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67AA9" w14:textId="77777777" w:rsidR="004F5C41" w:rsidRDefault="004F5C41"/>
    <w:p w14:paraId="37269638" w14:textId="77777777" w:rsidR="004F5C41" w:rsidRDefault="004F5C41"/>
    <w:p w14:paraId="463E70A0" w14:textId="77777777" w:rsidR="004F5C41" w:rsidRPr="00DC4CAE" w:rsidRDefault="004F5C41" w:rsidP="004F5C41">
      <w:pPr>
        <w:tabs>
          <w:tab w:val="left" w:pos="0"/>
        </w:tabs>
        <w:ind w:right="-1350"/>
        <w:rPr>
          <w:b/>
          <w:bCs/>
          <w:i/>
          <w:iCs/>
        </w:rPr>
      </w:pPr>
      <w:r w:rsidRPr="00DC4CAE">
        <w:rPr>
          <w:b/>
          <w:bCs/>
          <w:i/>
          <w:iCs/>
        </w:rPr>
        <w:t>Supplementary Tables</w:t>
      </w:r>
      <w:r>
        <w:rPr>
          <w:b/>
          <w:bCs/>
          <w:i/>
          <w:iCs/>
        </w:rPr>
        <w:t xml:space="preserve"> and Figures</w:t>
      </w:r>
    </w:p>
    <w:p w14:paraId="64738A8E" w14:textId="77777777" w:rsidR="004F5C41" w:rsidRPr="00DC4CAE" w:rsidRDefault="004F5C41" w:rsidP="004F5C41">
      <w:pPr>
        <w:tabs>
          <w:tab w:val="left" w:pos="0"/>
        </w:tabs>
        <w:ind w:right="-1350"/>
        <w:rPr>
          <w:b/>
          <w:bCs/>
          <w:i/>
          <w:iCs/>
        </w:rPr>
      </w:pPr>
    </w:p>
    <w:p w14:paraId="3F976106" w14:textId="05F11BCB" w:rsidR="004F5C41" w:rsidRDefault="004F5C41" w:rsidP="004F5C41">
      <w:pPr>
        <w:rPr>
          <w:b/>
          <w:bCs/>
        </w:rPr>
      </w:pPr>
      <w:r>
        <w:rPr>
          <w:b/>
          <w:bCs/>
        </w:rPr>
        <w:t xml:space="preserve">Supplementary Table 1. Four-way decomposition analysis assessing the effect of </w:t>
      </w:r>
      <w:r w:rsidR="00F82D0F">
        <w:rPr>
          <w:b/>
          <w:bCs/>
        </w:rPr>
        <w:t xml:space="preserve">contaminated </w:t>
      </w:r>
      <w:r>
        <w:rPr>
          <w:b/>
          <w:bCs/>
        </w:rPr>
        <w:t xml:space="preserve">beds (exposure) on </w:t>
      </w:r>
      <w:r w:rsidR="00F82D0F">
        <w:rPr>
          <w:b/>
          <w:bCs/>
        </w:rPr>
        <w:t xml:space="preserve">a contaminated </w:t>
      </w:r>
      <w:r>
        <w:rPr>
          <w:b/>
          <w:bCs/>
        </w:rPr>
        <w:t xml:space="preserve">room (potential mediator/ effect modifier) on </w:t>
      </w:r>
      <w:r>
        <w:rPr>
          <w:b/>
          <w:bCs/>
          <w:i/>
          <w:iCs/>
        </w:rPr>
        <w:t xml:space="preserve">Clostridioides difficile </w:t>
      </w:r>
      <w:r>
        <w:rPr>
          <w:b/>
          <w:bCs/>
        </w:rPr>
        <w:t xml:space="preserve">infection (CDI)* </w:t>
      </w:r>
    </w:p>
    <w:tbl>
      <w:tblPr>
        <w:tblW w:w="9872" w:type="dxa"/>
        <w:tblLook w:val="04A0" w:firstRow="1" w:lastRow="0" w:firstColumn="1" w:lastColumn="0" w:noHBand="0" w:noVBand="1"/>
      </w:tblPr>
      <w:tblGrid>
        <w:gridCol w:w="5400"/>
        <w:gridCol w:w="1170"/>
        <w:gridCol w:w="950"/>
        <w:gridCol w:w="889"/>
        <w:gridCol w:w="1463"/>
      </w:tblGrid>
      <w:tr w:rsidR="004F5C41" w:rsidRPr="00641853" w14:paraId="08C8A8F6" w14:textId="77777777" w:rsidTr="001231B8">
        <w:trPr>
          <w:trHeight w:val="288"/>
        </w:trPr>
        <w:tc>
          <w:tcPr>
            <w:tcW w:w="5400" w:type="dxa"/>
            <w:tcBorders>
              <w:top w:val="nil"/>
              <w:left w:val="nil"/>
              <w:bottom w:val="single" w:sz="4" w:space="0" w:color="auto"/>
              <w:right w:val="nil"/>
            </w:tcBorders>
            <w:shd w:val="clear" w:color="auto" w:fill="auto"/>
            <w:noWrap/>
            <w:vAlign w:val="bottom"/>
            <w:hideMark/>
          </w:tcPr>
          <w:p w14:paraId="2D71EB30" w14:textId="77777777" w:rsidR="004F5C41" w:rsidRPr="00641853" w:rsidRDefault="004F5C41" w:rsidP="001231B8">
            <w:pPr>
              <w:rPr>
                <w:rFonts w:ascii="Calibri" w:hAnsi="Calibri" w:cs="Calibri"/>
                <w:b/>
                <w:bCs/>
                <w:color w:val="000000"/>
              </w:rPr>
            </w:pPr>
            <w:r w:rsidRPr="00641853">
              <w:rPr>
                <w:rFonts w:ascii="Calibri" w:hAnsi="Calibri" w:cs="Calibri"/>
                <w:b/>
                <w:bCs/>
                <w:color w:val="000000"/>
              </w:rPr>
              <w:t> </w:t>
            </w:r>
          </w:p>
        </w:tc>
        <w:tc>
          <w:tcPr>
            <w:tcW w:w="1170" w:type="dxa"/>
            <w:tcBorders>
              <w:top w:val="nil"/>
              <w:left w:val="nil"/>
              <w:bottom w:val="single" w:sz="4" w:space="0" w:color="auto"/>
              <w:right w:val="nil"/>
            </w:tcBorders>
            <w:shd w:val="clear" w:color="auto" w:fill="auto"/>
            <w:noWrap/>
            <w:vAlign w:val="bottom"/>
            <w:hideMark/>
          </w:tcPr>
          <w:p w14:paraId="06585946" w14:textId="77777777" w:rsidR="004F5C41" w:rsidRPr="00641853" w:rsidRDefault="004F5C41" w:rsidP="001231B8">
            <w:pPr>
              <w:rPr>
                <w:rFonts w:ascii="Calibri" w:hAnsi="Calibri" w:cs="Calibri"/>
                <w:b/>
                <w:bCs/>
                <w:color w:val="000000"/>
              </w:rPr>
            </w:pPr>
            <w:r w:rsidRPr="00641853">
              <w:rPr>
                <w:rFonts w:ascii="Calibri" w:hAnsi="Calibri" w:cs="Calibri"/>
                <w:b/>
                <w:bCs/>
                <w:color w:val="000000"/>
              </w:rPr>
              <w:t>Estimate</w:t>
            </w:r>
          </w:p>
        </w:tc>
        <w:tc>
          <w:tcPr>
            <w:tcW w:w="1839" w:type="dxa"/>
            <w:gridSpan w:val="2"/>
            <w:tcBorders>
              <w:top w:val="nil"/>
              <w:left w:val="nil"/>
              <w:bottom w:val="single" w:sz="4" w:space="0" w:color="auto"/>
              <w:right w:val="nil"/>
            </w:tcBorders>
            <w:shd w:val="clear" w:color="auto" w:fill="auto"/>
            <w:noWrap/>
            <w:vAlign w:val="bottom"/>
            <w:hideMark/>
          </w:tcPr>
          <w:p w14:paraId="066574D3" w14:textId="77777777" w:rsidR="004F5C41" w:rsidRPr="00641853" w:rsidRDefault="004F5C41" w:rsidP="001231B8">
            <w:pPr>
              <w:jc w:val="center"/>
              <w:rPr>
                <w:rFonts w:ascii="Calibri" w:hAnsi="Calibri" w:cs="Calibri"/>
                <w:b/>
                <w:bCs/>
                <w:color w:val="000000"/>
              </w:rPr>
            </w:pPr>
            <w:r w:rsidRPr="00641853">
              <w:rPr>
                <w:rFonts w:ascii="Calibri" w:hAnsi="Calibri" w:cs="Calibri"/>
                <w:b/>
                <w:bCs/>
                <w:color w:val="000000"/>
              </w:rPr>
              <w:t>95% CI</w:t>
            </w:r>
          </w:p>
        </w:tc>
        <w:tc>
          <w:tcPr>
            <w:tcW w:w="1463" w:type="dxa"/>
            <w:tcBorders>
              <w:top w:val="nil"/>
              <w:left w:val="nil"/>
              <w:bottom w:val="single" w:sz="4" w:space="0" w:color="auto"/>
              <w:right w:val="nil"/>
            </w:tcBorders>
            <w:shd w:val="clear" w:color="auto" w:fill="auto"/>
            <w:noWrap/>
            <w:vAlign w:val="bottom"/>
            <w:hideMark/>
          </w:tcPr>
          <w:p w14:paraId="7D3F8470" w14:textId="77777777" w:rsidR="004F5C41" w:rsidRPr="00641853" w:rsidRDefault="004F5C41" w:rsidP="001231B8">
            <w:pPr>
              <w:rPr>
                <w:rFonts w:ascii="Calibri" w:hAnsi="Calibri" w:cs="Calibri"/>
                <w:b/>
                <w:bCs/>
                <w:color w:val="000000"/>
              </w:rPr>
            </w:pPr>
            <w:r w:rsidRPr="00641853">
              <w:rPr>
                <w:rFonts w:ascii="Calibri" w:hAnsi="Calibri" w:cs="Calibri"/>
                <w:b/>
                <w:bCs/>
                <w:color w:val="000000"/>
              </w:rPr>
              <w:t>P-Value</w:t>
            </w:r>
          </w:p>
        </w:tc>
      </w:tr>
      <w:tr w:rsidR="004F5C41" w:rsidRPr="00641853" w14:paraId="58315455" w14:textId="77777777" w:rsidTr="001231B8">
        <w:trPr>
          <w:trHeight w:val="288"/>
        </w:trPr>
        <w:tc>
          <w:tcPr>
            <w:tcW w:w="5400" w:type="dxa"/>
            <w:tcBorders>
              <w:top w:val="nil"/>
              <w:left w:val="nil"/>
              <w:bottom w:val="nil"/>
              <w:right w:val="nil"/>
            </w:tcBorders>
            <w:shd w:val="clear" w:color="auto" w:fill="auto"/>
            <w:noWrap/>
            <w:vAlign w:val="bottom"/>
            <w:hideMark/>
          </w:tcPr>
          <w:p w14:paraId="1506AAFB" w14:textId="77777777" w:rsidR="004F5C41" w:rsidRPr="00641853" w:rsidRDefault="004F5C41" w:rsidP="001231B8">
            <w:pPr>
              <w:rPr>
                <w:rFonts w:ascii="Calibri" w:hAnsi="Calibri" w:cs="Calibri"/>
                <w:color w:val="000000"/>
              </w:rPr>
            </w:pPr>
            <w:r w:rsidRPr="00641853">
              <w:rPr>
                <w:rFonts w:ascii="Calibri" w:hAnsi="Calibri" w:cs="Calibri"/>
                <w:color w:val="000000"/>
              </w:rPr>
              <w:t>Total Effect Risk Ratio</w:t>
            </w:r>
          </w:p>
        </w:tc>
        <w:tc>
          <w:tcPr>
            <w:tcW w:w="1170" w:type="dxa"/>
            <w:tcBorders>
              <w:top w:val="nil"/>
              <w:left w:val="nil"/>
              <w:bottom w:val="nil"/>
              <w:right w:val="nil"/>
            </w:tcBorders>
            <w:shd w:val="clear" w:color="auto" w:fill="auto"/>
            <w:noWrap/>
            <w:vAlign w:val="bottom"/>
            <w:hideMark/>
          </w:tcPr>
          <w:p w14:paraId="3BDA08D8"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1.45</w:t>
            </w:r>
          </w:p>
        </w:tc>
        <w:tc>
          <w:tcPr>
            <w:tcW w:w="950" w:type="dxa"/>
            <w:tcBorders>
              <w:top w:val="nil"/>
              <w:left w:val="nil"/>
              <w:bottom w:val="nil"/>
              <w:right w:val="nil"/>
            </w:tcBorders>
            <w:shd w:val="clear" w:color="auto" w:fill="auto"/>
            <w:noWrap/>
            <w:vAlign w:val="bottom"/>
            <w:hideMark/>
          </w:tcPr>
          <w:p w14:paraId="36922002"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1.05</w:t>
            </w:r>
          </w:p>
        </w:tc>
        <w:tc>
          <w:tcPr>
            <w:tcW w:w="889" w:type="dxa"/>
            <w:tcBorders>
              <w:top w:val="nil"/>
              <w:left w:val="nil"/>
              <w:bottom w:val="nil"/>
              <w:right w:val="nil"/>
            </w:tcBorders>
            <w:shd w:val="clear" w:color="auto" w:fill="auto"/>
            <w:noWrap/>
            <w:vAlign w:val="bottom"/>
            <w:hideMark/>
          </w:tcPr>
          <w:p w14:paraId="1EE2C8E4"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1.85</w:t>
            </w:r>
          </w:p>
        </w:tc>
        <w:tc>
          <w:tcPr>
            <w:tcW w:w="1463" w:type="dxa"/>
            <w:tcBorders>
              <w:top w:val="nil"/>
              <w:left w:val="nil"/>
              <w:bottom w:val="nil"/>
              <w:right w:val="nil"/>
            </w:tcBorders>
            <w:shd w:val="clear" w:color="auto" w:fill="auto"/>
            <w:noWrap/>
            <w:vAlign w:val="bottom"/>
            <w:hideMark/>
          </w:tcPr>
          <w:p w14:paraId="7D419656"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&lt;.0001</w:t>
            </w:r>
          </w:p>
        </w:tc>
      </w:tr>
      <w:tr w:rsidR="004F5C41" w:rsidRPr="00641853" w14:paraId="437571C1" w14:textId="77777777" w:rsidTr="001231B8">
        <w:trPr>
          <w:trHeight w:val="288"/>
        </w:trPr>
        <w:tc>
          <w:tcPr>
            <w:tcW w:w="5400" w:type="dxa"/>
            <w:tcBorders>
              <w:top w:val="nil"/>
              <w:left w:val="nil"/>
              <w:bottom w:val="nil"/>
              <w:right w:val="nil"/>
            </w:tcBorders>
            <w:shd w:val="clear" w:color="auto" w:fill="auto"/>
            <w:noWrap/>
            <w:vAlign w:val="bottom"/>
            <w:hideMark/>
          </w:tcPr>
          <w:p w14:paraId="777D1AB7" w14:textId="77777777" w:rsidR="004F5C41" w:rsidRPr="00641853" w:rsidRDefault="004F5C41" w:rsidP="001231B8">
            <w:pPr>
              <w:rPr>
                <w:rFonts w:ascii="Calibri" w:hAnsi="Calibri" w:cs="Calibri"/>
                <w:color w:val="000000"/>
              </w:rPr>
            </w:pPr>
            <w:r w:rsidRPr="00641853">
              <w:rPr>
                <w:rFonts w:ascii="Calibri" w:hAnsi="Calibri" w:cs="Calibri"/>
                <w:color w:val="000000"/>
              </w:rPr>
              <w:t>Total Excess Relative Risk</w:t>
            </w:r>
          </w:p>
        </w:tc>
        <w:tc>
          <w:tcPr>
            <w:tcW w:w="1170" w:type="dxa"/>
            <w:tcBorders>
              <w:top w:val="nil"/>
              <w:left w:val="nil"/>
              <w:bottom w:val="nil"/>
              <w:right w:val="nil"/>
            </w:tcBorders>
            <w:shd w:val="clear" w:color="auto" w:fill="auto"/>
            <w:noWrap/>
            <w:vAlign w:val="bottom"/>
            <w:hideMark/>
          </w:tcPr>
          <w:p w14:paraId="1576D685"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0.45</w:t>
            </w:r>
          </w:p>
        </w:tc>
        <w:tc>
          <w:tcPr>
            <w:tcW w:w="950" w:type="dxa"/>
            <w:tcBorders>
              <w:top w:val="nil"/>
              <w:left w:val="nil"/>
              <w:bottom w:val="nil"/>
              <w:right w:val="nil"/>
            </w:tcBorders>
            <w:shd w:val="clear" w:color="auto" w:fill="auto"/>
            <w:noWrap/>
            <w:vAlign w:val="bottom"/>
            <w:hideMark/>
          </w:tcPr>
          <w:p w14:paraId="0B105F7F"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0.05</w:t>
            </w:r>
          </w:p>
        </w:tc>
        <w:tc>
          <w:tcPr>
            <w:tcW w:w="889" w:type="dxa"/>
            <w:tcBorders>
              <w:top w:val="nil"/>
              <w:left w:val="nil"/>
              <w:bottom w:val="nil"/>
              <w:right w:val="nil"/>
            </w:tcBorders>
            <w:shd w:val="clear" w:color="auto" w:fill="auto"/>
            <w:noWrap/>
            <w:vAlign w:val="bottom"/>
            <w:hideMark/>
          </w:tcPr>
          <w:p w14:paraId="0E2C40F0"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0.85</w:t>
            </w:r>
          </w:p>
        </w:tc>
        <w:tc>
          <w:tcPr>
            <w:tcW w:w="1463" w:type="dxa"/>
            <w:tcBorders>
              <w:top w:val="nil"/>
              <w:left w:val="nil"/>
              <w:bottom w:val="nil"/>
              <w:right w:val="nil"/>
            </w:tcBorders>
            <w:shd w:val="clear" w:color="auto" w:fill="auto"/>
            <w:noWrap/>
            <w:vAlign w:val="bottom"/>
            <w:hideMark/>
          </w:tcPr>
          <w:p w14:paraId="52C3FAB2" w14:textId="77777777" w:rsidR="004F5C41" w:rsidRPr="00641853" w:rsidRDefault="004F5C41" w:rsidP="001231B8">
            <w:pPr>
              <w:jc w:val="center"/>
              <w:rPr>
                <w:rFonts w:ascii="Calibri" w:hAnsi="Calibri" w:cs="Calibri"/>
                <w:color w:val="000000"/>
              </w:rPr>
            </w:pPr>
            <w:r w:rsidRPr="50CBC548">
              <w:rPr>
                <w:rFonts w:ascii="Calibri" w:hAnsi="Calibri" w:cs="Calibri"/>
                <w:color w:val="000000" w:themeColor="text1"/>
              </w:rPr>
              <w:t>0.0</w:t>
            </w:r>
            <w:r>
              <w:rPr>
                <w:rFonts w:ascii="Calibri" w:hAnsi="Calibri" w:cs="Calibri"/>
                <w:color w:val="000000" w:themeColor="text1"/>
              </w:rPr>
              <w:t>3</w:t>
            </w:r>
          </w:p>
        </w:tc>
      </w:tr>
      <w:tr w:rsidR="004F5C41" w:rsidRPr="00641853" w14:paraId="678770E5" w14:textId="77777777" w:rsidTr="001231B8">
        <w:trPr>
          <w:trHeight w:val="288"/>
        </w:trPr>
        <w:tc>
          <w:tcPr>
            <w:tcW w:w="5400" w:type="dxa"/>
            <w:tcBorders>
              <w:top w:val="nil"/>
              <w:left w:val="nil"/>
              <w:bottom w:val="nil"/>
              <w:right w:val="nil"/>
            </w:tcBorders>
            <w:shd w:val="clear" w:color="auto" w:fill="auto"/>
            <w:noWrap/>
            <w:vAlign w:val="bottom"/>
            <w:hideMark/>
          </w:tcPr>
          <w:p w14:paraId="0B99D2F5" w14:textId="77777777" w:rsidR="004F5C41" w:rsidRPr="00641853" w:rsidRDefault="004F5C41" w:rsidP="001231B8">
            <w:pPr>
              <w:rPr>
                <w:rFonts w:ascii="Calibri" w:hAnsi="Calibri" w:cs="Calibri"/>
                <w:color w:val="000000"/>
              </w:rPr>
            </w:pPr>
            <w:r w:rsidRPr="00641853">
              <w:rPr>
                <w:rFonts w:ascii="Calibri" w:hAnsi="Calibri" w:cs="Calibri"/>
                <w:color w:val="000000"/>
              </w:rPr>
              <w:t>Excess Relative Risk due to CDE</w:t>
            </w:r>
          </w:p>
        </w:tc>
        <w:tc>
          <w:tcPr>
            <w:tcW w:w="1170" w:type="dxa"/>
            <w:tcBorders>
              <w:top w:val="nil"/>
              <w:left w:val="nil"/>
              <w:bottom w:val="nil"/>
              <w:right w:val="nil"/>
            </w:tcBorders>
            <w:shd w:val="clear" w:color="auto" w:fill="auto"/>
            <w:noWrap/>
            <w:vAlign w:val="bottom"/>
            <w:hideMark/>
          </w:tcPr>
          <w:p w14:paraId="273EAC50"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0.05</w:t>
            </w:r>
          </w:p>
        </w:tc>
        <w:tc>
          <w:tcPr>
            <w:tcW w:w="950" w:type="dxa"/>
            <w:tcBorders>
              <w:top w:val="nil"/>
              <w:left w:val="nil"/>
              <w:bottom w:val="nil"/>
              <w:right w:val="nil"/>
            </w:tcBorders>
            <w:shd w:val="clear" w:color="auto" w:fill="auto"/>
            <w:noWrap/>
            <w:vAlign w:val="bottom"/>
            <w:hideMark/>
          </w:tcPr>
          <w:p w14:paraId="2A655274"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-0.61</w:t>
            </w:r>
          </w:p>
        </w:tc>
        <w:tc>
          <w:tcPr>
            <w:tcW w:w="889" w:type="dxa"/>
            <w:tcBorders>
              <w:top w:val="nil"/>
              <w:left w:val="nil"/>
              <w:bottom w:val="nil"/>
              <w:right w:val="nil"/>
            </w:tcBorders>
            <w:shd w:val="clear" w:color="auto" w:fill="auto"/>
            <w:noWrap/>
            <w:vAlign w:val="bottom"/>
            <w:hideMark/>
          </w:tcPr>
          <w:p w14:paraId="0C18FA5F"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0.70</w:t>
            </w:r>
          </w:p>
        </w:tc>
        <w:tc>
          <w:tcPr>
            <w:tcW w:w="1463" w:type="dxa"/>
            <w:tcBorders>
              <w:top w:val="nil"/>
              <w:left w:val="nil"/>
              <w:bottom w:val="nil"/>
              <w:right w:val="nil"/>
            </w:tcBorders>
            <w:shd w:val="clear" w:color="auto" w:fill="auto"/>
            <w:noWrap/>
            <w:vAlign w:val="bottom"/>
            <w:hideMark/>
          </w:tcPr>
          <w:p w14:paraId="3549B3E7"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0.8</w:t>
            </w:r>
            <w:r>
              <w:rPr>
                <w:rFonts w:ascii="Calibri" w:hAnsi="Calibri" w:cs="Calibri"/>
                <w:color w:val="000000"/>
              </w:rPr>
              <w:t>9</w:t>
            </w:r>
          </w:p>
        </w:tc>
      </w:tr>
      <w:tr w:rsidR="004F5C41" w:rsidRPr="00641853" w14:paraId="5FD72C9D" w14:textId="77777777" w:rsidTr="001231B8">
        <w:trPr>
          <w:trHeight w:val="288"/>
        </w:trPr>
        <w:tc>
          <w:tcPr>
            <w:tcW w:w="5400" w:type="dxa"/>
            <w:tcBorders>
              <w:top w:val="nil"/>
              <w:left w:val="nil"/>
              <w:bottom w:val="nil"/>
              <w:right w:val="nil"/>
            </w:tcBorders>
            <w:shd w:val="clear" w:color="auto" w:fill="auto"/>
            <w:noWrap/>
            <w:vAlign w:val="bottom"/>
            <w:hideMark/>
          </w:tcPr>
          <w:p w14:paraId="5202E213" w14:textId="77777777" w:rsidR="004F5C41" w:rsidRPr="00641853" w:rsidRDefault="004F5C41" w:rsidP="001231B8">
            <w:pPr>
              <w:rPr>
                <w:rFonts w:ascii="Calibri" w:hAnsi="Calibri" w:cs="Calibri"/>
                <w:color w:val="000000"/>
              </w:rPr>
            </w:pPr>
            <w:r w:rsidRPr="00641853">
              <w:rPr>
                <w:rFonts w:ascii="Calibri" w:hAnsi="Calibri" w:cs="Calibri"/>
                <w:color w:val="000000"/>
              </w:rPr>
              <w:t xml:space="preserve">Excess Relative Risk due to </w:t>
            </w:r>
            <w:proofErr w:type="spellStart"/>
            <w:r w:rsidRPr="00641853">
              <w:rPr>
                <w:rFonts w:ascii="Calibri" w:hAnsi="Calibri" w:cs="Calibri"/>
                <w:color w:val="000000"/>
              </w:rPr>
              <w:t>INTref</w:t>
            </w:r>
            <w:proofErr w:type="spellEnd"/>
          </w:p>
        </w:tc>
        <w:tc>
          <w:tcPr>
            <w:tcW w:w="1170" w:type="dxa"/>
            <w:tcBorders>
              <w:top w:val="nil"/>
              <w:left w:val="nil"/>
              <w:bottom w:val="nil"/>
              <w:right w:val="nil"/>
            </w:tcBorders>
            <w:shd w:val="clear" w:color="auto" w:fill="auto"/>
            <w:noWrap/>
            <w:vAlign w:val="bottom"/>
            <w:hideMark/>
          </w:tcPr>
          <w:p w14:paraId="53A7C76C"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0.05</w:t>
            </w:r>
          </w:p>
        </w:tc>
        <w:tc>
          <w:tcPr>
            <w:tcW w:w="950" w:type="dxa"/>
            <w:tcBorders>
              <w:top w:val="nil"/>
              <w:left w:val="nil"/>
              <w:bottom w:val="nil"/>
              <w:right w:val="nil"/>
            </w:tcBorders>
            <w:shd w:val="clear" w:color="auto" w:fill="auto"/>
            <w:noWrap/>
            <w:vAlign w:val="bottom"/>
            <w:hideMark/>
          </w:tcPr>
          <w:p w14:paraId="669A4FE0"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-0.63</w:t>
            </w:r>
          </w:p>
        </w:tc>
        <w:tc>
          <w:tcPr>
            <w:tcW w:w="889" w:type="dxa"/>
            <w:tcBorders>
              <w:top w:val="nil"/>
              <w:left w:val="nil"/>
              <w:bottom w:val="nil"/>
              <w:right w:val="nil"/>
            </w:tcBorders>
            <w:shd w:val="clear" w:color="auto" w:fill="auto"/>
            <w:noWrap/>
            <w:vAlign w:val="bottom"/>
            <w:hideMark/>
          </w:tcPr>
          <w:p w14:paraId="48F735D1"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0.73</w:t>
            </w:r>
          </w:p>
        </w:tc>
        <w:tc>
          <w:tcPr>
            <w:tcW w:w="1463" w:type="dxa"/>
            <w:tcBorders>
              <w:top w:val="nil"/>
              <w:left w:val="nil"/>
              <w:bottom w:val="nil"/>
              <w:right w:val="nil"/>
            </w:tcBorders>
            <w:shd w:val="clear" w:color="auto" w:fill="auto"/>
            <w:noWrap/>
            <w:vAlign w:val="bottom"/>
            <w:hideMark/>
          </w:tcPr>
          <w:p w14:paraId="4ED86CEA"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w:t>
            </w:r>
            <w:r>
              <w:rPr>
                <w:rFonts w:ascii="Calibri" w:hAnsi="Calibri" w:cs="Calibri"/>
                <w:color w:val="000000"/>
              </w:rPr>
              <w:t>89</w:t>
            </w:r>
          </w:p>
        </w:tc>
      </w:tr>
      <w:tr w:rsidR="004F5C41" w:rsidRPr="00641853" w14:paraId="7760EF54" w14:textId="77777777" w:rsidTr="001231B8">
        <w:trPr>
          <w:trHeight w:val="288"/>
        </w:trPr>
        <w:tc>
          <w:tcPr>
            <w:tcW w:w="5400" w:type="dxa"/>
            <w:tcBorders>
              <w:top w:val="nil"/>
              <w:left w:val="nil"/>
              <w:bottom w:val="nil"/>
              <w:right w:val="nil"/>
            </w:tcBorders>
            <w:shd w:val="clear" w:color="auto" w:fill="auto"/>
            <w:noWrap/>
            <w:vAlign w:val="bottom"/>
            <w:hideMark/>
          </w:tcPr>
          <w:p w14:paraId="5CD77A8B" w14:textId="77777777" w:rsidR="004F5C41" w:rsidRPr="00641853" w:rsidRDefault="004F5C41" w:rsidP="001231B8">
            <w:pPr>
              <w:rPr>
                <w:rFonts w:ascii="Calibri" w:hAnsi="Calibri" w:cs="Calibri"/>
                <w:color w:val="000000"/>
              </w:rPr>
            </w:pPr>
            <w:r w:rsidRPr="00641853">
              <w:rPr>
                <w:rFonts w:ascii="Calibri" w:hAnsi="Calibri" w:cs="Calibri"/>
                <w:color w:val="000000"/>
              </w:rPr>
              <w:t xml:space="preserve">Excess Relative Risk due to </w:t>
            </w:r>
            <w:proofErr w:type="spellStart"/>
            <w:r w:rsidRPr="00641853">
              <w:rPr>
                <w:rFonts w:ascii="Calibri" w:hAnsi="Calibri" w:cs="Calibri"/>
                <w:color w:val="000000"/>
              </w:rPr>
              <w:t>INTmed</w:t>
            </w:r>
            <w:proofErr w:type="spellEnd"/>
          </w:p>
        </w:tc>
        <w:tc>
          <w:tcPr>
            <w:tcW w:w="1170" w:type="dxa"/>
            <w:tcBorders>
              <w:top w:val="nil"/>
              <w:left w:val="nil"/>
              <w:bottom w:val="nil"/>
              <w:right w:val="nil"/>
            </w:tcBorders>
            <w:shd w:val="clear" w:color="auto" w:fill="auto"/>
            <w:noWrap/>
            <w:vAlign w:val="bottom"/>
            <w:hideMark/>
          </w:tcPr>
          <w:p w14:paraId="51851BD5"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0.28</w:t>
            </w:r>
          </w:p>
        </w:tc>
        <w:tc>
          <w:tcPr>
            <w:tcW w:w="950" w:type="dxa"/>
            <w:tcBorders>
              <w:top w:val="nil"/>
              <w:left w:val="nil"/>
              <w:bottom w:val="nil"/>
              <w:right w:val="nil"/>
            </w:tcBorders>
            <w:shd w:val="clear" w:color="auto" w:fill="auto"/>
            <w:noWrap/>
            <w:vAlign w:val="bottom"/>
            <w:hideMark/>
          </w:tcPr>
          <w:p w14:paraId="7A89A573"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-0.03</w:t>
            </w:r>
          </w:p>
        </w:tc>
        <w:tc>
          <w:tcPr>
            <w:tcW w:w="889" w:type="dxa"/>
            <w:tcBorders>
              <w:top w:val="nil"/>
              <w:left w:val="nil"/>
              <w:bottom w:val="nil"/>
              <w:right w:val="nil"/>
            </w:tcBorders>
            <w:shd w:val="clear" w:color="auto" w:fill="auto"/>
            <w:noWrap/>
            <w:vAlign w:val="bottom"/>
            <w:hideMark/>
          </w:tcPr>
          <w:p w14:paraId="0D9D1C46"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0.59</w:t>
            </w:r>
          </w:p>
        </w:tc>
        <w:tc>
          <w:tcPr>
            <w:tcW w:w="1463" w:type="dxa"/>
            <w:tcBorders>
              <w:top w:val="nil"/>
              <w:left w:val="nil"/>
              <w:bottom w:val="nil"/>
              <w:right w:val="nil"/>
            </w:tcBorders>
            <w:shd w:val="clear" w:color="auto" w:fill="auto"/>
            <w:noWrap/>
            <w:vAlign w:val="bottom"/>
            <w:hideMark/>
          </w:tcPr>
          <w:p w14:paraId="5F5267B2"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0.07</w:t>
            </w:r>
          </w:p>
        </w:tc>
      </w:tr>
      <w:tr w:rsidR="004F5C41" w:rsidRPr="00641853" w14:paraId="71CF80BB" w14:textId="77777777" w:rsidTr="001231B8">
        <w:trPr>
          <w:trHeight w:val="288"/>
        </w:trPr>
        <w:tc>
          <w:tcPr>
            <w:tcW w:w="5400" w:type="dxa"/>
            <w:tcBorders>
              <w:top w:val="nil"/>
              <w:left w:val="nil"/>
              <w:bottom w:val="nil"/>
              <w:right w:val="nil"/>
            </w:tcBorders>
            <w:shd w:val="clear" w:color="auto" w:fill="auto"/>
            <w:noWrap/>
            <w:vAlign w:val="bottom"/>
            <w:hideMark/>
          </w:tcPr>
          <w:p w14:paraId="5CCA5749" w14:textId="77777777" w:rsidR="004F5C41" w:rsidRPr="00641853" w:rsidRDefault="004F5C41" w:rsidP="001231B8">
            <w:pPr>
              <w:rPr>
                <w:rFonts w:ascii="Calibri" w:hAnsi="Calibri" w:cs="Calibri"/>
                <w:color w:val="000000"/>
              </w:rPr>
            </w:pPr>
            <w:r w:rsidRPr="00641853">
              <w:rPr>
                <w:rFonts w:ascii="Calibri" w:hAnsi="Calibri" w:cs="Calibri"/>
                <w:color w:val="000000"/>
              </w:rPr>
              <w:t>Excess Relative Risk due to PIE</w:t>
            </w:r>
          </w:p>
        </w:tc>
        <w:tc>
          <w:tcPr>
            <w:tcW w:w="1170" w:type="dxa"/>
            <w:tcBorders>
              <w:top w:val="nil"/>
              <w:left w:val="nil"/>
              <w:bottom w:val="nil"/>
              <w:right w:val="nil"/>
            </w:tcBorders>
            <w:shd w:val="clear" w:color="auto" w:fill="auto"/>
            <w:noWrap/>
            <w:vAlign w:val="bottom"/>
            <w:hideMark/>
          </w:tcPr>
          <w:p w14:paraId="59836967"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0.07</w:t>
            </w:r>
          </w:p>
        </w:tc>
        <w:tc>
          <w:tcPr>
            <w:tcW w:w="950" w:type="dxa"/>
            <w:tcBorders>
              <w:top w:val="nil"/>
              <w:left w:val="nil"/>
              <w:bottom w:val="nil"/>
              <w:right w:val="nil"/>
            </w:tcBorders>
            <w:shd w:val="clear" w:color="auto" w:fill="auto"/>
            <w:noWrap/>
            <w:vAlign w:val="bottom"/>
            <w:hideMark/>
          </w:tcPr>
          <w:p w14:paraId="216F851D"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-0.19</w:t>
            </w:r>
          </w:p>
        </w:tc>
        <w:tc>
          <w:tcPr>
            <w:tcW w:w="889" w:type="dxa"/>
            <w:tcBorders>
              <w:top w:val="nil"/>
              <w:left w:val="nil"/>
              <w:bottom w:val="nil"/>
              <w:right w:val="nil"/>
            </w:tcBorders>
            <w:shd w:val="clear" w:color="auto" w:fill="auto"/>
            <w:noWrap/>
            <w:vAlign w:val="bottom"/>
            <w:hideMark/>
          </w:tcPr>
          <w:p w14:paraId="4E526434"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0.34</w:t>
            </w:r>
          </w:p>
        </w:tc>
        <w:tc>
          <w:tcPr>
            <w:tcW w:w="1463" w:type="dxa"/>
            <w:tcBorders>
              <w:top w:val="nil"/>
              <w:left w:val="nil"/>
              <w:bottom w:val="nil"/>
              <w:right w:val="nil"/>
            </w:tcBorders>
            <w:shd w:val="clear" w:color="auto" w:fill="auto"/>
            <w:noWrap/>
            <w:vAlign w:val="bottom"/>
            <w:hideMark/>
          </w:tcPr>
          <w:p w14:paraId="49DB0159"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0.5</w:t>
            </w:r>
            <w:r>
              <w:rPr>
                <w:rFonts w:ascii="Calibri" w:hAnsi="Calibri" w:cs="Calibri"/>
                <w:color w:val="000000"/>
              </w:rPr>
              <w:t>9</w:t>
            </w:r>
          </w:p>
        </w:tc>
      </w:tr>
      <w:tr w:rsidR="004F5C41" w:rsidRPr="00641853" w14:paraId="0435D7C7" w14:textId="77777777" w:rsidTr="001231B8">
        <w:trPr>
          <w:trHeight w:val="288"/>
        </w:trPr>
        <w:tc>
          <w:tcPr>
            <w:tcW w:w="5400" w:type="dxa"/>
            <w:tcBorders>
              <w:top w:val="nil"/>
              <w:left w:val="nil"/>
              <w:bottom w:val="nil"/>
              <w:right w:val="nil"/>
            </w:tcBorders>
            <w:shd w:val="clear" w:color="auto" w:fill="auto"/>
            <w:noWrap/>
            <w:vAlign w:val="bottom"/>
            <w:hideMark/>
          </w:tcPr>
          <w:p w14:paraId="408A7820" w14:textId="77777777" w:rsidR="004F5C41" w:rsidRPr="00641853" w:rsidRDefault="004F5C41" w:rsidP="001231B8">
            <w:pPr>
              <w:rPr>
                <w:rFonts w:ascii="Calibri" w:hAnsi="Calibri" w:cs="Calibri"/>
                <w:color w:val="000000"/>
              </w:rPr>
            </w:pPr>
            <w:r w:rsidRPr="00641853">
              <w:rPr>
                <w:rFonts w:ascii="Calibri" w:hAnsi="Calibri" w:cs="Calibri"/>
                <w:color w:val="000000"/>
              </w:rPr>
              <w:t xml:space="preserve">Proportion CDE </w:t>
            </w:r>
            <w:r w:rsidRPr="00641853">
              <w:rPr>
                <w:rFonts w:ascii="Calibri" w:hAnsi="Calibri" w:cs="Calibri"/>
                <w:i/>
                <w:iCs/>
                <w:color w:val="000000"/>
              </w:rPr>
              <w:t>(Neither Med</w:t>
            </w:r>
            <w:r>
              <w:rPr>
                <w:rFonts w:ascii="Calibri" w:hAnsi="Calibri" w:cs="Calibri"/>
                <w:i/>
                <w:iCs/>
                <w:color w:val="000000"/>
              </w:rPr>
              <w:t>iation</w:t>
            </w:r>
            <w:r w:rsidRPr="00641853">
              <w:rPr>
                <w:rFonts w:ascii="Calibri" w:hAnsi="Calibri" w:cs="Calibri"/>
                <w:i/>
                <w:iCs/>
                <w:color w:val="000000"/>
              </w:rPr>
              <w:t>/ Int</w:t>
            </w:r>
            <w:r>
              <w:rPr>
                <w:rFonts w:ascii="Calibri" w:hAnsi="Calibri" w:cs="Calibri"/>
                <w:i/>
                <w:iCs/>
                <w:color w:val="000000"/>
              </w:rPr>
              <w:t>eraction</w:t>
            </w:r>
            <w:r w:rsidRPr="00641853">
              <w:rPr>
                <w:rFonts w:ascii="Calibri" w:hAnsi="Calibri" w:cs="Calibri"/>
                <w:i/>
                <w:iCs/>
                <w:color w:val="000000"/>
              </w:rPr>
              <w:t>)</w:t>
            </w:r>
          </w:p>
        </w:tc>
        <w:tc>
          <w:tcPr>
            <w:tcW w:w="1170" w:type="dxa"/>
            <w:tcBorders>
              <w:top w:val="nil"/>
              <w:left w:val="nil"/>
              <w:bottom w:val="nil"/>
              <w:right w:val="nil"/>
            </w:tcBorders>
            <w:shd w:val="clear" w:color="auto" w:fill="auto"/>
            <w:noWrap/>
            <w:vAlign w:val="bottom"/>
            <w:hideMark/>
          </w:tcPr>
          <w:p w14:paraId="1B2F3693"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0.11</w:t>
            </w:r>
          </w:p>
        </w:tc>
        <w:tc>
          <w:tcPr>
            <w:tcW w:w="950" w:type="dxa"/>
            <w:tcBorders>
              <w:top w:val="nil"/>
              <w:left w:val="nil"/>
              <w:bottom w:val="nil"/>
              <w:right w:val="nil"/>
            </w:tcBorders>
            <w:shd w:val="clear" w:color="auto" w:fill="auto"/>
            <w:noWrap/>
            <w:vAlign w:val="bottom"/>
            <w:hideMark/>
          </w:tcPr>
          <w:p w14:paraId="7D4D5BCC"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-1.29</w:t>
            </w:r>
          </w:p>
        </w:tc>
        <w:tc>
          <w:tcPr>
            <w:tcW w:w="889" w:type="dxa"/>
            <w:tcBorders>
              <w:top w:val="nil"/>
              <w:left w:val="nil"/>
              <w:bottom w:val="nil"/>
              <w:right w:val="nil"/>
            </w:tcBorders>
            <w:shd w:val="clear" w:color="auto" w:fill="auto"/>
            <w:noWrap/>
            <w:vAlign w:val="bottom"/>
            <w:hideMark/>
          </w:tcPr>
          <w:p w14:paraId="1BC79C5E"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1.50</w:t>
            </w:r>
          </w:p>
        </w:tc>
        <w:tc>
          <w:tcPr>
            <w:tcW w:w="1463" w:type="dxa"/>
            <w:tcBorders>
              <w:top w:val="nil"/>
              <w:left w:val="nil"/>
              <w:bottom w:val="nil"/>
              <w:right w:val="nil"/>
            </w:tcBorders>
            <w:shd w:val="clear" w:color="auto" w:fill="auto"/>
            <w:noWrap/>
            <w:vAlign w:val="bottom"/>
            <w:hideMark/>
          </w:tcPr>
          <w:p w14:paraId="53C69458"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0.88</w:t>
            </w:r>
          </w:p>
        </w:tc>
      </w:tr>
      <w:tr w:rsidR="004F5C41" w:rsidRPr="00641853" w14:paraId="1E9F3464" w14:textId="77777777" w:rsidTr="001231B8">
        <w:trPr>
          <w:trHeight w:val="288"/>
        </w:trPr>
        <w:tc>
          <w:tcPr>
            <w:tcW w:w="5400" w:type="dxa"/>
            <w:tcBorders>
              <w:top w:val="nil"/>
              <w:left w:val="nil"/>
              <w:bottom w:val="nil"/>
              <w:right w:val="nil"/>
            </w:tcBorders>
            <w:shd w:val="clear" w:color="auto" w:fill="auto"/>
            <w:noWrap/>
            <w:vAlign w:val="bottom"/>
            <w:hideMark/>
          </w:tcPr>
          <w:p w14:paraId="20A39EAC" w14:textId="77777777" w:rsidR="004F5C41" w:rsidRPr="00641853" w:rsidRDefault="004F5C41" w:rsidP="001231B8">
            <w:pPr>
              <w:rPr>
                <w:rFonts w:ascii="Calibri" w:hAnsi="Calibri" w:cs="Calibri"/>
                <w:color w:val="000000"/>
              </w:rPr>
            </w:pPr>
            <w:r w:rsidRPr="00641853">
              <w:rPr>
                <w:rFonts w:ascii="Calibri" w:hAnsi="Calibri" w:cs="Calibri"/>
                <w:color w:val="000000"/>
              </w:rPr>
              <w:t xml:space="preserve">Proportion </w:t>
            </w:r>
            <w:proofErr w:type="spellStart"/>
            <w:r w:rsidRPr="00641853">
              <w:rPr>
                <w:rFonts w:ascii="Calibri" w:hAnsi="Calibri" w:cs="Calibri"/>
                <w:color w:val="000000"/>
              </w:rPr>
              <w:t>INTref</w:t>
            </w:r>
            <w:proofErr w:type="spellEnd"/>
            <w:r w:rsidRPr="00641853">
              <w:rPr>
                <w:rFonts w:ascii="Calibri" w:hAnsi="Calibri" w:cs="Calibri"/>
                <w:color w:val="000000"/>
              </w:rPr>
              <w:t xml:space="preserve"> </w:t>
            </w:r>
            <w:r w:rsidRPr="00641853">
              <w:rPr>
                <w:rFonts w:ascii="Calibri" w:hAnsi="Calibri" w:cs="Calibri"/>
                <w:i/>
                <w:iCs/>
                <w:color w:val="000000"/>
              </w:rPr>
              <w:t>(Int</w:t>
            </w:r>
            <w:r>
              <w:rPr>
                <w:rFonts w:ascii="Calibri" w:hAnsi="Calibri" w:cs="Calibri"/>
                <w:i/>
                <w:iCs/>
                <w:color w:val="000000"/>
              </w:rPr>
              <w:t>eraction</w:t>
            </w:r>
            <w:r w:rsidRPr="00641853">
              <w:rPr>
                <w:rFonts w:ascii="Calibri" w:hAnsi="Calibri" w:cs="Calibri"/>
                <w:i/>
                <w:iCs/>
                <w:color w:val="000000"/>
              </w:rPr>
              <w:t xml:space="preserve"> Only)</w:t>
            </w:r>
          </w:p>
        </w:tc>
        <w:tc>
          <w:tcPr>
            <w:tcW w:w="1170" w:type="dxa"/>
            <w:tcBorders>
              <w:top w:val="nil"/>
              <w:left w:val="nil"/>
              <w:bottom w:val="nil"/>
              <w:right w:val="nil"/>
            </w:tcBorders>
            <w:shd w:val="clear" w:color="auto" w:fill="auto"/>
            <w:noWrap/>
            <w:vAlign w:val="bottom"/>
            <w:hideMark/>
          </w:tcPr>
          <w:p w14:paraId="400AFADC"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0.11</w:t>
            </w:r>
          </w:p>
        </w:tc>
        <w:tc>
          <w:tcPr>
            <w:tcW w:w="950" w:type="dxa"/>
            <w:tcBorders>
              <w:top w:val="nil"/>
              <w:left w:val="nil"/>
              <w:bottom w:val="nil"/>
              <w:right w:val="nil"/>
            </w:tcBorders>
            <w:shd w:val="clear" w:color="auto" w:fill="auto"/>
            <w:noWrap/>
            <w:vAlign w:val="bottom"/>
            <w:hideMark/>
          </w:tcPr>
          <w:p w14:paraId="0046A39E"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-1.44</w:t>
            </w:r>
          </w:p>
        </w:tc>
        <w:tc>
          <w:tcPr>
            <w:tcW w:w="889" w:type="dxa"/>
            <w:tcBorders>
              <w:top w:val="nil"/>
              <w:left w:val="nil"/>
              <w:bottom w:val="nil"/>
              <w:right w:val="nil"/>
            </w:tcBorders>
            <w:shd w:val="clear" w:color="auto" w:fill="auto"/>
            <w:noWrap/>
            <w:vAlign w:val="bottom"/>
            <w:hideMark/>
          </w:tcPr>
          <w:p w14:paraId="30FF81C6"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1.66</w:t>
            </w:r>
          </w:p>
        </w:tc>
        <w:tc>
          <w:tcPr>
            <w:tcW w:w="1463" w:type="dxa"/>
            <w:tcBorders>
              <w:top w:val="nil"/>
              <w:left w:val="nil"/>
              <w:bottom w:val="nil"/>
              <w:right w:val="nil"/>
            </w:tcBorders>
            <w:shd w:val="clear" w:color="auto" w:fill="auto"/>
            <w:noWrap/>
            <w:vAlign w:val="bottom"/>
            <w:hideMark/>
          </w:tcPr>
          <w:p w14:paraId="55224433"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0.8</w:t>
            </w:r>
            <w:r>
              <w:rPr>
                <w:rFonts w:ascii="Calibri" w:hAnsi="Calibri" w:cs="Calibri"/>
                <w:color w:val="000000"/>
              </w:rPr>
              <w:t>9</w:t>
            </w:r>
          </w:p>
        </w:tc>
      </w:tr>
      <w:tr w:rsidR="004F5C41" w:rsidRPr="00641853" w14:paraId="7E98017C" w14:textId="77777777" w:rsidTr="001231B8">
        <w:trPr>
          <w:trHeight w:val="288"/>
        </w:trPr>
        <w:tc>
          <w:tcPr>
            <w:tcW w:w="5400" w:type="dxa"/>
            <w:tcBorders>
              <w:top w:val="nil"/>
              <w:left w:val="nil"/>
              <w:bottom w:val="nil"/>
              <w:right w:val="nil"/>
            </w:tcBorders>
            <w:shd w:val="clear" w:color="auto" w:fill="auto"/>
            <w:noWrap/>
            <w:vAlign w:val="bottom"/>
            <w:hideMark/>
          </w:tcPr>
          <w:p w14:paraId="5CA9AE54" w14:textId="77777777" w:rsidR="004F5C41" w:rsidRPr="00641853" w:rsidRDefault="004F5C41" w:rsidP="001231B8">
            <w:pPr>
              <w:rPr>
                <w:rFonts w:ascii="Calibri" w:hAnsi="Calibri" w:cs="Calibri"/>
                <w:color w:val="000000"/>
              </w:rPr>
            </w:pPr>
            <w:r w:rsidRPr="00641853">
              <w:rPr>
                <w:rFonts w:ascii="Calibri" w:hAnsi="Calibri" w:cs="Calibri"/>
                <w:color w:val="000000"/>
              </w:rPr>
              <w:t xml:space="preserve">Proportion </w:t>
            </w:r>
            <w:proofErr w:type="spellStart"/>
            <w:r w:rsidRPr="00641853">
              <w:rPr>
                <w:rFonts w:ascii="Calibri" w:hAnsi="Calibri" w:cs="Calibri"/>
                <w:color w:val="000000"/>
              </w:rPr>
              <w:t>INTmed</w:t>
            </w:r>
            <w:proofErr w:type="spellEnd"/>
            <w:r w:rsidRPr="00641853">
              <w:rPr>
                <w:rFonts w:ascii="Calibri" w:hAnsi="Calibri" w:cs="Calibri"/>
                <w:color w:val="000000"/>
              </w:rPr>
              <w:t xml:space="preserve"> </w:t>
            </w:r>
            <w:r w:rsidRPr="00641853">
              <w:rPr>
                <w:rFonts w:ascii="Calibri" w:hAnsi="Calibri" w:cs="Calibri"/>
                <w:i/>
                <w:iCs/>
                <w:color w:val="000000"/>
              </w:rPr>
              <w:t>(Med</w:t>
            </w:r>
            <w:r>
              <w:rPr>
                <w:rFonts w:ascii="Calibri" w:hAnsi="Calibri" w:cs="Calibri"/>
                <w:i/>
                <w:iCs/>
                <w:color w:val="000000"/>
              </w:rPr>
              <w:t>iation</w:t>
            </w:r>
            <w:r w:rsidRPr="00641853">
              <w:rPr>
                <w:rFonts w:ascii="Calibri" w:hAnsi="Calibri" w:cs="Calibri"/>
                <w:i/>
                <w:iCs/>
                <w:color w:val="000000"/>
              </w:rPr>
              <w:t xml:space="preserve"> and Int</w:t>
            </w:r>
            <w:r>
              <w:rPr>
                <w:rFonts w:ascii="Calibri" w:hAnsi="Calibri" w:cs="Calibri"/>
                <w:i/>
                <w:iCs/>
                <w:color w:val="000000"/>
              </w:rPr>
              <w:t>eraction</w:t>
            </w:r>
            <w:r w:rsidRPr="00641853">
              <w:rPr>
                <w:rFonts w:ascii="Calibri" w:hAnsi="Calibri" w:cs="Calibri"/>
                <w:i/>
                <w:iCs/>
                <w:color w:val="000000"/>
              </w:rPr>
              <w:t>)</w:t>
            </w:r>
          </w:p>
        </w:tc>
        <w:tc>
          <w:tcPr>
            <w:tcW w:w="1170" w:type="dxa"/>
            <w:tcBorders>
              <w:top w:val="nil"/>
              <w:left w:val="nil"/>
              <w:bottom w:val="nil"/>
              <w:right w:val="nil"/>
            </w:tcBorders>
            <w:shd w:val="clear" w:color="auto" w:fill="auto"/>
            <w:noWrap/>
            <w:vAlign w:val="bottom"/>
            <w:hideMark/>
          </w:tcPr>
          <w:p w14:paraId="7491A9B9"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0.62</w:t>
            </w:r>
          </w:p>
        </w:tc>
        <w:tc>
          <w:tcPr>
            <w:tcW w:w="950" w:type="dxa"/>
            <w:tcBorders>
              <w:top w:val="nil"/>
              <w:left w:val="nil"/>
              <w:bottom w:val="nil"/>
              <w:right w:val="nil"/>
            </w:tcBorders>
            <w:shd w:val="clear" w:color="auto" w:fill="auto"/>
            <w:noWrap/>
            <w:vAlign w:val="bottom"/>
            <w:hideMark/>
          </w:tcPr>
          <w:p w14:paraId="13291CEA"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0.24</w:t>
            </w:r>
          </w:p>
        </w:tc>
        <w:tc>
          <w:tcPr>
            <w:tcW w:w="889" w:type="dxa"/>
            <w:tcBorders>
              <w:top w:val="nil"/>
              <w:left w:val="nil"/>
              <w:bottom w:val="nil"/>
              <w:right w:val="nil"/>
            </w:tcBorders>
            <w:shd w:val="clear" w:color="auto" w:fill="auto"/>
            <w:noWrap/>
            <w:vAlign w:val="bottom"/>
            <w:hideMark/>
          </w:tcPr>
          <w:p w14:paraId="2B46F67B"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1.00</w:t>
            </w:r>
          </w:p>
        </w:tc>
        <w:tc>
          <w:tcPr>
            <w:tcW w:w="1463" w:type="dxa"/>
            <w:tcBorders>
              <w:top w:val="nil"/>
              <w:left w:val="nil"/>
              <w:bottom w:val="nil"/>
              <w:right w:val="nil"/>
            </w:tcBorders>
            <w:shd w:val="clear" w:color="auto" w:fill="auto"/>
            <w:noWrap/>
            <w:vAlign w:val="bottom"/>
            <w:hideMark/>
          </w:tcPr>
          <w:p w14:paraId="5C6A8C5F" w14:textId="77777777" w:rsidR="004F5C41" w:rsidRPr="00641853" w:rsidRDefault="004F5C41" w:rsidP="001231B8">
            <w:pPr>
              <w:jc w:val="center"/>
              <w:rPr>
                <w:rFonts w:ascii="Calibri" w:hAnsi="Calibri" w:cs="Calibri"/>
                <w:color w:val="000000"/>
              </w:rPr>
            </w:pPr>
            <w:r>
              <w:rPr>
                <w:rFonts w:ascii="Calibri" w:hAnsi="Calibri" w:cs="Calibri"/>
                <w:color w:val="000000"/>
              </w:rPr>
              <w:t>&lt;</w:t>
            </w:r>
            <w:r w:rsidRPr="00641853">
              <w:rPr>
                <w:rFonts w:ascii="Calibri" w:hAnsi="Calibri" w:cs="Calibri"/>
                <w:color w:val="000000"/>
              </w:rPr>
              <w:t>0.</w:t>
            </w:r>
            <w:r>
              <w:rPr>
                <w:rFonts w:ascii="Calibri" w:hAnsi="Calibri" w:cs="Calibri"/>
                <w:color w:val="000000"/>
              </w:rPr>
              <w:t>01</w:t>
            </w:r>
          </w:p>
        </w:tc>
      </w:tr>
      <w:tr w:rsidR="004F5C41" w:rsidRPr="00641853" w14:paraId="19414605" w14:textId="77777777" w:rsidTr="001231B8">
        <w:trPr>
          <w:trHeight w:val="288"/>
        </w:trPr>
        <w:tc>
          <w:tcPr>
            <w:tcW w:w="5400" w:type="dxa"/>
            <w:tcBorders>
              <w:top w:val="nil"/>
              <w:left w:val="nil"/>
              <w:bottom w:val="nil"/>
              <w:right w:val="nil"/>
            </w:tcBorders>
            <w:shd w:val="clear" w:color="auto" w:fill="auto"/>
            <w:noWrap/>
            <w:vAlign w:val="bottom"/>
            <w:hideMark/>
          </w:tcPr>
          <w:p w14:paraId="287DDE3F" w14:textId="77777777" w:rsidR="004F5C41" w:rsidRPr="00641853" w:rsidRDefault="004F5C41" w:rsidP="001231B8">
            <w:pPr>
              <w:rPr>
                <w:rFonts w:ascii="Calibri" w:hAnsi="Calibri" w:cs="Calibri"/>
                <w:color w:val="000000"/>
              </w:rPr>
            </w:pPr>
            <w:r w:rsidRPr="00641853">
              <w:rPr>
                <w:rFonts w:ascii="Calibri" w:hAnsi="Calibri" w:cs="Calibri"/>
                <w:color w:val="000000"/>
              </w:rPr>
              <w:t xml:space="preserve">Proportion PIE </w:t>
            </w:r>
            <w:r w:rsidRPr="00641853">
              <w:rPr>
                <w:rFonts w:ascii="Calibri" w:hAnsi="Calibri" w:cs="Calibri"/>
                <w:i/>
                <w:iCs/>
                <w:color w:val="000000"/>
              </w:rPr>
              <w:t>(Med</w:t>
            </w:r>
            <w:r>
              <w:rPr>
                <w:rFonts w:ascii="Calibri" w:hAnsi="Calibri" w:cs="Calibri"/>
                <w:i/>
                <w:iCs/>
                <w:color w:val="000000"/>
              </w:rPr>
              <w:t>iation</w:t>
            </w:r>
            <w:r w:rsidRPr="00641853">
              <w:rPr>
                <w:rFonts w:ascii="Calibri" w:hAnsi="Calibri" w:cs="Calibri"/>
                <w:i/>
                <w:iCs/>
                <w:color w:val="000000"/>
              </w:rPr>
              <w:t xml:space="preserve"> Only)</w:t>
            </w:r>
          </w:p>
        </w:tc>
        <w:tc>
          <w:tcPr>
            <w:tcW w:w="1170" w:type="dxa"/>
            <w:tcBorders>
              <w:top w:val="nil"/>
              <w:left w:val="nil"/>
              <w:bottom w:val="nil"/>
              <w:right w:val="nil"/>
            </w:tcBorders>
            <w:shd w:val="clear" w:color="auto" w:fill="auto"/>
            <w:noWrap/>
            <w:vAlign w:val="bottom"/>
            <w:hideMark/>
          </w:tcPr>
          <w:p w14:paraId="7FC3D573"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0.16</w:t>
            </w:r>
          </w:p>
        </w:tc>
        <w:tc>
          <w:tcPr>
            <w:tcW w:w="950" w:type="dxa"/>
            <w:tcBorders>
              <w:top w:val="nil"/>
              <w:left w:val="nil"/>
              <w:bottom w:val="nil"/>
              <w:right w:val="nil"/>
            </w:tcBorders>
            <w:shd w:val="clear" w:color="auto" w:fill="auto"/>
            <w:noWrap/>
            <w:vAlign w:val="bottom"/>
            <w:hideMark/>
          </w:tcPr>
          <w:p w14:paraId="16E09052"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-0.39</w:t>
            </w:r>
          </w:p>
        </w:tc>
        <w:tc>
          <w:tcPr>
            <w:tcW w:w="889" w:type="dxa"/>
            <w:tcBorders>
              <w:top w:val="nil"/>
              <w:left w:val="nil"/>
              <w:bottom w:val="nil"/>
              <w:right w:val="nil"/>
            </w:tcBorders>
            <w:shd w:val="clear" w:color="auto" w:fill="auto"/>
            <w:noWrap/>
            <w:vAlign w:val="bottom"/>
            <w:hideMark/>
          </w:tcPr>
          <w:p w14:paraId="400D50DD"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0.72</w:t>
            </w:r>
          </w:p>
        </w:tc>
        <w:tc>
          <w:tcPr>
            <w:tcW w:w="1463" w:type="dxa"/>
            <w:tcBorders>
              <w:top w:val="nil"/>
              <w:left w:val="nil"/>
              <w:bottom w:val="nil"/>
              <w:right w:val="nil"/>
            </w:tcBorders>
            <w:shd w:val="clear" w:color="auto" w:fill="auto"/>
            <w:noWrap/>
            <w:vAlign w:val="bottom"/>
            <w:hideMark/>
          </w:tcPr>
          <w:p w14:paraId="59E3F52B"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0.56</w:t>
            </w:r>
          </w:p>
        </w:tc>
      </w:tr>
      <w:tr w:rsidR="004F5C41" w:rsidRPr="00641853" w14:paraId="1CF522B1" w14:textId="77777777" w:rsidTr="001231B8">
        <w:trPr>
          <w:trHeight w:val="288"/>
        </w:trPr>
        <w:tc>
          <w:tcPr>
            <w:tcW w:w="5400" w:type="dxa"/>
            <w:tcBorders>
              <w:top w:val="nil"/>
              <w:left w:val="nil"/>
              <w:bottom w:val="nil"/>
              <w:right w:val="nil"/>
            </w:tcBorders>
            <w:shd w:val="clear" w:color="auto" w:fill="auto"/>
            <w:noWrap/>
            <w:vAlign w:val="bottom"/>
            <w:hideMark/>
          </w:tcPr>
          <w:p w14:paraId="7827E7A8" w14:textId="77777777" w:rsidR="004F5C41" w:rsidRPr="00641853" w:rsidRDefault="004F5C41" w:rsidP="001231B8">
            <w:pPr>
              <w:rPr>
                <w:rFonts w:ascii="Calibri" w:hAnsi="Calibri" w:cs="Calibri"/>
                <w:color w:val="000000"/>
              </w:rPr>
            </w:pPr>
            <w:r w:rsidRPr="00641853">
              <w:rPr>
                <w:rFonts w:ascii="Calibri" w:hAnsi="Calibri" w:cs="Calibri"/>
                <w:color w:val="000000"/>
              </w:rPr>
              <w:t>Overall Proportion Mediated</w:t>
            </w:r>
          </w:p>
        </w:tc>
        <w:tc>
          <w:tcPr>
            <w:tcW w:w="1170" w:type="dxa"/>
            <w:tcBorders>
              <w:top w:val="nil"/>
              <w:left w:val="nil"/>
              <w:bottom w:val="nil"/>
              <w:right w:val="nil"/>
            </w:tcBorders>
            <w:shd w:val="clear" w:color="auto" w:fill="auto"/>
            <w:noWrap/>
            <w:vAlign w:val="bottom"/>
            <w:hideMark/>
          </w:tcPr>
          <w:p w14:paraId="2DEF20ED"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0.78</w:t>
            </w:r>
          </w:p>
        </w:tc>
        <w:tc>
          <w:tcPr>
            <w:tcW w:w="950" w:type="dxa"/>
            <w:tcBorders>
              <w:top w:val="nil"/>
              <w:left w:val="nil"/>
              <w:bottom w:val="nil"/>
              <w:right w:val="nil"/>
            </w:tcBorders>
            <w:shd w:val="clear" w:color="auto" w:fill="auto"/>
            <w:noWrap/>
            <w:vAlign w:val="bottom"/>
            <w:hideMark/>
          </w:tcPr>
          <w:p w14:paraId="49CEF88B"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0.59</w:t>
            </w:r>
          </w:p>
        </w:tc>
        <w:tc>
          <w:tcPr>
            <w:tcW w:w="889" w:type="dxa"/>
            <w:tcBorders>
              <w:top w:val="nil"/>
              <w:left w:val="nil"/>
              <w:bottom w:val="nil"/>
              <w:right w:val="nil"/>
            </w:tcBorders>
            <w:shd w:val="clear" w:color="auto" w:fill="auto"/>
            <w:noWrap/>
            <w:vAlign w:val="bottom"/>
            <w:hideMark/>
          </w:tcPr>
          <w:p w14:paraId="2421BB2C"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0.98</w:t>
            </w:r>
          </w:p>
        </w:tc>
        <w:tc>
          <w:tcPr>
            <w:tcW w:w="1463" w:type="dxa"/>
            <w:tcBorders>
              <w:top w:val="nil"/>
              <w:left w:val="nil"/>
              <w:bottom w:val="nil"/>
              <w:right w:val="nil"/>
            </w:tcBorders>
            <w:shd w:val="clear" w:color="auto" w:fill="auto"/>
            <w:noWrap/>
            <w:vAlign w:val="bottom"/>
            <w:hideMark/>
          </w:tcPr>
          <w:p w14:paraId="3D16562F"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&lt;.0001</w:t>
            </w:r>
          </w:p>
        </w:tc>
      </w:tr>
      <w:tr w:rsidR="004F5C41" w:rsidRPr="00641853" w14:paraId="14E64D12" w14:textId="77777777" w:rsidTr="001231B8">
        <w:trPr>
          <w:trHeight w:val="288"/>
        </w:trPr>
        <w:tc>
          <w:tcPr>
            <w:tcW w:w="5400" w:type="dxa"/>
            <w:tcBorders>
              <w:top w:val="nil"/>
              <w:left w:val="nil"/>
              <w:bottom w:val="nil"/>
              <w:right w:val="nil"/>
            </w:tcBorders>
            <w:shd w:val="clear" w:color="auto" w:fill="auto"/>
            <w:noWrap/>
            <w:vAlign w:val="bottom"/>
            <w:hideMark/>
          </w:tcPr>
          <w:p w14:paraId="03409D12" w14:textId="77777777" w:rsidR="004F5C41" w:rsidRPr="00641853" w:rsidRDefault="004F5C41" w:rsidP="001231B8">
            <w:pPr>
              <w:rPr>
                <w:rFonts w:ascii="Calibri" w:hAnsi="Calibri" w:cs="Calibri"/>
                <w:color w:val="000000"/>
              </w:rPr>
            </w:pPr>
            <w:r w:rsidRPr="00641853">
              <w:rPr>
                <w:rFonts w:ascii="Calibri" w:hAnsi="Calibri" w:cs="Calibri"/>
                <w:color w:val="000000"/>
              </w:rPr>
              <w:t>Overall Proportion Attributable to Interaction</w:t>
            </w:r>
          </w:p>
        </w:tc>
        <w:tc>
          <w:tcPr>
            <w:tcW w:w="1170" w:type="dxa"/>
            <w:tcBorders>
              <w:top w:val="nil"/>
              <w:left w:val="nil"/>
              <w:bottom w:val="nil"/>
              <w:right w:val="nil"/>
            </w:tcBorders>
            <w:shd w:val="clear" w:color="auto" w:fill="auto"/>
            <w:noWrap/>
            <w:vAlign w:val="bottom"/>
            <w:hideMark/>
          </w:tcPr>
          <w:p w14:paraId="60D67AED"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0.73</w:t>
            </w:r>
          </w:p>
        </w:tc>
        <w:tc>
          <w:tcPr>
            <w:tcW w:w="950" w:type="dxa"/>
            <w:tcBorders>
              <w:top w:val="nil"/>
              <w:left w:val="nil"/>
              <w:bottom w:val="nil"/>
              <w:right w:val="nil"/>
            </w:tcBorders>
            <w:shd w:val="clear" w:color="auto" w:fill="auto"/>
            <w:noWrap/>
            <w:vAlign w:val="bottom"/>
            <w:hideMark/>
          </w:tcPr>
          <w:p w14:paraId="1F36C991"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-0.98</w:t>
            </w:r>
          </w:p>
        </w:tc>
        <w:tc>
          <w:tcPr>
            <w:tcW w:w="889" w:type="dxa"/>
            <w:tcBorders>
              <w:top w:val="nil"/>
              <w:left w:val="nil"/>
              <w:bottom w:val="nil"/>
              <w:right w:val="nil"/>
            </w:tcBorders>
            <w:shd w:val="clear" w:color="auto" w:fill="auto"/>
            <w:noWrap/>
            <w:vAlign w:val="bottom"/>
            <w:hideMark/>
          </w:tcPr>
          <w:p w14:paraId="13DF86A3"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2.44</w:t>
            </w:r>
          </w:p>
        </w:tc>
        <w:tc>
          <w:tcPr>
            <w:tcW w:w="1463" w:type="dxa"/>
            <w:tcBorders>
              <w:top w:val="nil"/>
              <w:left w:val="nil"/>
              <w:bottom w:val="nil"/>
              <w:right w:val="nil"/>
            </w:tcBorders>
            <w:shd w:val="clear" w:color="auto" w:fill="auto"/>
            <w:noWrap/>
            <w:vAlign w:val="bottom"/>
            <w:hideMark/>
          </w:tcPr>
          <w:p w14:paraId="013CCF38"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0.40</w:t>
            </w:r>
          </w:p>
        </w:tc>
      </w:tr>
      <w:tr w:rsidR="004F5C41" w:rsidRPr="00641853" w14:paraId="31BAC6A1" w14:textId="77777777" w:rsidTr="001231B8">
        <w:trPr>
          <w:trHeight w:val="288"/>
        </w:trPr>
        <w:tc>
          <w:tcPr>
            <w:tcW w:w="5400" w:type="dxa"/>
            <w:tcBorders>
              <w:top w:val="nil"/>
              <w:left w:val="nil"/>
              <w:bottom w:val="single" w:sz="4" w:space="0" w:color="auto"/>
              <w:right w:val="nil"/>
            </w:tcBorders>
            <w:shd w:val="clear" w:color="auto" w:fill="auto"/>
            <w:noWrap/>
            <w:vAlign w:val="bottom"/>
            <w:hideMark/>
          </w:tcPr>
          <w:p w14:paraId="62276815" w14:textId="77777777" w:rsidR="004F5C41" w:rsidRPr="00641853" w:rsidRDefault="004F5C41" w:rsidP="001231B8">
            <w:pPr>
              <w:rPr>
                <w:rFonts w:ascii="Calibri" w:hAnsi="Calibri" w:cs="Calibri"/>
                <w:color w:val="000000"/>
              </w:rPr>
            </w:pPr>
            <w:r w:rsidRPr="00641853">
              <w:rPr>
                <w:rFonts w:ascii="Calibri" w:hAnsi="Calibri" w:cs="Calibri"/>
                <w:color w:val="000000"/>
              </w:rPr>
              <w:t>Overall Proportion Eliminated</w:t>
            </w:r>
          </w:p>
        </w:tc>
        <w:tc>
          <w:tcPr>
            <w:tcW w:w="1170" w:type="dxa"/>
            <w:tcBorders>
              <w:top w:val="nil"/>
              <w:left w:val="nil"/>
              <w:bottom w:val="single" w:sz="4" w:space="0" w:color="auto"/>
              <w:right w:val="nil"/>
            </w:tcBorders>
            <w:shd w:val="clear" w:color="auto" w:fill="auto"/>
            <w:noWrap/>
            <w:vAlign w:val="bottom"/>
            <w:hideMark/>
          </w:tcPr>
          <w:p w14:paraId="1CD0C9FB"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0.89</w:t>
            </w:r>
          </w:p>
        </w:tc>
        <w:tc>
          <w:tcPr>
            <w:tcW w:w="950" w:type="dxa"/>
            <w:tcBorders>
              <w:top w:val="nil"/>
              <w:left w:val="nil"/>
              <w:bottom w:val="single" w:sz="4" w:space="0" w:color="auto"/>
              <w:right w:val="nil"/>
            </w:tcBorders>
            <w:shd w:val="clear" w:color="auto" w:fill="auto"/>
            <w:noWrap/>
            <w:vAlign w:val="bottom"/>
            <w:hideMark/>
          </w:tcPr>
          <w:p w14:paraId="10E163F9"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-0.50</w:t>
            </w:r>
          </w:p>
        </w:tc>
        <w:tc>
          <w:tcPr>
            <w:tcW w:w="889" w:type="dxa"/>
            <w:tcBorders>
              <w:top w:val="nil"/>
              <w:left w:val="nil"/>
              <w:bottom w:val="single" w:sz="4" w:space="0" w:color="auto"/>
              <w:right w:val="nil"/>
            </w:tcBorders>
            <w:shd w:val="clear" w:color="auto" w:fill="auto"/>
            <w:noWrap/>
            <w:vAlign w:val="bottom"/>
            <w:hideMark/>
          </w:tcPr>
          <w:p w14:paraId="31C50D5E"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2.29</w:t>
            </w:r>
          </w:p>
        </w:tc>
        <w:tc>
          <w:tcPr>
            <w:tcW w:w="1463" w:type="dxa"/>
            <w:tcBorders>
              <w:top w:val="nil"/>
              <w:left w:val="nil"/>
              <w:bottom w:val="single" w:sz="4" w:space="0" w:color="auto"/>
              <w:right w:val="nil"/>
            </w:tcBorders>
            <w:shd w:val="clear" w:color="auto" w:fill="auto"/>
            <w:noWrap/>
            <w:vAlign w:val="bottom"/>
            <w:hideMark/>
          </w:tcPr>
          <w:p w14:paraId="6F9E94AE" w14:textId="77777777" w:rsidR="004F5C41" w:rsidRPr="00641853" w:rsidRDefault="004F5C41" w:rsidP="001231B8">
            <w:pPr>
              <w:jc w:val="center"/>
              <w:rPr>
                <w:rFonts w:ascii="Calibri" w:hAnsi="Calibri" w:cs="Calibri"/>
                <w:color w:val="000000"/>
              </w:rPr>
            </w:pPr>
            <w:r w:rsidRPr="00641853">
              <w:rPr>
                <w:rFonts w:ascii="Calibri" w:hAnsi="Calibri" w:cs="Calibri"/>
                <w:color w:val="000000"/>
              </w:rPr>
              <w:t>0.2</w:t>
            </w:r>
            <w:r>
              <w:rPr>
                <w:rFonts w:ascii="Calibri" w:hAnsi="Calibri" w:cs="Calibri"/>
                <w:color w:val="000000"/>
              </w:rPr>
              <w:t>1</w:t>
            </w:r>
          </w:p>
        </w:tc>
      </w:tr>
    </w:tbl>
    <w:p w14:paraId="6562EC39" w14:textId="77777777" w:rsidR="004F5C41" w:rsidRPr="00D00777" w:rsidRDefault="004F5C41" w:rsidP="004F5C41">
      <w:pPr>
        <w:rPr>
          <w:i/>
          <w:iCs/>
          <w:sz w:val="20"/>
          <w:szCs w:val="20"/>
        </w:rPr>
      </w:pPr>
      <w:r w:rsidRPr="00D00777">
        <w:rPr>
          <w:i/>
          <w:iCs/>
          <w:sz w:val="20"/>
          <w:szCs w:val="20"/>
        </w:rPr>
        <w:t>*</w:t>
      </w:r>
      <w:r w:rsidRPr="00D00777">
        <w:rPr>
          <w:color w:val="000000"/>
          <w:sz w:val="20"/>
          <w:szCs w:val="20"/>
        </w:rPr>
        <w:t xml:space="preserve"> Adjusted for ICU admission and </w:t>
      </w:r>
      <w:r>
        <w:rPr>
          <w:color w:val="000000"/>
          <w:sz w:val="20"/>
          <w:szCs w:val="20"/>
        </w:rPr>
        <w:t>time at risk</w:t>
      </w:r>
      <w:r w:rsidRPr="00D00777">
        <w:rPr>
          <w:color w:val="000000"/>
          <w:sz w:val="20"/>
          <w:szCs w:val="20"/>
        </w:rPr>
        <w:t xml:space="preserve"> prior to HO-CDI or discharge, whichever occurred first</w:t>
      </w:r>
    </w:p>
    <w:p w14:paraId="1F0D2977" w14:textId="77777777" w:rsidR="004F5C41" w:rsidRPr="00D00777" w:rsidRDefault="004F5C41" w:rsidP="004F5C41">
      <w:pPr>
        <w:rPr>
          <w:sz w:val="20"/>
          <w:szCs w:val="20"/>
        </w:rPr>
      </w:pPr>
    </w:p>
    <w:p w14:paraId="56FC7D24" w14:textId="77777777" w:rsidR="004F5C41" w:rsidRPr="00D00777" w:rsidRDefault="004F5C41" w:rsidP="004F5C41">
      <w:pPr>
        <w:rPr>
          <w:b/>
          <w:bCs/>
          <w:sz w:val="20"/>
          <w:szCs w:val="20"/>
        </w:rPr>
      </w:pPr>
      <w:r w:rsidRPr="00D00777">
        <w:rPr>
          <w:sz w:val="20"/>
          <w:szCs w:val="20"/>
        </w:rPr>
        <w:t xml:space="preserve">Abbreviations: CDE, controlled direct effect; </w:t>
      </w:r>
      <w:proofErr w:type="spellStart"/>
      <w:r w:rsidRPr="00D00777">
        <w:rPr>
          <w:sz w:val="20"/>
          <w:szCs w:val="20"/>
        </w:rPr>
        <w:t>INTref</w:t>
      </w:r>
      <w:proofErr w:type="spellEnd"/>
      <w:r w:rsidRPr="00D00777">
        <w:rPr>
          <w:sz w:val="20"/>
          <w:szCs w:val="20"/>
        </w:rPr>
        <w:t xml:space="preserve">, reference due to interaction effect; </w:t>
      </w:r>
      <w:proofErr w:type="spellStart"/>
      <w:r w:rsidRPr="00D00777">
        <w:rPr>
          <w:sz w:val="20"/>
          <w:szCs w:val="20"/>
        </w:rPr>
        <w:t>INTmed</w:t>
      </w:r>
      <w:proofErr w:type="spellEnd"/>
      <w:r w:rsidRPr="00D00777">
        <w:rPr>
          <w:sz w:val="20"/>
          <w:szCs w:val="20"/>
        </w:rPr>
        <w:t>, part of the total effect due to both mediation and interaction; PIE, pure indirect effect</w:t>
      </w:r>
    </w:p>
    <w:p w14:paraId="2F59AFC9" w14:textId="77777777" w:rsidR="004F5C41" w:rsidRDefault="004F5C41" w:rsidP="004F5C41">
      <w:pPr>
        <w:tabs>
          <w:tab w:val="left" w:pos="0"/>
        </w:tabs>
        <w:ind w:right="-1350"/>
        <w:rPr>
          <w:b/>
        </w:rPr>
      </w:pPr>
    </w:p>
    <w:p w14:paraId="1EB98677" w14:textId="3F6FC76A" w:rsidR="004F5C41" w:rsidRPr="00964A90" w:rsidRDefault="004F5C41" w:rsidP="004F5C41">
      <w:pPr>
        <w:ind w:right="-450"/>
      </w:pPr>
      <w:r>
        <w:t>We conducted a four-way decomposition analysis</w:t>
      </w:r>
      <w:r>
        <w:rPr>
          <w:color w:val="2B579A"/>
          <w:shd w:val="clear" w:color="auto" w:fill="E6E6E6"/>
        </w:rPr>
        <w:fldChar w:fldCharType="begin"/>
      </w:r>
      <w:r>
        <w:instrText xml:space="preserve"> ADDIN ZOTERO_ITEM CSL_CITATION {"citationID":"DEFCu9RN","properties":{"formattedCitation":"[16]","plainCitation":"[16]","noteIndex":0},"citationItems":[{"id":4464,"uris":["http://zotero.org/users/9400833/items/WSR5U3XL"],"itemData":{"id":4464,"type":"article-journal","abstract":"It is shown that the overall effect of an exposure on an outcome, in the presence of a mediator with which the exposure may interact, can be decomposed into four components: (i) the effect of the exposure in the absence of the mediator, (ii) the interactive effect when the mediator is left to what it would be in the absence of exposure, (iii) a mediated interaction, and (iv) a pure mediated effect. These four components, respectively, correspond to the portion of the effect that is due to neither mediation nor interaction, to just interaction (but not mediation), to both mediation and interaction, and to just mediation (but not interaction). This four-way decomposition unites methods that attribute effects to interactions and methods that assess mediation. Certain combinations of these four components correspond to measures for mediation, while other combinations correspond to measures of interaction previously proposed in the literature. Prior decompositions in the literature are in essence special cases of this four-way decomposition. The four-way decomposition can be carried out using standard statistical models, and software is provided to estimate each of the four components. The four-way decomposition provides maximum insight into how much of an effect is mediated, how much is due to interaction, how much is due to both mediation and interaction together, and how much is due to neither.","container-title":"Epidemiology (Cambridge, Mass.)","DOI":"10.1097/EDE.0000000000000121","ISSN":"1044-3983","issue":"5","journalAbbreviation":"Epidemiology","note":"PMID: 25000145\nPMCID: PMC4220271","page":"749-761","source":"PubMed Central","title":"A unification of mediation and interaction: a four-way decomposition","title-short":"A unification of mediation and interaction","volume":"25","author":[{"family":"VanderWeele","given":"Tyler J."}],"issued":{"date-parts":[["2014",9]]}}}],"schema":"https://github.com/citation-style-language/schema/raw/master/csl-citation.json"} </w:instrText>
      </w:r>
      <w:r>
        <w:rPr>
          <w:color w:val="2B579A"/>
          <w:shd w:val="clear" w:color="auto" w:fill="E6E6E6"/>
        </w:rPr>
        <w:fldChar w:fldCharType="separate"/>
      </w:r>
      <w:r>
        <w:t>[16]</w:t>
      </w:r>
      <w:r>
        <w:rPr>
          <w:color w:val="2B579A"/>
          <w:shd w:val="clear" w:color="auto" w:fill="E6E6E6"/>
        </w:rPr>
        <w:fldChar w:fldCharType="end"/>
      </w:r>
      <w:r>
        <w:t xml:space="preserve"> to assess the extent to which contaminated rooms mediate and/or modify the association between contaminated beds and hospital-onset </w:t>
      </w:r>
      <w:r w:rsidRPr="1BEE4461">
        <w:rPr>
          <w:i/>
          <w:iCs/>
        </w:rPr>
        <w:t>C. difficile</w:t>
      </w:r>
      <w:r>
        <w:t xml:space="preserve"> infection (HO-CDI). The four-way decomposition divides the total effect of a contaminated bed on HO-CDI (RR: 1.45, 95% CI: 1.05, 1.85 or excess relative risk [ERR]: 0.45, 95% CI: 0.05, 0.85) into four components. First, the Controlled Direct Effect (CDE): the effect of a contaminated bed on HO-CDI without exposure to a contaminated room (</w:t>
      </w:r>
      <w:proofErr w:type="gramStart"/>
      <w:r>
        <w:t>i.e.</w:t>
      </w:r>
      <w:proofErr w:type="gramEnd"/>
      <w:r>
        <w:t xml:space="preserve"> the effect that is neither due to interaction or mediation from a contaminated room [p</w:t>
      </w:r>
      <w:r w:rsidR="005C6C3C">
        <w:t xml:space="preserve">roportion </w:t>
      </w:r>
      <w:r>
        <w:t>CDE: 11%</w:t>
      </w:r>
      <w:r w:rsidR="005C6C3C">
        <w:t xml:space="preserve">, </w:t>
      </w:r>
      <w:r w:rsidR="00FA6ADB">
        <w:t>95% CI: -29% to 50%</w:t>
      </w:r>
      <w:r>
        <w:t>]). Second, the Reference Interaction (</w:t>
      </w:r>
      <w:proofErr w:type="spellStart"/>
      <w:r>
        <w:t>INTRef</w:t>
      </w:r>
      <w:proofErr w:type="spellEnd"/>
      <w:r>
        <w:t xml:space="preserve">): the additive interaction which </w:t>
      </w:r>
      <w:r w:rsidR="582C4944">
        <w:t>represents</w:t>
      </w:r>
      <w:r>
        <w:t xml:space="preserve"> </w:t>
      </w:r>
      <w:r w:rsidR="00DD7058">
        <w:t xml:space="preserve">the effect </w:t>
      </w:r>
      <w:r>
        <w:t>on HO-CDI of having exposure to both contaminated bed and a contaminated room</w:t>
      </w:r>
      <w:r w:rsidR="0AFABB27">
        <w:t xml:space="preserve">, such that it differs from </w:t>
      </w:r>
      <w:r>
        <w:t xml:space="preserve">the sum of the effect of exposure only </w:t>
      </w:r>
      <w:r w:rsidR="00DD7058">
        <w:t xml:space="preserve">to </w:t>
      </w:r>
      <w:r>
        <w:t xml:space="preserve">a contaminated bed </w:t>
      </w:r>
      <w:r w:rsidR="00DD7058">
        <w:t>plus the</w:t>
      </w:r>
      <w:r>
        <w:t xml:space="preserve"> effect of exposure only </w:t>
      </w:r>
      <w:r w:rsidR="00DD7058">
        <w:t xml:space="preserve">to </w:t>
      </w:r>
      <w:r>
        <w:t xml:space="preserve">a contaminated room. </w:t>
      </w:r>
      <w:r w:rsidR="00C94D72">
        <w:t xml:space="preserve">An additional </w:t>
      </w:r>
      <w:r>
        <w:t xml:space="preserve">11% of the total effect was due </w:t>
      </w:r>
      <w:r w:rsidR="505F0B11">
        <w:t>to</w:t>
      </w:r>
      <w:r>
        <w:t xml:space="preserve"> this interaction (95% </w:t>
      </w:r>
      <w:proofErr w:type="gramStart"/>
      <w:r>
        <w:t>CI:-</w:t>
      </w:r>
      <w:proofErr w:type="gramEnd"/>
      <w:r w:rsidR="00CB1644">
        <w:t>44% to</w:t>
      </w:r>
      <w:r>
        <w:t xml:space="preserve"> </w:t>
      </w:r>
      <w:r w:rsidR="00CB1644">
        <w:t>66%</w:t>
      </w:r>
      <w:r>
        <w:t>). Third, the Mediated Interaction (</w:t>
      </w:r>
      <w:proofErr w:type="spellStart"/>
      <w:r>
        <w:t>INTmed</w:t>
      </w:r>
      <w:proofErr w:type="spellEnd"/>
      <w:r>
        <w:t xml:space="preserve">): the proportion of the total effect that is due to both mediation and interaction. This is an additive interaction that describes how much effect the exposure (contaminated bed) has on the mediator (contaminated room). 62% of the total effect was due to this mediated interaction (95% CI: </w:t>
      </w:r>
      <w:r w:rsidR="00CB1644">
        <w:t>24% to 100%</w:t>
      </w:r>
      <w:r>
        <w:t xml:space="preserve">). Lastly, the Pure Indirect Effect (PIE): the proportion of the total effect </w:t>
      </w:r>
      <w:r w:rsidR="000B4ED2">
        <w:t>from</w:t>
      </w:r>
      <w:r>
        <w:t xml:space="preserve"> the mediator (contaminated room) in the absence of the exposure (contaminated bed)</w:t>
      </w:r>
      <w:r w:rsidR="000B4ED2">
        <w:t xml:space="preserve">. </w:t>
      </w:r>
      <w:r>
        <w:t xml:space="preserve">The proportion attributable to </w:t>
      </w:r>
      <w:r w:rsidR="000B4ED2">
        <w:t xml:space="preserve">the contaminated room (mediator) </w:t>
      </w:r>
      <w:r>
        <w:t xml:space="preserve">alone is 16% </w:t>
      </w:r>
      <w:r w:rsidR="00CB1644">
        <w:t>(</w:t>
      </w:r>
      <w:r>
        <w:t>95% CI: -</w:t>
      </w:r>
      <w:r w:rsidR="00CB1644">
        <w:t>39% to</w:t>
      </w:r>
      <w:r w:rsidR="007F2436">
        <w:t xml:space="preserve"> 72%)</w:t>
      </w:r>
      <w:r>
        <w:t xml:space="preserve">. Of the four components, mediated interaction (component 3) accounted for majority of the total effect between contaminated beds and HO-CDI. The overall proportion of the </w:t>
      </w:r>
      <w:r>
        <w:lastRenderedPageBreak/>
        <w:t xml:space="preserve">effect mediated by a contaminated room is 78% (sum of components 3 and 4, Supplementary Figure 1).  </w:t>
      </w:r>
    </w:p>
    <w:p w14:paraId="4E6851E8" w14:textId="77777777" w:rsidR="004F5C41" w:rsidRDefault="004F5C41" w:rsidP="004F5C41">
      <w:pPr>
        <w:tabs>
          <w:tab w:val="left" w:pos="0"/>
        </w:tabs>
        <w:ind w:right="-1350"/>
        <w:rPr>
          <w:b/>
          <w:bCs/>
          <w:i/>
          <w:iCs/>
        </w:rPr>
      </w:pPr>
    </w:p>
    <w:p w14:paraId="131B007C" w14:textId="77777777" w:rsidR="004F5C41" w:rsidRDefault="004F5C41" w:rsidP="004F5C41">
      <w:pPr>
        <w:ind w:left="1080"/>
      </w:pPr>
      <w:r>
        <w:t xml:space="preserve"> </w:t>
      </w:r>
    </w:p>
    <w:p w14:paraId="0DEE484D" w14:textId="77777777" w:rsidR="004F5C41" w:rsidRDefault="004F5C41" w:rsidP="004F5C41">
      <w:pPr>
        <w:spacing w:after="160" w:line="259" w:lineRule="auto"/>
        <w:rPr>
          <w:b/>
          <w:bCs/>
        </w:rPr>
      </w:pPr>
      <w:r>
        <w:rPr>
          <w:b/>
          <w:bCs/>
        </w:rPr>
        <w:br w:type="page"/>
      </w:r>
    </w:p>
    <w:p w14:paraId="09586EBE" w14:textId="77777777" w:rsidR="004F5C41" w:rsidRPr="00017CEA" w:rsidRDefault="004F5C41" w:rsidP="004F5C41">
      <w:pPr>
        <w:ind w:left="1080"/>
        <w:rPr>
          <w:b/>
          <w:bCs/>
        </w:rPr>
      </w:pPr>
    </w:p>
    <w:p w14:paraId="209D2E6A" w14:textId="77777777" w:rsidR="004F5C41" w:rsidRPr="00017CEA" w:rsidRDefault="004F5C41" w:rsidP="004F5C41">
      <w:pPr>
        <w:ind w:left="1080"/>
        <w:rPr>
          <w:b/>
          <w:bCs/>
        </w:rPr>
      </w:pPr>
      <w:r w:rsidRPr="00017CEA">
        <w:rPr>
          <w:b/>
          <w:bCs/>
        </w:rPr>
        <w:t xml:space="preserve">Supplementary Figure 1. Graphical display showing the amount of the relationship between a contaminated bed and hospital-onset </w:t>
      </w:r>
      <w:r w:rsidRPr="00017CEA">
        <w:rPr>
          <w:b/>
          <w:bCs/>
          <w:i/>
          <w:iCs/>
        </w:rPr>
        <w:t>C. difficile</w:t>
      </w:r>
      <w:r w:rsidRPr="00017CEA">
        <w:rPr>
          <w:b/>
          <w:bCs/>
        </w:rPr>
        <w:t xml:space="preserve"> caused by mediation from a contaminated room or interaction with a contaminated room. </w:t>
      </w:r>
    </w:p>
    <w:p w14:paraId="4DA181E4" w14:textId="77777777" w:rsidR="004F5C41" w:rsidRDefault="004F5C41"/>
    <w:p w14:paraId="66903B43" w14:textId="77777777" w:rsidR="004F5C41" w:rsidRDefault="004F5C41"/>
    <w:p w14:paraId="20E316DD" w14:textId="4800ECFB" w:rsidR="00443A1B" w:rsidRDefault="004F5C41">
      <w:r>
        <w:rPr>
          <w:rFonts w:eastAsiaTheme="minorHAnsi"/>
          <w:noProof/>
          <w:color w:val="2B579A"/>
          <w:shd w:val="clear" w:color="auto" w:fill="E6E6E6"/>
        </w:rPr>
        <w:drawing>
          <wp:inline distT="0" distB="0" distL="0" distR="0" wp14:anchorId="69234208" wp14:editId="08A92A6A">
            <wp:extent cx="5498100" cy="3848793"/>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ur-way Figure (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05911" cy="3854261"/>
                    </a:xfrm>
                    <a:prstGeom prst="rect">
                      <a:avLst/>
                    </a:prstGeom>
                  </pic:spPr>
                </pic:pic>
              </a:graphicData>
            </a:graphic>
          </wp:inline>
        </w:drawing>
      </w:r>
    </w:p>
    <w:sectPr w:rsidR="00443A1B" w:rsidSect="00190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41"/>
    <w:rsid w:val="00037907"/>
    <w:rsid w:val="000468F7"/>
    <w:rsid w:val="00053CBE"/>
    <w:rsid w:val="00054A38"/>
    <w:rsid w:val="000601A7"/>
    <w:rsid w:val="0007683A"/>
    <w:rsid w:val="00077055"/>
    <w:rsid w:val="00080AAB"/>
    <w:rsid w:val="00080C8E"/>
    <w:rsid w:val="000B298F"/>
    <w:rsid w:val="000B4407"/>
    <w:rsid w:val="000B4ED2"/>
    <w:rsid w:val="000C6AB2"/>
    <w:rsid w:val="000E2314"/>
    <w:rsid w:val="000F73C1"/>
    <w:rsid w:val="00100476"/>
    <w:rsid w:val="00100FD0"/>
    <w:rsid w:val="00105D54"/>
    <w:rsid w:val="00117F66"/>
    <w:rsid w:val="00123325"/>
    <w:rsid w:val="001403C6"/>
    <w:rsid w:val="0014056C"/>
    <w:rsid w:val="00163297"/>
    <w:rsid w:val="00170B61"/>
    <w:rsid w:val="001829A4"/>
    <w:rsid w:val="00182DF8"/>
    <w:rsid w:val="00190AC2"/>
    <w:rsid w:val="001A11CA"/>
    <w:rsid w:val="001A685A"/>
    <w:rsid w:val="001C527D"/>
    <w:rsid w:val="001F2A8A"/>
    <w:rsid w:val="002211C7"/>
    <w:rsid w:val="002329FC"/>
    <w:rsid w:val="00240595"/>
    <w:rsid w:val="00247C64"/>
    <w:rsid w:val="002509CF"/>
    <w:rsid w:val="00252C3D"/>
    <w:rsid w:val="002536DE"/>
    <w:rsid w:val="00256193"/>
    <w:rsid w:val="00292EED"/>
    <w:rsid w:val="002A1E11"/>
    <w:rsid w:val="002A4C9A"/>
    <w:rsid w:val="002B30A9"/>
    <w:rsid w:val="002C060E"/>
    <w:rsid w:val="002C78CD"/>
    <w:rsid w:val="002D0B08"/>
    <w:rsid w:val="002D7C06"/>
    <w:rsid w:val="002E1027"/>
    <w:rsid w:val="002E360F"/>
    <w:rsid w:val="002E62A6"/>
    <w:rsid w:val="003037E9"/>
    <w:rsid w:val="00315D14"/>
    <w:rsid w:val="00330523"/>
    <w:rsid w:val="00335250"/>
    <w:rsid w:val="0033661B"/>
    <w:rsid w:val="003668DE"/>
    <w:rsid w:val="0037729A"/>
    <w:rsid w:val="003778F3"/>
    <w:rsid w:val="00383E5C"/>
    <w:rsid w:val="00392337"/>
    <w:rsid w:val="003B70F2"/>
    <w:rsid w:val="003C0ECA"/>
    <w:rsid w:val="003E6FDF"/>
    <w:rsid w:val="004044E8"/>
    <w:rsid w:val="004217AA"/>
    <w:rsid w:val="00436A6A"/>
    <w:rsid w:val="00443A1B"/>
    <w:rsid w:val="0045046C"/>
    <w:rsid w:val="00450EA5"/>
    <w:rsid w:val="00475F29"/>
    <w:rsid w:val="004842B7"/>
    <w:rsid w:val="00486D07"/>
    <w:rsid w:val="0049074F"/>
    <w:rsid w:val="00494DAA"/>
    <w:rsid w:val="004A404B"/>
    <w:rsid w:val="004A5497"/>
    <w:rsid w:val="004A5D0F"/>
    <w:rsid w:val="004A5E31"/>
    <w:rsid w:val="004A743B"/>
    <w:rsid w:val="004C0505"/>
    <w:rsid w:val="004C0FF7"/>
    <w:rsid w:val="004C5895"/>
    <w:rsid w:val="004F4336"/>
    <w:rsid w:val="004F5C41"/>
    <w:rsid w:val="004F6E7A"/>
    <w:rsid w:val="005010A4"/>
    <w:rsid w:val="00515796"/>
    <w:rsid w:val="00517FFA"/>
    <w:rsid w:val="00525CAD"/>
    <w:rsid w:val="005340D9"/>
    <w:rsid w:val="0053595A"/>
    <w:rsid w:val="00570C4E"/>
    <w:rsid w:val="00585B4C"/>
    <w:rsid w:val="00596691"/>
    <w:rsid w:val="005C0ADE"/>
    <w:rsid w:val="005C6C3C"/>
    <w:rsid w:val="005D2435"/>
    <w:rsid w:val="005D34CB"/>
    <w:rsid w:val="005D4A81"/>
    <w:rsid w:val="005D7C54"/>
    <w:rsid w:val="005E6052"/>
    <w:rsid w:val="005F6651"/>
    <w:rsid w:val="00602862"/>
    <w:rsid w:val="00607CAD"/>
    <w:rsid w:val="0062534C"/>
    <w:rsid w:val="00633956"/>
    <w:rsid w:val="00634376"/>
    <w:rsid w:val="00660697"/>
    <w:rsid w:val="00663AA9"/>
    <w:rsid w:val="006645B5"/>
    <w:rsid w:val="00664A39"/>
    <w:rsid w:val="00671D3B"/>
    <w:rsid w:val="00674DA0"/>
    <w:rsid w:val="006A1780"/>
    <w:rsid w:val="006A397D"/>
    <w:rsid w:val="006A3FC4"/>
    <w:rsid w:val="006B0C5B"/>
    <w:rsid w:val="006D012F"/>
    <w:rsid w:val="006D11C7"/>
    <w:rsid w:val="006F0903"/>
    <w:rsid w:val="006F69EC"/>
    <w:rsid w:val="00705EDA"/>
    <w:rsid w:val="00724C5E"/>
    <w:rsid w:val="00745DEB"/>
    <w:rsid w:val="00761EE1"/>
    <w:rsid w:val="00786804"/>
    <w:rsid w:val="007A0DCB"/>
    <w:rsid w:val="007A5917"/>
    <w:rsid w:val="007B26D9"/>
    <w:rsid w:val="007C0A14"/>
    <w:rsid w:val="007D47E7"/>
    <w:rsid w:val="007E48E4"/>
    <w:rsid w:val="007F07CE"/>
    <w:rsid w:val="007F11CD"/>
    <w:rsid w:val="007F2436"/>
    <w:rsid w:val="00803A9A"/>
    <w:rsid w:val="00805EF1"/>
    <w:rsid w:val="0080725A"/>
    <w:rsid w:val="0081624A"/>
    <w:rsid w:val="0082685F"/>
    <w:rsid w:val="00832C0E"/>
    <w:rsid w:val="008422A8"/>
    <w:rsid w:val="00852FB8"/>
    <w:rsid w:val="008545BB"/>
    <w:rsid w:val="00860E9E"/>
    <w:rsid w:val="0086249D"/>
    <w:rsid w:val="00866262"/>
    <w:rsid w:val="00877FB6"/>
    <w:rsid w:val="00884E02"/>
    <w:rsid w:val="008868CA"/>
    <w:rsid w:val="00890D9B"/>
    <w:rsid w:val="008C60F5"/>
    <w:rsid w:val="008E567D"/>
    <w:rsid w:val="008F4940"/>
    <w:rsid w:val="00903A6A"/>
    <w:rsid w:val="009062CC"/>
    <w:rsid w:val="009066DE"/>
    <w:rsid w:val="00912E73"/>
    <w:rsid w:val="00920D7E"/>
    <w:rsid w:val="00931FAF"/>
    <w:rsid w:val="00935B2E"/>
    <w:rsid w:val="00967428"/>
    <w:rsid w:val="00990D80"/>
    <w:rsid w:val="009A1CA8"/>
    <w:rsid w:val="009A4492"/>
    <w:rsid w:val="009A4DDE"/>
    <w:rsid w:val="009C7E3A"/>
    <w:rsid w:val="009D0944"/>
    <w:rsid w:val="009D3931"/>
    <w:rsid w:val="009E196D"/>
    <w:rsid w:val="009E458C"/>
    <w:rsid w:val="009E4C1A"/>
    <w:rsid w:val="009E7513"/>
    <w:rsid w:val="009F1094"/>
    <w:rsid w:val="00A04DAA"/>
    <w:rsid w:val="00A17393"/>
    <w:rsid w:val="00A227FD"/>
    <w:rsid w:val="00A23196"/>
    <w:rsid w:val="00A24E51"/>
    <w:rsid w:val="00A263C3"/>
    <w:rsid w:val="00A27EFB"/>
    <w:rsid w:val="00A41D12"/>
    <w:rsid w:val="00A55285"/>
    <w:rsid w:val="00A5680F"/>
    <w:rsid w:val="00A70D7E"/>
    <w:rsid w:val="00A77D96"/>
    <w:rsid w:val="00A85ABB"/>
    <w:rsid w:val="00A85BC1"/>
    <w:rsid w:val="00A8682D"/>
    <w:rsid w:val="00AA6E5B"/>
    <w:rsid w:val="00AC2FCC"/>
    <w:rsid w:val="00AE6E4D"/>
    <w:rsid w:val="00B0775F"/>
    <w:rsid w:val="00B16628"/>
    <w:rsid w:val="00B21F07"/>
    <w:rsid w:val="00B31FC7"/>
    <w:rsid w:val="00B34ABD"/>
    <w:rsid w:val="00B43C3E"/>
    <w:rsid w:val="00B50B87"/>
    <w:rsid w:val="00B55F03"/>
    <w:rsid w:val="00B7606A"/>
    <w:rsid w:val="00B953FF"/>
    <w:rsid w:val="00BA0E6C"/>
    <w:rsid w:val="00BA7FE9"/>
    <w:rsid w:val="00BB236D"/>
    <w:rsid w:val="00BB4606"/>
    <w:rsid w:val="00BC3BEB"/>
    <w:rsid w:val="00BD04EA"/>
    <w:rsid w:val="00BD0566"/>
    <w:rsid w:val="00BD6F46"/>
    <w:rsid w:val="00BF0906"/>
    <w:rsid w:val="00BF5C2D"/>
    <w:rsid w:val="00C0409D"/>
    <w:rsid w:val="00C06196"/>
    <w:rsid w:val="00C15277"/>
    <w:rsid w:val="00C231DD"/>
    <w:rsid w:val="00C245AE"/>
    <w:rsid w:val="00C615FA"/>
    <w:rsid w:val="00C72BBD"/>
    <w:rsid w:val="00C94D72"/>
    <w:rsid w:val="00CA08E1"/>
    <w:rsid w:val="00CA77D4"/>
    <w:rsid w:val="00CA7E61"/>
    <w:rsid w:val="00CB1644"/>
    <w:rsid w:val="00CB3B75"/>
    <w:rsid w:val="00CB4468"/>
    <w:rsid w:val="00CC57CC"/>
    <w:rsid w:val="00CE3D6E"/>
    <w:rsid w:val="00CE5147"/>
    <w:rsid w:val="00D03FC8"/>
    <w:rsid w:val="00D04B28"/>
    <w:rsid w:val="00D0506F"/>
    <w:rsid w:val="00D05C95"/>
    <w:rsid w:val="00D212C8"/>
    <w:rsid w:val="00D21963"/>
    <w:rsid w:val="00D24610"/>
    <w:rsid w:val="00D26723"/>
    <w:rsid w:val="00D35F95"/>
    <w:rsid w:val="00D5000F"/>
    <w:rsid w:val="00D62459"/>
    <w:rsid w:val="00D678C5"/>
    <w:rsid w:val="00D67BA0"/>
    <w:rsid w:val="00D724D2"/>
    <w:rsid w:val="00D9587E"/>
    <w:rsid w:val="00DA336B"/>
    <w:rsid w:val="00DA4AD3"/>
    <w:rsid w:val="00DB7B54"/>
    <w:rsid w:val="00DC6F63"/>
    <w:rsid w:val="00DC7736"/>
    <w:rsid w:val="00DD4675"/>
    <w:rsid w:val="00DD48E4"/>
    <w:rsid w:val="00DD5200"/>
    <w:rsid w:val="00DD7058"/>
    <w:rsid w:val="00DE65EA"/>
    <w:rsid w:val="00DF1B23"/>
    <w:rsid w:val="00E00888"/>
    <w:rsid w:val="00E01409"/>
    <w:rsid w:val="00E45005"/>
    <w:rsid w:val="00E553A5"/>
    <w:rsid w:val="00E66E90"/>
    <w:rsid w:val="00E713BC"/>
    <w:rsid w:val="00E83805"/>
    <w:rsid w:val="00E8680E"/>
    <w:rsid w:val="00E93A3C"/>
    <w:rsid w:val="00EA63BF"/>
    <w:rsid w:val="00EA76A9"/>
    <w:rsid w:val="00EB5BD3"/>
    <w:rsid w:val="00EB5CF5"/>
    <w:rsid w:val="00ED01A7"/>
    <w:rsid w:val="00EE0E38"/>
    <w:rsid w:val="00EF6BF9"/>
    <w:rsid w:val="00EF7F81"/>
    <w:rsid w:val="00F101C4"/>
    <w:rsid w:val="00F136A3"/>
    <w:rsid w:val="00F1455A"/>
    <w:rsid w:val="00F15F2B"/>
    <w:rsid w:val="00F1744D"/>
    <w:rsid w:val="00F2293C"/>
    <w:rsid w:val="00F23416"/>
    <w:rsid w:val="00F31A45"/>
    <w:rsid w:val="00F37182"/>
    <w:rsid w:val="00F432F3"/>
    <w:rsid w:val="00F63FAD"/>
    <w:rsid w:val="00F72569"/>
    <w:rsid w:val="00F752DC"/>
    <w:rsid w:val="00F76420"/>
    <w:rsid w:val="00F82D0F"/>
    <w:rsid w:val="00F8359B"/>
    <w:rsid w:val="00F91AC2"/>
    <w:rsid w:val="00F96BA2"/>
    <w:rsid w:val="00FA238B"/>
    <w:rsid w:val="00FA2405"/>
    <w:rsid w:val="00FA6ADB"/>
    <w:rsid w:val="00FD6EDA"/>
    <w:rsid w:val="00FE4618"/>
    <w:rsid w:val="00FE4A8C"/>
    <w:rsid w:val="00FE592C"/>
    <w:rsid w:val="0183FE8C"/>
    <w:rsid w:val="031B66DA"/>
    <w:rsid w:val="0AFABB27"/>
    <w:rsid w:val="1BEE4461"/>
    <w:rsid w:val="1C1B9F32"/>
    <w:rsid w:val="21E6C021"/>
    <w:rsid w:val="296F1930"/>
    <w:rsid w:val="3A3B4987"/>
    <w:rsid w:val="41451B5A"/>
    <w:rsid w:val="505F0B11"/>
    <w:rsid w:val="51808944"/>
    <w:rsid w:val="574F50CE"/>
    <w:rsid w:val="582C4944"/>
    <w:rsid w:val="72DC47FE"/>
    <w:rsid w:val="77011FEE"/>
    <w:rsid w:val="79836A27"/>
    <w:rsid w:val="7FE82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7B19D"/>
  <w15:chartTrackingRefBased/>
  <w15:docId w15:val="{67D1A6E3-B8D3-014D-954C-2A99983B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C4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D0F"/>
    <w:rPr>
      <w:sz w:val="18"/>
      <w:szCs w:val="18"/>
    </w:rPr>
  </w:style>
  <w:style w:type="character" w:customStyle="1" w:styleId="BalloonTextChar">
    <w:name w:val="Balloon Text Char"/>
    <w:basedOn w:val="DefaultParagraphFont"/>
    <w:link w:val="BalloonText"/>
    <w:uiPriority w:val="99"/>
    <w:semiHidden/>
    <w:rsid w:val="00F82D0F"/>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82685F"/>
    <w:rPr>
      <w:sz w:val="16"/>
      <w:szCs w:val="16"/>
    </w:rPr>
  </w:style>
  <w:style w:type="paragraph" w:styleId="CommentText">
    <w:name w:val="annotation text"/>
    <w:basedOn w:val="Normal"/>
    <w:link w:val="CommentTextChar"/>
    <w:uiPriority w:val="99"/>
    <w:semiHidden/>
    <w:unhideWhenUsed/>
    <w:rsid w:val="0082685F"/>
    <w:rPr>
      <w:sz w:val="20"/>
      <w:szCs w:val="20"/>
    </w:rPr>
  </w:style>
  <w:style w:type="character" w:customStyle="1" w:styleId="CommentTextChar">
    <w:name w:val="Comment Text Char"/>
    <w:basedOn w:val="DefaultParagraphFont"/>
    <w:link w:val="CommentText"/>
    <w:uiPriority w:val="99"/>
    <w:semiHidden/>
    <w:rsid w:val="008268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685F"/>
    <w:rPr>
      <w:b/>
      <w:bCs/>
    </w:rPr>
  </w:style>
  <w:style w:type="character" w:customStyle="1" w:styleId="CommentSubjectChar">
    <w:name w:val="Comment Subject Char"/>
    <w:basedOn w:val="CommentTextChar"/>
    <w:link w:val="CommentSubject"/>
    <w:uiPriority w:val="99"/>
    <w:semiHidden/>
    <w:rsid w:val="0082685F"/>
    <w:rPr>
      <w:rFonts w:ascii="Times New Roman" w:eastAsia="Times New Roman" w:hAnsi="Times New Roman" w:cs="Times New Roman"/>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890D9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9/05/relationships/documenttasks" Target="documenttasks/documenttask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3C9E885-3BD1-4F8A-98A9-9E100C21C484}">
    <t:Anchor>
      <t:Comment id="1131380883"/>
    </t:Anchor>
    <t:History>
      <t:Event id="{63DCE299-B903-4055-B4AB-4C84A81E521F}" time="2023-09-15T14:57:29.083Z">
        <t:Attribution userId="S::lwitt@emory.edu::96dedb58-82b6-4d33-acf4-4a4119350570" userProvider="AD" userName="Witt, Lucy"/>
        <t:Anchor>
          <t:Comment id="1131380883"/>
        </t:Anchor>
        <t:Create/>
      </t:Event>
      <t:Event id="{2261C4AA-B0B5-4A40-B7EC-775758038C4C}" time="2023-09-15T14:57:29.083Z">
        <t:Attribution userId="S::lwitt@emory.edu::96dedb58-82b6-4d33-acf4-4a4119350570" userProvider="AD" userName="Witt, Lucy"/>
        <t:Anchor>
          <t:Comment id="1131380883"/>
        </t:Anchor>
        <t:Assign userId="S::RPRAKA4@emory.edu::22df5256-e64e-4583-9734-3280aa60315e" userProvider="AD" userName="Prakash Asrani, Radhika"/>
      </t:Event>
      <t:Event id="{331D2909-E55F-4889-8992-4E13E601378A}" time="2023-09-15T14:57:29.083Z">
        <t:Attribution userId="S::lwitt@emory.edu::96dedb58-82b6-4d33-acf4-4a4119350570" userProvider="AD" userName="Witt, Lucy"/>
        <t:Anchor>
          <t:Comment id="1131380883"/>
        </t:Anchor>
        <t:SetTitle title="…section to try to make it more understandable. I changed it to all reflect the proportion of effect as I think this is easier to understand and makes it consistent with the figure. @Prakash Asrani, Radhika let me know if you disagree with this decis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863</Words>
  <Characters>4923</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 Lucy</dc:creator>
  <cp:keywords/>
  <dc:description/>
  <cp:lastModifiedBy>Witt, Lucy</cp:lastModifiedBy>
  <cp:revision>3</cp:revision>
  <dcterms:created xsi:type="dcterms:W3CDTF">2023-09-29T12:45:00Z</dcterms:created>
  <dcterms:modified xsi:type="dcterms:W3CDTF">2023-09-29T12:47:00Z</dcterms:modified>
</cp:coreProperties>
</file>