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58A" w:rsidRDefault="004C658A"/>
    <w:p w:rsidR="004C658A" w:rsidRPr="004C658A" w:rsidRDefault="004C658A" w:rsidP="004C658A"/>
    <w:p w:rsidR="004C658A" w:rsidRPr="004C658A" w:rsidRDefault="004C658A" w:rsidP="004C658A"/>
    <w:p w:rsidR="004C658A" w:rsidRDefault="004C658A" w:rsidP="004C658A">
      <w:r>
        <w:t>Supplemental Methods</w:t>
      </w:r>
    </w:p>
    <w:p w:rsidR="004C658A" w:rsidRPr="005678FA" w:rsidRDefault="004C658A" w:rsidP="004C658A">
      <w:pPr>
        <w:spacing w:line="480" w:lineRule="auto"/>
        <w:rPr>
          <w:i/>
        </w:rPr>
      </w:pPr>
      <w:r w:rsidRPr="005678FA">
        <w:rPr>
          <w:i/>
        </w:rPr>
        <w:t>Microbiological Methods</w:t>
      </w:r>
    </w:p>
    <w:p w:rsidR="004C658A" w:rsidRDefault="004C658A" w:rsidP="004C658A">
      <w:pPr>
        <w:spacing w:line="480" w:lineRule="auto"/>
      </w:pPr>
      <w:r>
        <w:t>The top of bowl and drain cover samples were obtained with cellulose sponges premoistened with neutralizing buffer (3M, Saint Paul, Minnesota) using the sponge and stomacher technique.</w:t>
      </w:r>
      <w:r>
        <w:fldChar w:fldCharType="begin" w:fldLock="1"/>
      </w:r>
      <w:r w:rsidR="00816457">
        <w:instrText>ADDIN CSL_CITATION {"citationItems":[{"id":"ITEM-1","itemData":{"author":[{"dropping-particle":"","family":"International Organization for Standardization","given":"ISO","non-dropping-particle":"","parse-names":false,"suffix":""}],"container-title":"ISO Standard","id":"ITEM-1","issued":{"date-parts":[["1995"]]},"title":"Sterilization of medical devices — microbiological methods Part 1","type":"article-journal","volume":"11737-1"},"uris":["http://www.mendeley.com/documents/?uuid=3f47ae78-b572-4ae6-bfa3-1d124981415a"]}],"mendeley":{"formattedCitation":"&lt;sup&gt;1&lt;/sup&gt;","plainTextFormattedCitation":"1","previouslyFormattedCitation":"&lt;sup&gt;1&lt;/sup&gt;"},"properties":{"noteIndex":0},"schema":"https://github.com/citation-style-language/schema/raw/master/csl-citation.json"}</w:instrText>
      </w:r>
      <w:r>
        <w:fldChar w:fldCharType="separate"/>
      </w:r>
      <w:r w:rsidR="007D616E" w:rsidRPr="007D616E">
        <w:rPr>
          <w:noProof/>
          <w:vertAlign w:val="superscript"/>
        </w:rPr>
        <w:t>1</w:t>
      </w:r>
      <w:r>
        <w:fldChar w:fldCharType="end"/>
      </w:r>
      <w:r>
        <w:t xml:space="preserve"> Sponges were placed in stomacher bags with 45 mL phosphate-buffered saline with 1% Tween 20 and homogenized for 60 seconds at 260 revolutions per minute (RPM). Homogenates were then centrifuged at 3200 RPM for 15 minutes, and all but approximately 5 mL of the resulting supernatant was discarded. Then, each sample was </w:t>
      </w:r>
      <w:proofErr w:type="spellStart"/>
      <w:r>
        <w:t>rehomogenized</w:t>
      </w:r>
      <w:proofErr w:type="spellEnd"/>
      <w:r>
        <w:t xml:space="preserve"> via vortex. A total of 200 </w:t>
      </w:r>
      <w:proofErr w:type="spellStart"/>
      <w:r>
        <w:t>μL</w:t>
      </w:r>
      <w:proofErr w:type="spellEnd"/>
      <w:r>
        <w:t xml:space="preserve"> of the final homogenate was plated onto </w:t>
      </w:r>
      <w:proofErr w:type="spellStart"/>
      <w:r>
        <w:t>HardyCHROM</w:t>
      </w:r>
      <w:proofErr w:type="spellEnd"/>
      <w:r>
        <w:t xml:space="preserve"> CRE media (Hardy Diagnostics, Santa Maria, CA) and incubated at 37°C for 24 hours. The p-trap sample was obtained by feeding sterile tubing attached to a sterile 50 mL syringe down the drain into the p-trap fluid, agitating the fluid by pulling and pushing the syringe plunger aggressively to slough portions of biofilms into the fluid, and then using the syringe to collect 50 mL of agitated p-trap fluid.</w:t>
      </w:r>
      <w:r>
        <w:fldChar w:fldCharType="begin" w:fldLock="1"/>
      </w:r>
      <w:r w:rsidR="00816457">
        <w:instrText>ADDIN CSL_CITATION {"citationItems":[{"id":"ITEM-1","itemData":{"DOI":"10.1038/s41598-020-65052-7","ISSN":"2045-2322","abstract":"Handwashing sinks and their associated premise plumbing are an ideal environment for pathogen-harboring biofilms to grow and spread throughout facilities due to the connected system of wastewater plumbing. This study was designed to understand the distribution of pathogens and antibiotic resistant organisms (ARO) within and among handwashing sinks in healthcare settings, using culture-dependent methods to quantify Pseudomonas aeruginosa, opportunistic pathogens capable of growth on a cefotaxime-containing medium (OPP-C), and carbapenem-resistant Enterobacteriaceae (CRE). Isolates from each medium identified as P. aeruginosa or Enterobacteriaceae were tested for susceptibility to aztreonam, ceftazidime, and meropenem; Enterobacteriaceae were also tested against ertapenem and cefotaxime. Isolates exhibiting resistance or intermediate resistance were designated ARO. Pathogens were quantified at different locations within handwashing sinks and compared in quantity and distribution between healthcare personnel (HCP) and patient room (PR) sinks. ARO were compared between samples within a sink (biofilm vs planktonic samples) and between sink types (HCP vs. PR). The drain cover was identified as a reservoir within multiple sinks that was often colonized by pathogens despite daily sink cleaning. P. aeruginosa and OPP-C mean log10 CFU/cm2 counts were higher in p-trap and tail pipe biofilm samples from HCP compared to PR sinks (2.77  ± 2.39 vs. 1.23 ± 1.62 and 5.27 ± 1.10 vs. 4.74 ± 1.06) for P. aeruginosa and OPP-C, respectively. P. aeruginosa and OPP-C mean log10 CFU/ml counts were also higher (p &lt; 0.05) in HCP compared to PR sinks p-trap water (2.21 ± 1.52 vs. 0.89 ± 1.44 and 3.87 ± 0.78 vs. 3.21 ± 1.11) for P. aeruginosa and OPP-C, respectively. However, a greater percentage of ARO were recovered from PR sinks compared to HCP sinks (p &lt; 0.05) for Enterobacteriaceae (76.4 vs. 32.9%) and P. aeruginosa (25.6 vs. 0.3%). This study supports previous work citing that handwashing sinks are reservoirs for pathogens and ARO and identifies differences in pathogen and ARO quantities between HCP and PR sinks, despite the interconnected premise plumbing.","author":[{"dropping-particle":"","family":"Franco","given":"Lauren C","non-dropping-particle":"","parse-names":false,"suffix":""},{"dropping-particle":"","family":"Tanner","given":"Windy","non-dropping-particle":"","parse-names":false,"suffix":""},{"dropping-particle":"","family":"Ganim","given":"Christine","non-dropping-particle":"","parse-names":false,"suffix":""},{"dropping-particle":"","family":"Davy","given":"Terri","non-dropping-particle":"","parse-names":false,"suffix":""},{"dropping-particle":"","family":"Edwards","given":"Jonathan","non-dropping-particle":"","parse-names":false,"suffix":""},{"dropping-particle":"","family":"Donlan","given":"Rodney","non-dropping-particle":"","parse-names":false,"suffix":""}],"container-title":"Scientific Reports","id":"ITEM-1","issue":"1","issued":{"date-parts":[["2020"]]},"page":"8234","title":"A microbiological survey of handwashing sinks in the hospital built environment reveals differences in patient room and healthcare personnel sinks","type":"article-journal","volume":"10"},"uris":["http://www.mendeley.com/documents/?uuid=b3757bc6-4882-487d-a120-f74175a383e1"]}],"mendeley":{"formattedCitation":"&lt;sup&gt;2&lt;/sup&gt;","plainTextFormattedCitation":"2","previouslyFormattedCitation":"&lt;sup&gt;2&lt;/sup&gt;"},"properties":{"noteIndex":0},"schema":"https://github.com/citation-style-language/schema/raw/master/csl-citation.json"}</w:instrText>
      </w:r>
      <w:r>
        <w:fldChar w:fldCharType="separate"/>
      </w:r>
      <w:r w:rsidR="007D616E" w:rsidRPr="007D616E">
        <w:rPr>
          <w:noProof/>
          <w:vertAlign w:val="superscript"/>
        </w:rPr>
        <w:t>2</w:t>
      </w:r>
      <w:r>
        <w:fldChar w:fldCharType="end"/>
      </w:r>
      <w:r>
        <w:t xml:space="preserve"> This 50 ml was vortexed, serially diluted and 50 </w:t>
      </w:r>
      <w:proofErr w:type="spellStart"/>
      <w:r>
        <w:t>μL</w:t>
      </w:r>
      <w:proofErr w:type="spellEnd"/>
      <w:r>
        <w:t xml:space="preserve"> was plated onto </w:t>
      </w:r>
      <w:proofErr w:type="spellStart"/>
      <w:r>
        <w:t>HardyCHROM</w:t>
      </w:r>
      <w:proofErr w:type="spellEnd"/>
      <w:r>
        <w:t xml:space="preserve"> CRE media (Hardy Diagnostics, Santa Maria, CA) and incubated at 37°C for 24 hours. </w:t>
      </w:r>
    </w:p>
    <w:p w:rsidR="004C658A" w:rsidRDefault="004C658A" w:rsidP="004C658A">
      <w:pPr>
        <w:spacing w:line="480" w:lineRule="auto"/>
        <w:ind w:firstLine="720"/>
      </w:pPr>
      <w:r>
        <w:t xml:space="preserve">All growth on selective media was </w:t>
      </w:r>
      <w:proofErr w:type="spellStart"/>
      <w:r>
        <w:t>subcultured</w:t>
      </w:r>
      <w:proofErr w:type="spellEnd"/>
      <w:r>
        <w:t xml:space="preserve"> to MacConkey agar to remove potential Gram positives as mentioned in the limitations of the media’s instructions for use. Gram negative growth was considered carbapenem-resistant (CR) and </w:t>
      </w:r>
      <w:proofErr w:type="spellStart"/>
      <w:r>
        <w:t>carbapenemase</w:t>
      </w:r>
      <w:proofErr w:type="spellEnd"/>
      <w:r>
        <w:t xml:space="preserve"> gene presence was assessed via PCR with primers designed for KPC, NDM-1, OXA-48, IMP, and VIM.</w:t>
      </w:r>
      <w:r>
        <w:fldChar w:fldCharType="begin" w:fldLock="1"/>
      </w:r>
      <w:r w:rsidR="00816457">
        <w:instrText>ADDIN CSL_CITATION {"citationItems":[{"id":"ITEM-1","itemData":{"DOI":"10.7860/JCDR/2014/10794.5322","ISSN":"2249-782X (Print)","PMID":"25653949","abstract":"BACKGROUND: Carbapenem resistant pathogens cause infections associated with  significant morbidity and mortality. OBJECTIVE: This study evaluates the use of Multiplex PCR for rapid detection of carbapenemase genes among carbapenem resistant Gram negative bacteria in comparison with the existing phenotypic methods like modified Hodge test (MHT), combined disc test (CDT) and automated methods. MATERIAL AND METHODS: A total of 100 Carbapenem resistant clinical isolates, [Escherichia coli (25), Klebsiella pneumoniae (35) P. aeruginosa (18) and Acinetobacter baumannii (22)] were screened for the presence of carbapenemases (bla NDM-1, bla VIM , blaIMP and blaKPC genes) by phenotype methods such as the modified Hodge test (MHT) and combined disc test (CDT) and the molecular methods such as Multiplex PCR. RESULTS: Seventy of the 100 isolates were MHT positive while, 65 isolates were positive by CDT. All the CDT positive isolates with EDTA and APB were Metallo betalactamase (MBL) and K. pneumoniae carbapenemase (KPC) producers respectively. bla NDM-1 was present as a lone gene in 44 isolates. In 14 isolates bla NDM-1 gene was present with blaKPC gene, and in one isolate bla NDM-1 gene was present with blaVIM , gene. Only one E. coli isolate had a lone blaKPC gene. We didn't find bla IMP gene in any of the isolates. Neither of the genes could be detected in 35 isolates. CONCLUSION: Accurate detection of the genes related with carbapenemase production by Molecular methods like Multiplex PCR overcome the limitations of the phenotypic methods and Automated systems.","author":[{"dropping-particle":"","family":"Solanki","given":"Rachana","non-dropping-particle":"","parse-names":false,"suffix":""},{"dropping-particle":"","family":"Vanjari","given":"Lavanya","non-dropping-particle":"","parse-names":false,"suffix":""},{"dropping-particle":"","family":"Subramanian","given":"Sreevidya","non-dropping-particle":"","parse-names":false,"suffix":""},{"dropping-particle":"","family":"B","given":"Aparna","non-dropping-particle":"","parse-names":false,"suffix":""},{"dropping-particle":"","family":"E","given":"Nagapriyanka","non-dropping-particle":"","parse-names":false,"suffix":""},{"dropping-particle":"","family":"Lakshmi","given":"Vemu","non-dropping-particle":"","parse-names":false,"suffix":""}],"container-title":"Journal of clinical and diagnostic research : JCDR","id":"ITEM-1","issue":"12","issued":{"date-parts":[["2014","12"]]},"language":"eng","page":"DC23-6","publisher-place":"India","title":"Comparative Evaluation of Multiplex PCR and Routine Laboratory Phenotypic Methods  for Detection of Carbapenemases among Gram Negative Bacilli.","type":"article-journal","volume":"8"},"uris":["http://www.mendeley.com/documents/?uuid=04ad3fad-361e-49af-9827-0d770a011d50"]}],"mendeley":{"formattedCitation":"&lt;sup&gt;3&lt;/sup&gt;","plainTextFormattedCitation":"3","previouslyFormattedCitation":"&lt;sup&gt;3&lt;/sup&gt;"},"properties":{"noteIndex":0},"schema":"https://github.com/citation-style-language/schema/raw/master/csl-citation.json"}</w:instrText>
      </w:r>
      <w:r>
        <w:fldChar w:fldCharType="separate"/>
      </w:r>
      <w:r w:rsidR="007D616E" w:rsidRPr="007D616E">
        <w:rPr>
          <w:noProof/>
          <w:vertAlign w:val="superscript"/>
        </w:rPr>
        <w:t>3</w:t>
      </w:r>
      <w:r>
        <w:fldChar w:fldCharType="end"/>
      </w:r>
      <w:r>
        <w:t xml:space="preserve"> Isolate species</w:t>
      </w:r>
      <w:r w:rsidR="00A5696E">
        <w:t xml:space="preserve"> in the primary analysis</w:t>
      </w:r>
      <w:bookmarkStart w:id="0" w:name="_GoBack"/>
      <w:bookmarkEnd w:id="0"/>
      <w:r>
        <w:t xml:space="preserve"> were confirmed using 16S rRNA gene sequencing.</w:t>
      </w:r>
      <w:r>
        <w:fldChar w:fldCharType="begin" w:fldLock="1"/>
      </w:r>
      <w:r w:rsidR="00816457">
        <w:instrText>ADDIN CSL_CITATION {"citationItems":[{"id":"ITEM-1","itemData":{"DOI":"10.1128/JCM.01228-07","ISSN":"0095-1137 (Print)","PMID":"17626177","author":[{"dropping-particle":"","family":"Janda","given":"J Michael","non-dropping-particle":"","parse-names":false,"suffix":""},{"dropping-particle":"","family":"Abbott","given":"Sharon L","non-dropping-particle":"","parse-names":false,"suffix":""}],"container-title":"Journal of clinical microbiology","id":"ITEM-1","issue":"9","issued":{"date-parts":[["2007","9"]]},"language":"eng","page":"2761-2764","publisher-place":"United States","title":"16S rRNA gene sequencing for bacterial identification in the diagnostic  laboratory: pluses, perils, and pitfalls.","type":"article-journal","volume":"45"},"uris":["http://www.mendeley.com/documents/?uuid=a907f6fe-5370-476f-87a3-470a9f950bcc"]},{"id":"ITEM-2","itemData":{"DOI":"10.1371/journal.pone.0117617","ISSN":"1932-6203 (Electronic)","PMID":"25658760","abstract":"According to World Health Organization statistics of 2011, infectious diseases  remain in the top five causes of mortality worldwide. However, despite sophisticated research tools for microbial detection, rapid and accurate molecular diagnostics for identification of infection in humans have not been extensively adopted. Time-consuming culture-based methods remain to the forefront of clinical microbial detection. The 16S rRNA gene, a molecular marker for identification of bacterial species, is ubiquitous to members of this domain and, thanks to ever-expanding databases of sequence information, a useful tool for bacterial identification. In this study, we assembled an extensive repository of clinical isolates (n = 617), representing 30 medically important pathogenic species and originally identified using traditional culture-based or non-16S molecular methods. This strain repository was used to systematically evaluate the ability of 16S rRNA for species level identification. To enable the most accurate species level classification based on the paucity of sequence data accumulated in public databases, we built a Naïve Bayes classifier representing a diverse set of high-quality sequences from medically important bacterial organisms. We show that for species identification, a model-based approach is superior to an alignment based method. Overall, between 16S gene based and clinical identities, our study shows a genus-level concordance rate of 96% and a species-level concordance rate of 87.5%. We point to multiple cases of probable clinical misidentification with traditional culture based identification across a wide range of gram-negative rods and gram-positive cocci as well as common gram-negative cocci.","author":[{"dropping-particle":"","family":"Srinivasan","given":"Ramya","non-dropping-particle":"","parse-names":false,"suffix":""},{"dropping-particle":"","family":"Karaoz","given":"Ulas","non-dropping-particle":"","parse-names":false,"suffix":""},{"dropping-particle":"","family":"Volegova","given":"Marina","non-dropping-particle":"","parse-names":false,"suffix":""},{"dropping-particle":"","family":"MacKichan","given":"Joanna","non-dropping-particle":"","parse-names":false,"suffix":""},{"dropping-particle":"","family":"Kato-Maeda","given":"Midori","non-dropping-particle":"","parse-names":false,"suffix":""},{"dropping-particle":"","family":"Miller","given":"Steve","non-dropping-particle":"","parse-names":false,"suffix":""},{"dropping-particle":"","family":"Nadarajan","given":"Rohan","non-dropping-particle":"","parse-names":false,"suffix":""},{"dropping-particle":"","family":"Brodie","given":"Eoin L","non-dropping-particle":"","parse-names":false,"suffix":""},{"dropping-particle":"V","family":"Lynch","given":"Susan","non-dropping-particle":"","parse-names":false,"suffix":""}],"container-title":"PloS one","id":"ITEM-2","issue":"2","issued":{"date-parts":[["2015"]]},"language":"eng","page":"e0117617","publisher-place":"United States","title":"Use of 16S rRNA gene for identification of a broad range of clinically relevant  bacterial pathogens.","type":"article-journal","volume":"10"},"uris":["http://www.mendeley.com/documents/?uuid=e2b53ba5-3298-4009-ae08-ee9e2411a784"]}],"mendeley":{"formattedCitation":"&lt;sup&gt;4,5&lt;/sup&gt;","plainTextFormattedCitation":"4,5","previouslyFormattedCitation":"&lt;sup&gt;4,5&lt;/sup&gt;"},"properties":{"noteIndex":0},"schema":"https://github.com/citation-style-language/schema/raw/master/csl-citation.json"}</w:instrText>
      </w:r>
      <w:r>
        <w:fldChar w:fldCharType="separate"/>
      </w:r>
      <w:r w:rsidR="007D616E" w:rsidRPr="007D616E">
        <w:rPr>
          <w:noProof/>
          <w:vertAlign w:val="superscript"/>
        </w:rPr>
        <w:t>4,5</w:t>
      </w:r>
      <w:r>
        <w:fldChar w:fldCharType="end"/>
      </w:r>
      <w:r>
        <w:t xml:space="preserve"> CRO were defined as epidemiologically important pathogens (EIP) that grew on study media. EIP were chosen based on a combination of clinical relevance and the study’s chosen selective media’s capabilities and were defined as </w:t>
      </w:r>
      <w:r w:rsidRPr="00A63324">
        <w:rPr>
          <w:i/>
          <w:iCs/>
        </w:rPr>
        <w:t xml:space="preserve">Acinetobacter spp., </w:t>
      </w:r>
      <w:r w:rsidRPr="00A63324">
        <w:rPr>
          <w:i/>
          <w:iCs/>
        </w:rPr>
        <w:lastRenderedPageBreak/>
        <w:t>Citrobacter spp., Enterobacter spp., Escherichia coli, Klebsiella spp., and Pseudomonas aeruginosa</w:t>
      </w:r>
      <w:r>
        <w:rPr>
          <w:i/>
          <w:iCs/>
        </w:rPr>
        <w:t xml:space="preserve">; </w:t>
      </w:r>
      <w:r w:rsidRPr="005678FA">
        <w:rPr>
          <w:iCs/>
        </w:rPr>
        <w:t>other identified organisms</w:t>
      </w:r>
      <w:r>
        <w:t xml:space="preserve"> were considered non-EIP including </w:t>
      </w:r>
      <w:r w:rsidRPr="008C25D5">
        <w:rPr>
          <w:i/>
        </w:rPr>
        <w:t>Stenotrophomonas spp.</w:t>
      </w:r>
      <w:r>
        <w:t xml:space="preserve"> and </w:t>
      </w:r>
      <w:r w:rsidRPr="008C25D5">
        <w:rPr>
          <w:i/>
        </w:rPr>
        <w:t xml:space="preserve">Serratia </w:t>
      </w:r>
      <w:proofErr w:type="gramStart"/>
      <w:r w:rsidRPr="008C25D5">
        <w:rPr>
          <w:i/>
        </w:rPr>
        <w:t>spp.</w:t>
      </w:r>
      <w:r>
        <w:t>.</w:t>
      </w:r>
      <w:proofErr w:type="gramEnd"/>
    </w:p>
    <w:p w:rsidR="009E2323" w:rsidRDefault="009E2323" w:rsidP="009E2323">
      <w:pPr>
        <w:spacing w:line="480" w:lineRule="auto"/>
      </w:pPr>
    </w:p>
    <w:p w:rsidR="009E2323" w:rsidRPr="009E2323" w:rsidRDefault="009E2323" w:rsidP="009E2323">
      <w:pPr>
        <w:spacing w:line="480" w:lineRule="auto"/>
        <w:rPr>
          <w:i/>
        </w:rPr>
      </w:pPr>
      <w:r>
        <w:rPr>
          <w:i/>
        </w:rPr>
        <w:t>Secondary analysis methods</w:t>
      </w:r>
    </w:p>
    <w:p w:rsidR="009E2323" w:rsidRPr="001447ED" w:rsidRDefault="009E2323" w:rsidP="009E2323">
      <w:pPr>
        <w:spacing w:line="480" w:lineRule="auto"/>
        <w:ind w:firstLine="720"/>
      </w:pPr>
      <w:r>
        <w:t>For this secondary analysis, species were confirmed via MALDI-</w:t>
      </w:r>
      <w:proofErr w:type="spellStart"/>
      <w:r>
        <w:t>ToF</w:t>
      </w:r>
      <w:proofErr w:type="spellEnd"/>
      <w:r>
        <w:t xml:space="preserve">, </w:t>
      </w:r>
      <w:r w:rsidRPr="00EB17C5">
        <w:t>antimicrobial resistance genes were confirmed via PCR</w:t>
      </w:r>
      <w:r>
        <w:t>, as above,</w:t>
      </w:r>
      <w:r w:rsidRPr="00EB17C5">
        <w:t xml:space="preserve"> and relatedness was assessed via Multi-locus sequence typing (MLST) and whole genome sequencing (WGS)</w:t>
      </w:r>
      <w:r>
        <w:t>.</w:t>
      </w:r>
      <w:r>
        <w:fldChar w:fldCharType="begin" w:fldLock="1"/>
      </w:r>
      <w:r w:rsidR="00816457">
        <w:instrText>ADDIN CSL_CITATION {"citationItems":[{"id":"ITEM-1","itemData":{"DOI":"10.1128/JCM.43.8.4178-4182.2005","ISSN":"0095-1137 (Print)","PMID":"16081970","abstract":"A multilocus sequence typing (MLST) scheme was developed for Klebsiella  pneumoniae. Sequences of seven housekeeping genes were obtained for 67 K. pneumoniae strains, including 19 ceftazidime- and ciprofloxacin-resistant isolates. Forty distinct allelic profiles were identified. MLST data were validated against ribotyping and showed high (96%) discriminatory power. The MLST approach provides unambiguous data useful for the epidemiology of K. pneumoniae isolates.","author":[{"dropping-particle":"","family":"Diancourt","given":"Laure","non-dropping-particle":"","parse-names":false,"suffix":""},{"dropping-particle":"","family":"Passet","given":"Virginie","non-dropping-particle":"","parse-names":false,"suffix":""},{"dropping-particle":"","family":"Verhoef","given":"Jan","non-dropping-particle":"","parse-names":false,"suffix":""},{"dropping-particle":"","family":"Grimont","given":"Patrick A D","non-dropping-particle":"","parse-names":false,"suffix":""},{"dropping-particle":"","family":"Brisse","given":"Sylvain","non-dropping-particle":"","parse-names":false,"suffix":""}],"container-title":"Journal of clinical microbiology","id":"ITEM-1","issue":"8","issued":{"date-parts":[["2005","8"]]},"language":"eng","page":"4178-4182","publisher-place":"United States","title":"Multilocus sequence typing of Klebsiella pneumoniae nosocomial isolates.","type":"article-journal","volume":"43"},"uris":["http://www.mendeley.com/documents/?uuid=20146429-075d-467d-b436-c484303f76ef"]}],"mendeley":{"formattedCitation":"&lt;sup&gt;6&lt;/sup&gt;","plainTextFormattedCitation":"6","previouslyFormattedCitation":"&lt;sup&gt;6&lt;/sup&gt;"},"properties":{"noteIndex":0},"schema":"https://github.com/citation-style-language/schema/raw/master/csl-citation.json"}</w:instrText>
      </w:r>
      <w:r>
        <w:fldChar w:fldCharType="separate"/>
      </w:r>
      <w:r w:rsidR="007D616E" w:rsidRPr="007D616E">
        <w:rPr>
          <w:noProof/>
          <w:vertAlign w:val="superscript"/>
        </w:rPr>
        <w:t>6</w:t>
      </w:r>
      <w:r>
        <w:fldChar w:fldCharType="end"/>
      </w:r>
      <w:r>
        <w:t xml:space="preserve"> For WGS, isolates were   compared using </w:t>
      </w:r>
      <w:proofErr w:type="spellStart"/>
      <w:r>
        <w:t>mashtree</w:t>
      </w:r>
      <w:proofErr w:type="spellEnd"/>
      <w:r>
        <w:t xml:space="preserve"> and dendrograms were generated as previously described.</w:t>
      </w:r>
      <w:r>
        <w:fldChar w:fldCharType="begin" w:fldLock="1"/>
      </w:r>
      <w:r w:rsidR="00816457">
        <w:instrText>ADDIN CSL_CITATION {"citationItems":[{"id":"ITEM-1","itemData":{"DOI":"10.21105/joss.01762","author":[{"dropping-particle":"","family":"Katz","given":"Lee","non-dropping-particle":"","parse-names":false,"suffix":""},{"dropping-particle":"","family":"Griswold","given":"Taylor","non-dropping-particle":"","parse-names":false,"suffix":""},{"dropping-particle":"","family":"Morrison","given":"Shatavia","non-dropping-particle":"","parse-names":false,"suffix":""},{"dropping-particle":"","family":"Caravas","given":"Jason","non-dropping-particle":"","parse-names":false,"suffix":""},{"dropping-particle":"","family":"Zhang","given":"Shaokang","non-dropping-particle":"","parse-names":false,"suffix":""},{"dropping-particle":"","family":"Bakker","given":"Henk","non-dropping-particle":"","parse-names":false,"suffix":""},{"dropping-particle":"","family":"Deng","given":"Xiangyu","non-dropping-particle":"","parse-names":false,"suffix":""},{"dropping-particle":"","family":"Carleton","given":"Heather","non-dropping-particle":"","parse-names":false,"suffix":""}],"container-title":"Journal of Open Source Software","id":"ITEM-1","issue":"44","issued":{"date-parts":[["2019"]]},"page":"1762","title":"Mashtree: a rapid comparison of whole genome sequence files","type":"article-journal","volume":"4"},"uris":["http://www.mendeley.com/documents/?uuid=e86e8a0b-dfa4-4b98-a44f-7a47b636cf9e"]}],"mendeley":{"formattedCitation":"&lt;sup&gt;7&lt;/sup&gt;","plainTextFormattedCitation":"7","previouslyFormattedCitation":"&lt;sup&gt;7&lt;/sup&gt;"},"properties":{"noteIndex":0},"schema":"https://github.com/citation-style-language/schema/raw/master/csl-citation.json"}</w:instrText>
      </w:r>
      <w:r>
        <w:fldChar w:fldCharType="separate"/>
      </w:r>
      <w:r w:rsidR="007D616E" w:rsidRPr="007D616E">
        <w:rPr>
          <w:noProof/>
          <w:vertAlign w:val="superscript"/>
        </w:rPr>
        <w:t>7</w:t>
      </w:r>
      <w:r>
        <w:fldChar w:fldCharType="end"/>
      </w:r>
    </w:p>
    <w:p w:rsidR="004C658A" w:rsidRPr="004C658A" w:rsidRDefault="004C658A" w:rsidP="004C658A"/>
    <w:p w:rsidR="004C658A" w:rsidRPr="004C658A" w:rsidRDefault="004C658A" w:rsidP="004C658A"/>
    <w:p w:rsidR="004C658A" w:rsidRPr="004C658A" w:rsidRDefault="004C658A" w:rsidP="004C658A"/>
    <w:p w:rsidR="004C658A" w:rsidRDefault="009E2323" w:rsidP="004C658A">
      <w:r>
        <w:t>Supplemental Results</w:t>
      </w:r>
    </w:p>
    <w:p w:rsidR="009E2323" w:rsidRDefault="009E2323" w:rsidP="004C658A">
      <w:r>
        <w:t>Sink intervention: 1) The colonized p-trap was removed, 2)  the wall outlet the p-trap drains into and the bottom of the sink drain were mechanically cleaned with a scrub brush drenched with a hospital grade detergent, 3) the bottom of the sink drain was capped and the drain was filled with a 10% sodium hypochlorite bleach solution and allowed to sit for 15 minutes  4) a new p-trap was installed, 5) the p-trap was refilled with tap water.</w:t>
      </w:r>
    </w:p>
    <w:p w:rsidR="00816457" w:rsidRDefault="00816457" w:rsidP="004C658A"/>
    <w:p w:rsidR="00816457" w:rsidRDefault="00816457" w:rsidP="004C658A">
      <w:r>
        <w:t>References</w:t>
      </w:r>
    </w:p>
    <w:p w:rsidR="00816457" w:rsidRPr="00816457" w:rsidRDefault="00816457" w:rsidP="00816457">
      <w:pPr>
        <w:widowControl w:val="0"/>
        <w:autoSpaceDE w:val="0"/>
        <w:autoSpaceDN w:val="0"/>
        <w:adjustRightInd w:val="0"/>
        <w:spacing w:line="240" w:lineRule="auto"/>
        <w:ind w:left="640" w:hanging="640"/>
        <w:rPr>
          <w:rFonts w:ascii="Calibri" w:hAnsi="Calibri" w:cs="Calibri"/>
          <w:noProof/>
          <w:szCs w:val="24"/>
        </w:rPr>
      </w:pPr>
      <w:r>
        <w:fldChar w:fldCharType="begin" w:fldLock="1"/>
      </w:r>
      <w:r>
        <w:instrText xml:space="preserve">ADDIN Mendeley Bibliography CSL_BIBLIOGRAPHY </w:instrText>
      </w:r>
      <w:r>
        <w:fldChar w:fldCharType="separate"/>
      </w:r>
      <w:r w:rsidRPr="00816457">
        <w:rPr>
          <w:rFonts w:ascii="Calibri" w:hAnsi="Calibri" w:cs="Calibri"/>
          <w:noProof/>
          <w:szCs w:val="24"/>
        </w:rPr>
        <w:t xml:space="preserve">1. </w:t>
      </w:r>
      <w:r w:rsidRPr="00816457">
        <w:rPr>
          <w:rFonts w:ascii="Calibri" w:hAnsi="Calibri" w:cs="Calibri"/>
          <w:noProof/>
          <w:szCs w:val="24"/>
        </w:rPr>
        <w:tab/>
        <w:t xml:space="preserve">International Organization for Standardization I. Sterilization of medical devices — microbiological methods Part 1. </w:t>
      </w:r>
      <w:r w:rsidRPr="00816457">
        <w:rPr>
          <w:rFonts w:ascii="Calibri" w:hAnsi="Calibri" w:cs="Calibri"/>
          <w:i/>
          <w:iCs/>
          <w:noProof/>
          <w:szCs w:val="24"/>
        </w:rPr>
        <w:t>ISO Stand</w:t>
      </w:r>
      <w:r w:rsidRPr="00816457">
        <w:rPr>
          <w:rFonts w:ascii="Calibri" w:hAnsi="Calibri" w:cs="Calibri"/>
          <w:noProof/>
          <w:szCs w:val="24"/>
        </w:rPr>
        <w:t>. 1995;11737-1.</w:t>
      </w:r>
    </w:p>
    <w:p w:rsidR="00816457" w:rsidRPr="00816457" w:rsidRDefault="00816457" w:rsidP="00816457">
      <w:pPr>
        <w:widowControl w:val="0"/>
        <w:autoSpaceDE w:val="0"/>
        <w:autoSpaceDN w:val="0"/>
        <w:adjustRightInd w:val="0"/>
        <w:spacing w:line="240" w:lineRule="auto"/>
        <w:ind w:left="640" w:hanging="640"/>
        <w:rPr>
          <w:rFonts w:ascii="Calibri" w:hAnsi="Calibri" w:cs="Calibri"/>
          <w:noProof/>
          <w:szCs w:val="24"/>
        </w:rPr>
      </w:pPr>
      <w:r w:rsidRPr="00816457">
        <w:rPr>
          <w:rFonts w:ascii="Calibri" w:hAnsi="Calibri" w:cs="Calibri"/>
          <w:noProof/>
          <w:szCs w:val="24"/>
        </w:rPr>
        <w:t xml:space="preserve">2. </w:t>
      </w:r>
      <w:r w:rsidRPr="00816457">
        <w:rPr>
          <w:rFonts w:ascii="Calibri" w:hAnsi="Calibri" w:cs="Calibri"/>
          <w:noProof/>
          <w:szCs w:val="24"/>
        </w:rPr>
        <w:tab/>
        <w:t xml:space="preserve">Franco LC, Tanner W, Ganim C, Davy T, Edwards J, Donlan R. A microbiological survey of handwashing sinks in the hospital built environment reveals differences in patient room and healthcare personnel sinks. </w:t>
      </w:r>
      <w:r w:rsidRPr="00816457">
        <w:rPr>
          <w:rFonts w:ascii="Calibri" w:hAnsi="Calibri" w:cs="Calibri"/>
          <w:i/>
          <w:iCs/>
          <w:noProof/>
          <w:szCs w:val="24"/>
        </w:rPr>
        <w:t>Sci Rep</w:t>
      </w:r>
      <w:r w:rsidRPr="00816457">
        <w:rPr>
          <w:rFonts w:ascii="Calibri" w:hAnsi="Calibri" w:cs="Calibri"/>
          <w:noProof/>
          <w:szCs w:val="24"/>
        </w:rPr>
        <w:t>. 2020;10(1):8234. doi:10.1038/s41598-020-65052-7</w:t>
      </w:r>
    </w:p>
    <w:p w:rsidR="00816457" w:rsidRPr="00816457" w:rsidRDefault="00816457" w:rsidP="00816457">
      <w:pPr>
        <w:widowControl w:val="0"/>
        <w:autoSpaceDE w:val="0"/>
        <w:autoSpaceDN w:val="0"/>
        <w:adjustRightInd w:val="0"/>
        <w:spacing w:line="240" w:lineRule="auto"/>
        <w:ind w:left="640" w:hanging="640"/>
        <w:rPr>
          <w:rFonts w:ascii="Calibri" w:hAnsi="Calibri" w:cs="Calibri"/>
          <w:noProof/>
          <w:szCs w:val="24"/>
        </w:rPr>
      </w:pPr>
      <w:r w:rsidRPr="00816457">
        <w:rPr>
          <w:rFonts w:ascii="Calibri" w:hAnsi="Calibri" w:cs="Calibri"/>
          <w:noProof/>
          <w:szCs w:val="24"/>
        </w:rPr>
        <w:t xml:space="preserve">3. </w:t>
      </w:r>
      <w:r w:rsidRPr="00816457">
        <w:rPr>
          <w:rFonts w:ascii="Calibri" w:hAnsi="Calibri" w:cs="Calibri"/>
          <w:noProof/>
          <w:szCs w:val="24"/>
        </w:rPr>
        <w:tab/>
        <w:t xml:space="preserve">Solanki R, Vanjari L, Subramanian S, B A, E N, Lakshmi V. Comparative Evaluation of Multiplex PCR and Routine Laboratory Phenotypic Methods  for Detection of Carbapenemases among Gram Negative Bacilli. </w:t>
      </w:r>
      <w:r w:rsidRPr="00816457">
        <w:rPr>
          <w:rFonts w:ascii="Calibri" w:hAnsi="Calibri" w:cs="Calibri"/>
          <w:i/>
          <w:iCs/>
          <w:noProof/>
          <w:szCs w:val="24"/>
        </w:rPr>
        <w:t>J Clin Diagn Res</w:t>
      </w:r>
      <w:r w:rsidRPr="00816457">
        <w:rPr>
          <w:rFonts w:ascii="Calibri" w:hAnsi="Calibri" w:cs="Calibri"/>
          <w:noProof/>
          <w:szCs w:val="24"/>
        </w:rPr>
        <w:t>. 2014;8(12):DC23-6. doi:10.7860/JCDR/2014/10794.5322</w:t>
      </w:r>
    </w:p>
    <w:p w:rsidR="00816457" w:rsidRPr="00816457" w:rsidRDefault="00816457" w:rsidP="00816457">
      <w:pPr>
        <w:widowControl w:val="0"/>
        <w:autoSpaceDE w:val="0"/>
        <w:autoSpaceDN w:val="0"/>
        <w:adjustRightInd w:val="0"/>
        <w:spacing w:line="240" w:lineRule="auto"/>
        <w:ind w:left="640" w:hanging="640"/>
        <w:rPr>
          <w:rFonts w:ascii="Calibri" w:hAnsi="Calibri" w:cs="Calibri"/>
          <w:noProof/>
          <w:szCs w:val="24"/>
        </w:rPr>
      </w:pPr>
      <w:r w:rsidRPr="00816457">
        <w:rPr>
          <w:rFonts w:ascii="Calibri" w:hAnsi="Calibri" w:cs="Calibri"/>
          <w:noProof/>
          <w:szCs w:val="24"/>
        </w:rPr>
        <w:t xml:space="preserve">4. </w:t>
      </w:r>
      <w:r w:rsidRPr="00816457">
        <w:rPr>
          <w:rFonts w:ascii="Calibri" w:hAnsi="Calibri" w:cs="Calibri"/>
          <w:noProof/>
          <w:szCs w:val="24"/>
        </w:rPr>
        <w:tab/>
        <w:t xml:space="preserve">Janda JM, Abbott SL. 16S rRNA gene sequencing for bacterial identification in the diagnostic  laboratory: pluses, perils, and pitfalls. </w:t>
      </w:r>
      <w:r w:rsidRPr="00816457">
        <w:rPr>
          <w:rFonts w:ascii="Calibri" w:hAnsi="Calibri" w:cs="Calibri"/>
          <w:i/>
          <w:iCs/>
          <w:noProof/>
          <w:szCs w:val="24"/>
        </w:rPr>
        <w:t>J Clin Microbiol</w:t>
      </w:r>
      <w:r w:rsidRPr="00816457">
        <w:rPr>
          <w:rFonts w:ascii="Calibri" w:hAnsi="Calibri" w:cs="Calibri"/>
          <w:noProof/>
          <w:szCs w:val="24"/>
        </w:rPr>
        <w:t>. 2007;45(9):2761-2764. doi:10.1128/JCM.01228-07</w:t>
      </w:r>
    </w:p>
    <w:p w:rsidR="00816457" w:rsidRPr="00816457" w:rsidRDefault="00816457" w:rsidP="00816457">
      <w:pPr>
        <w:widowControl w:val="0"/>
        <w:autoSpaceDE w:val="0"/>
        <w:autoSpaceDN w:val="0"/>
        <w:adjustRightInd w:val="0"/>
        <w:spacing w:line="240" w:lineRule="auto"/>
        <w:ind w:left="640" w:hanging="640"/>
        <w:rPr>
          <w:rFonts w:ascii="Calibri" w:hAnsi="Calibri" w:cs="Calibri"/>
          <w:noProof/>
          <w:szCs w:val="24"/>
        </w:rPr>
      </w:pPr>
      <w:r w:rsidRPr="00816457">
        <w:rPr>
          <w:rFonts w:ascii="Calibri" w:hAnsi="Calibri" w:cs="Calibri"/>
          <w:noProof/>
          <w:szCs w:val="24"/>
        </w:rPr>
        <w:lastRenderedPageBreak/>
        <w:t xml:space="preserve">5. </w:t>
      </w:r>
      <w:r w:rsidRPr="00816457">
        <w:rPr>
          <w:rFonts w:ascii="Calibri" w:hAnsi="Calibri" w:cs="Calibri"/>
          <w:noProof/>
          <w:szCs w:val="24"/>
        </w:rPr>
        <w:tab/>
        <w:t xml:space="preserve">Srinivasan R, Karaoz U, Volegova M, et al. Use of 16S rRNA gene for identification of a broad range of clinically relevant  bacterial pathogens. </w:t>
      </w:r>
      <w:r w:rsidRPr="00816457">
        <w:rPr>
          <w:rFonts w:ascii="Calibri" w:hAnsi="Calibri" w:cs="Calibri"/>
          <w:i/>
          <w:iCs/>
          <w:noProof/>
          <w:szCs w:val="24"/>
        </w:rPr>
        <w:t>PLoS One</w:t>
      </w:r>
      <w:r w:rsidRPr="00816457">
        <w:rPr>
          <w:rFonts w:ascii="Calibri" w:hAnsi="Calibri" w:cs="Calibri"/>
          <w:noProof/>
          <w:szCs w:val="24"/>
        </w:rPr>
        <w:t>. 2015;10(2):e0117617. doi:10.1371/journal.pone.0117617</w:t>
      </w:r>
    </w:p>
    <w:p w:rsidR="00816457" w:rsidRPr="00816457" w:rsidRDefault="00816457" w:rsidP="00816457">
      <w:pPr>
        <w:widowControl w:val="0"/>
        <w:autoSpaceDE w:val="0"/>
        <w:autoSpaceDN w:val="0"/>
        <w:adjustRightInd w:val="0"/>
        <w:spacing w:line="240" w:lineRule="auto"/>
        <w:ind w:left="640" w:hanging="640"/>
        <w:rPr>
          <w:rFonts w:ascii="Calibri" w:hAnsi="Calibri" w:cs="Calibri"/>
          <w:noProof/>
          <w:szCs w:val="24"/>
        </w:rPr>
      </w:pPr>
      <w:r w:rsidRPr="00816457">
        <w:rPr>
          <w:rFonts w:ascii="Calibri" w:hAnsi="Calibri" w:cs="Calibri"/>
          <w:noProof/>
          <w:szCs w:val="24"/>
        </w:rPr>
        <w:t xml:space="preserve">6. </w:t>
      </w:r>
      <w:r w:rsidRPr="00816457">
        <w:rPr>
          <w:rFonts w:ascii="Calibri" w:hAnsi="Calibri" w:cs="Calibri"/>
          <w:noProof/>
          <w:szCs w:val="24"/>
        </w:rPr>
        <w:tab/>
        <w:t xml:space="preserve">Diancourt L, Passet V, Verhoef J, Grimont PAD, Brisse S. Multilocus sequence typing of Klebsiella pneumoniae nosocomial isolates. </w:t>
      </w:r>
      <w:r w:rsidRPr="00816457">
        <w:rPr>
          <w:rFonts w:ascii="Calibri" w:hAnsi="Calibri" w:cs="Calibri"/>
          <w:i/>
          <w:iCs/>
          <w:noProof/>
          <w:szCs w:val="24"/>
        </w:rPr>
        <w:t>J Clin Microbiol</w:t>
      </w:r>
      <w:r w:rsidRPr="00816457">
        <w:rPr>
          <w:rFonts w:ascii="Calibri" w:hAnsi="Calibri" w:cs="Calibri"/>
          <w:noProof/>
          <w:szCs w:val="24"/>
        </w:rPr>
        <w:t>. 2005;43(8):4178-4182. doi:10.1128/JCM.43.8.4178-4182.2005</w:t>
      </w:r>
    </w:p>
    <w:p w:rsidR="00816457" w:rsidRPr="00816457" w:rsidRDefault="00816457" w:rsidP="00816457">
      <w:pPr>
        <w:widowControl w:val="0"/>
        <w:autoSpaceDE w:val="0"/>
        <w:autoSpaceDN w:val="0"/>
        <w:adjustRightInd w:val="0"/>
        <w:spacing w:line="240" w:lineRule="auto"/>
        <w:ind w:left="640" w:hanging="640"/>
        <w:rPr>
          <w:rFonts w:ascii="Calibri" w:hAnsi="Calibri" w:cs="Calibri"/>
          <w:noProof/>
        </w:rPr>
      </w:pPr>
      <w:r w:rsidRPr="00816457">
        <w:rPr>
          <w:rFonts w:ascii="Calibri" w:hAnsi="Calibri" w:cs="Calibri"/>
          <w:noProof/>
          <w:szCs w:val="24"/>
        </w:rPr>
        <w:t xml:space="preserve">7. </w:t>
      </w:r>
      <w:r w:rsidRPr="00816457">
        <w:rPr>
          <w:rFonts w:ascii="Calibri" w:hAnsi="Calibri" w:cs="Calibri"/>
          <w:noProof/>
          <w:szCs w:val="24"/>
        </w:rPr>
        <w:tab/>
        <w:t xml:space="preserve">Katz L, Griswold T, Morrison S, et al. Mashtree: a rapid comparison of whole genome sequence files. </w:t>
      </w:r>
      <w:r w:rsidRPr="00816457">
        <w:rPr>
          <w:rFonts w:ascii="Calibri" w:hAnsi="Calibri" w:cs="Calibri"/>
          <w:i/>
          <w:iCs/>
          <w:noProof/>
          <w:szCs w:val="24"/>
        </w:rPr>
        <w:t>J Open Source Softw</w:t>
      </w:r>
      <w:r w:rsidRPr="00816457">
        <w:rPr>
          <w:rFonts w:ascii="Calibri" w:hAnsi="Calibri" w:cs="Calibri"/>
          <w:noProof/>
          <w:szCs w:val="24"/>
        </w:rPr>
        <w:t>. 2019;4(44):1762. doi:10.21105/joss.01762</w:t>
      </w:r>
    </w:p>
    <w:p w:rsidR="00E34A45" w:rsidRPr="004C658A" w:rsidRDefault="00816457" w:rsidP="004C658A">
      <w:pPr>
        <w:tabs>
          <w:tab w:val="left" w:pos="1050"/>
        </w:tabs>
      </w:pPr>
      <w:r>
        <w:fldChar w:fldCharType="end"/>
      </w:r>
    </w:p>
    <w:sectPr w:rsidR="00E34A45" w:rsidRPr="004C6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8A"/>
    <w:rsid w:val="000D13E7"/>
    <w:rsid w:val="004C658A"/>
    <w:rsid w:val="007D616E"/>
    <w:rsid w:val="00816457"/>
    <w:rsid w:val="00885D01"/>
    <w:rsid w:val="009E2323"/>
    <w:rsid w:val="00A5696E"/>
    <w:rsid w:val="00E2495D"/>
    <w:rsid w:val="00E34A45"/>
    <w:rsid w:val="00FC7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F093"/>
  <w15:chartTrackingRefBased/>
  <w15:docId w15:val="{C1D5D792-01B2-4DF5-AF4B-94042F13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B6AE9-2B76-4518-BBB1-6F5FDA08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2999</Words>
  <Characters>17097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Duke Health</Company>
  <LinksUpToDate>false</LinksUpToDate>
  <CharactersWithSpaces>20056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Warren, MPS</dc:creator>
  <cp:keywords/>
  <dc:description/>
  <cp:lastModifiedBy>Bobby Warren, MPS</cp:lastModifiedBy>
  <cp:revision>3</cp:revision>
  <dcterms:created xsi:type="dcterms:W3CDTF">2023-11-28T16:52:00Z</dcterms:created>
  <dcterms:modified xsi:type="dcterms:W3CDTF">2023-11-28T16:52:00Z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200a70b2-c1ba-3a9a-ae5a-26582dad738d</vt:lpwstr>
  </property>
  <property fmtid="{D5CDD505-2E9C-101B-9397-08002B2CF9AE}" pid="24" name="Mendeley Citation Style_1">
    <vt:lpwstr>http://www.zotero.org/styles/american-medical-association</vt:lpwstr>
  </property>
</Properties>
</file>