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F7" w:rsidRPr="00AD1904" w:rsidRDefault="00241CF7" w:rsidP="00241CF7">
      <w:pPr>
        <w:spacing w:line="480" w:lineRule="auto"/>
        <w:jc w:val="center"/>
        <w:rPr>
          <w:rFonts w:hint="eastAsia"/>
          <w:b/>
          <w:sz w:val="24"/>
        </w:rPr>
      </w:pPr>
      <w:r w:rsidRPr="0060035C">
        <w:rPr>
          <w:b/>
          <w:sz w:val="24"/>
        </w:rPr>
        <w:t>SUPPLEMENTAL MATERIAL</w:t>
      </w:r>
    </w:p>
    <w:p w:rsidR="00241CF7" w:rsidRPr="00AD1904" w:rsidRDefault="00FF645F" w:rsidP="00241CF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Table S</w:t>
      </w:r>
      <w:r>
        <w:rPr>
          <w:rFonts w:ascii="Times New Roman" w:hAnsi="Times New Roman" w:cs="Times New Roman"/>
          <w:b/>
          <w:sz w:val="24"/>
        </w:rPr>
        <w:t>2</w:t>
      </w:r>
      <w:r w:rsidR="00241CF7" w:rsidRPr="00AD1904">
        <w:rPr>
          <w:rFonts w:ascii="Times New Roman" w:hAnsi="Times New Roman" w:cs="Times New Roman" w:hint="eastAsia"/>
          <w:sz w:val="24"/>
        </w:rPr>
        <w:t xml:space="preserve">. </w:t>
      </w:r>
      <w:r w:rsidR="00241CF7">
        <w:rPr>
          <w:rFonts w:ascii="Times New Roman" w:hAnsi="Times New Roman" w:cs="Times New Roman"/>
          <w:sz w:val="24"/>
        </w:rPr>
        <w:t xml:space="preserve">Risk of bias assessment of included studies using the </w:t>
      </w:r>
      <w:r w:rsidR="00241CF7" w:rsidRPr="00AD1904">
        <w:rPr>
          <w:rFonts w:ascii="Times New Roman" w:hAnsi="Times New Roman" w:cs="Times New Roman" w:hint="eastAsia"/>
          <w:sz w:val="24"/>
        </w:rPr>
        <w:t>New Castle Ottawa 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3339"/>
        <w:gridCol w:w="1519"/>
        <w:gridCol w:w="1513"/>
        <w:gridCol w:w="1414"/>
        <w:gridCol w:w="1447"/>
      </w:tblGrid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N</w:t>
            </w:r>
          </w:p>
        </w:tc>
        <w:tc>
          <w:tcPr>
            <w:tcW w:w="3339" w:type="dxa"/>
          </w:tcPr>
          <w:p w:rsidR="00241CF7" w:rsidRPr="00AD1904" w:rsidRDefault="003D319C" w:rsidP="003D31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Cohort studies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Selection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Comparability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Outcome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Total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Babinski et al. 1999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Barbaresi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2013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Barkley et al. 2003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Barkley et al. 2004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Biederman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Biederman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2009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Biederman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2011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Biederman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2012a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Biederman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2012b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Breyer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2009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Breyer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2014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Brook et al. 2013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Fergusson et al. 2007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Fischer et al. 2002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Greenfield et al. 1988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Hechtman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1984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Hechtman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1986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Hinshaw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2012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Howell et al. 1985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Klein et al. 2012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3339" w:type="dxa"/>
          </w:tcPr>
          <w:p w:rsidR="00241CF7" w:rsidRPr="00AD1904" w:rsidRDefault="00241CF7" w:rsidP="00244B9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 xml:space="preserve">Lambert </w:t>
            </w:r>
            <w:r w:rsidR="00244B90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="00244B90">
              <w:rPr>
                <w:rFonts w:ascii="Times New Roman" w:hAnsi="Times New Roman" w:cs="Times New Roman"/>
              </w:rPr>
              <w:t>Hartsough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1998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Mannuzza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1991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Mannuzza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1993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Mannuzza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1998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Mannuzza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2008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Moffitt et al. 2015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Mohr-Jensen et al. 2019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Molina et al. 2007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Molina et al. 2018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3339" w:type="dxa"/>
          </w:tcPr>
          <w:p w:rsidR="00241CF7" w:rsidRPr="00AD1904" w:rsidRDefault="00241CF7" w:rsidP="00244B9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Paternit</w:t>
            </w:r>
            <w:r w:rsidR="00244B90">
              <w:rPr>
                <w:rFonts w:ascii="Times New Roman" w:hAnsi="Times New Roman" w:cs="Times New Roman"/>
              </w:rPr>
              <w:t>è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1999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 xml:space="preserve">Rasmussen &amp; </w:t>
            </w:r>
            <w:proofErr w:type="spellStart"/>
            <w:r w:rsidRPr="00AD1904">
              <w:rPr>
                <w:rFonts w:ascii="Times New Roman" w:hAnsi="Times New Roman" w:cs="Times New Roman" w:hint="eastAsia"/>
              </w:rPr>
              <w:t>Gillberg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2000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Realmuto et al. 2009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Satterfield et al. 2007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Shyu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2015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Sibley et al. 2012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 xml:space="preserve">van </w:t>
            </w:r>
            <w:proofErr w:type="spellStart"/>
            <w:r w:rsidRPr="00AD1904">
              <w:rPr>
                <w:rFonts w:ascii="Times New Roman" w:hAnsi="Times New Roman" w:cs="Times New Roman" w:hint="eastAsia"/>
              </w:rPr>
              <w:t>Lieshout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2016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</w:rPr>
              <w:t>Vitiello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2017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N</w:t>
            </w:r>
          </w:p>
        </w:tc>
        <w:tc>
          <w:tcPr>
            <w:tcW w:w="3339" w:type="dxa"/>
          </w:tcPr>
          <w:p w:rsidR="00241CF7" w:rsidRPr="00AD1904" w:rsidRDefault="00241CF7" w:rsidP="003D31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Case control stud</w:t>
            </w:r>
            <w:r w:rsidR="003D319C">
              <w:rPr>
                <w:rFonts w:ascii="Times New Roman" w:hAnsi="Times New Roman" w:cs="Times New Roman"/>
                <w:b/>
              </w:rPr>
              <w:t>ies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Selection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Comparability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 w:hint="eastAsia"/>
                <w:b/>
              </w:rPr>
              <w:t>Exposure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Total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 xml:space="preserve">De </w:t>
            </w:r>
            <w:proofErr w:type="spellStart"/>
            <w:r w:rsidRPr="00AD1904">
              <w:rPr>
                <w:rFonts w:ascii="Times New Roman" w:hAnsi="Times New Roman" w:cs="Times New Roman" w:hint="eastAsia"/>
              </w:rPr>
              <w:t>Sanctis</w:t>
            </w:r>
            <w:proofErr w:type="spellEnd"/>
            <w:r w:rsidRPr="00AD1904">
              <w:rPr>
                <w:rFonts w:ascii="Times New Roman" w:hAnsi="Times New Roman" w:cs="Times New Roman" w:hint="eastAsia"/>
              </w:rPr>
              <w:t xml:space="preserve"> et al. 2014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  <w:tr w:rsidR="00241CF7" w:rsidRPr="00267681" w:rsidTr="00B33300">
        <w:tc>
          <w:tcPr>
            <w:tcW w:w="39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1904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39</w:t>
            </w:r>
          </w:p>
        </w:tc>
        <w:tc>
          <w:tcPr>
            <w:tcW w:w="3339" w:type="dxa"/>
          </w:tcPr>
          <w:p w:rsidR="00241CF7" w:rsidRPr="00AD1904" w:rsidRDefault="00241CF7" w:rsidP="00B33300">
            <w:pPr>
              <w:rPr>
                <w:rFonts w:ascii="Times New Roman" w:hAnsi="Times New Roman" w:cs="Times New Roman"/>
              </w:rPr>
            </w:pPr>
            <w:proofErr w:type="spellStart"/>
            <w:r w:rsidRPr="00AD1904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Döpfner</w:t>
            </w:r>
            <w:proofErr w:type="spellEnd"/>
            <w:r w:rsidRPr="00AD1904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 xml:space="preserve"> et al. 2016</w:t>
            </w:r>
          </w:p>
        </w:tc>
        <w:tc>
          <w:tcPr>
            <w:tcW w:w="1519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13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4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47" w:type="dxa"/>
          </w:tcPr>
          <w:p w:rsidR="00241CF7" w:rsidRPr="00AD1904" w:rsidRDefault="00241CF7" w:rsidP="00B3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904"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</w:tr>
    </w:tbl>
    <w:p w:rsidR="00241CF7" w:rsidRPr="00AD1904" w:rsidRDefault="00241CF7" w:rsidP="00241CF7">
      <w:pPr>
        <w:spacing w:line="480" w:lineRule="auto"/>
        <w:rPr>
          <w:rFonts w:ascii="Times New Roman" w:hAnsi="Times New Roman" w:cs="Times New Roman"/>
          <w:sz w:val="24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b/>
          <w:sz w:val="24"/>
          <w:lang w:val="en-US"/>
        </w:rPr>
      </w:pPr>
    </w:p>
    <w:p w:rsidR="00241CF7" w:rsidRDefault="00241CF7" w:rsidP="00241CF7">
      <w:pPr>
        <w:rPr>
          <w:rFonts w:hint="eastAsia"/>
          <w:sz w:val="24"/>
          <w:lang w:val="en-US"/>
        </w:rPr>
      </w:pPr>
      <w:r w:rsidRPr="0060035C">
        <w:rPr>
          <w:b/>
          <w:sz w:val="24"/>
          <w:lang w:val="en-US"/>
        </w:rPr>
        <w:lastRenderedPageBreak/>
        <w:t>Figure S</w:t>
      </w:r>
      <w:r>
        <w:rPr>
          <w:b/>
          <w:sz w:val="24"/>
          <w:lang w:val="en-US"/>
        </w:rPr>
        <w:t>1</w:t>
      </w:r>
      <w:r w:rsidRPr="0060035C">
        <w:rPr>
          <w:sz w:val="24"/>
          <w:lang w:val="en-US"/>
        </w:rPr>
        <w:t xml:space="preserve">. </w:t>
      </w:r>
      <w:r>
        <w:rPr>
          <w:sz w:val="24"/>
          <w:lang w:val="en-US"/>
        </w:rPr>
        <w:t>Summary weighted mean (WM) of prevalence of a</w:t>
      </w:r>
      <w:r w:rsidRPr="0060035C">
        <w:rPr>
          <w:sz w:val="24"/>
          <w:lang w:val="en-US"/>
        </w:rPr>
        <w:t>lcohol use disorders (A)</w:t>
      </w:r>
      <w:r>
        <w:rPr>
          <w:sz w:val="24"/>
          <w:lang w:val="en-US"/>
        </w:rPr>
        <w:t xml:space="preserve">, </w:t>
      </w:r>
      <w:r w:rsidRPr="0060035C">
        <w:rPr>
          <w:sz w:val="24"/>
          <w:lang w:val="en-US"/>
        </w:rPr>
        <w:t xml:space="preserve"> substance use disorders (B)</w:t>
      </w:r>
      <w:r>
        <w:rPr>
          <w:sz w:val="24"/>
          <w:lang w:val="en-US"/>
        </w:rPr>
        <w:t>, and</w:t>
      </w:r>
      <w:r w:rsidRPr="0060035C">
        <w:rPr>
          <w:sz w:val="24"/>
          <w:lang w:val="en-US"/>
        </w:rPr>
        <w:t xml:space="preserve"> cannabis use (C)</w:t>
      </w:r>
      <w:r>
        <w:rPr>
          <w:sz w:val="24"/>
          <w:lang w:val="en-US"/>
        </w:rPr>
        <w:t xml:space="preserve"> in adulthood ADHD</w:t>
      </w:r>
    </w:p>
    <w:p w:rsidR="00241CF7" w:rsidRDefault="006C50AA">
      <w:pPr>
        <w:rPr>
          <w:rFonts w:hint="eastAsia"/>
          <w:lang w:val="en-US"/>
        </w:rPr>
      </w:pPr>
      <w:r w:rsidRPr="007128A4">
        <w:rPr>
          <w:noProof/>
          <w:lang w:val="it-IT" w:eastAsia="it-IT" w:bidi="ar-SA"/>
        </w:rPr>
        <w:drawing>
          <wp:inline distT="0" distB="0" distL="0" distR="0" wp14:anchorId="07D84158" wp14:editId="0E4F828C">
            <wp:extent cx="4270812" cy="85410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1712" cy="854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F7" w:rsidRDefault="00241CF7">
      <w:pPr>
        <w:rPr>
          <w:rFonts w:hint="eastAsia"/>
          <w:lang w:val="en-US"/>
        </w:rPr>
      </w:pPr>
    </w:p>
    <w:p w:rsidR="00241CF7" w:rsidRDefault="00241CF7" w:rsidP="00241CF7">
      <w:pPr>
        <w:rPr>
          <w:rFonts w:hint="eastAsia"/>
          <w:sz w:val="24"/>
          <w:lang w:val="en-US"/>
        </w:rPr>
      </w:pPr>
      <w:r w:rsidRPr="0060035C">
        <w:rPr>
          <w:b/>
          <w:sz w:val="24"/>
          <w:lang w:val="en-US"/>
        </w:rPr>
        <w:lastRenderedPageBreak/>
        <w:t>Figure S</w:t>
      </w:r>
      <w:r>
        <w:rPr>
          <w:b/>
          <w:sz w:val="24"/>
          <w:lang w:val="en-US"/>
        </w:rPr>
        <w:t>2</w:t>
      </w:r>
      <w:r w:rsidRPr="0060035C">
        <w:rPr>
          <w:sz w:val="24"/>
          <w:lang w:val="en-US"/>
        </w:rPr>
        <w:t xml:space="preserve">. </w:t>
      </w:r>
      <w:r>
        <w:rPr>
          <w:sz w:val="24"/>
          <w:lang w:val="en-US"/>
        </w:rPr>
        <w:t>Summary weighted mean (WM) of prevalence of a</w:t>
      </w:r>
      <w:r w:rsidRPr="0060035C">
        <w:rPr>
          <w:sz w:val="24"/>
          <w:lang w:val="en-US"/>
        </w:rPr>
        <w:t>ntisocial personality disorders (A)</w:t>
      </w:r>
      <w:r>
        <w:rPr>
          <w:sz w:val="24"/>
          <w:lang w:val="en-US"/>
        </w:rPr>
        <w:t xml:space="preserve"> and</w:t>
      </w:r>
      <w:r w:rsidRPr="0060035C">
        <w:rPr>
          <w:sz w:val="24"/>
          <w:lang w:val="en-US"/>
        </w:rPr>
        <w:t xml:space="preserve"> criminal activities with conviction and/or jail restriction</w:t>
      </w:r>
      <w:r>
        <w:rPr>
          <w:sz w:val="24"/>
          <w:lang w:val="en-US"/>
        </w:rPr>
        <w:t xml:space="preserve"> (B) in adulthood ADHD</w:t>
      </w:r>
    </w:p>
    <w:p w:rsidR="00241CF7" w:rsidRDefault="00241CF7" w:rsidP="00241CF7">
      <w:pPr>
        <w:rPr>
          <w:rFonts w:hint="eastAsia"/>
          <w:sz w:val="24"/>
          <w:lang w:val="en-US"/>
        </w:rPr>
      </w:pPr>
    </w:p>
    <w:p w:rsidR="00241CF7" w:rsidRDefault="006C50AA">
      <w:pPr>
        <w:rPr>
          <w:rFonts w:hint="eastAsia"/>
          <w:lang w:val="en-US"/>
        </w:rPr>
      </w:pPr>
      <w:r w:rsidRPr="00563766">
        <w:rPr>
          <w:noProof/>
          <w:lang w:val="it-IT" w:eastAsia="it-IT" w:bidi="ar-SA"/>
        </w:rPr>
        <w:drawing>
          <wp:inline distT="0" distB="0" distL="0" distR="0" wp14:anchorId="4C629381" wp14:editId="7CC19819">
            <wp:extent cx="6120130" cy="7650480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p w:rsidR="00241CF7" w:rsidRPr="006C50AA" w:rsidRDefault="00241CF7">
      <w:pPr>
        <w:rPr>
          <w:rFonts w:hint="eastAsia"/>
          <w:sz w:val="24"/>
          <w:lang w:val="en-US"/>
        </w:rPr>
      </w:pPr>
      <w:bookmarkStart w:id="0" w:name="_GoBack"/>
      <w:r w:rsidRPr="0060035C">
        <w:rPr>
          <w:b/>
          <w:sz w:val="24"/>
          <w:lang w:val="en-US"/>
        </w:rPr>
        <w:lastRenderedPageBreak/>
        <w:t>Figure S</w:t>
      </w:r>
      <w:r>
        <w:rPr>
          <w:b/>
          <w:sz w:val="24"/>
          <w:lang w:val="en-US"/>
        </w:rPr>
        <w:t>3</w:t>
      </w:r>
      <w:r w:rsidRPr="0060035C">
        <w:rPr>
          <w:sz w:val="24"/>
          <w:lang w:val="en-US"/>
        </w:rPr>
        <w:t xml:space="preserve">. </w:t>
      </w:r>
      <w:r>
        <w:rPr>
          <w:sz w:val="24"/>
          <w:lang w:val="en-US"/>
        </w:rPr>
        <w:t>Summary weighted mean (WM) of prevalence of p</w:t>
      </w:r>
      <w:r w:rsidRPr="0060035C">
        <w:rPr>
          <w:sz w:val="24"/>
          <w:lang w:val="en-US"/>
        </w:rPr>
        <w:t>sychiatric disorders</w:t>
      </w:r>
      <w:r>
        <w:rPr>
          <w:sz w:val="24"/>
          <w:lang w:val="en-US"/>
        </w:rPr>
        <w:t xml:space="preserve"> in adulthood ADHD</w:t>
      </w:r>
      <w:r w:rsidRPr="0060035C">
        <w:rPr>
          <w:sz w:val="24"/>
          <w:lang w:val="en-US"/>
        </w:rPr>
        <w:t>: schizophrenia spectrum disorders (A)</w:t>
      </w:r>
      <w:r>
        <w:rPr>
          <w:sz w:val="24"/>
          <w:lang w:val="en-US"/>
        </w:rPr>
        <w:t>,</w:t>
      </w:r>
      <w:r w:rsidRPr="0060035C">
        <w:rPr>
          <w:sz w:val="24"/>
          <w:lang w:val="en-US"/>
        </w:rPr>
        <w:t xml:space="preserve"> bipolar disorders (B)</w:t>
      </w:r>
      <w:r>
        <w:rPr>
          <w:sz w:val="24"/>
          <w:lang w:val="en-US"/>
        </w:rPr>
        <w:t xml:space="preserve">, </w:t>
      </w:r>
      <w:r w:rsidRPr="0060035C">
        <w:rPr>
          <w:sz w:val="24"/>
          <w:lang w:val="en-US"/>
        </w:rPr>
        <w:t>depressive disorders (C)</w:t>
      </w:r>
      <w:r>
        <w:rPr>
          <w:sz w:val="24"/>
          <w:lang w:val="en-US"/>
        </w:rPr>
        <w:t>, and anxiety disorders (D)</w:t>
      </w:r>
    </w:p>
    <w:bookmarkEnd w:id="0"/>
    <w:p w:rsidR="00241CF7" w:rsidRDefault="006C50AA">
      <w:pPr>
        <w:rPr>
          <w:rFonts w:hint="eastAsia"/>
          <w:lang w:val="en-US"/>
        </w:rPr>
      </w:pPr>
      <w:r w:rsidRPr="00C2506B">
        <w:rPr>
          <w:noProof/>
          <w:lang w:val="it-IT" w:eastAsia="it-IT" w:bidi="ar-SA"/>
        </w:rPr>
        <w:drawing>
          <wp:inline distT="0" distB="0" distL="0" distR="0" wp14:anchorId="7EC2B23D" wp14:editId="0E3CBA0F">
            <wp:extent cx="6120130" cy="6800215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p w:rsidR="00241CF7" w:rsidRDefault="00241CF7">
      <w:pPr>
        <w:rPr>
          <w:rFonts w:hint="eastAsia"/>
          <w:lang w:val="en-US"/>
        </w:rPr>
      </w:pPr>
    </w:p>
    <w:sectPr w:rsidR="0024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F7"/>
    <w:rsid w:val="00120528"/>
    <w:rsid w:val="0018714B"/>
    <w:rsid w:val="00241CF7"/>
    <w:rsid w:val="00244B90"/>
    <w:rsid w:val="002541C8"/>
    <w:rsid w:val="002A6D0D"/>
    <w:rsid w:val="003D319C"/>
    <w:rsid w:val="00510168"/>
    <w:rsid w:val="006C50AA"/>
    <w:rsid w:val="008F0901"/>
    <w:rsid w:val="00B02CC2"/>
    <w:rsid w:val="00C66B7B"/>
    <w:rsid w:val="00F945A0"/>
    <w:rsid w:val="00FC24DF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CF7"/>
    <w:pPr>
      <w:spacing w:after="0" w:line="240" w:lineRule="auto"/>
    </w:pPr>
    <w:rPr>
      <w:rFonts w:ascii="Liberation Serif" w:eastAsia="SimSun" w:hAnsi="Liberation Serif" w:cs="Mangal"/>
      <w:sz w:val="20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C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CF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CF7"/>
    <w:rPr>
      <w:rFonts w:ascii="Tahoma" w:eastAsia="SimSun" w:hAnsi="Tahoma" w:cs="Mangal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CF7"/>
    <w:pPr>
      <w:spacing w:after="0" w:line="240" w:lineRule="auto"/>
    </w:pPr>
    <w:rPr>
      <w:rFonts w:ascii="Liberation Serif" w:eastAsia="SimSun" w:hAnsi="Liberation Serif" w:cs="Mangal"/>
      <w:sz w:val="20"/>
      <w:szCs w:val="24"/>
      <w:lang w:val="en-GB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1C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CF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CF7"/>
    <w:rPr>
      <w:rFonts w:ascii="Tahoma" w:eastAsia="SimSun" w:hAnsi="Tahoma" w:cs="Mangal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2020-09-24T10:50:00Z</cp:lastPrinted>
  <dcterms:created xsi:type="dcterms:W3CDTF">2021-07-28T02:54:00Z</dcterms:created>
  <dcterms:modified xsi:type="dcterms:W3CDTF">2021-07-28T03:11:00Z</dcterms:modified>
</cp:coreProperties>
</file>