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901" w:type="dxa"/>
        <w:tblInd w:w="-7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5373"/>
        <w:gridCol w:w="1069"/>
        <w:gridCol w:w="2567"/>
      </w:tblGrid>
      <w:tr w:rsidR="00F01257" w:rsidRPr="001F602F" w14:paraId="6A1045A3" w14:textId="3BB451E4" w:rsidTr="0FF06DC1">
        <w:trPr>
          <w:trHeight w:val="983"/>
        </w:trPr>
        <w:tc>
          <w:tcPr>
            <w:tcW w:w="1892" w:type="dxa"/>
            <w:tcBorders>
              <w:top w:val="single" w:sz="4" w:space="0" w:color="auto"/>
              <w:bottom w:val="single" w:sz="4" w:space="0" w:color="auto"/>
            </w:tcBorders>
          </w:tcPr>
          <w:p w14:paraId="7FA2DD5F" w14:textId="77777777" w:rsidR="00F01257" w:rsidRPr="001F602F" w:rsidRDefault="00F01257" w:rsidP="00C27ECC">
            <w:pPr>
              <w:spacing w:line="480" w:lineRule="auto"/>
              <w:rPr>
                <w:rFonts w:ascii="Times New Roman" w:hAnsi="Times New Roman" w:cs="Times New Roman"/>
                <w:lang w:val="en-US"/>
              </w:rPr>
            </w:pPr>
            <w:r w:rsidRPr="001F602F">
              <w:rPr>
                <w:rFonts w:ascii="Times New Roman" w:hAnsi="Times New Roman" w:cs="Times New Roman"/>
                <w:lang w:val="en-US"/>
              </w:rPr>
              <w:t>Study name</w:t>
            </w:r>
          </w:p>
        </w:tc>
        <w:tc>
          <w:tcPr>
            <w:tcW w:w="5373" w:type="dxa"/>
            <w:tcBorders>
              <w:top w:val="single" w:sz="4" w:space="0" w:color="auto"/>
              <w:bottom w:val="single" w:sz="4" w:space="0" w:color="auto"/>
            </w:tcBorders>
          </w:tcPr>
          <w:p w14:paraId="2613772E" w14:textId="77777777" w:rsidR="00F01257" w:rsidRPr="001F602F" w:rsidRDefault="00F01257" w:rsidP="00C27ECC">
            <w:pPr>
              <w:spacing w:line="480" w:lineRule="auto"/>
              <w:rPr>
                <w:rFonts w:ascii="Times New Roman" w:hAnsi="Times New Roman" w:cs="Times New Roman"/>
                <w:lang w:val="en-US"/>
              </w:rPr>
            </w:pPr>
            <w:r w:rsidRPr="001F602F">
              <w:rPr>
                <w:rFonts w:ascii="Times New Roman" w:hAnsi="Times New Roman" w:cs="Times New Roman"/>
                <w:lang w:val="en-US"/>
              </w:rPr>
              <w:t>Results</w:t>
            </w:r>
          </w:p>
        </w:tc>
        <w:tc>
          <w:tcPr>
            <w:tcW w:w="1069" w:type="dxa"/>
            <w:tcBorders>
              <w:top w:val="single" w:sz="4" w:space="0" w:color="auto"/>
              <w:bottom w:val="single" w:sz="4" w:space="0" w:color="auto"/>
            </w:tcBorders>
          </w:tcPr>
          <w:p w14:paraId="53CFE851" w14:textId="77777777" w:rsidR="00F01257" w:rsidRPr="001F602F" w:rsidRDefault="00F01257" w:rsidP="00C27ECC">
            <w:pPr>
              <w:spacing w:line="480" w:lineRule="auto"/>
              <w:rPr>
                <w:rFonts w:ascii="Times New Roman" w:hAnsi="Times New Roman" w:cs="Times New Roman"/>
                <w:lang w:val="en-US"/>
              </w:rPr>
            </w:pPr>
            <w:r w:rsidRPr="001F602F">
              <w:rPr>
                <w:rFonts w:ascii="Times New Roman" w:hAnsi="Times New Roman" w:cs="Times New Roman"/>
                <w:lang w:val="en-US"/>
              </w:rPr>
              <w:t>Level of evidence</w:t>
            </w:r>
          </w:p>
        </w:tc>
        <w:tc>
          <w:tcPr>
            <w:tcW w:w="2567" w:type="dxa"/>
            <w:tcBorders>
              <w:top w:val="single" w:sz="4" w:space="0" w:color="auto"/>
              <w:bottom w:val="single" w:sz="4" w:space="0" w:color="auto"/>
            </w:tcBorders>
          </w:tcPr>
          <w:p w14:paraId="0FB6786A" w14:textId="7D9E0117" w:rsidR="00F01257" w:rsidRPr="001F602F" w:rsidRDefault="00F01257" w:rsidP="00C27ECC">
            <w:pPr>
              <w:spacing w:line="480" w:lineRule="auto"/>
              <w:rPr>
                <w:rFonts w:ascii="Times New Roman" w:hAnsi="Times New Roman" w:cs="Times New Roman"/>
                <w:lang w:val="en-US"/>
              </w:rPr>
            </w:pPr>
            <w:r w:rsidRPr="001F602F">
              <w:rPr>
                <w:rFonts w:ascii="Times New Roman" w:hAnsi="Times New Roman" w:cs="Times New Roman"/>
                <w:lang w:val="en-US"/>
              </w:rPr>
              <w:t>Number of participants</w:t>
            </w:r>
          </w:p>
        </w:tc>
      </w:tr>
      <w:tr w:rsidR="007F43F6" w:rsidRPr="001F602F" w14:paraId="7BF5A53A" w14:textId="77777777" w:rsidTr="0FF06DC1">
        <w:trPr>
          <w:trHeight w:val="1077"/>
        </w:trPr>
        <w:tc>
          <w:tcPr>
            <w:tcW w:w="1892" w:type="dxa"/>
            <w:tcBorders>
              <w:top w:val="single" w:sz="4" w:space="0" w:color="auto"/>
              <w:bottom w:val="nil"/>
            </w:tcBorders>
          </w:tcPr>
          <w:p w14:paraId="68923A90" w14:textId="0004F186" w:rsidR="007F43F6" w:rsidRPr="001F602F" w:rsidRDefault="007F43F6" w:rsidP="007F43F6">
            <w:pPr>
              <w:spacing w:line="480" w:lineRule="auto"/>
              <w:rPr>
                <w:rFonts w:ascii="Times New Roman" w:hAnsi="Times New Roman" w:cs="Times New Roman"/>
              </w:rPr>
            </w:pPr>
            <w:r w:rsidRPr="001F602F">
              <w:rPr>
                <w:rFonts w:ascii="Times New Roman" w:hAnsi="Times New Roman" w:cs="Times New Roman"/>
              </w:rPr>
              <w:t>Schenkel et al., 2010</w:t>
            </w:r>
          </w:p>
        </w:tc>
        <w:tc>
          <w:tcPr>
            <w:tcW w:w="5373" w:type="dxa"/>
            <w:tcBorders>
              <w:top w:val="single" w:sz="4" w:space="0" w:color="auto"/>
              <w:bottom w:val="nil"/>
            </w:tcBorders>
          </w:tcPr>
          <w:p w14:paraId="4CDDA3E4" w14:textId="0273C40D" w:rsidR="007F43F6" w:rsidRPr="001F602F" w:rsidRDefault="007F43F6" w:rsidP="007F43F6">
            <w:pPr>
              <w:spacing w:line="480" w:lineRule="auto"/>
              <w:rPr>
                <w:rFonts w:ascii="Times New Roman" w:hAnsi="Times New Roman" w:cs="Times New Roman"/>
                <w:lang w:val="en-US"/>
              </w:rPr>
            </w:pPr>
            <w:r w:rsidRPr="001F602F">
              <w:rPr>
                <w:rFonts w:ascii="Times New Roman" w:hAnsi="Times New Roman" w:cs="Times New Roman"/>
                <w:lang w:val="en-US"/>
              </w:rPr>
              <w:t>Though bipolar disorder was allowed for in this cohort, the regression model excluded both bipolar disorder and alcohol abuse as variates</w:t>
            </w:r>
          </w:p>
        </w:tc>
        <w:tc>
          <w:tcPr>
            <w:tcW w:w="1069" w:type="dxa"/>
            <w:tcBorders>
              <w:top w:val="single" w:sz="4" w:space="0" w:color="auto"/>
              <w:bottom w:val="nil"/>
            </w:tcBorders>
          </w:tcPr>
          <w:p w14:paraId="6DE54C26" w14:textId="5EC49570" w:rsidR="007F43F6" w:rsidRPr="001F602F" w:rsidRDefault="007F43F6" w:rsidP="007F43F6">
            <w:pPr>
              <w:tabs>
                <w:tab w:val="left" w:pos="819"/>
              </w:tabs>
              <w:spacing w:line="480" w:lineRule="auto"/>
              <w:rPr>
                <w:rFonts w:ascii="Times New Roman" w:hAnsi="Times New Roman" w:cs="Times New Roman"/>
                <w:lang w:val="en-GB"/>
              </w:rPr>
            </w:pPr>
            <w:r w:rsidRPr="001F602F">
              <w:rPr>
                <w:rFonts w:ascii="Times New Roman" w:hAnsi="Times New Roman" w:cs="Times New Roman"/>
              </w:rPr>
              <w:t>Level 2b</w:t>
            </w:r>
          </w:p>
        </w:tc>
        <w:tc>
          <w:tcPr>
            <w:tcW w:w="2567" w:type="dxa"/>
            <w:tcBorders>
              <w:top w:val="single" w:sz="4" w:space="0" w:color="auto"/>
              <w:bottom w:val="nil"/>
            </w:tcBorders>
          </w:tcPr>
          <w:p w14:paraId="10A74458" w14:textId="36A5C540" w:rsidR="007F43F6" w:rsidRPr="001F602F" w:rsidRDefault="007F43F6" w:rsidP="007F43F6">
            <w:pPr>
              <w:tabs>
                <w:tab w:val="left" w:pos="819"/>
              </w:tabs>
              <w:spacing w:line="480" w:lineRule="auto"/>
              <w:rPr>
                <w:rFonts w:ascii="Times New Roman" w:hAnsi="Times New Roman" w:cs="Times New Roman"/>
                <w:lang w:val="en-GB"/>
              </w:rPr>
            </w:pPr>
            <w:r w:rsidRPr="001F602F">
              <w:rPr>
                <w:rFonts w:ascii="Times New Roman" w:hAnsi="Times New Roman" w:cs="Times New Roman"/>
              </w:rPr>
              <w:t>N=120 cases</w:t>
            </w:r>
          </w:p>
        </w:tc>
      </w:tr>
      <w:tr w:rsidR="007F43F6" w:rsidRPr="001F602F" w14:paraId="0F1F6C10" w14:textId="66363327" w:rsidTr="0FF06DC1">
        <w:trPr>
          <w:trHeight w:val="1077"/>
        </w:trPr>
        <w:tc>
          <w:tcPr>
            <w:tcW w:w="1892" w:type="dxa"/>
            <w:vMerge w:val="restart"/>
            <w:tcBorders>
              <w:top w:val="nil"/>
            </w:tcBorders>
          </w:tcPr>
          <w:p w14:paraId="0D4C72BB" w14:textId="732D491C" w:rsidR="007F43F6" w:rsidRPr="001F602F" w:rsidRDefault="007F43F6" w:rsidP="007F43F6">
            <w:pPr>
              <w:spacing w:line="480" w:lineRule="auto"/>
              <w:rPr>
                <w:rFonts w:ascii="Times New Roman" w:hAnsi="Times New Roman" w:cs="Times New Roman"/>
                <w:lang w:val="en-US"/>
              </w:rPr>
            </w:pPr>
          </w:p>
        </w:tc>
        <w:tc>
          <w:tcPr>
            <w:tcW w:w="5373" w:type="dxa"/>
            <w:tcBorders>
              <w:top w:val="nil"/>
            </w:tcBorders>
          </w:tcPr>
          <w:p w14:paraId="48DA34B8" w14:textId="457B4D19" w:rsidR="007F43F6" w:rsidRPr="001F602F" w:rsidRDefault="007F43F6" w:rsidP="007F43F6">
            <w:pPr>
              <w:spacing w:line="480" w:lineRule="auto"/>
              <w:rPr>
                <w:rFonts w:ascii="Times New Roman" w:hAnsi="Times New Roman" w:cs="Times New Roman"/>
                <w:lang w:val="en-US"/>
              </w:rPr>
            </w:pPr>
            <w:r w:rsidRPr="001F602F">
              <w:rPr>
                <w:rFonts w:ascii="Times New Roman" w:hAnsi="Times New Roman" w:cs="Times New Roman"/>
                <w:lang w:val="en-US"/>
              </w:rPr>
              <w:t>Initial univariate analyses showed that sex, BDNF genotype, intent and method of suicide attempt were all risk factors for high lethality in suicide attempts</w:t>
            </w:r>
          </w:p>
        </w:tc>
        <w:tc>
          <w:tcPr>
            <w:tcW w:w="1069" w:type="dxa"/>
            <w:tcBorders>
              <w:top w:val="nil"/>
            </w:tcBorders>
          </w:tcPr>
          <w:p w14:paraId="762546F0" w14:textId="4265CC52" w:rsidR="007F43F6" w:rsidRPr="001F602F" w:rsidRDefault="007F43F6" w:rsidP="007F43F6">
            <w:pPr>
              <w:tabs>
                <w:tab w:val="left" w:pos="819"/>
              </w:tabs>
              <w:spacing w:line="480" w:lineRule="auto"/>
              <w:rPr>
                <w:rFonts w:ascii="Times New Roman" w:hAnsi="Times New Roman" w:cs="Times New Roman"/>
                <w:lang w:val="en-US"/>
              </w:rPr>
            </w:pPr>
            <w:r w:rsidRPr="001F602F">
              <w:rPr>
                <w:rFonts w:ascii="Times New Roman" w:hAnsi="Times New Roman" w:cs="Times New Roman"/>
              </w:rPr>
              <w:t>Level 2b</w:t>
            </w:r>
          </w:p>
        </w:tc>
        <w:tc>
          <w:tcPr>
            <w:tcW w:w="2567" w:type="dxa"/>
            <w:tcBorders>
              <w:top w:val="nil"/>
            </w:tcBorders>
          </w:tcPr>
          <w:p w14:paraId="4855454C" w14:textId="1072F82F"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N=120 cases</w:t>
            </w:r>
          </w:p>
        </w:tc>
      </w:tr>
      <w:tr w:rsidR="007F43F6" w:rsidRPr="001F602F" w14:paraId="583B17D9" w14:textId="0A503E31" w:rsidTr="0FF06DC1">
        <w:trPr>
          <w:trHeight w:val="1077"/>
        </w:trPr>
        <w:tc>
          <w:tcPr>
            <w:tcW w:w="1892" w:type="dxa"/>
            <w:vMerge/>
          </w:tcPr>
          <w:p w14:paraId="71A5EFC2" w14:textId="77777777" w:rsidR="007F43F6" w:rsidRPr="001F602F" w:rsidRDefault="007F43F6" w:rsidP="007F43F6">
            <w:pPr>
              <w:spacing w:line="480" w:lineRule="auto"/>
              <w:rPr>
                <w:rFonts w:ascii="Times New Roman" w:hAnsi="Times New Roman" w:cs="Times New Roman"/>
              </w:rPr>
            </w:pPr>
          </w:p>
        </w:tc>
        <w:tc>
          <w:tcPr>
            <w:tcW w:w="5373" w:type="dxa"/>
          </w:tcPr>
          <w:p w14:paraId="05EBD01A" w14:textId="3D15FF1A" w:rsidR="007F43F6" w:rsidRPr="001F602F" w:rsidRDefault="007F43F6" w:rsidP="007F43F6">
            <w:pPr>
              <w:spacing w:line="480" w:lineRule="auto"/>
              <w:rPr>
                <w:rFonts w:ascii="Times New Roman" w:hAnsi="Times New Roman" w:cs="Times New Roman"/>
                <w:lang w:val="en-US"/>
              </w:rPr>
            </w:pPr>
            <w:r w:rsidRPr="001F602F">
              <w:rPr>
                <w:rFonts w:ascii="Times New Roman" w:hAnsi="Times New Roman" w:cs="Times New Roman"/>
                <w:lang w:val="en-US"/>
              </w:rPr>
              <w:t>After logistic regression analysis, male sex (OR =3.03; 95% CI =1.34-6.84; 0.008) and the Met allele (OR =2.62; 95% CI =1.04-6.57; 0.04) were significantly and independently associated with the high lethality in suicide attempts</w:t>
            </w:r>
          </w:p>
        </w:tc>
        <w:tc>
          <w:tcPr>
            <w:tcW w:w="1069" w:type="dxa"/>
          </w:tcPr>
          <w:p w14:paraId="429B3B34" w14:textId="6FDAA500" w:rsidR="007F43F6" w:rsidRPr="001F602F" w:rsidRDefault="007F43F6" w:rsidP="007F43F6">
            <w:pPr>
              <w:tabs>
                <w:tab w:val="left" w:pos="819"/>
              </w:tabs>
              <w:spacing w:line="480" w:lineRule="auto"/>
              <w:rPr>
                <w:rFonts w:ascii="Times New Roman" w:hAnsi="Times New Roman" w:cs="Times New Roman"/>
                <w:lang w:val="en-US"/>
              </w:rPr>
            </w:pPr>
            <w:r w:rsidRPr="001F602F">
              <w:rPr>
                <w:rFonts w:ascii="Times New Roman" w:hAnsi="Times New Roman" w:cs="Times New Roman"/>
              </w:rPr>
              <w:t>Level 2b</w:t>
            </w:r>
          </w:p>
        </w:tc>
        <w:tc>
          <w:tcPr>
            <w:tcW w:w="2567" w:type="dxa"/>
          </w:tcPr>
          <w:p w14:paraId="436E9F83" w14:textId="03DB7835"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N=120 cases</w:t>
            </w:r>
          </w:p>
        </w:tc>
      </w:tr>
      <w:tr w:rsidR="007F43F6" w:rsidRPr="001F602F" w14:paraId="60747BBD" w14:textId="05EA49E6" w:rsidTr="0FF06DC1">
        <w:trPr>
          <w:trHeight w:val="1077"/>
        </w:trPr>
        <w:tc>
          <w:tcPr>
            <w:tcW w:w="1892" w:type="dxa"/>
            <w:vMerge/>
          </w:tcPr>
          <w:p w14:paraId="7F41EDBD" w14:textId="77777777" w:rsidR="007F43F6" w:rsidRPr="001F602F" w:rsidRDefault="007F43F6" w:rsidP="007F43F6">
            <w:pPr>
              <w:spacing w:line="480" w:lineRule="auto"/>
              <w:rPr>
                <w:rFonts w:ascii="Times New Roman" w:hAnsi="Times New Roman" w:cs="Times New Roman"/>
                <w:lang w:val="en-US"/>
              </w:rPr>
            </w:pPr>
          </w:p>
        </w:tc>
        <w:tc>
          <w:tcPr>
            <w:tcW w:w="5373" w:type="dxa"/>
          </w:tcPr>
          <w:p w14:paraId="1F4A7B4D" w14:textId="238A28B4" w:rsidR="007F43F6" w:rsidRPr="001F602F" w:rsidRDefault="007F43F6" w:rsidP="007F43F6">
            <w:pPr>
              <w:spacing w:line="480" w:lineRule="auto"/>
              <w:rPr>
                <w:rFonts w:ascii="Times New Roman" w:hAnsi="Times New Roman" w:cs="Times New Roman"/>
                <w:lang w:val="en-US"/>
              </w:rPr>
            </w:pPr>
            <w:r w:rsidRPr="001F602F">
              <w:rPr>
                <w:rFonts w:ascii="Times New Roman" w:hAnsi="Times New Roman" w:cs="Times New Roman"/>
                <w:lang w:val="en-US"/>
              </w:rPr>
              <w:t>This showed that a Met carrier state is an independent predictor of high lethality in suicide attempts of MDD patients</w:t>
            </w:r>
          </w:p>
        </w:tc>
        <w:tc>
          <w:tcPr>
            <w:tcW w:w="1069" w:type="dxa"/>
          </w:tcPr>
          <w:p w14:paraId="0768F465" w14:textId="31F8F46D" w:rsidR="007F43F6" w:rsidRPr="001F602F" w:rsidRDefault="007F43F6" w:rsidP="007F43F6">
            <w:pPr>
              <w:tabs>
                <w:tab w:val="left" w:pos="819"/>
              </w:tabs>
              <w:spacing w:line="480" w:lineRule="auto"/>
              <w:rPr>
                <w:rFonts w:ascii="Times New Roman" w:hAnsi="Times New Roman" w:cs="Times New Roman"/>
                <w:lang w:val="en-US"/>
              </w:rPr>
            </w:pPr>
            <w:r w:rsidRPr="001F602F">
              <w:rPr>
                <w:rFonts w:ascii="Times New Roman" w:hAnsi="Times New Roman" w:cs="Times New Roman"/>
              </w:rPr>
              <w:t>Level 2b</w:t>
            </w:r>
          </w:p>
        </w:tc>
        <w:tc>
          <w:tcPr>
            <w:tcW w:w="2567" w:type="dxa"/>
          </w:tcPr>
          <w:p w14:paraId="08219FDA" w14:textId="159F2FF5"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N=120 cases</w:t>
            </w:r>
          </w:p>
        </w:tc>
      </w:tr>
      <w:tr w:rsidR="0044147F" w:rsidRPr="001F602F" w14:paraId="7BC18276" w14:textId="77777777" w:rsidTr="0FF06DC1">
        <w:trPr>
          <w:trHeight w:val="1077"/>
        </w:trPr>
        <w:tc>
          <w:tcPr>
            <w:tcW w:w="1892" w:type="dxa"/>
          </w:tcPr>
          <w:p w14:paraId="0C0C1AAB" w14:textId="2CDCAA2D" w:rsidR="0044147F" w:rsidRPr="001F602F" w:rsidRDefault="0044147F" w:rsidP="0044147F">
            <w:pPr>
              <w:spacing w:line="480" w:lineRule="auto"/>
              <w:rPr>
                <w:rFonts w:ascii="Times New Roman" w:hAnsi="Times New Roman" w:cs="Times New Roman"/>
              </w:rPr>
            </w:pPr>
            <w:r w:rsidRPr="001F602F">
              <w:rPr>
                <w:rFonts w:ascii="Times New Roman" w:hAnsi="Times New Roman" w:cs="Times New Roman"/>
                <w:lang w:val="en-US"/>
              </w:rPr>
              <w:t>Kocabas et al., 2011</w:t>
            </w:r>
          </w:p>
        </w:tc>
        <w:tc>
          <w:tcPr>
            <w:tcW w:w="5373" w:type="dxa"/>
          </w:tcPr>
          <w:p w14:paraId="4767BACF" w14:textId="28795A90" w:rsidR="0044147F" w:rsidRPr="001F602F" w:rsidRDefault="0044147F" w:rsidP="0044147F">
            <w:pPr>
              <w:spacing w:line="480" w:lineRule="auto"/>
              <w:rPr>
                <w:rFonts w:ascii="Times New Roman" w:hAnsi="Times New Roman" w:cs="Times New Roman"/>
                <w:lang w:val="en-US"/>
              </w:rPr>
            </w:pPr>
            <w:r w:rsidRPr="001F602F">
              <w:rPr>
                <w:rFonts w:ascii="Times New Roman" w:hAnsi="Times New Roman" w:cs="Times New Roman"/>
                <w:lang w:val="en-US"/>
              </w:rPr>
              <w:t>Neither Val66Met nor any of the other 7 SNPs were significantly associated with MDD after permutation correction</w:t>
            </w:r>
          </w:p>
        </w:tc>
        <w:tc>
          <w:tcPr>
            <w:tcW w:w="1069" w:type="dxa"/>
          </w:tcPr>
          <w:p w14:paraId="717662E0" w14:textId="52941476" w:rsidR="0044147F" w:rsidRPr="001F602F" w:rsidRDefault="0044147F" w:rsidP="0044147F">
            <w:pPr>
              <w:tabs>
                <w:tab w:val="left" w:pos="819"/>
              </w:tabs>
              <w:spacing w:line="480" w:lineRule="auto"/>
              <w:rPr>
                <w:rFonts w:ascii="Times New Roman" w:hAnsi="Times New Roman" w:cs="Times New Roman"/>
                <w:lang w:val="en-US"/>
              </w:rPr>
            </w:pPr>
            <w:r w:rsidRPr="001F602F">
              <w:rPr>
                <w:rFonts w:ascii="Times New Roman" w:hAnsi="Times New Roman" w:cs="Times New Roman"/>
                <w:lang w:val="en-US"/>
              </w:rPr>
              <w:t>Level 2b</w:t>
            </w:r>
          </w:p>
        </w:tc>
        <w:tc>
          <w:tcPr>
            <w:tcW w:w="2567" w:type="dxa"/>
          </w:tcPr>
          <w:p w14:paraId="15E1DE04" w14:textId="77777777" w:rsidR="0044147F" w:rsidRPr="001F602F" w:rsidRDefault="0044147F" w:rsidP="0044147F">
            <w:pPr>
              <w:spacing w:line="480" w:lineRule="auto"/>
              <w:rPr>
                <w:rFonts w:ascii="Times New Roman" w:hAnsi="Times New Roman" w:cs="Times New Roman"/>
                <w:lang w:val="en-US"/>
              </w:rPr>
            </w:pPr>
            <w:r w:rsidRPr="001F602F">
              <w:rPr>
                <w:rFonts w:ascii="Times New Roman" w:hAnsi="Times New Roman" w:cs="Times New Roman"/>
                <w:lang w:val="en-US"/>
              </w:rPr>
              <w:t>N=206 cases</w:t>
            </w:r>
          </w:p>
          <w:p w14:paraId="65BC16BF" w14:textId="150F0F8E" w:rsidR="0044147F" w:rsidRPr="001F602F" w:rsidRDefault="0044147F" w:rsidP="0044147F">
            <w:pPr>
              <w:tabs>
                <w:tab w:val="left" w:pos="819"/>
              </w:tabs>
              <w:spacing w:line="480" w:lineRule="auto"/>
              <w:rPr>
                <w:rFonts w:ascii="Times New Roman" w:hAnsi="Times New Roman" w:cs="Times New Roman"/>
                <w:lang w:val="en-US"/>
              </w:rPr>
            </w:pPr>
            <w:r w:rsidRPr="001F602F">
              <w:rPr>
                <w:rFonts w:ascii="Times New Roman" w:hAnsi="Times New Roman" w:cs="Times New Roman"/>
                <w:lang w:val="en-US"/>
              </w:rPr>
              <w:t>N=76 controls</w:t>
            </w:r>
          </w:p>
        </w:tc>
      </w:tr>
      <w:tr w:rsidR="0044147F" w:rsidRPr="001F602F" w14:paraId="1E4C717B" w14:textId="77777777" w:rsidTr="0FF06DC1">
        <w:trPr>
          <w:trHeight w:val="1077"/>
        </w:trPr>
        <w:tc>
          <w:tcPr>
            <w:tcW w:w="1892" w:type="dxa"/>
          </w:tcPr>
          <w:p w14:paraId="01B13278" w14:textId="77777777" w:rsidR="0044147F" w:rsidRPr="001F602F" w:rsidRDefault="0044147F" w:rsidP="0044147F">
            <w:pPr>
              <w:spacing w:line="480" w:lineRule="auto"/>
              <w:rPr>
                <w:rFonts w:ascii="Times New Roman" w:hAnsi="Times New Roman" w:cs="Times New Roman"/>
              </w:rPr>
            </w:pPr>
          </w:p>
        </w:tc>
        <w:tc>
          <w:tcPr>
            <w:tcW w:w="5373" w:type="dxa"/>
          </w:tcPr>
          <w:p w14:paraId="05E9C5E4" w14:textId="7DD474BA" w:rsidR="0044147F" w:rsidRPr="001F602F" w:rsidRDefault="0044147F" w:rsidP="0044147F">
            <w:pPr>
              <w:spacing w:line="480" w:lineRule="auto"/>
              <w:rPr>
                <w:rFonts w:ascii="Times New Roman" w:hAnsi="Times New Roman" w:cs="Times New Roman"/>
                <w:lang w:val="en-US"/>
              </w:rPr>
            </w:pPr>
            <w:r w:rsidRPr="001F602F">
              <w:rPr>
                <w:rFonts w:ascii="Times New Roman" w:hAnsi="Times New Roman" w:cs="Times New Roman"/>
                <w:lang w:val="en-US"/>
              </w:rPr>
              <w:t>An association for rs10501087 and Val66Met with non-response to antidepressant treatment was found</w:t>
            </w:r>
          </w:p>
        </w:tc>
        <w:tc>
          <w:tcPr>
            <w:tcW w:w="1069" w:type="dxa"/>
          </w:tcPr>
          <w:p w14:paraId="74597A51" w14:textId="5A8F01F9" w:rsidR="0044147F" w:rsidRPr="001F602F" w:rsidRDefault="0044147F" w:rsidP="0044147F">
            <w:pPr>
              <w:tabs>
                <w:tab w:val="left" w:pos="819"/>
              </w:tabs>
              <w:spacing w:line="480" w:lineRule="auto"/>
              <w:rPr>
                <w:rFonts w:ascii="Times New Roman" w:hAnsi="Times New Roman" w:cs="Times New Roman"/>
                <w:lang w:val="en-US"/>
              </w:rPr>
            </w:pPr>
            <w:r w:rsidRPr="001F602F">
              <w:rPr>
                <w:rFonts w:ascii="Times New Roman" w:hAnsi="Times New Roman" w:cs="Times New Roman"/>
                <w:lang w:val="en-US"/>
              </w:rPr>
              <w:t>Level 2b</w:t>
            </w:r>
          </w:p>
        </w:tc>
        <w:tc>
          <w:tcPr>
            <w:tcW w:w="2567" w:type="dxa"/>
          </w:tcPr>
          <w:p w14:paraId="3B4B97C8" w14:textId="77777777" w:rsidR="0044147F" w:rsidRPr="001F602F" w:rsidRDefault="0044147F" w:rsidP="0044147F">
            <w:pPr>
              <w:spacing w:line="480" w:lineRule="auto"/>
              <w:rPr>
                <w:rFonts w:ascii="Times New Roman" w:hAnsi="Times New Roman" w:cs="Times New Roman"/>
                <w:lang w:val="en-US"/>
              </w:rPr>
            </w:pPr>
            <w:r w:rsidRPr="001F602F">
              <w:rPr>
                <w:rFonts w:ascii="Times New Roman" w:hAnsi="Times New Roman" w:cs="Times New Roman"/>
                <w:lang w:val="en-US"/>
              </w:rPr>
              <w:t>N=206 cases</w:t>
            </w:r>
          </w:p>
          <w:p w14:paraId="27B678FE" w14:textId="5E0AA3D4" w:rsidR="0044147F" w:rsidRPr="001F602F" w:rsidRDefault="0044147F" w:rsidP="0044147F">
            <w:pPr>
              <w:tabs>
                <w:tab w:val="left" w:pos="819"/>
              </w:tabs>
              <w:spacing w:line="480" w:lineRule="auto"/>
              <w:rPr>
                <w:rFonts w:ascii="Times New Roman" w:hAnsi="Times New Roman" w:cs="Times New Roman"/>
                <w:lang w:val="en-US"/>
              </w:rPr>
            </w:pPr>
            <w:r w:rsidRPr="001F602F">
              <w:rPr>
                <w:rFonts w:ascii="Times New Roman" w:hAnsi="Times New Roman" w:cs="Times New Roman"/>
                <w:lang w:val="en-US"/>
              </w:rPr>
              <w:t>N=76 controls</w:t>
            </w:r>
          </w:p>
        </w:tc>
      </w:tr>
      <w:tr w:rsidR="0044147F" w:rsidRPr="001F602F" w14:paraId="705DEE02" w14:textId="77777777" w:rsidTr="0FF06DC1">
        <w:trPr>
          <w:trHeight w:val="1077"/>
        </w:trPr>
        <w:tc>
          <w:tcPr>
            <w:tcW w:w="1892" w:type="dxa"/>
          </w:tcPr>
          <w:p w14:paraId="174F1187" w14:textId="77777777" w:rsidR="0044147F" w:rsidRPr="001F602F" w:rsidRDefault="0044147F" w:rsidP="0044147F">
            <w:pPr>
              <w:spacing w:line="480" w:lineRule="auto"/>
              <w:rPr>
                <w:rFonts w:ascii="Times New Roman" w:hAnsi="Times New Roman" w:cs="Times New Roman"/>
              </w:rPr>
            </w:pPr>
          </w:p>
        </w:tc>
        <w:tc>
          <w:tcPr>
            <w:tcW w:w="5373" w:type="dxa"/>
          </w:tcPr>
          <w:p w14:paraId="4F601BD1" w14:textId="7811BE19" w:rsidR="0044147F" w:rsidRPr="001F602F" w:rsidRDefault="0044147F" w:rsidP="00DD1A33">
            <w:pPr>
              <w:spacing w:line="480" w:lineRule="auto"/>
              <w:rPr>
                <w:rFonts w:ascii="Times New Roman" w:hAnsi="Times New Roman" w:cs="Times New Roman"/>
                <w:lang w:val="en-US"/>
              </w:rPr>
            </w:pPr>
            <w:r w:rsidRPr="001F602F">
              <w:rPr>
                <w:rFonts w:ascii="Times New Roman" w:hAnsi="Times New Roman" w:cs="Times New Roman"/>
                <w:lang w:val="en-US"/>
              </w:rPr>
              <w:t xml:space="preserve">Combined SNP analysis yielded a </w:t>
            </w:r>
            <w:r w:rsidR="00DD1A33" w:rsidRPr="001F602F">
              <w:rPr>
                <w:rFonts w:ascii="Times New Roman" w:hAnsi="Times New Roman" w:cs="Times New Roman"/>
                <w:lang w:val="en-US"/>
              </w:rPr>
              <w:t>significant three</w:t>
            </w:r>
            <w:r w:rsidRPr="001F602F">
              <w:rPr>
                <w:rFonts w:ascii="Times New Roman" w:hAnsi="Times New Roman" w:cs="Times New Roman"/>
                <w:lang w:val="en-US"/>
              </w:rPr>
              <w:t>-marker combination in the mediation of treatment response (rs10501087, Val66Met, and rs1491850)</w:t>
            </w:r>
          </w:p>
        </w:tc>
        <w:tc>
          <w:tcPr>
            <w:tcW w:w="1069" w:type="dxa"/>
          </w:tcPr>
          <w:p w14:paraId="35180E79" w14:textId="69932CB1" w:rsidR="0044147F" w:rsidRPr="001F602F" w:rsidRDefault="0044147F" w:rsidP="0044147F">
            <w:pPr>
              <w:tabs>
                <w:tab w:val="left" w:pos="819"/>
              </w:tabs>
              <w:spacing w:line="480" w:lineRule="auto"/>
              <w:rPr>
                <w:rFonts w:ascii="Times New Roman" w:hAnsi="Times New Roman" w:cs="Times New Roman"/>
                <w:lang w:val="en-US"/>
              </w:rPr>
            </w:pPr>
            <w:r w:rsidRPr="001F602F">
              <w:rPr>
                <w:rFonts w:ascii="Times New Roman" w:hAnsi="Times New Roman" w:cs="Times New Roman"/>
                <w:lang w:val="en-US"/>
              </w:rPr>
              <w:t>Level 2b</w:t>
            </w:r>
          </w:p>
        </w:tc>
        <w:tc>
          <w:tcPr>
            <w:tcW w:w="2567" w:type="dxa"/>
          </w:tcPr>
          <w:p w14:paraId="4E266CEC" w14:textId="77777777" w:rsidR="0044147F" w:rsidRPr="001F602F" w:rsidRDefault="0044147F" w:rsidP="0044147F">
            <w:pPr>
              <w:spacing w:line="480" w:lineRule="auto"/>
              <w:rPr>
                <w:rFonts w:ascii="Times New Roman" w:hAnsi="Times New Roman" w:cs="Times New Roman"/>
                <w:lang w:val="en-US"/>
              </w:rPr>
            </w:pPr>
            <w:r w:rsidRPr="001F602F">
              <w:rPr>
                <w:rFonts w:ascii="Times New Roman" w:hAnsi="Times New Roman" w:cs="Times New Roman"/>
                <w:lang w:val="en-US"/>
              </w:rPr>
              <w:t>N=206 cases</w:t>
            </w:r>
          </w:p>
          <w:p w14:paraId="76F000DC" w14:textId="332D85C8" w:rsidR="0044147F" w:rsidRPr="001F602F" w:rsidRDefault="0044147F" w:rsidP="0044147F">
            <w:pPr>
              <w:tabs>
                <w:tab w:val="left" w:pos="819"/>
              </w:tabs>
              <w:spacing w:line="480" w:lineRule="auto"/>
              <w:rPr>
                <w:rFonts w:ascii="Times New Roman" w:hAnsi="Times New Roman" w:cs="Times New Roman"/>
                <w:lang w:val="en-US"/>
              </w:rPr>
            </w:pPr>
            <w:r w:rsidRPr="001F602F">
              <w:rPr>
                <w:rFonts w:ascii="Times New Roman" w:hAnsi="Times New Roman" w:cs="Times New Roman"/>
                <w:lang w:val="en-US"/>
              </w:rPr>
              <w:t>N=76 controls</w:t>
            </w:r>
          </w:p>
        </w:tc>
      </w:tr>
      <w:tr w:rsidR="0044147F" w:rsidRPr="001F602F" w14:paraId="660F22B7" w14:textId="77777777" w:rsidTr="0FF06DC1">
        <w:trPr>
          <w:trHeight w:val="1077"/>
        </w:trPr>
        <w:tc>
          <w:tcPr>
            <w:tcW w:w="1892" w:type="dxa"/>
          </w:tcPr>
          <w:p w14:paraId="09F1F1DB" w14:textId="690989CD" w:rsidR="0044147F" w:rsidRPr="001F602F" w:rsidRDefault="0044147F" w:rsidP="0044147F">
            <w:pPr>
              <w:spacing w:line="480" w:lineRule="auto"/>
              <w:rPr>
                <w:rFonts w:ascii="Times New Roman" w:hAnsi="Times New Roman" w:cs="Times New Roman"/>
              </w:rPr>
            </w:pPr>
            <w:r w:rsidRPr="001F602F">
              <w:rPr>
                <w:rFonts w:ascii="Times New Roman" w:hAnsi="Times New Roman" w:cs="Times New Roman"/>
                <w:lang w:val="en-US"/>
              </w:rPr>
              <w:lastRenderedPageBreak/>
              <w:t>Taylor et al., 2011</w:t>
            </w:r>
          </w:p>
        </w:tc>
        <w:tc>
          <w:tcPr>
            <w:tcW w:w="5373" w:type="dxa"/>
          </w:tcPr>
          <w:p w14:paraId="21D813D6" w14:textId="2DF86D31" w:rsidR="0044147F" w:rsidRPr="001F602F" w:rsidRDefault="0044147F" w:rsidP="0044147F">
            <w:pPr>
              <w:spacing w:line="480" w:lineRule="auto"/>
              <w:rPr>
                <w:rFonts w:ascii="Times New Roman" w:hAnsi="Times New Roman" w:cs="Times New Roman"/>
                <w:lang w:val="en-US"/>
              </w:rPr>
            </w:pPr>
            <w:r w:rsidRPr="001F602F">
              <w:rPr>
                <w:rFonts w:ascii="Times New Roman" w:hAnsi="Times New Roman" w:cs="Times New Roman"/>
                <w:lang w:val="en-US"/>
              </w:rPr>
              <w:t>At 3-month evaluation, the BDNF Val66Met genotype was not associated with remission in the elderly</w:t>
            </w:r>
          </w:p>
        </w:tc>
        <w:tc>
          <w:tcPr>
            <w:tcW w:w="1069" w:type="dxa"/>
          </w:tcPr>
          <w:p w14:paraId="797DB1D6" w14:textId="2E81C3F9" w:rsidR="0044147F" w:rsidRPr="001F602F" w:rsidRDefault="0044147F" w:rsidP="0044147F">
            <w:pPr>
              <w:tabs>
                <w:tab w:val="left" w:pos="819"/>
              </w:tabs>
              <w:spacing w:line="480" w:lineRule="auto"/>
              <w:rPr>
                <w:rFonts w:ascii="Times New Roman" w:hAnsi="Times New Roman" w:cs="Times New Roman"/>
                <w:lang w:val="en-US"/>
              </w:rPr>
            </w:pPr>
            <w:r w:rsidRPr="001F602F">
              <w:rPr>
                <w:rFonts w:ascii="Times New Roman" w:hAnsi="Times New Roman" w:cs="Times New Roman"/>
                <w:lang w:val="en-US"/>
              </w:rPr>
              <w:t>Level 2b</w:t>
            </w:r>
          </w:p>
        </w:tc>
        <w:tc>
          <w:tcPr>
            <w:tcW w:w="2567" w:type="dxa"/>
          </w:tcPr>
          <w:p w14:paraId="661C4850" w14:textId="4347F2C3" w:rsidR="0044147F" w:rsidRPr="001F602F" w:rsidRDefault="0044147F" w:rsidP="0044147F">
            <w:pPr>
              <w:spacing w:line="480" w:lineRule="auto"/>
              <w:rPr>
                <w:rFonts w:ascii="Times New Roman" w:hAnsi="Times New Roman" w:cs="Times New Roman"/>
                <w:lang w:val="en-US"/>
              </w:rPr>
            </w:pPr>
            <w:r w:rsidRPr="001F602F">
              <w:rPr>
                <w:rFonts w:ascii="Times New Roman" w:hAnsi="Times New Roman" w:cs="Times New Roman"/>
                <w:lang w:val="en-US"/>
              </w:rPr>
              <w:t>N=229 cases</w:t>
            </w:r>
          </w:p>
        </w:tc>
      </w:tr>
      <w:tr w:rsidR="0044147F" w:rsidRPr="001F602F" w14:paraId="6A737F04" w14:textId="77777777" w:rsidTr="0FF06DC1">
        <w:trPr>
          <w:trHeight w:val="1077"/>
        </w:trPr>
        <w:tc>
          <w:tcPr>
            <w:tcW w:w="1892" w:type="dxa"/>
          </w:tcPr>
          <w:p w14:paraId="61A8EC07" w14:textId="77777777" w:rsidR="0044147F" w:rsidRPr="001F602F" w:rsidRDefault="0044147F" w:rsidP="0044147F">
            <w:pPr>
              <w:spacing w:line="480" w:lineRule="auto"/>
              <w:rPr>
                <w:rFonts w:ascii="Times New Roman" w:hAnsi="Times New Roman" w:cs="Times New Roman"/>
              </w:rPr>
            </w:pPr>
          </w:p>
        </w:tc>
        <w:tc>
          <w:tcPr>
            <w:tcW w:w="5373" w:type="dxa"/>
          </w:tcPr>
          <w:p w14:paraId="2873B6D7" w14:textId="3A38EB5F" w:rsidR="0044147F" w:rsidRPr="001F602F" w:rsidRDefault="0044147F" w:rsidP="0044147F">
            <w:pPr>
              <w:spacing w:line="480" w:lineRule="auto"/>
              <w:rPr>
                <w:rFonts w:ascii="Times New Roman" w:hAnsi="Times New Roman" w:cs="Times New Roman"/>
                <w:lang w:val="en-US"/>
              </w:rPr>
            </w:pPr>
            <w:r w:rsidRPr="001F602F">
              <w:rPr>
                <w:rFonts w:ascii="Times New Roman" w:hAnsi="Times New Roman" w:cs="Times New Roman"/>
                <w:lang w:val="en-US"/>
              </w:rPr>
              <w:t>In the elderly, when not controlling for multiple comparisons, Met allele carriers were more likely to be remitted at 6-months. This effect persisted after controlling for lesion volume and social support</w:t>
            </w:r>
          </w:p>
        </w:tc>
        <w:tc>
          <w:tcPr>
            <w:tcW w:w="1069" w:type="dxa"/>
          </w:tcPr>
          <w:p w14:paraId="7A3A17F7" w14:textId="34AA6EC2" w:rsidR="0044147F" w:rsidRPr="001F602F" w:rsidRDefault="0044147F" w:rsidP="0044147F">
            <w:pPr>
              <w:tabs>
                <w:tab w:val="left" w:pos="819"/>
              </w:tabs>
              <w:spacing w:line="480" w:lineRule="auto"/>
              <w:rPr>
                <w:rFonts w:ascii="Times New Roman" w:hAnsi="Times New Roman" w:cs="Times New Roman"/>
                <w:lang w:val="en-US"/>
              </w:rPr>
            </w:pPr>
            <w:r w:rsidRPr="001F602F">
              <w:rPr>
                <w:rFonts w:ascii="Times New Roman" w:hAnsi="Times New Roman" w:cs="Times New Roman"/>
                <w:lang w:val="en-US"/>
              </w:rPr>
              <w:t>Level 2b</w:t>
            </w:r>
          </w:p>
        </w:tc>
        <w:tc>
          <w:tcPr>
            <w:tcW w:w="2567" w:type="dxa"/>
          </w:tcPr>
          <w:p w14:paraId="21B651F9" w14:textId="0967DAC0" w:rsidR="0044147F" w:rsidRPr="001F602F" w:rsidRDefault="0044147F" w:rsidP="0044147F">
            <w:pPr>
              <w:spacing w:line="480" w:lineRule="auto"/>
              <w:rPr>
                <w:rFonts w:ascii="Times New Roman" w:hAnsi="Times New Roman" w:cs="Times New Roman"/>
                <w:lang w:val="en-US"/>
              </w:rPr>
            </w:pPr>
            <w:r w:rsidRPr="001F602F">
              <w:rPr>
                <w:rFonts w:ascii="Times New Roman" w:hAnsi="Times New Roman" w:cs="Times New Roman"/>
                <w:lang w:val="en-US"/>
              </w:rPr>
              <w:t>N=229 cases</w:t>
            </w:r>
          </w:p>
        </w:tc>
      </w:tr>
      <w:tr w:rsidR="00A55D98" w:rsidRPr="001F602F" w14:paraId="711A4C38" w14:textId="77777777" w:rsidTr="0FF06DC1">
        <w:trPr>
          <w:trHeight w:val="1077"/>
        </w:trPr>
        <w:tc>
          <w:tcPr>
            <w:tcW w:w="1892" w:type="dxa"/>
          </w:tcPr>
          <w:p w14:paraId="2D61F08C" w14:textId="46CDA306" w:rsidR="00A55D98" w:rsidRPr="001F602F" w:rsidRDefault="00A55D98" w:rsidP="00A55D98">
            <w:pPr>
              <w:spacing w:line="480" w:lineRule="auto"/>
              <w:rPr>
                <w:rFonts w:ascii="Times New Roman" w:hAnsi="Times New Roman" w:cs="Times New Roman"/>
                <w:lang w:val="en-US"/>
              </w:rPr>
            </w:pPr>
            <w:r w:rsidRPr="001F602F">
              <w:rPr>
                <w:rFonts w:ascii="Times New Roman" w:hAnsi="Times New Roman" w:cs="Times New Roman"/>
              </w:rPr>
              <w:t>Xu et al., 2012</w:t>
            </w:r>
          </w:p>
        </w:tc>
        <w:tc>
          <w:tcPr>
            <w:tcW w:w="5373" w:type="dxa"/>
          </w:tcPr>
          <w:p w14:paraId="2155E78E" w14:textId="59F3F1EC" w:rsidR="00A55D98" w:rsidRPr="001F602F" w:rsidRDefault="00A55D98" w:rsidP="00A55D98">
            <w:pPr>
              <w:spacing w:line="480" w:lineRule="auto"/>
              <w:rPr>
                <w:rFonts w:ascii="Times New Roman" w:hAnsi="Times New Roman" w:cs="Times New Roman"/>
                <w:lang w:val="en-US"/>
              </w:rPr>
            </w:pPr>
            <w:r w:rsidRPr="001F602F">
              <w:rPr>
                <w:rFonts w:ascii="Times New Roman" w:hAnsi="Times New Roman" w:cs="Times New Roman"/>
                <w:lang w:val="en-US"/>
              </w:rPr>
              <w:t>The change of depression scoring at week 4 in the SSRI group was significantly different between respective genotype groups, having been significantly higher amongst Met carriers vs. Val/Val homozygotes</w:t>
            </w:r>
          </w:p>
        </w:tc>
        <w:tc>
          <w:tcPr>
            <w:tcW w:w="1069" w:type="dxa"/>
          </w:tcPr>
          <w:p w14:paraId="77A0EB01" w14:textId="7E94D547" w:rsidR="00A55D98" w:rsidRPr="001F602F" w:rsidRDefault="00A55D98" w:rsidP="00A55D98">
            <w:pPr>
              <w:tabs>
                <w:tab w:val="left" w:pos="819"/>
              </w:tabs>
              <w:spacing w:line="480" w:lineRule="auto"/>
              <w:rPr>
                <w:rFonts w:ascii="Times New Roman" w:hAnsi="Times New Roman" w:cs="Times New Roman"/>
              </w:rPr>
            </w:pPr>
            <w:r w:rsidRPr="001F602F">
              <w:rPr>
                <w:rFonts w:ascii="Times New Roman" w:hAnsi="Times New Roman" w:cs="Times New Roman"/>
                <w:lang w:val="en-US"/>
              </w:rPr>
              <w:t>Level 2b</w:t>
            </w:r>
          </w:p>
        </w:tc>
        <w:tc>
          <w:tcPr>
            <w:tcW w:w="2567" w:type="dxa"/>
          </w:tcPr>
          <w:p w14:paraId="73647CF2" w14:textId="2EC7103C" w:rsidR="00A55D98" w:rsidRPr="001F602F" w:rsidRDefault="00A55D98" w:rsidP="00A55D98">
            <w:pPr>
              <w:tabs>
                <w:tab w:val="left" w:pos="819"/>
              </w:tabs>
              <w:spacing w:line="480" w:lineRule="auto"/>
              <w:rPr>
                <w:rFonts w:ascii="Times New Roman" w:hAnsi="Times New Roman" w:cs="Times New Roman"/>
              </w:rPr>
            </w:pPr>
            <w:r w:rsidRPr="001F602F">
              <w:rPr>
                <w:rFonts w:ascii="Times New Roman" w:hAnsi="Times New Roman" w:cs="Times New Roman"/>
                <w:lang w:val="en-US"/>
              </w:rPr>
              <w:t>N=159 cases</w:t>
            </w:r>
          </w:p>
        </w:tc>
      </w:tr>
      <w:tr w:rsidR="00A55D98" w:rsidRPr="001F602F" w14:paraId="58200D10" w14:textId="77777777" w:rsidTr="0FF06DC1">
        <w:trPr>
          <w:trHeight w:val="1077"/>
        </w:trPr>
        <w:tc>
          <w:tcPr>
            <w:tcW w:w="1892" w:type="dxa"/>
          </w:tcPr>
          <w:p w14:paraId="4D19B937" w14:textId="77777777" w:rsidR="00A55D98" w:rsidRPr="001F602F" w:rsidRDefault="00A55D98" w:rsidP="00A55D98">
            <w:pPr>
              <w:spacing w:line="480" w:lineRule="auto"/>
              <w:rPr>
                <w:rFonts w:ascii="Times New Roman" w:hAnsi="Times New Roman" w:cs="Times New Roman"/>
                <w:lang w:val="en-US"/>
              </w:rPr>
            </w:pPr>
          </w:p>
        </w:tc>
        <w:tc>
          <w:tcPr>
            <w:tcW w:w="5373" w:type="dxa"/>
          </w:tcPr>
          <w:p w14:paraId="6EE34D6B" w14:textId="25C6A8FD" w:rsidR="00A55D98" w:rsidRPr="001F602F" w:rsidRDefault="00A55D98" w:rsidP="00A55D98">
            <w:pPr>
              <w:spacing w:line="480" w:lineRule="auto"/>
              <w:rPr>
                <w:rFonts w:ascii="Times New Roman" w:hAnsi="Times New Roman" w:cs="Times New Roman"/>
                <w:lang w:val="en-US"/>
              </w:rPr>
            </w:pPr>
            <w:r w:rsidRPr="001F602F">
              <w:rPr>
                <w:rFonts w:ascii="Times New Roman" w:hAnsi="Times New Roman" w:cs="Times New Roman"/>
                <w:lang w:val="en-US"/>
              </w:rPr>
              <w:t>The rate of response in Met/Met genotype was marginally higher (though reaching statistical significance) than that in Val/Met carriers and Val/Val carriers (89.7 vs. 70.8% and 63%, x</w:t>
            </w:r>
            <w:r w:rsidRPr="001F602F">
              <w:rPr>
                <w:rFonts w:ascii="Times New Roman" w:hAnsi="Times New Roman" w:cs="Times New Roman"/>
                <w:vertAlign w:val="superscript"/>
                <w:lang w:val="en-US"/>
              </w:rPr>
              <w:t>2</w:t>
            </w:r>
            <w:r w:rsidRPr="001F602F">
              <w:rPr>
                <w:rFonts w:ascii="Times New Roman" w:hAnsi="Times New Roman" w:cs="Times New Roman"/>
                <w:lang w:val="en-US"/>
              </w:rPr>
              <w:t>= 5.659, p=0.059)</w:t>
            </w:r>
          </w:p>
        </w:tc>
        <w:tc>
          <w:tcPr>
            <w:tcW w:w="1069" w:type="dxa"/>
          </w:tcPr>
          <w:p w14:paraId="211DE4EE" w14:textId="514DA78F" w:rsidR="00A55D98" w:rsidRPr="001F602F" w:rsidRDefault="00A55D98" w:rsidP="00A55D98">
            <w:pPr>
              <w:tabs>
                <w:tab w:val="left" w:pos="819"/>
              </w:tabs>
              <w:spacing w:line="480" w:lineRule="auto"/>
              <w:rPr>
                <w:rFonts w:ascii="Times New Roman" w:hAnsi="Times New Roman" w:cs="Times New Roman"/>
              </w:rPr>
            </w:pPr>
            <w:r w:rsidRPr="001F602F">
              <w:rPr>
                <w:rFonts w:ascii="Times New Roman" w:hAnsi="Times New Roman" w:cs="Times New Roman"/>
                <w:lang w:val="en-US"/>
              </w:rPr>
              <w:t>Level 2b</w:t>
            </w:r>
          </w:p>
        </w:tc>
        <w:tc>
          <w:tcPr>
            <w:tcW w:w="2567" w:type="dxa"/>
          </w:tcPr>
          <w:p w14:paraId="12E43709" w14:textId="2B21F4E3" w:rsidR="00A55D98" w:rsidRPr="001F602F" w:rsidRDefault="00A55D98" w:rsidP="00A55D98">
            <w:pPr>
              <w:tabs>
                <w:tab w:val="left" w:pos="819"/>
              </w:tabs>
              <w:spacing w:line="480" w:lineRule="auto"/>
              <w:rPr>
                <w:rFonts w:ascii="Times New Roman" w:hAnsi="Times New Roman" w:cs="Times New Roman"/>
              </w:rPr>
            </w:pPr>
            <w:r w:rsidRPr="001F602F">
              <w:rPr>
                <w:rFonts w:ascii="Times New Roman" w:hAnsi="Times New Roman" w:cs="Times New Roman"/>
                <w:lang w:val="en-US"/>
              </w:rPr>
              <w:t>N=159 cases</w:t>
            </w:r>
          </w:p>
        </w:tc>
      </w:tr>
      <w:tr w:rsidR="00A55D98" w:rsidRPr="001F602F" w14:paraId="57C63AB1" w14:textId="77777777" w:rsidTr="0FF06DC1">
        <w:trPr>
          <w:trHeight w:val="1077"/>
        </w:trPr>
        <w:tc>
          <w:tcPr>
            <w:tcW w:w="1892" w:type="dxa"/>
          </w:tcPr>
          <w:p w14:paraId="4FE1F32F" w14:textId="77777777" w:rsidR="00A55D98" w:rsidRPr="001F602F" w:rsidRDefault="00A55D98" w:rsidP="00A55D98">
            <w:pPr>
              <w:spacing w:line="480" w:lineRule="auto"/>
              <w:rPr>
                <w:rFonts w:ascii="Times New Roman" w:hAnsi="Times New Roman" w:cs="Times New Roman"/>
                <w:lang w:val="en-US"/>
              </w:rPr>
            </w:pPr>
          </w:p>
        </w:tc>
        <w:tc>
          <w:tcPr>
            <w:tcW w:w="5373" w:type="dxa"/>
          </w:tcPr>
          <w:p w14:paraId="2A3B44DE" w14:textId="50BC7D6F" w:rsidR="00A55D98" w:rsidRPr="001F602F" w:rsidRDefault="00A55D98" w:rsidP="00A55D98">
            <w:pPr>
              <w:spacing w:line="480" w:lineRule="auto"/>
              <w:rPr>
                <w:rFonts w:ascii="Times New Roman" w:hAnsi="Times New Roman" w:cs="Times New Roman"/>
                <w:lang w:val="en-US"/>
              </w:rPr>
            </w:pPr>
            <w:r w:rsidRPr="001F602F">
              <w:rPr>
                <w:rFonts w:ascii="Times New Roman" w:hAnsi="Times New Roman" w:cs="Times New Roman"/>
                <w:lang w:val="en-US"/>
              </w:rPr>
              <w:t>The adjusted odds ratio (OR) for response was 4.85 in Met allele carriers compared with Val/Val genotype carriers</w:t>
            </w:r>
          </w:p>
        </w:tc>
        <w:tc>
          <w:tcPr>
            <w:tcW w:w="1069" w:type="dxa"/>
          </w:tcPr>
          <w:p w14:paraId="3ECDB69D" w14:textId="6A24E469" w:rsidR="00A55D98" w:rsidRPr="001F602F" w:rsidRDefault="00A55D98" w:rsidP="00A55D98">
            <w:pPr>
              <w:tabs>
                <w:tab w:val="left" w:pos="819"/>
              </w:tabs>
              <w:spacing w:line="480" w:lineRule="auto"/>
              <w:rPr>
                <w:rFonts w:ascii="Times New Roman" w:hAnsi="Times New Roman" w:cs="Times New Roman"/>
              </w:rPr>
            </w:pPr>
            <w:r w:rsidRPr="001F602F">
              <w:rPr>
                <w:rFonts w:ascii="Times New Roman" w:hAnsi="Times New Roman" w:cs="Times New Roman"/>
                <w:lang w:val="en-US"/>
              </w:rPr>
              <w:t>Level 2b</w:t>
            </w:r>
          </w:p>
        </w:tc>
        <w:tc>
          <w:tcPr>
            <w:tcW w:w="2567" w:type="dxa"/>
          </w:tcPr>
          <w:p w14:paraId="74E38730" w14:textId="245B8F3A" w:rsidR="00A55D98" w:rsidRPr="001F602F" w:rsidRDefault="00A55D98" w:rsidP="00A55D98">
            <w:pPr>
              <w:tabs>
                <w:tab w:val="left" w:pos="819"/>
              </w:tabs>
              <w:spacing w:line="480" w:lineRule="auto"/>
              <w:rPr>
                <w:rFonts w:ascii="Times New Roman" w:hAnsi="Times New Roman" w:cs="Times New Roman"/>
              </w:rPr>
            </w:pPr>
            <w:r w:rsidRPr="001F602F">
              <w:rPr>
                <w:rFonts w:ascii="Times New Roman" w:hAnsi="Times New Roman" w:cs="Times New Roman"/>
                <w:lang w:val="en-US"/>
              </w:rPr>
              <w:t>N=159 cases</w:t>
            </w:r>
          </w:p>
        </w:tc>
      </w:tr>
      <w:tr w:rsidR="00A55D98" w:rsidRPr="001F602F" w14:paraId="4C017231" w14:textId="77777777" w:rsidTr="0FF06DC1">
        <w:trPr>
          <w:trHeight w:val="1077"/>
        </w:trPr>
        <w:tc>
          <w:tcPr>
            <w:tcW w:w="1892" w:type="dxa"/>
          </w:tcPr>
          <w:p w14:paraId="3C2094A3" w14:textId="77777777" w:rsidR="00A55D98" w:rsidRPr="001F602F" w:rsidRDefault="00A55D98" w:rsidP="00A55D98">
            <w:pPr>
              <w:spacing w:line="480" w:lineRule="auto"/>
              <w:rPr>
                <w:rFonts w:ascii="Times New Roman" w:hAnsi="Times New Roman" w:cs="Times New Roman"/>
                <w:lang w:val="en-US"/>
              </w:rPr>
            </w:pPr>
          </w:p>
        </w:tc>
        <w:tc>
          <w:tcPr>
            <w:tcW w:w="5373" w:type="dxa"/>
          </w:tcPr>
          <w:p w14:paraId="48F2F327" w14:textId="5204F99D" w:rsidR="00A55D98" w:rsidRPr="001F602F" w:rsidRDefault="00A55D98" w:rsidP="001705C5">
            <w:pPr>
              <w:spacing w:line="480" w:lineRule="auto"/>
              <w:rPr>
                <w:rFonts w:ascii="Times New Roman" w:hAnsi="Times New Roman" w:cs="Times New Roman"/>
                <w:lang w:val="en-US"/>
              </w:rPr>
            </w:pPr>
            <w:r w:rsidRPr="001F602F">
              <w:rPr>
                <w:rFonts w:ascii="Times New Roman" w:hAnsi="Times New Roman" w:cs="Times New Roman"/>
                <w:lang w:val="en-US"/>
              </w:rPr>
              <w:t xml:space="preserve">No significant difference in improvement was found between BDNF genotype groups in the SSRI-treated group at </w:t>
            </w:r>
            <w:r w:rsidR="001705C5" w:rsidRPr="001F602F">
              <w:rPr>
                <w:rFonts w:ascii="Times New Roman" w:hAnsi="Times New Roman" w:cs="Times New Roman"/>
                <w:lang w:val="en-US"/>
              </w:rPr>
              <w:t>Week</w:t>
            </w:r>
            <w:r w:rsidRPr="001F602F">
              <w:rPr>
                <w:rFonts w:ascii="Times New Roman" w:hAnsi="Times New Roman" w:cs="Times New Roman"/>
                <w:lang w:val="en-US"/>
              </w:rPr>
              <w:t xml:space="preserve"> 6</w:t>
            </w:r>
          </w:p>
        </w:tc>
        <w:tc>
          <w:tcPr>
            <w:tcW w:w="1069" w:type="dxa"/>
          </w:tcPr>
          <w:p w14:paraId="2B66F304" w14:textId="74916364" w:rsidR="00A55D98" w:rsidRPr="001F602F" w:rsidRDefault="00A55D98" w:rsidP="00A55D98">
            <w:pPr>
              <w:tabs>
                <w:tab w:val="left" w:pos="819"/>
              </w:tabs>
              <w:spacing w:line="480" w:lineRule="auto"/>
              <w:rPr>
                <w:rFonts w:ascii="Times New Roman" w:hAnsi="Times New Roman" w:cs="Times New Roman"/>
              </w:rPr>
            </w:pPr>
            <w:r w:rsidRPr="001F602F">
              <w:rPr>
                <w:rFonts w:ascii="Times New Roman" w:hAnsi="Times New Roman" w:cs="Times New Roman"/>
                <w:lang w:val="en-US"/>
              </w:rPr>
              <w:t>Level 2b</w:t>
            </w:r>
          </w:p>
        </w:tc>
        <w:tc>
          <w:tcPr>
            <w:tcW w:w="2567" w:type="dxa"/>
          </w:tcPr>
          <w:p w14:paraId="27859DBF" w14:textId="089EE24D" w:rsidR="00A55D98" w:rsidRPr="001F602F" w:rsidRDefault="00A55D98" w:rsidP="00A55D98">
            <w:pPr>
              <w:tabs>
                <w:tab w:val="left" w:pos="819"/>
              </w:tabs>
              <w:spacing w:line="480" w:lineRule="auto"/>
              <w:rPr>
                <w:rFonts w:ascii="Times New Roman" w:hAnsi="Times New Roman" w:cs="Times New Roman"/>
              </w:rPr>
            </w:pPr>
            <w:r w:rsidRPr="001F602F">
              <w:rPr>
                <w:rFonts w:ascii="Times New Roman" w:hAnsi="Times New Roman" w:cs="Times New Roman"/>
                <w:lang w:val="en-US"/>
              </w:rPr>
              <w:t>N=159 cases</w:t>
            </w:r>
          </w:p>
        </w:tc>
      </w:tr>
      <w:tr w:rsidR="00A55D98" w:rsidRPr="001F602F" w14:paraId="5F832D69" w14:textId="77777777" w:rsidTr="0FF06DC1">
        <w:trPr>
          <w:trHeight w:val="1077"/>
        </w:trPr>
        <w:tc>
          <w:tcPr>
            <w:tcW w:w="1892" w:type="dxa"/>
          </w:tcPr>
          <w:p w14:paraId="7C9A989C" w14:textId="77777777" w:rsidR="00A55D98" w:rsidRPr="001F602F" w:rsidRDefault="00A55D98" w:rsidP="00A55D98">
            <w:pPr>
              <w:spacing w:line="480" w:lineRule="auto"/>
              <w:rPr>
                <w:rFonts w:ascii="Times New Roman" w:hAnsi="Times New Roman" w:cs="Times New Roman"/>
                <w:lang w:val="en-US"/>
              </w:rPr>
            </w:pPr>
          </w:p>
        </w:tc>
        <w:tc>
          <w:tcPr>
            <w:tcW w:w="5373" w:type="dxa"/>
          </w:tcPr>
          <w:p w14:paraId="51DD8F0F" w14:textId="525C57E6" w:rsidR="00A55D98" w:rsidRPr="001F602F" w:rsidRDefault="00A55D98" w:rsidP="00A55D98">
            <w:pPr>
              <w:spacing w:line="480" w:lineRule="auto"/>
              <w:rPr>
                <w:rFonts w:ascii="Times New Roman" w:hAnsi="Times New Roman" w:cs="Times New Roman"/>
                <w:lang w:val="en-US"/>
              </w:rPr>
            </w:pPr>
            <w:r w:rsidRPr="001F602F">
              <w:rPr>
                <w:rFonts w:ascii="Times New Roman" w:hAnsi="Times New Roman" w:cs="Times New Roman"/>
                <w:lang w:val="en-US"/>
              </w:rPr>
              <w:t xml:space="preserve">For the venlafaxine (SNRI)-treated group (n = 55), the changes of depression scores after 4 weeks and 6 </w:t>
            </w:r>
            <w:r w:rsidRPr="001F602F">
              <w:rPr>
                <w:rFonts w:ascii="Times New Roman" w:hAnsi="Times New Roman" w:cs="Times New Roman"/>
                <w:lang w:val="en-US"/>
              </w:rPr>
              <w:lastRenderedPageBreak/>
              <w:t>weeks of antidepressant treatment were not significantly different according to BDNF genotype</w:t>
            </w:r>
          </w:p>
        </w:tc>
        <w:tc>
          <w:tcPr>
            <w:tcW w:w="1069" w:type="dxa"/>
          </w:tcPr>
          <w:p w14:paraId="3BC60BFD" w14:textId="3BA4E7AC" w:rsidR="00A55D98" w:rsidRPr="001F602F" w:rsidRDefault="00A55D98" w:rsidP="00A55D98">
            <w:pPr>
              <w:tabs>
                <w:tab w:val="left" w:pos="819"/>
              </w:tabs>
              <w:spacing w:line="480" w:lineRule="auto"/>
              <w:rPr>
                <w:rFonts w:ascii="Times New Roman" w:hAnsi="Times New Roman" w:cs="Times New Roman"/>
              </w:rPr>
            </w:pPr>
            <w:r w:rsidRPr="001F602F">
              <w:rPr>
                <w:rFonts w:ascii="Times New Roman" w:hAnsi="Times New Roman" w:cs="Times New Roman"/>
                <w:lang w:val="en-US"/>
              </w:rPr>
              <w:lastRenderedPageBreak/>
              <w:t>Level 2b</w:t>
            </w:r>
          </w:p>
        </w:tc>
        <w:tc>
          <w:tcPr>
            <w:tcW w:w="2567" w:type="dxa"/>
          </w:tcPr>
          <w:p w14:paraId="37C6C513" w14:textId="40589883" w:rsidR="00A55D98" w:rsidRPr="001F602F" w:rsidRDefault="00A55D98" w:rsidP="00A55D98">
            <w:pPr>
              <w:tabs>
                <w:tab w:val="left" w:pos="819"/>
              </w:tabs>
              <w:spacing w:line="480" w:lineRule="auto"/>
              <w:rPr>
                <w:rFonts w:ascii="Times New Roman" w:hAnsi="Times New Roman" w:cs="Times New Roman"/>
              </w:rPr>
            </w:pPr>
            <w:r w:rsidRPr="001F602F">
              <w:rPr>
                <w:rFonts w:ascii="Times New Roman" w:hAnsi="Times New Roman" w:cs="Times New Roman"/>
                <w:lang w:val="en-US"/>
              </w:rPr>
              <w:t>N=159 cases</w:t>
            </w:r>
          </w:p>
        </w:tc>
      </w:tr>
      <w:tr w:rsidR="00083828" w:rsidRPr="001F602F" w14:paraId="22DC1B57" w14:textId="77777777" w:rsidTr="0FF06DC1">
        <w:trPr>
          <w:trHeight w:val="1077"/>
        </w:trPr>
        <w:tc>
          <w:tcPr>
            <w:tcW w:w="1892" w:type="dxa"/>
          </w:tcPr>
          <w:p w14:paraId="00C0BEBF" w14:textId="66488769" w:rsidR="00083828" w:rsidRPr="001F602F" w:rsidRDefault="00083828" w:rsidP="00083828">
            <w:pPr>
              <w:spacing w:line="480" w:lineRule="auto"/>
              <w:rPr>
                <w:rFonts w:ascii="Times New Roman" w:hAnsi="Times New Roman" w:cs="Times New Roman"/>
              </w:rPr>
            </w:pPr>
            <w:r w:rsidRPr="001F602F">
              <w:rPr>
                <w:rFonts w:ascii="Times New Roman" w:hAnsi="Times New Roman" w:cs="Times New Roman"/>
              </w:rPr>
              <w:t>Li et al., 2013</w:t>
            </w:r>
          </w:p>
        </w:tc>
        <w:tc>
          <w:tcPr>
            <w:tcW w:w="5373" w:type="dxa"/>
          </w:tcPr>
          <w:p w14:paraId="7D6246E0" w14:textId="077FACFA" w:rsidR="00083828" w:rsidRPr="001F602F" w:rsidRDefault="00083828" w:rsidP="00083828">
            <w:pPr>
              <w:spacing w:line="480" w:lineRule="auto"/>
              <w:rPr>
                <w:rFonts w:ascii="Times New Roman" w:hAnsi="Times New Roman" w:cs="Times New Roman"/>
                <w:lang w:val="en-US"/>
              </w:rPr>
            </w:pPr>
            <w:r w:rsidRPr="001F602F">
              <w:rPr>
                <w:rFonts w:ascii="Times New Roman" w:hAnsi="Times New Roman" w:cs="Times New Roman"/>
                <w:lang w:val="en-US"/>
              </w:rPr>
              <w:t>There was a significant association between NTRK2 allele rs1565445 and treatment-resistant MDD (trMDD) with an excess of the T allele in the trMDD group, compared to non-trMDD group (OR = 1.43, 95% CI: 1.16-1.76, p = 0.0008)</w:t>
            </w:r>
          </w:p>
        </w:tc>
        <w:tc>
          <w:tcPr>
            <w:tcW w:w="1069" w:type="dxa"/>
          </w:tcPr>
          <w:p w14:paraId="3E4606FF" w14:textId="481BA087" w:rsidR="00083828" w:rsidRPr="001F602F" w:rsidRDefault="00083828" w:rsidP="00083828">
            <w:pPr>
              <w:tabs>
                <w:tab w:val="left" w:pos="819"/>
              </w:tabs>
              <w:spacing w:line="480" w:lineRule="auto"/>
              <w:rPr>
                <w:rFonts w:ascii="Times New Roman" w:hAnsi="Times New Roman" w:cs="Times New Roman"/>
              </w:rPr>
            </w:pPr>
            <w:r w:rsidRPr="001F602F">
              <w:rPr>
                <w:rFonts w:ascii="Times New Roman" w:hAnsi="Times New Roman" w:cs="Times New Roman"/>
                <w:lang w:val="en-US"/>
              </w:rPr>
              <w:t>Level 2b</w:t>
            </w:r>
          </w:p>
        </w:tc>
        <w:tc>
          <w:tcPr>
            <w:tcW w:w="2567" w:type="dxa"/>
          </w:tcPr>
          <w:p w14:paraId="1F87412D" w14:textId="66EA2D3D" w:rsidR="00083828" w:rsidRPr="001F602F" w:rsidRDefault="00083828" w:rsidP="00083828">
            <w:pPr>
              <w:tabs>
                <w:tab w:val="left" w:pos="819"/>
              </w:tabs>
              <w:spacing w:line="480" w:lineRule="auto"/>
              <w:rPr>
                <w:rFonts w:ascii="Times New Roman" w:hAnsi="Times New Roman" w:cs="Times New Roman"/>
              </w:rPr>
            </w:pPr>
            <w:r w:rsidRPr="001F602F">
              <w:rPr>
                <w:rFonts w:ascii="Times New Roman" w:hAnsi="Times New Roman" w:cs="Times New Roman"/>
                <w:lang w:val="en-US"/>
              </w:rPr>
              <w:t>N=948 cases</w:t>
            </w:r>
          </w:p>
        </w:tc>
      </w:tr>
      <w:tr w:rsidR="00083828" w:rsidRPr="001F602F" w14:paraId="64A6027B" w14:textId="77777777" w:rsidTr="0FF06DC1">
        <w:trPr>
          <w:trHeight w:val="1077"/>
        </w:trPr>
        <w:tc>
          <w:tcPr>
            <w:tcW w:w="1892" w:type="dxa"/>
          </w:tcPr>
          <w:p w14:paraId="1CA33821" w14:textId="77777777" w:rsidR="00083828" w:rsidRPr="001F602F" w:rsidRDefault="00083828" w:rsidP="00083828">
            <w:pPr>
              <w:spacing w:line="480" w:lineRule="auto"/>
              <w:rPr>
                <w:rFonts w:ascii="Times New Roman" w:hAnsi="Times New Roman" w:cs="Times New Roman"/>
              </w:rPr>
            </w:pPr>
          </w:p>
        </w:tc>
        <w:tc>
          <w:tcPr>
            <w:tcW w:w="5373" w:type="dxa"/>
          </w:tcPr>
          <w:p w14:paraId="3CAD01BC" w14:textId="40D660F7" w:rsidR="00083828" w:rsidRPr="001F602F" w:rsidRDefault="00083828" w:rsidP="00083828">
            <w:pPr>
              <w:spacing w:line="480" w:lineRule="auto"/>
              <w:rPr>
                <w:rFonts w:ascii="Times New Roman" w:hAnsi="Times New Roman" w:cs="Times New Roman"/>
                <w:lang w:val="en-US"/>
              </w:rPr>
            </w:pPr>
            <w:r w:rsidRPr="001F602F">
              <w:rPr>
                <w:rFonts w:ascii="Times New Roman" w:hAnsi="Times New Roman" w:cs="Times New Roman"/>
                <w:lang w:val="en-US"/>
              </w:rPr>
              <w:t>Patients with genotype C/C and T/C in NTRK2 rs1565445 were less likely to develop trMDD than those carrying T/T (OR = 0.52, 95%CI: 0.33-0.82; OR = 0.72, 95%CI: 0.54-0.97, respectively; p = 0.005)</w:t>
            </w:r>
          </w:p>
        </w:tc>
        <w:tc>
          <w:tcPr>
            <w:tcW w:w="1069" w:type="dxa"/>
          </w:tcPr>
          <w:p w14:paraId="54286888" w14:textId="7B52BB78" w:rsidR="00083828" w:rsidRPr="001F602F" w:rsidRDefault="00083828" w:rsidP="00083828">
            <w:pPr>
              <w:tabs>
                <w:tab w:val="left" w:pos="819"/>
              </w:tabs>
              <w:spacing w:line="480" w:lineRule="auto"/>
              <w:rPr>
                <w:rFonts w:ascii="Times New Roman" w:hAnsi="Times New Roman" w:cs="Times New Roman"/>
              </w:rPr>
            </w:pPr>
            <w:r w:rsidRPr="001F602F">
              <w:rPr>
                <w:rFonts w:ascii="Times New Roman" w:hAnsi="Times New Roman" w:cs="Times New Roman"/>
                <w:lang w:val="en-US"/>
              </w:rPr>
              <w:t>Level 2b</w:t>
            </w:r>
          </w:p>
        </w:tc>
        <w:tc>
          <w:tcPr>
            <w:tcW w:w="2567" w:type="dxa"/>
          </w:tcPr>
          <w:p w14:paraId="2D3EFE14" w14:textId="2FEEDF55" w:rsidR="00083828" w:rsidRPr="001F602F" w:rsidRDefault="00083828" w:rsidP="00083828">
            <w:pPr>
              <w:tabs>
                <w:tab w:val="left" w:pos="819"/>
              </w:tabs>
              <w:spacing w:line="480" w:lineRule="auto"/>
              <w:rPr>
                <w:rFonts w:ascii="Times New Roman" w:hAnsi="Times New Roman" w:cs="Times New Roman"/>
              </w:rPr>
            </w:pPr>
            <w:r w:rsidRPr="001F602F">
              <w:rPr>
                <w:rFonts w:ascii="Times New Roman" w:hAnsi="Times New Roman" w:cs="Times New Roman"/>
                <w:lang w:val="en-US"/>
              </w:rPr>
              <w:t>N=948 cases</w:t>
            </w:r>
          </w:p>
        </w:tc>
      </w:tr>
      <w:tr w:rsidR="00083828" w:rsidRPr="001F602F" w14:paraId="7EA27A40" w14:textId="77777777" w:rsidTr="0FF06DC1">
        <w:trPr>
          <w:trHeight w:val="1077"/>
        </w:trPr>
        <w:tc>
          <w:tcPr>
            <w:tcW w:w="1892" w:type="dxa"/>
          </w:tcPr>
          <w:p w14:paraId="69A19541" w14:textId="32C38BE6" w:rsidR="00083828" w:rsidRPr="001F602F" w:rsidRDefault="00083828" w:rsidP="00083828">
            <w:pPr>
              <w:spacing w:line="480" w:lineRule="auto"/>
              <w:rPr>
                <w:rFonts w:ascii="Times New Roman" w:hAnsi="Times New Roman" w:cs="Times New Roman"/>
              </w:rPr>
            </w:pPr>
            <w:r w:rsidRPr="001F602F">
              <w:rPr>
                <w:rFonts w:ascii="Times New Roman" w:hAnsi="Times New Roman" w:cs="Times New Roman"/>
              </w:rPr>
              <w:t>Illi et al., 2013</w:t>
            </w:r>
          </w:p>
        </w:tc>
        <w:tc>
          <w:tcPr>
            <w:tcW w:w="5373" w:type="dxa"/>
          </w:tcPr>
          <w:p w14:paraId="76E7CBDB" w14:textId="12DACBFA" w:rsidR="00083828" w:rsidRPr="001F602F" w:rsidRDefault="00083828" w:rsidP="00083828">
            <w:pPr>
              <w:spacing w:line="480" w:lineRule="auto"/>
              <w:rPr>
                <w:rFonts w:ascii="Times New Roman" w:hAnsi="Times New Roman" w:cs="Times New Roman"/>
                <w:lang w:val="en-US"/>
              </w:rPr>
            </w:pPr>
            <w:r w:rsidRPr="001F602F">
              <w:rPr>
                <w:rFonts w:ascii="Times New Roman" w:hAnsi="Times New Roman" w:cs="Times New Roman"/>
                <w:lang w:val="en-US"/>
              </w:rPr>
              <w:t>There were no significant differences between the patient group and the control group</w:t>
            </w:r>
          </w:p>
        </w:tc>
        <w:tc>
          <w:tcPr>
            <w:tcW w:w="1069" w:type="dxa"/>
          </w:tcPr>
          <w:p w14:paraId="35848A51" w14:textId="6ECFEBFE" w:rsidR="00083828" w:rsidRPr="001F602F" w:rsidRDefault="00083828" w:rsidP="00083828">
            <w:pPr>
              <w:tabs>
                <w:tab w:val="left" w:pos="819"/>
              </w:tabs>
              <w:spacing w:line="480" w:lineRule="auto"/>
              <w:rPr>
                <w:rFonts w:ascii="Times New Roman" w:hAnsi="Times New Roman" w:cs="Times New Roman"/>
              </w:rPr>
            </w:pPr>
            <w:r w:rsidRPr="001F602F">
              <w:rPr>
                <w:rFonts w:ascii="Times New Roman" w:hAnsi="Times New Roman" w:cs="Times New Roman"/>
                <w:lang w:val="en-US"/>
              </w:rPr>
              <w:t>Level 2b</w:t>
            </w:r>
          </w:p>
        </w:tc>
        <w:tc>
          <w:tcPr>
            <w:tcW w:w="2567" w:type="dxa"/>
          </w:tcPr>
          <w:p w14:paraId="399D55A0" w14:textId="77777777" w:rsidR="00083828" w:rsidRPr="001F602F" w:rsidRDefault="00083828" w:rsidP="00083828">
            <w:pPr>
              <w:spacing w:line="480" w:lineRule="auto"/>
              <w:rPr>
                <w:rFonts w:ascii="Times New Roman" w:hAnsi="Times New Roman" w:cs="Times New Roman"/>
                <w:lang w:val="en-US"/>
              </w:rPr>
            </w:pPr>
            <w:r w:rsidRPr="001F602F">
              <w:rPr>
                <w:rFonts w:ascii="Times New Roman" w:hAnsi="Times New Roman" w:cs="Times New Roman"/>
                <w:lang w:val="en-US"/>
              </w:rPr>
              <w:t>N=106 cases</w:t>
            </w:r>
          </w:p>
          <w:p w14:paraId="38BB25B6" w14:textId="63EAB9C2" w:rsidR="00083828" w:rsidRPr="001F602F" w:rsidRDefault="00083828" w:rsidP="00083828">
            <w:pPr>
              <w:tabs>
                <w:tab w:val="left" w:pos="819"/>
              </w:tabs>
              <w:spacing w:line="480" w:lineRule="auto"/>
              <w:rPr>
                <w:rFonts w:ascii="Times New Roman" w:hAnsi="Times New Roman" w:cs="Times New Roman"/>
              </w:rPr>
            </w:pPr>
            <w:r w:rsidRPr="001F602F">
              <w:rPr>
                <w:rFonts w:ascii="Times New Roman" w:hAnsi="Times New Roman" w:cs="Times New Roman"/>
                <w:lang w:val="en-US"/>
              </w:rPr>
              <w:t>N=386 controls</w:t>
            </w:r>
          </w:p>
        </w:tc>
      </w:tr>
      <w:tr w:rsidR="00083828" w:rsidRPr="001F602F" w14:paraId="750F09AC" w14:textId="77777777" w:rsidTr="0FF06DC1">
        <w:trPr>
          <w:trHeight w:val="1077"/>
        </w:trPr>
        <w:tc>
          <w:tcPr>
            <w:tcW w:w="1892" w:type="dxa"/>
          </w:tcPr>
          <w:p w14:paraId="4DE8467F" w14:textId="77777777" w:rsidR="00083828" w:rsidRPr="001F602F" w:rsidRDefault="00083828" w:rsidP="00083828">
            <w:pPr>
              <w:spacing w:line="480" w:lineRule="auto"/>
              <w:rPr>
                <w:rFonts w:ascii="Times New Roman" w:hAnsi="Times New Roman" w:cs="Times New Roman"/>
              </w:rPr>
            </w:pPr>
          </w:p>
        </w:tc>
        <w:tc>
          <w:tcPr>
            <w:tcW w:w="5373" w:type="dxa"/>
          </w:tcPr>
          <w:p w14:paraId="62E55538" w14:textId="3EE53120" w:rsidR="00083828" w:rsidRPr="001F602F" w:rsidRDefault="00083828" w:rsidP="00083828">
            <w:pPr>
              <w:spacing w:line="480" w:lineRule="auto"/>
              <w:rPr>
                <w:rFonts w:ascii="Times New Roman" w:hAnsi="Times New Roman" w:cs="Times New Roman"/>
                <w:lang w:val="en-US"/>
              </w:rPr>
            </w:pPr>
            <w:r w:rsidRPr="001F602F">
              <w:rPr>
                <w:rFonts w:ascii="Times New Roman" w:hAnsi="Times New Roman" w:cs="Times New Roman"/>
                <w:lang w:val="en-US"/>
              </w:rPr>
              <w:t>There were no significant differences in the distribution of the two BDNF polymorphisms in the patient population. Neither in relation to remission nor in relation to response to treatment with an SSRI</w:t>
            </w:r>
          </w:p>
        </w:tc>
        <w:tc>
          <w:tcPr>
            <w:tcW w:w="1069" w:type="dxa"/>
          </w:tcPr>
          <w:p w14:paraId="13033271" w14:textId="799A76CF" w:rsidR="00083828" w:rsidRPr="001F602F" w:rsidRDefault="00083828" w:rsidP="00083828">
            <w:pPr>
              <w:tabs>
                <w:tab w:val="left" w:pos="819"/>
              </w:tabs>
              <w:spacing w:line="480" w:lineRule="auto"/>
              <w:rPr>
                <w:rFonts w:ascii="Times New Roman" w:hAnsi="Times New Roman" w:cs="Times New Roman"/>
              </w:rPr>
            </w:pPr>
            <w:r w:rsidRPr="001F602F">
              <w:rPr>
                <w:rFonts w:ascii="Times New Roman" w:hAnsi="Times New Roman" w:cs="Times New Roman"/>
                <w:lang w:val="en-US"/>
              </w:rPr>
              <w:t>Level 2b</w:t>
            </w:r>
          </w:p>
        </w:tc>
        <w:tc>
          <w:tcPr>
            <w:tcW w:w="2567" w:type="dxa"/>
          </w:tcPr>
          <w:p w14:paraId="35CCC967" w14:textId="77777777" w:rsidR="00083828" w:rsidRPr="001F602F" w:rsidRDefault="00083828" w:rsidP="00083828">
            <w:pPr>
              <w:spacing w:line="480" w:lineRule="auto"/>
              <w:rPr>
                <w:rFonts w:ascii="Times New Roman" w:hAnsi="Times New Roman" w:cs="Times New Roman"/>
                <w:lang w:val="en-US"/>
              </w:rPr>
            </w:pPr>
            <w:r w:rsidRPr="001F602F">
              <w:rPr>
                <w:rFonts w:ascii="Times New Roman" w:hAnsi="Times New Roman" w:cs="Times New Roman"/>
                <w:lang w:val="en-US"/>
              </w:rPr>
              <w:t>N=106 cases</w:t>
            </w:r>
          </w:p>
          <w:p w14:paraId="7CB2DE82" w14:textId="0C5744F8" w:rsidR="00083828" w:rsidRPr="001F602F" w:rsidRDefault="00083828" w:rsidP="00083828">
            <w:pPr>
              <w:tabs>
                <w:tab w:val="left" w:pos="819"/>
              </w:tabs>
              <w:spacing w:line="480" w:lineRule="auto"/>
              <w:rPr>
                <w:rFonts w:ascii="Times New Roman" w:hAnsi="Times New Roman" w:cs="Times New Roman"/>
              </w:rPr>
            </w:pPr>
            <w:r w:rsidRPr="001F602F">
              <w:rPr>
                <w:rFonts w:ascii="Times New Roman" w:hAnsi="Times New Roman" w:cs="Times New Roman"/>
                <w:lang w:val="en-US"/>
              </w:rPr>
              <w:t>N=386 controls</w:t>
            </w:r>
          </w:p>
        </w:tc>
      </w:tr>
      <w:tr w:rsidR="007F43F6" w:rsidRPr="001F602F" w14:paraId="2AAAC34C" w14:textId="0CFE1084" w:rsidTr="0FF06DC1">
        <w:trPr>
          <w:trHeight w:val="1077"/>
        </w:trPr>
        <w:tc>
          <w:tcPr>
            <w:tcW w:w="1892" w:type="dxa"/>
            <w:vMerge w:val="restart"/>
          </w:tcPr>
          <w:p w14:paraId="6FBBF293" w14:textId="6BD04828" w:rsidR="007F43F6" w:rsidRPr="001F602F" w:rsidRDefault="007F43F6" w:rsidP="007F43F6">
            <w:pPr>
              <w:spacing w:line="480" w:lineRule="auto"/>
              <w:rPr>
                <w:rFonts w:ascii="Times New Roman" w:hAnsi="Times New Roman" w:cs="Times New Roman"/>
                <w:lang w:val="en-US"/>
              </w:rPr>
            </w:pPr>
            <w:r w:rsidRPr="001F602F">
              <w:rPr>
                <w:rFonts w:ascii="Times New Roman" w:hAnsi="Times New Roman" w:cs="Times New Roman"/>
              </w:rPr>
              <w:t>Taylor et al., 2013</w:t>
            </w:r>
          </w:p>
        </w:tc>
        <w:tc>
          <w:tcPr>
            <w:tcW w:w="5373" w:type="dxa"/>
          </w:tcPr>
          <w:p w14:paraId="1855E758" w14:textId="098918AF" w:rsidR="007F43F6" w:rsidRPr="001F602F" w:rsidRDefault="007F43F6" w:rsidP="007F43F6">
            <w:pPr>
              <w:spacing w:line="480" w:lineRule="auto"/>
              <w:rPr>
                <w:rFonts w:ascii="Times New Roman" w:hAnsi="Times New Roman" w:cs="Times New Roman"/>
                <w:lang w:val="en-US"/>
              </w:rPr>
            </w:pPr>
            <w:r w:rsidRPr="001F602F">
              <w:rPr>
                <w:rFonts w:ascii="Times New Roman" w:hAnsi="Times New Roman" w:cs="Times New Roman"/>
                <w:lang w:val="en-US"/>
              </w:rPr>
              <w:t>The depressed cohort exhibited a significantly greater lesion ratio only in the left upper cingulum near the cingulate gyrus (F((1,86)) = 4.62, p = 0.0344)</w:t>
            </w:r>
          </w:p>
        </w:tc>
        <w:tc>
          <w:tcPr>
            <w:tcW w:w="1069" w:type="dxa"/>
          </w:tcPr>
          <w:p w14:paraId="3298CAD9" w14:textId="21AB8FA5" w:rsidR="007F43F6" w:rsidRPr="001F602F" w:rsidRDefault="007F43F6" w:rsidP="007F43F6">
            <w:pPr>
              <w:tabs>
                <w:tab w:val="left" w:pos="819"/>
              </w:tabs>
              <w:spacing w:line="480" w:lineRule="auto"/>
              <w:rPr>
                <w:rFonts w:ascii="Times New Roman" w:hAnsi="Times New Roman" w:cs="Times New Roman"/>
                <w:lang w:val="en-US"/>
              </w:rPr>
            </w:pPr>
            <w:r w:rsidRPr="001F602F">
              <w:rPr>
                <w:rFonts w:ascii="Times New Roman" w:hAnsi="Times New Roman" w:cs="Times New Roman"/>
              </w:rPr>
              <w:t>Level 2b</w:t>
            </w:r>
          </w:p>
        </w:tc>
        <w:tc>
          <w:tcPr>
            <w:tcW w:w="2567" w:type="dxa"/>
          </w:tcPr>
          <w:p w14:paraId="496D6901" w14:textId="77777777"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N=29 cases</w:t>
            </w:r>
          </w:p>
          <w:p w14:paraId="09CC52C7" w14:textId="455FFCF1"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N=33 controls</w:t>
            </w:r>
          </w:p>
        </w:tc>
      </w:tr>
      <w:tr w:rsidR="007F43F6" w:rsidRPr="001F602F" w14:paraId="1CBE4109" w14:textId="7E903FF5" w:rsidTr="0FF06DC1">
        <w:trPr>
          <w:trHeight w:val="1077"/>
        </w:trPr>
        <w:tc>
          <w:tcPr>
            <w:tcW w:w="1892" w:type="dxa"/>
            <w:vMerge/>
          </w:tcPr>
          <w:p w14:paraId="7412F3A1" w14:textId="77777777" w:rsidR="007F43F6" w:rsidRPr="001F602F" w:rsidRDefault="007F43F6" w:rsidP="007F43F6">
            <w:pPr>
              <w:spacing w:line="480" w:lineRule="auto"/>
              <w:rPr>
                <w:rFonts w:ascii="Times New Roman" w:hAnsi="Times New Roman" w:cs="Times New Roman"/>
                <w:lang w:val="en-US"/>
              </w:rPr>
            </w:pPr>
          </w:p>
        </w:tc>
        <w:tc>
          <w:tcPr>
            <w:tcW w:w="5373" w:type="dxa"/>
          </w:tcPr>
          <w:p w14:paraId="16194A19" w14:textId="32F77309" w:rsidR="007F43F6" w:rsidRPr="001F602F" w:rsidRDefault="007F43F6" w:rsidP="007F43F6">
            <w:pPr>
              <w:spacing w:line="480" w:lineRule="auto"/>
              <w:rPr>
                <w:rFonts w:ascii="Times New Roman" w:hAnsi="Times New Roman" w:cs="Times New Roman"/>
                <w:lang w:val="en-US"/>
              </w:rPr>
            </w:pPr>
            <w:r w:rsidRPr="001F602F">
              <w:rPr>
                <w:rFonts w:ascii="Times New Roman" w:hAnsi="Times New Roman" w:cs="Times New Roman"/>
                <w:lang w:val="en-US"/>
              </w:rPr>
              <w:t>BDNF Met allele carriers exhibited greater lesion ratios (only) in the frontal corpus callosum</w:t>
            </w:r>
          </w:p>
        </w:tc>
        <w:tc>
          <w:tcPr>
            <w:tcW w:w="1069" w:type="dxa"/>
          </w:tcPr>
          <w:p w14:paraId="633C560E" w14:textId="4DB26A4F" w:rsidR="007F43F6" w:rsidRPr="001F602F" w:rsidRDefault="007F43F6" w:rsidP="007F43F6">
            <w:pPr>
              <w:tabs>
                <w:tab w:val="left" w:pos="819"/>
              </w:tabs>
              <w:spacing w:line="480" w:lineRule="auto"/>
              <w:rPr>
                <w:rFonts w:ascii="Times New Roman" w:hAnsi="Times New Roman" w:cs="Times New Roman"/>
                <w:lang w:val="en-US"/>
              </w:rPr>
            </w:pPr>
            <w:r w:rsidRPr="001F602F">
              <w:rPr>
                <w:rFonts w:ascii="Times New Roman" w:hAnsi="Times New Roman" w:cs="Times New Roman"/>
              </w:rPr>
              <w:t>Level 2b</w:t>
            </w:r>
          </w:p>
        </w:tc>
        <w:tc>
          <w:tcPr>
            <w:tcW w:w="2567" w:type="dxa"/>
          </w:tcPr>
          <w:p w14:paraId="278CBFF7" w14:textId="49A79273"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N=29 cases</w:t>
            </w:r>
          </w:p>
          <w:p w14:paraId="7EF28586" w14:textId="5DAD304F"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N=33 controls</w:t>
            </w:r>
          </w:p>
        </w:tc>
      </w:tr>
      <w:tr w:rsidR="007F43F6" w:rsidRPr="001F602F" w14:paraId="7A7E7B84" w14:textId="38F958B2" w:rsidTr="0FF06DC1">
        <w:trPr>
          <w:trHeight w:val="1399"/>
        </w:trPr>
        <w:tc>
          <w:tcPr>
            <w:tcW w:w="1892" w:type="dxa"/>
            <w:vMerge/>
          </w:tcPr>
          <w:p w14:paraId="49D1C9F7" w14:textId="77777777" w:rsidR="007F43F6" w:rsidRPr="001F602F" w:rsidRDefault="007F43F6" w:rsidP="007F43F6">
            <w:pPr>
              <w:spacing w:line="480" w:lineRule="auto"/>
              <w:rPr>
                <w:rFonts w:ascii="Times New Roman" w:hAnsi="Times New Roman" w:cs="Times New Roman"/>
                <w:lang w:val="en-US"/>
              </w:rPr>
            </w:pPr>
          </w:p>
        </w:tc>
        <w:tc>
          <w:tcPr>
            <w:tcW w:w="5373" w:type="dxa"/>
          </w:tcPr>
          <w:p w14:paraId="103DDE74" w14:textId="13323995" w:rsidR="007F43F6" w:rsidRPr="001F602F" w:rsidRDefault="007F43F6" w:rsidP="007F43F6">
            <w:pPr>
              <w:spacing w:line="480" w:lineRule="auto"/>
              <w:rPr>
                <w:rFonts w:ascii="Times New Roman" w:hAnsi="Times New Roman" w:cs="Times New Roman"/>
                <w:lang w:val="en-US"/>
              </w:rPr>
            </w:pPr>
            <w:r w:rsidRPr="001F602F">
              <w:rPr>
                <w:rFonts w:ascii="Times New Roman" w:hAnsi="Times New Roman" w:cs="Times New Roman"/>
                <w:lang w:val="en-US"/>
              </w:rPr>
              <w:t>Different fiber tract lesions may relate to genetic status as well as vascular processes in late-life depression</w:t>
            </w:r>
          </w:p>
        </w:tc>
        <w:tc>
          <w:tcPr>
            <w:tcW w:w="1069" w:type="dxa"/>
          </w:tcPr>
          <w:p w14:paraId="308BB3D3" w14:textId="50A52979" w:rsidR="007F43F6" w:rsidRPr="001F602F" w:rsidRDefault="007F43F6" w:rsidP="007F43F6">
            <w:pPr>
              <w:tabs>
                <w:tab w:val="left" w:pos="819"/>
              </w:tabs>
              <w:spacing w:line="480" w:lineRule="auto"/>
              <w:rPr>
                <w:rFonts w:ascii="Times New Roman" w:hAnsi="Times New Roman" w:cs="Times New Roman"/>
                <w:lang w:val="en-US"/>
              </w:rPr>
            </w:pPr>
            <w:r w:rsidRPr="001F602F">
              <w:rPr>
                <w:rFonts w:ascii="Times New Roman" w:hAnsi="Times New Roman" w:cs="Times New Roman"/>
              </w:rPr>
              <w:t>Level 2b</w:t>
            </w:r>
          </w:p>
        </w:tc>
        <w:tc>
          <w:tcPr>
            <w:tcW w:w="2567" w:type="dxa"/>
          </w:tcPr>
          <w:p w14:paraId="58232EC6" w14:textId="3CAA34D2"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N=29 cases</w:t>
            </w:r>
          </w:p>
          <w:p w14:paraId="50CC779C" w14:textId="58C6473B"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N=33 controls</w:t>
            </w:r>
          </w:p>
        </w:tc>
      </w:tr>
      <w:tr w:rsidR="00083828" w:rsidRPr="001F602F" w14:paraId="1ED780A1" w14:textId="77777777" w:rsidTr="0FF06DC1">
        <w:trPr>
          <w:trHeight w:val="1077"/>
        </w:trPr>
        <w:tc>
          <w:tcPr>
            <w:tcW w:w="1892" w:type="dxa"/>
          </w:tcPr>
          <w:p w14:paraId="78FE252B" w14:textId="28E87510" w:rsidR="00083828" w:rsidRPr="001F602F" w:rsidRDefault="00083828" w:rsidP="00083828">
            <w:pPr>
              <w:spacing w:line="480" w:lineRule="auto"/>
              <w:rPr>
                <w:rFonts w:ascii="Times New Roman" w:hAnsi="Times New Roman" w:cs="Times New Roman"/>
              </w:rPr>
            </w:pPr>
            <w:r w:rsidRPr="001F602F">
              <w:rPr>
                <w:rFonts w:ascii="Times New Roman" w:hAnsi="Times New Roman" w:cs="Times New Roman"/>
              </w:rPr>
              <w:t>Colle et al., 2015b</w:t>
            </w:r>
          </w:p>
        </w:tc>
        <w:tc>
          <w:tcPr>
            <w:tcW w:w="5373" w:type="dxa"/>
          </w:tcPr>
          <w:p w14:paraId="53C268AA" w14:textId="77777777" w:rsidR="00083828" w:rsidRPr="001F602F" w:rsidRDefault="00083828" w:rsidP="00083828">
            <w:pPr>
              <w:tabs>
                <w:tab w:val="left" w:pos="2222"/>
              </w:tabs>
              <w:spacing w:line="480" w:lineRule="auto"/>
              <w:rPr>
                <w:rFonts w:ascii="Times New Roman" w:hAnsi="Times New Roman" w:cs="Times New Roman"/>
                <w:lang w:val="en-US"/>
              </w:rPr>
            </w:pPr>
            <w:r w:rsidRPr="001F602F">
              <w:rPr>
                <w:rFonts w:ascii="Times New Roman" w:hAnsi="Times New Roman" w:cs="Times New Roman"/>
                <w:lang w:val="en-US"/>
              </w:rPr>
              <w:t>Response as well as remission were explained by Val66Met genotype</w:t>
            </w:r>
          </w:p>
          <w:p w14:paraId="48E4D2F0" w14:textId="643633CC" w:rsidR="00083828" w:rsidRPr="001F602F" w:rsidRDefault="00083828" w:rsidP="00083828">
            <w:pPr>
              <w:spacing w:line="480" w:lineRule="auto"/>
              <w:rPr>
                <w:rFonts w:ascii="Times New Roman" w:hAnsi="Times New Roman" w:cs="Times New Roman"/>
                <w:lang w:val="en-US"/>
              </w:rPr>
            </w:pPr>
            <w:r w:rsidRPr="001F602F">
              <w:rPr>
                <w:rFonts w:ascii="Times New Roman" w:hAnsi="Times New Roman" w:cs="Times New Roman"/>
                <w:lang w:val="en-US"/>
              </w:rPr>
              <w:t>SSRI-treated patients with Val/Val genotype had a higher response rate at 3-months post-treatment, than Met carriers (68.1% versus 44%; adjusted-OR: 3.04, CI 95% [1.05; 9.37], p=0.04)</w:t>
            </w:r>
          </w:p>
        </w:tc>
        <w:tc>
          <w:tcPr>
            <w:tcW w:w="1069" w:type="dxa"/>
          </w:tcPr>
          <w:p w14:paraId="0D7D25D2" w14:textId="0E6E047C" w:rsidR="00083828" w:rsidRPr="001F602F" w:rsidRDefault="00083828" w:rsidP="00083828">
            <w:pPr>
              <w:tabs>
                <w:tab w:val="left" w:pos="819"/>
              </w:tabs>
              <w:spacing w:line="480" w:lineRule="auto"/>
              <w:rPr>
                <w:rFonts w:ascii="Times New Roman" w:hAnsi="Times New Roman" w:cs="Times New Roman"/>
              </w:rPr>
            </w:pPr>
            <w:r w:rsidRPr="001F602F">
              <w:rPr>
                <w:rFonts w:ascii="Times New Roman" w:hAnsi="Times New Roman" w:cs="Times New Roman"/>
                <w:lang w:val="en-US"/>
              </w:rPr>
              <w:t>Level 2b</w:t>
            </w:r>
          </w:p>
        </w:tc>
        <w:tc>
          <w:tcPr>
            <w:tcW w:w="2567" w:type="dxa"/>
          </w:tcPr>
          <w:p w14:paraId="15209A98" w14:textId="2DAEC7B0" w:rsidR="00083828" w:rsidRPr="001F602F" w:rsidRDefault="00083828" w:rsidP="00083828">
            <w:pPr>
              <w:tabs>
                <w:tab w:val="left" w:pos="819"/>
              </w:tabs>
              <w:spacing w:line="480" w:lineRule="auto"/>
              <w:rPr>
                <w:rFonts w:ascii="Times New Roman" w:hAnsi="Times New Roman" w:cs="Times New Roman"/>
              </w:rPr>
            </w:pPr>
            <w:r w:rsidRPr="001F602F">
              <w:rPr>
                <w:rFonts w:ascii="Times New Roman" w:hAnsi="Times New Roman" w:cs="Times New Roman"/>
                <w:lang w:val="en-US"/>
              </w:rPr>
              <w:t>N=345 cases</w:t>
            </w:r>
          </w:p>
        </w:tc>
      </w:tr>
      <w:tr w:rsidR="00083828" w:rsidRPr="001F602F" w14:paraId="12A1E22A" w14:textId="77777777" w:rsidTr="0FF06DC1">
        <w:trPr>
          <w:trHeight w:val="1077"/>
        </w:trPr>
        <w:tc>
          <w:tcPr>
            <w:tcW w:w="1892" w:type="dxa"/>
          </w:tcPr>
          <w:p w14:paraId="5440E462" w14:textId="77777777" w:rsidR="00083828" w:rsidRPr="001F602F" w:rsidRDefault="00083828" w:rsidP="00083828">
            <w:pPr>
              <w:spacing w:line="480" w:lineRule="auto"/>
              <w:rPr>
                <w:rFonts w:ascii="Times New Roman" w:hAnsi="Times New Roman" w:cs="Times New Roman"/>
              </w:rPr>
            </w:pPr>
          </w:p>
        </w:tc>
        <w:tc>
          <w:tcPr>
            <w:tcW w:w="5373" w:type="dxa"/>
          </w:tcPr>
          <w:p w14:paraId="588661A3" w14:textId="252F7F15" w:rsidR="00083828" w:rsidRPr="001F602F" w:rsidRDefault="00083828" w:rsidP="00083828">
            <w:pPr>
              <w:spacing w:line="480" w:lineRule="auto"/>
              <w:rPr>
                <w:rFonts w:ascii="Times New Roman" w:hAnsi="Times New Roman" w:cs="Times New Roman"/>
                <w:lang w:val="en-US"/>
              </w:rPr>
            </w:pPr>
            <w:r w:rsidRPr="001F602F">
              <w:rPr>
                <w:rFonts w:ascii="Times New Roman" w:hAnsi="Times New Roman" w:cs="Times New Roman"/>
                <w:lang w:val="en-US"/>
              </w:rPr>
              <w:t>In the SNRI/tricyclic antidepressant (TCA) group, Val/Val patients had a lower remission rate 6 months post-treatment vs. Met carriers (33.3% versus 60.9%, adjusted-OR: 0.27, CI 95% [0.09; 0.76], p=0.02)</w:t>
            </w:r>
          </w:p>
        </w:tc>
        <w:tc>
          <w:tcPr>
            <w:tcW w:w="1069" w:type="dxa"/>
          </w:tcPr>
          <w:p w14:paraId="365C827B" w14:textId="690901EA" w:rsidR="00083828" w:rsidRPr="001F602F" w:rsidRDefault="00083828" w:rsidP="00083828">
            <w:pPr>
              <w:tabs>
                <w:tab w:val="left" w:pos="819"/>
              </w:tabs>
              <w:spacing w:line="480" w:lineRule="auto"/>
              <w:rPr>
                <w:rFonts w:ascii="Times New Roman" w:hAnsi="Times New Roman" w:cs="Times New Roman"/>
                <w:lang w:val="en-GB"/>
              </w:rPr>
            </w:pPr>
            <w:r w:rsidRPr="001F602F">
              <w:rPr>
                <w:rFonts w:ascii="Times New Roman" w:hAnsi="Times New Roman" w:cs="Times New Roman"/>
                <w:lang w:val="en-US"/>
              </w:rPr>
              <w:t>Level 2b</w:t>
            </w:r>
          </w:p>
        </w:tc>
        <w:tc>
          <w:tcPr>
            <w:tcW w:w="2567" w:type="dxa"/>
          </w:tcPr>
          <w:p w14:paraId="1606817A" w14:textId="199B4CF2" w:rsidR="00083828" w:rsidRPr="001F602F" w:rsidRDefault="00083828" w:rsidP="00083828">
            <w:pPr>
              <w:tabs>
                <w:tab w:val="left" w:pos="819"/>
              </w:tabs>
              <w:spacing w:line="480" w:lineRule="auto"/>
              <w:rPr>
                <w:rFonts w:ascii="Times New Roman" w:hAnsi="Times New Roman" w:cs="Times New Roman"/>
                <w:lang w:val="en-GB"/>
              </w:rPr>
            </w:pPr>
            <w:r w:rsidRPr="001F602F">
              <w:rPr>
                <w:rFonts w:ascii="Times New Roman" w:hAnsi="Times New Roman" w:cs="Times New Roman"/>
                <w:lang w:val="en-US"/>
              </w:rPr>
              <w:t>N=345 cases</w:t>
            </w:r>
          </w:p>
        </w:tc>
      </w:tr>
      <w:tr w:rsidR="007F43F6" w:rsidRPr="001F602F" w14:paraId="149FE9E7" w14:textId="4F15786F" w:rsidTr="0FF06DC1">
        <w:trPr>
          <w:trHeight w:val="1077"/>
        </w:trPr>
        <w:tc>
          <w:tcPr>
            <w:tcW w:w="1892" w:type="dxa"/>
          </w:tcPr>
          <w:p w14:paraId="61557D4C" w14:textId="4FE269C1" w:rsidR="007F43F6" w:rsidRPr="001F602F" w:rsidRDefault="007F43F6" w:rsidP="007F43F6">
            <w:pPr>
              <w:spacing w:line="480" w:lineRule="auto"/>
              <w:rPr>
                <w:rFonts w:ascii="Times New Roman" w:hAnsi="Times New Roman" w:cs="Times New Roman"/>
                <w:lang w:val="en-US"/>
              </w:rPr>
            </w:pPr>
            <w:r w:rsidRPr="001F602F">
              <w:rPr>
                <w:rFonts w:ascii="Times New Roman" w:hAnsi="Times New Roman" w:cs="Times New Roman"/>
              </w:rPr>
              <w:t>Ide et al., 2015</w:t>
            </w:r>
          </w:p>
        </w:tc>
        <w:tc>
          <w:tcPr>
            <w:tcW w:w="5373" w:type="dxa"/>
          </w:tcPr>
          <w:p w14:paraId="27B4C0AD" w14:textId="0A3C553D" w:rsidR="007F43F6" w:rsidRPr="001F602F" w:rsidRDefault="007F43F6" w:rsidP="007F43F6">
            <w:pPr>
              <w:spacing w:line="480" w:lineRule="auto"/>
              <w:rPr>
                <w:rFonts w:ascii="Times New Roman" w:hAnsi="Times New Roman" w:cs="Times New Roman"/>
                <w:lang w:val="en-US"/>
              </w:rPr>
            </w:pPr>
            <w:r w:rsidRPr="001F602F">
              <w:rPr>
                <w:rFonts w:ascii="Times New Roman" w:hAnsi="Times New Roman" w:cs="Times New Roman"/>
                <w:lang w:val="en-US"/>
              </w:rPr>
              <w:t>Prefrontal cortex atrophy was associated with the BDNF Val66Met polymorphism in MDD patients</w:t>
            </w:r>
          </w:p>
        </w:tc>
        <w:tc>
          <w:tcPr>
            <w:tcW w:w="1069" w:type="dxa"/>
          </w:tcPr>
          <w:p w14:paraId="5C506E2F" w14:textId="0593A6A6" w:rsidR="007F43F6" w:rsidRPr="001F602F" w:rsidRDefault="007F43F6" w:rsidP="007F43F6">
            <w:pPr>
              <w:tabs>
                <w:tab w:val="left" w:pos="819"/>
              </w:tabs>
              <w:spacing w:line="480" w:lineRule="auto"/>
              <w:rPr>
                <w:rFonts w:ascii="Times New Roman" w:hAnsi="Times New Roman" w:cs="Times New Roman"/>
                <w:lang w:val="en-US"/>
              </w:rPr>
            </w:pPr>
            <w:r w:rsidRPr="001F602F">
              <w:rPr>
                <w:rFonts w:ascii="Times New Roman" w:hAnsi="Times New Roman" w:cs="Times New Roman"/>
              </w:rPr>
              <w:t>Level 2b</w:t>
            </w:r>
          </w:p>
        </w:tc>
        <w:tc>
          <w:tcPr>
            <w:tcW w:w="2567" w:type="dxa"/>
          </w:tcPr>
          <w:p w14:paraId="41A19C1F" w14:textId="77777777"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N=38 cases</w:t>
            </w:r>
          </w:p>
          <w:p w14:paraId="05BA0F39" w14:textId="25893AAF"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N=42 cases</w:t>
            </w:r>
          </w:p>
        </w:tc>
      </w:tr>
      <w:tr w:rsidR="007F43F6" w:rsidRPr="001F602F" w14:paraId="5C9F5C33" w14:textId="77777777" w:rsidTr="0FF06DC1">
        <w:trPr>
          <w:trHeight w:val="1077"/>
        </w:trPr>
        <w:tc>
          <w:tcPr>
            <w:tcW w:w="1892" w:type="dxa"/>
          </w:tcPr>
          <w:p w14:paraId="5E3C8C0C" w14:textId="77777777" w:rsidR="007F43F6" w:rsidRPr="001F602F" w:rsidRDefault="007F43F6" w:rsidP="007F43F6">
            <w:pPr>
              <w:spacing w:line="480" w:lineRule="auto"/>
              <w:rPr>
                <w:rFonts w:ascii="Times New Roman" w:hAnsi="Times New Roman" w:cs="Times New Roman"/>
              </w:rPr>
            </w:pPr>
          </w:p>
        </w:tc>
        <w:tc>
          <w:tcPr>
            <w:tcW w:w="5373" w:type="dxa"/>
          </w:tcPr>
          <w:p w14:paraId="53D58D23" w14:textId="5A6A138F" w:rsidR="007F43F6" w:rsidRPr="001F602F" w:rsidRDefault="007F43F6" w:rsidP="007F43F6">
            <w:pPr>
              <w:spacing w:line="480" w:lineRule="auto"/>
              <w:rPr>
                <w:rFonts w:ascii="Times New Roman" w:hAnsi="Times New Roman" w:cs="Times New Roman"/>
                <w:lang w:val="en-US"/>
              </w:rPr>
            </w:pPr>
            <w:r w:rsidRPr="001F602F">
              <w:rPr>
                <w:rFonts w:ascii="Times New Roman" w:hAnsi="Times New Roman" w:cs="Times New Roman"/>
                <w:lang w:val="en-US"/>
              </w:rPr>
              <w:t xml:space="preserve">No significant differences in </w:t>
            </w:r>
            <w:r w:rsidR="001705C5" w:rsidRPr="001F602F">
              <w:rPr>
                <w:rFonts w:ascii="Times New Roman" w:hAnsi="Times New Roman" w:cs="Times New Roman"/>
                <w:lang w:val="en-US"/>
              </w:rPr>
              <w:t xml:space="preserve">overall </w:t>
            </w:r>
            <w:r w:rsidRPr="001F602F">
              <w:rPr>
                <w:rFonts w:ascii="Times New Roman" w:hAnsi="Times New Roman" w:cs="Times New Roman"/>
                <w:lang w:val="en-US"/>
              </w:rPr>
              <w:t>gray matter volume (Val vs. Met carriers) was demonstrated</w:t>
            </w:r>
          </w:p>
        </w:tc>
        <w:tc>
          <w:tcPr>
            <w:tcW w:w="1069" w:type="dxa"/>
          </w:tcPr>
          <w:p w14:paraId="42945D51" w14:textId="1E2D89EB" w:rsidR="007F43F6" w:rsidRPr="001F602F" w:rsidRDefault="007F43F6" w:rsidP="007F43F6">
            <w:pPr>
              <w:tabs>
                <w:tab w:val="left" w:pos="819"/>
              </w:tabs>
              <w:spacing w:line="480" w:lineRule="auto"/>
              <w:rPr>
                <w:rFonts w:ascii="Times New Roman" w:hAnsi="Times New Roman" w:cs="Times New Roman"/>
                <w:lang w:val="en-GB"/>
              </w:rPr>
            </w:pPr>
            <w:r w:rsidRPr="001F602F">
              <w:rPr>
                <w:rFonts w:ascii="Times New Roman" w:hAnsi="Times New Roman" w:cs="Times New Roman"/>
              </w:rPr>
              <w:t>Level 2b</w:t>
            </w:r>
          </w:p>
        </w:tc>
        <w:tc>
          <w:tcPr>
            <w:tcW w:w="2567" w:type="dxa"/>
          </w:tcPr>
          <w:p w14:paraId="5410B34B" w14:textId="77777777"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N=38 cases</w:t>
            </w:r>
          </w:p>
          <w:p w14:paraId="50CCD1F4" w14:textId="1FBB238F" w:rsidR="007F43F6" w:rsidRPr="001F602F" w:rsidRDefault="007F43F6" w:rsidP="007F43F6">
            <w:pPr>
              <w:tabs>
                <w:tab w:val="left" w:pos="819"/>
              </w:tabs>
              <w:spacing w:line="480" w:lineRule="auto"/>
              <w:rPr>
                <w:rFonts w:ascii="Times New Roman" w:hAnsi="Times New Roman" w:cs="Times New Roman"/>
                <w:lang w:val="en-GB"/>
              </w:rPr>
            </w:pPr>
            <w:r w:rsidRPr="001F602F">
              <w:rPr>
                <w:rFonts w:ascii="Times New Roman" w:hAnsi="Times New Roman" w:cs="Times New Roman"/>
              </w:rPr>
              <w:t>N=42 cases</w:t>
            </w:r>
          </w:p>
        </w:tc>
      </w:tr>
      <w:tr w:rsidR="007F43F6" w:rsidRPr="001F602F" w14:paraId="37D26F89" w14:textId="4DE6A977" w:rsidTr="0FF06DC1">
        <w:trPr>
          <w:trHeight w:val="1077"/>
        </w:trPr>
        <w:tc>
          <w:tcPr>
            <w:tcW w:w="1892" w:type="dxa"/>
            <w:vMerge w:val="restart"/>
          </w:tcPr>
          <w:p w14:paraId="55DCFAD0" w14:textId="07C83250" w:rsidR="007F43F6" w:rsidRPr="001F602F" w:rsidRDefault="007F43F6" w:rsidP="007F43F6">
            <w:pPr>
              <w:spacing w:line="480" w:lineRule="auto"/>
              <w:rPr>
                <w:rFonts w:ascii="Times New Roman" w:hAnsi="Times New Roman" w:cs="Times New Roman"/>
                <w:lang w:val="en-US"/>
              </w:rPr>
            </w:pPr>
            <w:r w:rsidRPr="001F602F">
              <w:rPr>
                <w:rFonts w:ascii="Times New Roman" w:hAnsi="Times New Roman" w:cs="Times New Roman"/>
              </w:rPr>
              <w:t>Lisiecka et al., 2015</w:t>
            </w:r>
          </w:p>
        </w:tc>
        <w:tc>
          <w:tcPr>
            <w:tcW w:w="5373" w:type="dxa"/>
          </w:tcPr>
          <w:p w14:paraId="198EEABC" w14:textId="12D02299" w:rsidR="007F43F6" w:rsidRPr="001F602F" w:rsidRDefault="007F43F6" w:rsidP="007F43F6">
            <w:pPr>
              <w:spacing w:line="480" w:lineRule="auto"/>
              <w:rPr>
                <w:rFonts w:ascii="Times New Roman" w:hAnsi="Times New Roman" w:cs="Times New Roman"/>
                <w:lang w:val="en-US"/>
              </w:rPr>
            </w:pPr>
            <w:r w:rsidRPr="001F602F">
              <w:rPr>
                <w:rFonts w:ascii="Times New Roman" w:hAnsi="Times New Roman" w:cs="Times New Roman"/>
                <w:lang w:val="en-US"/>
              </w:rPr>
              <w:t>Met carriers with MDD had increased activation in subcortical regions responsible for visceral reaction to emotional stimuli</w:t>
            </w:r>
          </w:p>
        </w:tc>
        <w:tc>
          <w:tcPr>
            <w:tcW w:w="1069" w:type="dxa"/>
          </w:tcPr>
          <w:p w14:paraId="1ACFFABA" w14:textId="0C6CDE7D" w:rsidR="007F43F6" w:rsidRPr="001F602F" w:rsidRDefault="007F43F6" w:rsidP="007F43F6">
            <w:pPr>
              <w:tabs>
                <w:tab w:val="left" w:pos="819"/>
              </w:tabs>
              <w:spacing w:line="480" w:lineRule="auto"/>
              <w:rPr>
                <w:rFonts w:ascii="Times New Roman" w:hAnsi="Times New Roman" w:cs="Times New Roman"/>
                <w:lang w:val="en-US"/>
              </w:rPr>
            </w:pPr>
            <w:r w:rsidRPr="001F602F">
              <w:rPr>
                <w:rFonts w:ascii="Times New Roman" w:hAnsi="Times New Roman" w:cs="Times New Roman"/>
              </w:rPr>
              <w:t>Level 2b</w:t>
            </w:r>
          </w:p>
        </w:tc>
        <w:tc>
          <w:tcPr>
            <w:tcW w:w="2567" w:type="dxa"/>
          </w:tcPr>
          <w:p w14:paraId="7C4C689A" w14:textId="77777777"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N=37 cases</w:t>
            </w:r>
          </w:p>
          <w:p w14:paraId="25001712" w14:textId="2D273376"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N=39 controls</w:t>
            </w:r>
          </w:p>
        </w:tc>
      </w:tr>
      <w:tr w:rsidR="007F43F6" w:rsidRPr="001F602F" w14:paraId="41366928" w14:textId="0F81C30B" w:rsidTr="0FF06DC1">
        <w:trPr>
          <w:trHeight w:val="1077"/>
        </w:trPr>
        <w:tc>
          <w:tcPr>
            <w:tcW w:w="1892" w:type="dxa"/>
            <w:vMerge/>
          </w:tcPr>
          <w:p w14:paraId="1F0DBCEE" w14:textId="77777777" w:rsidR="007F43F6" w:rsidRPr="001F602F" w:rsidRDefault="007F43F6" w:rsidP="007F43F6">
            <w:pPr>
              <w:spacing w:line="480" w:lineRule="auto"/>
              <w:rPr>
                <w:rFonts w:ascii="Times New Roman" w:hAnsi="Times New Roman" w:cs="Times New Roman"/>
                <w:lang w:val="en-US"/>
              </w:rPr>
            </w:pPr>
          </w:p>
        </w:tc>
        <w:tc>
          <w:tcPr>
            <w:tcW w:w="5373" w:type="dxa"/>
          </w:tcPr>
          <w:p w14:paraId="6D15A7FC" w14:textId="238245B9" w:rsidR="007F43F6" w:rsidRPr="001F602F" w:rsidRDefault="007F43F6" w:rsidP="007F43F6">
            <w:pPr>
              <w:spacing w:line="480" w:lineRule="auto"/>
              <w:rPr>
                <w:rFonts w:ascii="Times New Roman" w:hAnsi="Times New Roman" w:cs="Times New Roman"/>
                <w:lang w:val="en-US"/>
              </w:rPr>
            </w:pPr>
            <w:r w:rsidRPr="001F602F">
              <w:rPr>
                <w:rFonts w:ascii="Times New Roman" w:hAnsi="Times New Roman" w:cs="Times New Roman"/>
                <w:lang w:val="en-US"/>
              </w:rPr>
              <w:t>Val/Val homozygotes with MDD were associated with having decreased neural activation in areas responsible for cognitive appraisal of emotional scenes</w:t>
            </w:r>
          </w:p>
        </w:tc>
        <w:tc>
          <w:tcPr>
            <w:tcW w:w="1069" w:type="dxa"/>
          </w:tcPr>
          <w:p w14:paraId="72DA7138" w14:textId="47A00D05" w:rsidR="007F43F6" w:rsidRPr="001F602F" w:rsidRDefault="007F43F6" w:rsidP="007F43F6">
            <w:pPr>
              <w:tabs>
                <w:tab w:val="left" w:pos="819"/>
              </w:tabs>
              <w:spacing w:line="480" w:lineRule="auto"/>
              <w:rPr>
                <w:rFonts w:ascii="Times New Roman" w:hAnsi="Times New Roman" w:cs="Times New Roman"/>
                <w:lang w:val="en-US"/>
              </w:rPr>
            </w:pPr>
            <w:r w:rsidRPr="001F602F">
              <w:rPr>
                <w:rFonts w:ascii="Times New Roman" w:hAnsi="Times New Roman" w:cs="Times New Roman"/>
              </w:rPr>
              <w:t>Level 2b</w:t>
            </w:r>
          </w:p>
        </w:tc>
        <w:tc>
          <w:tcPr>
            <w:tcW w:w="2567" w:type="dxa"/>
          </w:tcPr>
          <w:p w14:paraId="13E3D4D2" w14:textId="77777777"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N=37 cases</w:t>
            </w:r>
          </w:p>
          <w:p w14:paraId="002424A3" w14:textId="26684831"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N=39 controls</w:t>
            </w:r>
          </w:p>
        </w:tc>
      </w:tr>
      <w:tr w:rsidR="007F43F6" w:rsidRPr="001F602F" w14:paraId="79E46CF1" w14:textId="059E3811" w:rsidTr="0FF06DC1">
        <w:trPr>
          <w:trHeight w:val="1077"/>
        </w:trPr>
        <w:tc>
          <w:tcPr>
            <w:tcW w:w="1892" w:type="dxa"/>
            <w:vMerge/>
          </w:tcPr>
          <w:p w14:paraId="5F6CE817" w14:textId="77777777" w:rsidR="007F43F6" w:rsidRPr="001F602F" w:rsidRDefault="007F43F6" w:rsidP="007F43F6">
            <w:pPr>
              <w:spacing w:line="480" w:lineRule="auto"/>
              <w:rPr>
                <w:rFonts w:ascii="Times New Roman" w:hAnsi="Times New Roman" w:cs="Times New Roman"/>
                <w:lang w:val="en-US"/>
              </w:rPr>
            </w:pPr>
          </w:p>
        </w:tc>
        <w:tc>
          <w:tcPr>
            <w:tcW w:w="5373" w:type="dxa"/>
          </w:tcPr>
          <w:p w14:paraId="70109BE9" w14:textId="6C23B095" w:rsidR="007F43F6" w:rsidRPr="001F602F" w:rsidRDefault="007F43F6" w:rsidP="007F43F6">
            <w:pPr>
              <w:spacing w:line="480" w:lineRule="auto"/>
              <w:rPr>
                <w:rFonts w:ascii="Times New Roman" w:hAnsi="Times New Roman" w:cs="Times New Roman"/>
                <w:lang w:val="en-US"/>
              </w:rPr>
            </w:pPr>
            <w:r w:rsidRPr="001F602F">
              <w:rPr>
                <w:rFonts w:ascii="Times New Roman" w:hAnsi="Times New Roman" w:cs="Times New Roman"/>
                <w:lang w:val="en-US"/>
              </w:rPr>
              <w:t>During a depressive episode, Met carriers displayed higher levels of activation in brain areas associated with cognitive appraisal of emotional information in comparison to Val/Val homozygotes</w:t>
            </w:r>
          </w:p>
        </w:tc>
        <w:tc>
          <w:tcPr>
            <w:tcW w:w="1069" w:type="dxa"/>
          </w:tcPr>
          <w:p w14:paraId="483A2684" w14:textId="622047B7" w:rsidR="007F43F6" w:rsidRPr="001F602F" w:rsidRDefault="007F43F6" w:rsidP="007F43F6">
            <w:pPr>
              <w:tabs>
                <w:tab w:val="left" w:pos="819"/>
              </w:tabs>
              <w:spacing w:line="480" w:lineRule="auto"/>
              <w:rPr>
                <w:rFonts w:ascii="Times New Roman" w:hAnsi="Times New Roman" w:cs="Times New Roman"/>
                <w:lang w:val="en-US"/>
              </w:rPr>
            </w:pPr>
            <w:r w:rsidRPr="001F602F">
              <w:rPr>
                <w:rFonts w:ascii="Times New Roman" w:hAnsi="Times New Roman" w:cs="Times New Roman"/>
              </w:rPr>
              <w:t>Level 2b</w:t>
            </w:r>
          </w:p>
        </w:tc>
        <w:tc>
          <w:tcPr>
            <w:tcW w:w="2567" w:type="dxa"/>
          </w:tcPr>
          <w:p w14:paraId="5C5550F5" w14:textId="77777777"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N=37 cases</w:t>
            </w:r>
          </w:p>
          <w:p w14:paraId="21D99628" w14:textId="500FA4BD"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N=39 controls</w:t>
            </w:r>
          </w:p>
        </w:tc>
      </w:tr>
      <w:tr w:rsidR="00083828" w:rsidRPr="001F602F" w14:paraId="16D92722" w14:textId="77777777" w:rsidTr="0FF06DC1">
        <w:trPr>
          <w:trHeight w:val="1077"/>
        </w:trPr>
        <w:tc>
          <w:tcPr>
            <w:tcW w:w="1892" w:type="dxa"/>
          </w:tcPr>
          <w:p w14:paraId="5AD757C0" w14:textId="0BE3A667" w:rsidR="00083828" w:rsidRPr="001F602F" w:rsidRDefault="00083828" w:rsidP="00083828">
            <w:pPr>
              <w:spacing w:line="480" w:lineRule="auto"/>
              <w:rPr>
                <w:rFonts w:ascii="Times New Roman" w:hAnsi="Times New Roman" w:cs="Times New Roman"/>
              </w:rPr>
            </w:pPr>
            <w:r w:rsidRPr="001F602F">
              <w:rPr>
                <w:rFonts w:ascii="Times New Roman" w:hAnsi="Times New Roman" w:cs="Times New Roman"/>
              </w:rPr>
              <w:t>Kautzky et al., 2015</w:t>
            </w:r>
          </w:p>
        </w:tc>
        <w:tc>
          <w:tcPr>
            <w:tcW w:w="5373" w:type="dxa"/>
          </w:tcPr>
          <w:p w14:paraId="124E3A11" w14:textId="37737E62" w:rsidR="00083828" w:rsidRPr="001F602F" w:rsidRDefault="00083828" w:rsidP="00083828">
            <w:pPr>
              <w:tabs>
                <w:tab w:val="left" w:pos="2843"/>
              </w:tabs>
              <w:spacing w:line="480" w:lineRule="auto"/>
              <w:rPr>
                <w:rFonts w:ascii="Times New Roman" w:hAnsi="Times New Roman" w:cs="Times New Roman"/>
                <w:color w:val="000000"/>
                <w:lang w:val="en-US"/>
              </w:rPr>
            </w:pPr>
            <w:r w:rsidRPr="001F602F">
              <w:rPr>
                <w:rFonts w:ascii="Times New Roman" w:hAnsi="Times New Roman" w:cs="Times New Roman"/>
                <w:lang w:val="en-US"/>
              </w:rPr>
              <w:t>There was a significant association (62% of patients) of an allelic combination of GG-GG-TT for rs6265 (Val66Met), rs7430 and rs6313 of the BDNF, PPP3CC and HTR2A genes and simultaneous absence of melancholia as a clinical feature with treatment response in a sample of trMDD (vs. 34% in the overall group)</w:t>
            </w:r>
          </w:p>
        </w:tc>
        <w:tc>
          <w:tcPr>
            <w:tcW w:w="1069" w:type="dxa"/>
          </w:tcPr>
          <w:p w14:paraId="5E16656E" w14:textId="64C43B95" w:rsidR="00083828" w:rsidRPr="001F602F" w:rsidRDefault="00083828" w:rsidP="00083828">
            <w:pPr>
              <w:tabs>
                <w:tab w:val="left" w:pos="819"/>
              </w:tabs>
              <w:spacing w:line="480" w:lineRule="auto"/>
              <w:rPr>
                <w:rFonts w:ascii="Times New Roman" w:hAnsi="Times New Roman" w:cs="Times New Roman"/>
              </w:rPr>
            </w:pPr>
            <w:r w:rsidRPr="001F602F">
              <w:rPr>
                <w:rFonts w:ascii="Times New Roman" w:hAnsi="Times New Roman" w:cs="Times New Roman"/>
                <w:lang w:val="en-US"/>
              </w:rPr>
              <w:t>Level 2b</w:t>
            </w:r>
          </w:p>
        </w:tc>
        <w:tc>
          <w:tcPr>
            <w:tcW w:w="2567" w:type="dxa"/>
          </w:tcPr>
          <w:p w14:paraId="1C3E2333" w14:textId="572EB5FE" w:rsidR="00083828" w:rsidRPr="001F602F" w:rsidRDefault="00083828" w:rsidP="00083828">
            <w:pPr>
              <w:tabs>
                <w:tab w:val="left" w:pos="819"/>
              </w:tabs>
              <w:spacing w:line="480" w:lineRule="auto"/>
              <w:rPr>
                <w:rFonts w:ascii="Times New Roman" w:hAnsi="Times New Roman" w:cs="Times New Roman"/>
              </w:rPr>
            </w:pPr>
            <w:r w:rsidRPr="001F602F">
              <w:rPr>
                <w:rFonts w:ascii="Times New Roman" w:hAnsi="Times New Roman" w:cs="Times New Roman"/>
                <w:lang w:val="en-US"/>
              </w:rPr>
              <w:t>N=225 cases</w:t>
            </w:r>
          </w:p>
        </w:tc>
      </w:tr>
      <w:tr w:rsidR="00D308E6" w:rsidRPr="001F602F" w14:paraId="025466AF" w14:textId="77777777" w:rsidTr="0FF06DC1">
        <w:trPr>
          <w:trHeight w:val="1077"/>
        </w:trPr>
        <w:tc>
          <w:tcPr>
            <w:tcW w:w="1892" w:type="dxa"/>
          </w:tcPr>
          <w:p w14:paraId="309D5E0E" w14:textId="2324CEB0" w:rsidR="00D308E6" w:rsidRPr="001F602F" w:rsidRDefault="00D308E6" w:rsidP="00083828">
            <w:pPr>
              <w:spacing w:line="480" w:lineRule="auto"/>
              <w:rPr>
                <w:rFonts w:ascii="Times New Roman" w:hAnsi="Times New Roman" w:cs="Times New Roman"/>
                <w:lang w:val="en-GB"/>
              </w:rPr>
            </w:pPr>
            <w:r w:rsidRPr="001F602F">
              <w:rPr>
                <w:rFonts w:ascii="Times New Roman" w:hAnsi="Times New Roman" w:cs="Times New Roman"/>
                <w:lang w:val="en-GB"/>
              </w:rPr>
              <w:t>Deflesselle et al., 2017</w:t>
            </w:r>
          </w:p>
        </w:tc>
        <w:tc>
          <w:tcPr>
            <w:tcW w:w="5373" w:type="dxa"/>
          </w:tcPr>
          <w:p w14:paraId="202E0F7C" w14:textId="38B9C0B7" w:rsidR="00D308E6" w:rsidRPr="001F602F" w:rsidRDefault="00D308E6" w:rsidP="00083828">
            <w:pPr>
              <w:tabs>
                <w:tab w:val="left" w:pos="2843"/>
              </w:tabs>
              <w:spacing w:line="480" w:lineRule="auto"/>
              <w:rPr>
                <w:rFonts w:ascii="Times New Roman" w:hAnsi="Times New Roman" w:cs="Times New Roman"/>
                <w:lang w:val="en-US"/>
              </w:rPr>
            </w:pPr>
            <w:r w:rsidRPr="001F602F">
              <w:rPr>
                <w:rFonts w:ascii="Times New Roman" w:hAnsi="Times New Roman" w:cs="Times New Roman"/>
                <w:lang w:val="en-US"/>
              </w:rPr>
              <w:t>No effect of eight NTRK2 SNPs on 6-month treatment response or remission was found</w:t>
            </w:r>
          </w:p>
        </w:tc>
        <w:tc>
          <w:tcPr>
            <w:tcW w:w="1069" w:type="dxa"/>
          </w:tcPr>
          <w:p w14:paraId="2214DE11" w14:textId="15914942" w:rsidR="00D308E6" w:rsidRPr="001F602F" w:rsidRDefault="00305AD1" w:rsidP="00083828">
            <w:pPr>
              <w:tabs>
                <w:tab w:val="left" w:pos="819"/>
              </w:tabs>
              <w:spacing w:line="480" w:lineRule="auto"/>
              <w:rPr>
                <w:rFonts w:ascii="Times New Roman" w:hAnsi="Times New Roman" w:cs="Times New Roman"/>
                <w:lang w:val="en-US"/>
              </w:rPr>
            </w:pPr>
            <w:r w:rsidRPr="001F602F">
              <w:rPr>
                <w:rFonts w:ascii="Times New Roman" w:hAnsi="Times New Roman" w:cs="Times New Roman"/>
                <w:lang w:val="en-US"/>
              </w:rPr>
              <w:t>Level 2b</w:t>
            </w:r>
          </w:p>
        </w:tc>
        <w:tc>
          <w:tcPr>
            <w:tcW w:w="2567" w:type="dxa"/>
          </w:tcPr>
          <w:p w14:paraId="1597F9BC" w14:textId="13B765AF" w:rsidR="00D308E6" w:rsidRPr="001F602F" w:rsidRDefault="00305AD1" w:rsidP="00083828">
            <w:pPr>
              <w:tabs>
                <w:tab w:val="left" w:pos="819"/>
              </w:tabs>
              <w:spacing w:line="480" w:lineRule="auto"/>
              <w:rPr>
                <w:rFonts w:ascii="Times New Roman" w:hAnsi="Times New Roman" w:cs="Times New Roman"/>
                <w:lang w:val="en-US"/>
              </w:rPr>
            </w:pPr>
            <w:r w:rsidRPr="001F602F">
              <w:rPr>
                <w:rFonts w:ascii="Times New Roman" w:hAnsi="Times New Roman" w:cs="Times New Roman"/>
                <w:lang w:val="en-US"/>
              </w:rPr>
              <w:t>N=569 cases</w:t>
            </w:r>
          </w:p>
        </w:tc>
      </w:tr>
      <w:tr w:rsidR="007F43F6" w:rsidRPr="001F602F" w14:paraId="43B7AB22" w14:textId="417B820F" w:rsidTr="0FF06DC1">
        <w:trPr>
          <w:trHeight w:val="1077"/>
        </w:trPr>
        <w:tc>
          <w:tcPr>
            <w:tcW w:w="1892" w:type="dxa"/>
            <w:vMerge w:val="restart"/>
          </w:tcPr>
          <w:p w14:paraId="7BEDB85D" w14:textId="1146EAC5" w:rsidR="007F43F6" w:rsidRPr="001F602F" w:rsidRDefault="007F43F6" w:rsidP="007F43F6">
            <w:pPr>
              <w:spacing w:line="480" w:lineRule="auto"/>
              <w:rPr>
                <w:rFonts w:ascii="Times New Roman" w:hAnsi="Times New Roman" w:cs="Times New Roman"/>
                <w:lang w:val="en-US"/>
              </w:rPr>
            </w:pPr>
            <w:r w:rsidRPr="001F602F">
              <w:rPr>
                <w:rFonts w:ascii="Times New Roman" w:hAnsi="Times New Roman" w:cs="Times New Roman"/>
                <w:lang w:val="en-GB"/>
              </w:rPr>
              <w:t>Youssef et al., 2018</w:t>
            </w:r>
          </w:p>
        </w:tc>
        <w:tc>
          <w:tcPr>
            <w:tcW w:w="5373" w:type="dxa"/>
          </w:tcPr>
          <w:p w14:paraId="69C6BD32" w14:textId="4E443061" w:rsidR="007F43F6" w:rsidRPr="001F602F" w:rsidRDefault="007F43F6" w:rsidP="007F43F6">
            <w:pPr>
              <w:spacing w:line="480" w:lineRule="auto"/>
              <w:rPr>
                <w:rFonts w:ascii="Times New Roman" w:hAnsi="Times New Roman" w:cs="Times New Roman"/>
                <w:lang w:val="en-US"/>
              </w:rPr>
            </w:pPr>
            <w:r w:rsidRPr="001F602F">
              <w:rPr>
                <w:rFonts w:ascii="Times New Roman" w:hAnsi="Times New Roman" w:cs="Times New Roman"/>
                <w:lang w:val="en-US"/>
              </w:rPr>
              <w:t>Individuals harboring the Met allele, when analyzing BDNF Val66Met genotype, had an increased risk for depression</w:t>
            </w:r>
          </w:p>
        </w:tc>
        <w:tc>
          <w:tcPr>
            <w:tcW w:w="1069" w:type="dxa"/>
          </w:tcPr>
          <w:p w14:paraId="08551949" w14:textId="43F7BFAE" w:rsidR="007F43F6" w:rsidRPr="001F602F" w:rsidRDefault="007F43F6" w:rsidP="007F43F6">
            <w:pPr>
              <w:tabs>
                <w:tab w:val="left" w:pos="819"/>
              </w:tabs>
              <w:spacing w:line="480" w:lineRule="auto"/>
              <w:rPr>
                <w:rFonts w:ascii="Times New Roman" w:hAnsi="Times New Roman" w:cs="Times New Roman"/>
                <w:lang w:val="en-US"/>
              </w:rPr>
            </w:pPr>
            <w:r w:rsidRPr="001F602F">
              <w:rPr>
                <w:rFonts w:ascii="Times New Roman" w:hAnsi="Times New Roman" w:cs="Times New Roman"/>
              </w:rPr>
              <w:t>Level 2b</w:t>
            </w:r>
          </w:p>
        </w:tc>
        <w:tc>
          <w:tcPr>
            <w:tcW w:w="2567" w:type="dxa"/>
          </w:tcPr>
          <w:p w14:paraId="4BFAC359" w14:textId="77777777"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N=45 cases</w:t>
            </w:r>
          </w:p>
          <w:p w14:paraId="3A3962E0" w14:textId="647AB9D8"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N=45 controls</w:t>
            </w:r>
          </w:p>
        </w:tc>
      </w:tr>
      <w:tr w:rsidR="007F43F6" w:rsidRPr="001F602F" w14:paraId="11E54CB2" w14:textId="4692F4A8" w:rsidTr="0FF06DC1">
        <w:trPr>
          <w:trHeight w:val="1077"/>
        </w:trPr>
        <w:tc>
          <w:tcPr>
            <w:tcW w:w="1892" w:type="dxa"/>
            <w:vMerge/>
          </w:tcPr>
          <w:p w14:paraId="782D183B" w14:textId="77777777" w:rsidR="007F43F6" w:rsidRPr="001F602F" w:rsidRDefault="007F43F6" w:rsidP="007F43F6">
            <w:pPr>
              <w:spacing w:line="480" w:lineRule="auto"/>
              <w:rPr>
                <w:rFonts w:ascii="Times New Roman" w:hAnsi="Times New Roman" w:cs="Times New Roman"/>
                <w:lang w:val="en-US"/>
              </w:rPr>
            </w:pPr>
          </w:p>
        </w:tc>
        <w:tc>
          <w:tcPr>
            <w:tcW w:w="5373" w:type="dxa"/>
          </w:tcPr>
          <w:p w14:paraId="75078A50" w14:textId="0B92D09B" w:rsidR="007F43F6" w:rsidRPr="001F602F" w:rsidRDefault="007F43F6" w:rsidP="007F43F6">
            <w:pPr>
              <w:tabs>
                <w:tab w:val="left" w:pos="2259"/>
              </w:tabs>
              <w:spacing w:line="480" w:lineRule="auto"/>
              <w:rPr>
                <w:rFonts w:ascii="Times New Roman" w:hAnsi="Times New Roman" w:cs="Times New Roman"/>
                <w:lang w:val="en-US"/>
              </w:rPr>
            </w:pPr>
            <w:r w:rsidRPr="001F602F">
              <w:rPr>
                <w:rFonts w:ascii="Times New Roman" w:hAnsi="Times New Roman" w:cs="Times New Roman"/>
                <w:lang w:val="en-US"/>
              </w:rPr>
              <w:t>MDD patients were found to have lower BDNF levels in the caudal brainstem as well as the anterior cingulate cortex (ACC) than individuals without MDD</w:t>
            </w:r>
          </w:p>
        </w:tc>
        <w:tc>
          <w:tcPr>
            <w:tcW w:w="1069" w:type="dxa"/>
          </w:tcPr>
          <w:p w14:paraId="3D521B12" w14:textId="1281415E" w:rsidR="007F43F6" w:rsidRPr="001F602F" w:rsidRDefault="007F43F6" w:rsidP="007F43F6">
            <w:pPr>
              <w:tabs>
                <w:tab w:val="left" w:pos="819"/>
              </w:tabs>
              <w:spacing w:line="480" w:lineRule="auto"/>
              <w:rPr>
                <w:rFonts w:ascii="Times New Roman" w:hAnsi="Times New Roman" w:cs="Times New Roman"/>
                <w:lang w:val="en-US"/>
              </w:rPr>
            </w:pPr>
            <w:r w:rsidRPr="001F602F">
              <w:rPr>
                <w:rFonts w:ascii="Times New Roman" w:hAnsi="Times New Roman" w:cs="Times New Roman"/>
              </w:rPr>
              <w:t>Level 2b</w:t>
            </w:r>
          </w:p>
        </w:tc>
        <w:tc>
          <w:tcPr>
            <w:tcW w:w="2567" w:type="dxa"/>
          </w:tcPr>
          <w:p w14:paraId="5ED7B5CB" w14:textId="77777777"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N=45 cases</w:t>
            </w:r>
          </w:p>
          <w:p w14:paraId="0EC09D3D" w14:textId="146608E9"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N=45 controls</w:t>
            </w:r>
          </w:p>
        </w:tc>
      </w:tr>
      <w:tr w:rsidR="007F43F6" w:rsidRPr="001F602F" w14:paraId="25D30B91" w14:textId="0E5CD639" w:rsidTr="0FF06DC1">
        <w:trPr>
          <w:trHeight w:val="1077"/>
        </w:trPr>
        <w:tc>
          <w:tcPr>
            <w:tcW w:w="1892" w:type="dxa"/>
            <w:vMerge/>
          </w:tcPr>
          <w:p w14:paraId="24BC0343" w14:textId="77777777" w:rsidR="007F43F6" w:rsidRPr="001F602F" w:rsidRDefault="007F43F6" w:rsidP="007F43F6">
            <w:pPr>
              <w:spacing w:line="480" w:lineRule="auto"/>
              <w:rPr>
                <w:rFonts w:ascii="Times New Roman" w:hAnsi="Times New Roman" w:cs="Times New Roman"/>
                <w:lang w:val="en-US"/>
              </w:rPr>
            </w:pPr>
          </w:p>
        </w:tc>
        <w:tc>
          <w:tcPr>
            <w:tcW w:w="5373" w:type="dxa"/>
          </w:tcPr>
          <w:p w14:paraId="5BD5D676" w14:textId="11DB109E" w:rsidR="007F43F6" w:rsidRPr="001F602F" w:rsidRDefault="007F43F6" w:rsidP="007F43F6">
            <w:pPr>
              <w:spacing w:line="480" w:lineRule="auto"/>
              <w:rPr>
                <w:rFonts w:ascii="Times New Roman" w:hAnsi="Times New Roman" w:cs="Times New Roman"/>
                <w:lang w:val="en-US"/>
              </w:rPr>
            </w:pPr>
            <w:r w:rsidRPr="001F602F">
              <w:rPr>
                <w:rFonts w:ascii="Times New Roman" w:hAnsi="Times New Roman" w:cs="Times New Roman"/>
                <w:lang w:val="en-US"/>
              </w:rPr>
              <w:t>No association of history of suicide death or early life adversity (ELA) with genotype was observed</w:t>
            </w:r>
          </w:p>
        </w:tc>
        <w:tc>
          <w:tcPr>
            <w:tcW w:w="1069" w:type="dxa"/>
          </w:tcPr>
          <w:p w14:paraId="359164C1" w14:textId="03B56DBF" w:rsidR="007F43F6" w:rsidRPr="001F602F" w:rsidRDefault="007F43F6" w:rsidP="007F43F6">
            <w:pPr>
              <w:tabs>
                <w:tab w:val="left" w:pos="819"/>
              </w:tabs>
              <w:spacing w:line="480" w:lineRule="auto"/>
              <w:rPr>
                <w:rFonts w:ascii="Times New Roman" w:hAnsi="Times New Roman" w:cs="Times New Roman"/>
                <w:lang w:val="en-US"/>
              </w:rPr>
            </w:pPr>
            <w:r w:rsidRPr="001F602F">
              <w:rPr>
                <w:rFonts w:ascii="Times New Roman" w:hAnsi="Times New Roman" w:cs="Times New Roman"/>
              </w:rPr>
              <w:t>Level 2b</w:t>
            </w:r>
          </w:p>
        </w:tc>
        <w:tc>
          <w:tcPr>
            <w:tcW w:w="2567" w:type="dxa"/>
          </w:tcPr>
          <w:p w14:paraId="29709628" w14:textId="77777777"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N=45 cases</w:t>
            </w:r>
          </w:p>
          <w:p w14:paraId="1A9310DE" w14:textId="5F3D4942"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N=45 controls</w:t>
            </w:r>
          </w:p>
        </w:tc>
      </w:tr>
      <w:tr w:rsidR="007F43F6" w:rsidRPr="001F602F" w14:paraId="10FC240F" w14:textId="16FAC50E" w:rsidTr="0FF06DC1">
        <w:trPr>
          <w:trHeight w:val="1077"/>
        </w:trPr>
        <w:tc>
          <w:tcPr>
            <w:tcW w:w="1892" w:type="dxa"/>
            <w:vMerge/>
          </w:tcPr>
          <w:p w14:paraId="2C6F9025" w14:textId="77777777" w:rsidR="007F43F6" w:rsidRPr="001F602F" w:rsidRDefault="007F43F6" w:rsidP="007F43F6">
            <w:pPr>
              <w:spacing w:line="480" w:lineRule="auto"/>
              <w:rPr>
                <w:rFonts w:ascii="Times New Roman" w:hAnsi="Times New Roman" w:cs="Times New Roman"/>
                <w:lang w:val="en-US"/>
              </w:rPr>
            </w:pPr>
          </w:p>
        </w:tc>
        <w:tc>
          <w:tcPr>
            <w:tcW w:w="5373" w:type="dxa"/>
          </w:tcPr>
          <w:p w14:paraId="4EF9A672" w14:textId="5AC4144D" w:rsidR="007F43F6" w:rsidRPr="001F602F" w:rsidRDefault="007F43F6" w:rsidP="007F43F6">
            <w:pPr>
              <w:spacing w:line="480" w:lineRule="auto"/>
              <w:rPr>
                <w:rFonts w:ascii="Times New Roman" w:hAnsi="Times New Roman" w:cs="Times New Roman"/>
                <w:lang w:val="en-US"/>
              </w:rPr>
            </w:pPr>
            <w:r w:rsidRPr="001F602F">
              <w:rPr>
                <w:rFonts w:ascii="Times New Roman" w:hAnsi="Times New Roman" w:cs="Times New Roman"/>
                <w:lang w:val="en-US"/>
              </w:rPr>
              <w:t xml:space="preserve">Lower BDNF levels in the ACC were found in subjects who had been exposed to ELA and/or died </w:t>
            </w:r>
            <w:r w:rsidRPr="001F602F">
              <w:rPr>
                <w:rFonts w:ascii="Times New Roman" w:hAnsi="Times New Roman" w:cs="Times New Roman"/>
                <w:lang w:val="en-US"/>
              </w:rPr>
              <w:lastRenderedPageBreak/>
              <w:t>by suicide compared with non-suicide decedents and individuals with no reported ELA</w:t>
            </w:r>
          </w:p>
        </w:tc>
        <w:tc>
          <w:tcPr>
            <w:tcW w:w="1069" w:type="dxa"/>
          </w:tcPr>
          <w:p w14:paraId="5A73366F" w14:textId="623FED82" w:rsidR="007F43F6" w:rsidRPr="001F602F" w:rsidRDefault="007F43F6" w:rsidP="007F43F6">
            <w:pPr>
              <w:tabs>
                <w:tab w:val="left" w:pos="819"/>
              </w:tabs>
              <w:spacing w:line="480" w:lineRule="auto"/>
              <w:rPr>
                <w:rFonts w:ascii="Times New Roman" w:hAnsi="Times New Roman" w:cs="Times New Roman"/>
                <w:lang w:val="en-US"/>
              </w:rPr>
            </w:pPr>
            <w:r w:rsidRPr="001F602F">
              <w:rPr>
                <w:rFonts w:ascii="Times New Roman" w:hAnsi="Times New Roman" w:cs="Times New Roman"/>
              </w:rPr>
              <w:lastRenderedPageBreak/>
              <w:t>Level 2b</w:t>
            </w:r>
          </w:p>
        </w:tc>
        <w:tc>
          <w:tcPr>
            <w:tcW w:w="2567" w:type="dxa"/>
          </w:tcPr>
          <w:p w14:paraId="4D3042D1" w14:textId="77777777"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N=45 cases</w:t>
            </w:r>
          </w:p>
          <w:p w14:paraId="2D666A9A" w14:textId="4F801D99" w:rsidR="007F43F6" w:rsidRPr="001F602F" w:rsidRDefault="007F43F6" w:rsidP="007F43F6">
            <w:pPr>
              <w:tabs>
                <w:tab w:val="left" w:pos="819"/>
              </w:tabs>
              <w:spacing w:line="480" w:lineRule="auto"/>
              <w:rPr>
                <w:rFonts w:ascii="Times New Roman" w:hAnsi="Times New Roman" w:cs="Times New Roman"/>
              </w:rPr>
            </w:pPr>
            <w:r w:rsidRPr="001F602F">
              <w:rPr>
                <w:rFonts w:ascii="Times New Roman" w:hAnsi="Times New Roman" w:cs="Times New Roman"/>
              </w:rPr>
              <w:t>N=45 controls</w:t>
            </w:r>
          </w:p>
        </w:tc>
      </w:tr>
      <w:tr w:rsidR="00083828" w:rsidRPr="001F602F" w14:paraId="6FB24E4F" w14:textId="77777777" w:rsidTr="0FF06DC1">
        <w:trPr>
          <w:trHeight w:val="1077"/>
        </w:trPr>
        <w:tc>
          <w:tcPr>
            <w:tcW w:w="1892" w:type="dxa"/>
          </w:tcPr>
          <w:p w14:paraId="0126AE79" w14:textId="77777777" w:rsidR="00083828" w:rsidRPr="001F602F" w:rsidRDefault="00083828" w:rsidP="00083828">
            <w:pPr>
              <w:spacing w:line="480" w:lineRule="auto"/>
              <w:rPr>
                <w:rFonts w:ascii="Times New Roman" w:hAnsi="Times New Roman" w:cs="Times New Roman"/>
                <w:lang w:val="en-US"/>
              </w:rPr>
            </w:pPr>
            <w:r w:rsidRPr="001F602F">
              <w:rPr>
                <w:rFonts w:ascii="Times New Roman" w:hAnsi="Times New Roman" w:cs="Times New Roman"/>
              </w:rPr>
              <w:t>Martin et al., 2019</w:t>
            </w:r>
          </w:p>
          <w:p w14:paraId="4400109A" w14:textId="77777777" w:rsidR="00083828" w:rsidRPr="001F602F" w:rsidRDefault="00083828" w:rsidP="00083828">
            <w:pPr>
              <w:spacing w:line="480" w:lineRule="auto"/>
              <w:rPr>
                <w:rFonts w:ascii="Times New Roman" w:hAnsi="Times New Roman" w:cs="Times New Roman"/>
                <w:lang w:val="en-US"/>
              </w:rPr>
            </w:pPr>
          </w:p>
          <w:p w14:paraId="4F1AE5C4" w14:textId="77777777" w:rsidR="00083828" w:rsidRPr="001F602F" w:rsidRDefault="00083828" w:rsidP="00083828">
            <w:pPr>
              <w:spacing w:line="480" w:lineRule="auto"/>
              <w:rPr>
                <w:rFonts w:ascii="Times New Roman" w:hAnsi="Times New Roman" w:cs="Times New Roman"/>
                <w:lang w:val="en-US"/>
              </w:rPr>
            </w:pPr>
          </w:p>
        </w:tc>
        <w:tc>
          <w:tcPr>
            <w:tcW w:w="5373" w:type="dxa"/>
          </w:tcPr>
          <w:p w14:paraId="55ED6745" w14:textId="5189CA13" w:rsidR="00083828" w:rsidRPr="001F602F" w:rsidRDefault="00083828" w:rsidP="00083828">
            <w:pPr>
              <w:spacing w:line="480" w:lineRule="auto"/>
              <w:rPr>
                <w:rFonts w:ascii="Times New Roman" w:hAnsi="Times New Roman" w:cs="Times New Roman"/>
                <w:lang w:val="en-US"/>
              </w:rPr>
            </w:pPr>
            <w:r w:rsidRPr="001F602F">
              <w:rPr>
                <w:rFonts w:ascii="Times New Roman" w:hAnsi="Times New Roman" w:cs="Times New Roman"/>
                <w:color w:val="191919"/>
                <w:lang w:val="en-US"/>
              </w:rPr>
              <w:t>Met carriers had a higher risk of insulin-resistance after antidepressant treatment, indicating the need for insulin resistance screening in antidepressant-treated MDD patients, specifically Met carriers</w:t>
            </w:r>
          </w:p>
        </w:tc>
        <w:tc>
          <w:tcPr>
            <w:tcW w:w="1069" w:type="dxa"/>
          </w:tcPr>
          <w:p w14:paraId="0F9F9E75" w14:textId="2E1A0FF3" w:rsidR="00083828" w:rsidRPr="001F602F" w:rsidRDefault="00083828" w:rsidP="00083828">
            <w:pPr>
              <w:tabs>
                <w:tab w:val="left" w:pos="819"/>
              </w:tabs>
              <w:spacing w:line="480" w:lineRule="auto"/>
              <w:rPr>
                <w:rFonts w:ascii="Times New Roman" w:hAnsi="Times New Roman" w:cs="Times New Roman"/>
              </w:rPr>
            </w:pPr>
            <w:r w:rsidRPr="001F602F">
              <w:rPr>
                <w:rFonts w:ascii="Times New Roman" w:hAnsi="Times New Roman" w:cs="Times New Roman"/>
              </w:rPr>
              <w:t>Level 2b</w:t>
            </w:r>
          </w:p>
        </w:tc>
        <w:tc>
          <w:tcPr>
            <w:tcW w:w="2567" w:type="dxa"/>
          </w:tcPr>
          <w:p w14:paraId="798EA08E" w14:textId="38E296F9" w:rsidR="00083828" w:rsidRPr="001F602F" w:rsidRDefault="00083828" w:rsidP="00083828">
            <w:pPr>
              <w:tabs>
                <w:tab w:val="left" w:pos="819"/>
              </w:tabs>
              <w:spacing w:line="480" w:lineRule="auto"/>
              <w:rPr>
                <w:rFonts w:ascii="Times New Roman" w:hAnsi="Times New Roman" w:cs="Times New Roman"/>
              </w:rPr>
            </w:pPr>
            <w:r w:rsidRPr="001F602F">
              <w:rPr>
                <w:rFonts w:ascii="Times New Roman" w:hAnsi="Times New Roman" w:cs="Times New Roman"/>
              </w:rPr>
              <w:t>N=148 cases</w:t>
            </w:r>
          </w:p>
        </w:tc>
      </w:tr>
      <w:tr w:rsidR="0FF06DC1" w:rsidRPr="001F602F" w14:paraId="19D4C2EC" w14:textId="77777777" w:rsidTr="0FF06DC1">
        <w:trPr>
          <w:trHeight w:val="1077"/>
        </w:trPr>
        <w:tc>
          <w:tcPr>
            <w:tcW w:w="1892" w:type="dxa"/>
          </w:tcPr>
          <w:p w14:paraId="4F8587D9" w14:textId="7189CF51" w:rsidR="0FF06DC1" w:rsidRPr="001F602F" w:rsidRDefault="0FF06DC1" w:rsidP="0FF06DC1">
            <w:pPr>
              <w:spacing w:line="480" w:lineRule="auto"/>
              <w:rPr>
                <w:rFonts w:ascii="Times New Roman" w:hAnsi="Times New Roman" w:cs="Times New Roman"/>
              </w:rPr>
            </w:pPr>
            <w:r w:rsidRPr="001F602F">
              <w:rPr>
                <w:rFonts w:ascii="Times New Roman" w:hAnsi="Times New Roman" w:cs="Times New Roman"/>
              </w:rPr>
              <w:t>Zhang et al., 2020</w:t>
            </w:r>
            <w:r w:rsidR="00305AD1" w:rsidRPr="001F602F">
              <w:rPr>
                <w:rFonts w:ascii="Times New Roman" w:hAnsi="Times New Roman" w:cs="Times New Roman"/>
              </w:rPr>
              <w:t>b</w:t>
            </w:r>
          </w:p>
        </w:tc>
        <w:tc>
          <w:tcPr>
            <w:tcW w:w="5373" w:type="dxa"/>
          </w:tcPr>
          <w:p w14:paraId="34FDE7B1" w14:textId="683D3B1B" w:rsidR="0FF06DC1" w:rsidRPr="001F602F" w:rsidRDefault="0FF06DC1" w:rsidP="0FF06DC1">
            <w:pPr>
              <w:spacing w:line="480" w:lineRule="auto"/>
              <w:rPr>
                <w:rFonts w:ascii="Times New Roman" w:hAnsi="Times New Roman" w:cs="Times New Roman"/>
                <w:color w:val="191919"/>
                <w:lang w:val="en-US"/>
              </w:rPr>
            </w:pPr>
            <w:r w:rsidRPr="001F602F">
              <w:rPr>
                <w:rFonts w:ascii="Times New Roman" w:hAnsi="Times New Roman" w:cs="Times New Roman"/>
                <w:color w:val="191919"/>
                <w:lang w:val="en-US"/>
              </w:rPr>
              <w:t>Looking at several tagSNPs and using a support vector machine learning classifier on 857 patients with recurrent MDD, Zhang et al. Found that adding combined BDNF (BDNF: rs18035210 and rs7124442) + CREB1 SNPs (CREB1: rs2551645 and rs4675690) into the SVM prediction model, significantly increased classification accuracy</w:t>
            </w:r>
          </w:p>
        </w:tc>
        <w:tc>
          <w:tcPr>
            <w:tcW w:w="1069" w:type="dxa"/>
          </w:tcPr>
          <w:p w14:paraId="05139C2A" w14:textId="2E1A0FF3" w:rsidR="0FF06DC1" w:rsidRPr="001F602F" w:rsidRDefault="0FF06DC1" w:rsidP="0FF06DC1">
            <w:pPr>
              <w:tabs>
                <w:tab w:val="left" w:pos="819"/>
              </w:tabs>
              <w:spacing w:line="480" w:lineRule="auto"/>
              <w:rPr>
                <w:rFonts w:ascii="Times New Roman" w:hAnsi="Times New Roman" w:cs="Times New Roman"/>
              </w:rPr>
            </w:pPr>
            <w:r w:rsidRPr="001F602F">
              <w:rPr>
                <w:rFonts w:ascii="Times New Roman" w:hAnsi="Times New Roman" w:cs="Times New Roman"/>
              </w:rPr>
              <w:t>Level 2b</w:t>
            </w:r>
          </w:p>
          <w:p w14:paraId="15429970" w14:textId="4F65E229" w:rsidR="0FF06DC1" w:rsidRPr="001F602F" w:rsidRDefault="0FF06DC1" w:rsidP="0FF06DC1">
            <w:pPr>
              <w:spacing w:line="480" w:lineRule="auto"/>
              <w:rPr>
                <w:rFonts w:ascii="Times New Roman" w:hAnsi="Times New Roman" w:cs="Times New Roman"/>
              </w:rPr>
            </w:pPr>
          </w:p>
        </w:tc>
        <w:tc>
          <w:tcPr>
            <w:tcW w:w="2567" w:type="dxa"/>
          </w:tcPr>
          <w:p w14:paraId="6FEAE176" w14:textId="490197FD" w:rsidR="0FF06DC1" w:rsidRPr="001F602F" w:rsidRDefault="0FF06DC1" w:rsidP="0FF06DC1">
            <w:pPr>
              <w:spacing w:line="480" w:lineRule="auto"/>
              <w:rPr>
                <w:rFonts w:ascii="Times New Roman" w:hAnsi="Times New Roman" w:cs="Times New Roman"/>
                <w:color w:val="191919"/>
                <w:lang w:val="en-US"/>
              </w:rPr>
            </w:pPr>
            <w:r w:rsidRPr="001F602F">
              <w:rPr>
                <w:rFonts w:ascii="Times New Roman" w:hAnsi="Times New Roman" w:cs="Times New Roman"/>
                <w:color w:val="191919"/>
                <w:lang w:val="en-US"/>
              </w:rPr>
              <w:t>N=857 cases</w:t>
            </w:r>
          </w:p>
        </w:tc>
      </w:tr>
      <w:tr w:rsidR="00305AD1" w:rsidRPr="001F602F" w14:paraId="4757A787" w14:textId="77777777" w:rsidTr="0FF06DC1">
        <w:trPr>
          <w:trHeight w:val="1077"/>
        </w:trPr>
        <w:tc>
          <w:tcPr>
            <w:tcW w:w="1892" w:type="dxa"/>
          </w:tcPr>
          <w:p w14:paraId="11955F6D" w14:textId="1EFB3CF1" w:rsidR="00305AD1" w:rsidRPr="001F602F" w:rsidRDefault="00305AD1" w:rsidP="0FF06DC1">
            <w:pPr>
              <w:spacing w:line="480" w:lineRule="auto"/>
              <w:rPr>
                <w:rFonts w:ascii="Times New Roman" w:hAnsi="Times New Roman" w:cs="Times New Roman"/>
              </w:rPr>
            </w:pPr>
            <w:r w:rsidRPr="001F602F">
              <w:rPr>
                <w:rFonts w:ascii="Times New Roman" w:hAnsi="Times New Roman" w:cs="Times New Roman"/>
              </w:rPr>
              <w:t>Oz et al., 2020</w:t>
            </w:r>
          </w:p>
        </w:tc>
        <w:tc>
          <w:tcPr>
            <w:tcW w:w="5373" w:type="dxa"/>
          </w:tcPr>
          <w:p w14:paraId="2A7AA09B" w14:textId="362773FF" w:rsidR="00305AD1" w:rsidRPr="001F602F" w:rsidRDefault="00305AD1" w:rsidP="0FF06DC1">
            <w:pPr>
              <w:spacing w:line="480" w:lineRule="auto"/>
              <w:rPr>
                <w:rFonts w:ascii="Times New Roman" w:hAnsi="Times New Roman" w:cs="Times New Roman"/>
                <w:color w:val="191919"/>
                <w:lang w:val="en-US"/>
              </w:rPr>
            </w:pPr>
            <w:r w:rsidRPr="001F602F">
              <w:rPr>
                <w:rFonts w:ascii="Times New Roman" w:hAnsi="Times New Roman" w:cs="Times New Roman"/>
                <w:color w:val="191919"/>
                <w:lang w:val="en-US"/>
              </w:rPr>
              <w:t>No association of BDNF cascade polymorphisms with sexual dysfunction in the context of SSRI treatment for MDD</w:t>
            </w:r>
          </w:p>
        </w:tc>
        <w:tc>
          <w:tcPr>
            <w:tcW w:w="1069" w:type="dxa"/>
          </w:tcPr>
          <w:p w14:paraId="3D702324" w14:textId="7C004C30" w:rsidR="00305AD1" w:rsidRPr="001F602F" w:rsidRDefault="00305AD1" w:rsidP="0FF06DC1">
            <w:pPr>
              <w:tabs>
                <w:tab w:val="left" w:pos="819"/>
              </w:tabs>
              <w:spacing w:line="480" w:lineRule="auto"/>
              <w:rPr>
                <w:rFonts w:ascii="Times New Roman" w:hAnsi="Times New Roman" w:cs="Times New Roman"/>
                <w:lang w:val="en-GB"/>
              </w:rPr>
            </w:pPr>
            <w:r w:rsidRPr="001F602F">
              <w:rPr>
                <w:rFonts w:ascii="Times New Roman" w:hAnsi="Times New Roman" w:cs="Times New Roman"/>
                <w:lang w:val="en-GB"/>
              </w:rPr>
              <w:t>Level 2b</w:t>
            </w:r>
          </w:p>
        </w:tc>
        <w:tc>
          <w:tcPr>
            <w:tcW w:w="2567" w:type="dxa"/>
          </w:tcPr>
          <w:p w14:paraId="1200E4D6" w14:textId="71FB07AB" w:rsidR="00305AD1" w:rsidRPr="001F602F" w:rsidRDefault="00305AD1" w:rsidP="0FF06DC1">
            <w:pPr>
              <w:spacing w:line="480" w:lineRule="auto"/>
              <w:rPr>
                <w:rFonts w:ascii="Times New Roman" w:hAnsi="Times New Roman" w:cs="Times New Roman"/>
                <w:color w:val="191919"/>
                <w:lang w:val="en-US"/>
              </w:rPr>
            </w:pPr>
            <w:r w:rsidRPr="001F602F">
              <w:rPr>
                <w:rFonts w:ascii="Times New Roman" w:hAnsi="Times New Roman" w:cs="Times New Roman"/>
                <w:color w:val="191919"/>
                <w:lang w:val="en-US"/>
              </w:rPr>
              <w:t>N=133 cases</w:t>
            </w:r>
          </w:p>
        </w:tc>
      </w:tr>
      <w:tr w:rsidR="00305AD1" w:rsidRPr="001F602F" w14:paraId="6F573A50" w14:textId="77777777" w:rsidTr="0FF06DC1">
        <w:trPr>
          <w:trHeight w:val="1077"/>
        </w:trPr>
        <w:tc>
          <w:tcPr>
            <w:tcW w:w="1892" w:type="dxa"/>
          </w:tcPr>
          <w:p w14:paraId="6DDECAF2" w14:textId="12D18C0F" w:rsidR="00305AD1" w:rsidRPr="001F602F" w:rsidRDefault="00305AD1" w:rsidP="0FF06DC1">
            <w:pPr>
              <w:spacing w:line="480" w:lineRule="auto"/>
              <w:rPr>
                <w:rFonts w:ascii="Times New Roman" w:hAnsi="Times New Roman" w:cs="Times New Roman"/>
              </w:rPr>
            </w:pPr>
            <w:r w:rsidRPr="001F602F">
              <w:rPr>
                <w:rFonts w:ascii="Times New Roman" w:hAnsi="Times New Roman" w:cs="Times New Roman"/>
              </w:rPr>
              <w:t>Ramesh et al., 2021</w:t>
            </w:r>
          </w:p>
        </w:tc>
        <w:tc>
          <w:tcPr>
            <w:tcW w:w="5373" w:type="dxa"/>
          </w:tcPr>
          <w:p w14:paraId="171C8E84" w14:textId="56F6E5F8" w:rsidR="00305AD1" w:rsidRPr="001F602F" w:rsidRDefault="00305AD1" w:rsidP="0FF06DC1">
            <w:pPr>
              <w:spacing w:line="480" w:lineRule="auto"/>
              <w:rPr>
                <w:rFonts w:ascii="Times New Roman" w:hAnsi="Times New Roman" w:cs="Times New Roman"/>
                <w:color w:val="191919"/>
                <w:lang w:val="en-US"/>
              </w:rPr>
            </w:pPr>
            <w:r w:rsidRPr="001F602F">
              <w:rPr>
                <w:rFonts w:ascii="Times New Roman" w:hAnsi="Times New Roman" w:cs="Times New Roman"/>
                <w:color w:val="191919"/>
                <w:lang w:val="en-US"/>
              </w:rPr>
              <w:t>Treatment responders showed significantly increased serum BDNF levels</w:t>
            </w:r>
          </w:p>
        </w:tc>
        <w:tc>
          <w:tcPr>
            <w:tcW w:w="1069" w:type="dxa"/>
          </w:tcPr>
          <w:p w14:paraId="3D94274F" w14:textId="44EE59A1" w:rsidR="00305AD1" w:rsidRPr="001F602F" w:rsidRDefault="00305AD1" w:rsidP="00305AD1">
            <w:pPr>
              <w:tabs>
                <w:tab w:val="left" w:pos="819"/>
              </w:tabs>
              <w:spacing w:line="480" w:lineRule="auto"/>
              <w:rPr>
                <w:rFonts w:ascii="Times New Roman" w:hAnsi="Times New Roman" w:cs="Times New Roman"/>
                <w:lang w:val="en-GB"/>
              </w:rPr>
            </w:pPr>
            <w:r w:rsidRPr="001F602F">
              <w:rPr>
                <w:rFonts w:ascii="Times New Roman" w:hAnsi="Times New Roman" w:cs="Times New Roman"/>
                <w:lang w:val="en-GB"/>
              </w:rPr>
              <w:t>Level 2b</w:t>
            </w:r>
          </w:p>
        </w:tc>
        <w:tc>
          <w:tcPr>
            <w:tcW w:w="2567" w:type="dxa"/>
          </w:tcPr>
          <w:p w14:paraId="77B4D4DE" w14:textId="22FE2CEA" w:rsidR="00305AD1" w:rsidRPr="001F602F" w:rsidRDefault="00305AD1" w:rsidP="0FF06DC1">
            <w:pPr>
              <w:spacing w:line="480" w:lineRule="auto"/>
              <w:rPr>
                <w:rFonts w:ascii="Times New Roman" w:hAnsi="Times New Roman" w:cs="Times New Roman"/>
                <w:color w:val="191919"/>
                <w:lang w:val="en-US"/>
              </w:rPr>
            </w:pPr>
            <w:r w:rsidRPr="001F602F">
              <w:rPr>
                <w:rFonts w:ascii="Times New Roman" w:hAnsi="Times New Roman" w:cs="Times New Roman"/>
                <w:color w:val="191919"/>
                <w:lang w:val="en-US"/>
              </w:rPr>
              <w:t>N=50 cases</w:t>
            </w:r>
          </w:p>
        </w:tc>
      </w:tr>
      <w:tr w:rsidR="00305AD1" w:rsidRPr="00305AD1" w14:paraId="47B74108" w14:textId="77777777" w:rsidTr="0FF06DC1">
        <w:trPr>
          <w:trHeight w:val="1077"/>
        </w:trPr>
        <w:tc>
          <w:tcPr>
            <w:tcW w:w="1892" w:type="dxa"/>
          </w:tcPr>
          <w:p w14:paraId="032766C6" w14:textId="6F15C287" w:rsidR="00305AD1" w:rsidRPr="001F602F" w:rsidRDefault="00305AD1" w:rsidP="00305AD1">
            <w:pPr>
              <w:spacing w:line="480" w:lineRule="auto"/>
              <w:rPr>
                <w:rFonts w:ascii="Times New Roman" w:hAnsi="Times New Roman" w:cs="Times New Roman"/>
              </w:rPr>
            </w:pPr>
          </w:p>
        </w:tc>
        <w:tc>
          <w:tcPr>
            <w:tcW w:w="5373" w:type="dxa"/>
          </w:tcPr>
          <w:p w14:paraId="199E6551" w14:textId="05AE7241" w:rsidR="00305AD1" w:rsidRPr="001F602F" w:rsidRDefault="00305AD1" w:rsidP="00305AD1">
            <w:pPr>
              <w:spacing w:line="480" w:lineRule="auto"/>
              <w:rPr>
                <w:rFonts w:ascii="Times New Roman" w:hAnsi="Times New Roman" w:cs="Times New Roman"/>
                <w:color w:val="191919"/>
                <w:lang w:val="en-US"/>
              </w:rPr>
            </w:pPr>
            <w:r w:rsidRPr="001F602F">
              <w:rPr>
                <w:rFonts w:ascii="Times New Roman" w:hAnsi="Times New Roman" w:cs="Times New Roman"/>
                <w:color w:val="191919"/>
                <w:lang w:val="en-US"/>
              </w:rPr>
              <w:t>Val homozygotes showed greater reduction in HAM-D scores that Met carriers</w:t>
            </w:r>
          </w:p>
        </w:tc>
        <w:tc>
          <w:tcPr>
            <w:tcW w:w="1069" w:type="dxa"/>
          </w:tcPr>
          <w:p w14:paraId="6CA18E6C" w14:textId="79B9D600" w:rsidR="00305AD1" w:rsidRPr="001F602F" w:rsidRDefault="00305AD1" w:rsidP="00305AD1">
            <w:pPr>
              <w:tabs>
                <w:tab w:val="left" w:pos="819"/>
              </w:tabs>
              <w:spacing w:line="480" w:lineRule="auto"/>
              <w:rPr>
                <w:rFonts w:ascii="Times New Roman" w:hAnsi="Times New Roman" w:cs="Times New Roman"/>
                <w:lang w:val="en-GB"/>
              </w:rPr>
            </w:pPr>
            <w:r w:rsidRPr="001F602F">
              <w:rPr>
                <w:rFonts w:ascii="Times New Roman" w:hAnsi="Times New Roman" w:cs="Times New Roman"/>
                <w:lang w:val="en-GB"/>
              </w:rPr>
              <w:t>Level 2b</w:t>
            </w:r>
          </w:p>
        </w:tc>
        <w:tc>
          <w:tcPr>
            <w:tcW w:w="2567" w:type="dxa"/>
          </w:tcPr>
          <w:p w14:paraId="0CE1A658" w14:textId="6953C53E" w:rsidR="00305AD1" w:rsidRPr="001F602F" w:rsidRDefault="00305AD1" w:rsidP="00305AD1">
            <w:pPr>
              <w:spacing w:line="480" w:lineRule="auto"/>
              <w:rPr>
                <w:rFonts w:ascii="Times New Roman" w:hAnsi="Times New Roman" w:cs="Times New Roman"/>
                <w:color w:val="191919"/>
                <w:lang w:val="en-US"/>
              </w:rPr>
            </w:pPr>
            <w:r w:rsidRPr="001F602F">
              <w:rPr>
                <w:rFonts w:ascii="Times New Roman" w:hAnsi="Times New Roman" w:cs="Times New Roman"/>
                <w:color w:val="191919"/>
                <w:lang w:val="en-US"/>
              </w:rPr>
              <w:t>N=50 cases</w:t>
            </w:r>
          </w:p>
        </w:tc>
        <w:bookmarkStart w:id="0" w:name="_GoBack"/>
        <w:bookmarkEnd w:id="0"/>
      </w:tr>
    </w:tbl>
    <w:p w14:paraId="5842DFDB" w14:textId="77777777" w:rsidR="003A4C0D" w:rsidRPr="00DA4EC3" w:rsidRDefault="00092FF6">
      <w:pPr>
        <w:rPr>
          <w:lang w:val="en-US"/>
        </w:rPr>
      </w:pPr>
    </w:p>
    <w:sectPr w:rsidR="003A4C0D" w:rsidRPr="00DA4EC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3D3FC" w14:textId="77777777" w:rsidR="00092FF6" w:rsidRDefault="00092FF6" w:rsidP="00083828">
      <w:r>
        <w:separator/>
      </w:r>
    </w:p>
  </w:endnote>
  <w:endnote w:type="continuationSeparator" w:id="0">
    <w:p w14:paraId="28E343AC" w14:textId="77777777" w:rsidR="00092FF6" w:rsidRDefault="00092FF6" w:rsidP="0008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51219" w14:textId="77777777" w:rsidR="00092FF6" w:rsidRDefault="00092FF6" w:rsidP="00083828">
      <w:r>
        <w:separator/>
      </w:r>
    </w:p>
  </w:footnote>
  <w:footnote w:type="continuationSeparator" w:id="0">
    <w:p w14:paraId="6AD057A1" w14:textId="77777777" w:rsidR="00092FF6" w:rsidRDefault="00092FF6" w:rsidP="00083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C3"/>
    <w:rsid w:val="00043C98"/>
    <w:rsid w:val="00083828"/>
    <w:rsid w:val="00092FF6"/>
    <w:rsid w:val="001221E0"/>
    <w:rsid w:val="001705C5"/>
    <w:rsid w:val="00181E5E"/>
    <w:rsid w:val="001F602F"/>
    <w:rsid w:val="00305AD1"/>
    <w:rsid w:val="0044147F"/>
    <w:rsid w:val="00483CAF"/>
    <w:rsid w:val="004F340C"/>
    <w:rsid w:val="00515CE5"/>
    <w:rsid w:val="00664D33"/>
    <w:rsid w:val="00722FC8"/>
    <w:rsid w:val="00786C81"/>
    <w:rsid w:val="007F43F6"/>
    <w:rsid w:val="008122C8"/>
    <w:rsid w:val="008C5EF8"/>
    <w:rsid w:val="00930ED7"/>
    <w:rsid w:val="009A4D13"/>
    <w:rsid w:val="00A16ACE"/>
    <w:rsid w:val="00A55D98"/>
    <w:rsid w:val="00A76BD3"/>
    <w:rsid w:val="00D308E6"/>
    <w:rsid w:val="00DA4EC3"/>
    <w:rsid w:val="00DD1A33"/>
    <w:rsid w:val="00DD2BE6"/>
    <w:rsid w:val="00F01257"/>
    <w:rsid w:val="00F21EA4"/>
    <w:rsid w:val="00F91C75"/>
    <w:rsid w:val="0FF06D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983A"/>
  <w15:chartTrackingRefBased/>
  <w15:docId w15:val="{97613E87-76F9-3C43-A97A-33B3A5BC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A4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83828"/>
    <w:pPr>
      <w:tabs>
        <w:tab w:val="center" w:pos="4536"/>
        <w:tab w:val="right" w:pos="9072"/>
      </w:tabs>
    </w:pPr>
  </w:style>
  <w:style w:type="character" w:customStyle="1" w:styleId="KopfzeileZchn">
    <w:name w:val="Kopfzeile Zchn"/>
    <w:basedOn w:val="Absatz-Standardschriftart"/>
    <w:link w:val="Kopfzeile"/>
    <w:uiPriority w:val="99"/>
    <w:rsid w:val="00083828"/>
  </w:style>
  <w:style w:type="paragraph" w:styleId="Fuzeile">
    <w:name w:val="footer"/>
    <w:basedOn w:val="Standard"/>
    <w:link w:val="FuzeileZchn"/>
    <w:uiPriority w:val="99"/>
    <w:unhideWhenUsed/>
    <w:rsid w:val="00083828"/>
    <w:pPr>
      <w:tabs>
        <w:tab w:val="center" w:pos="4536"/>
        <w:tab w:val="right" w:pos="9072"/>
      </w:tabs>
    </w:pPr>
  </w:style>
  <w:style w:type="character" w:customStyle="1" w:styleId="FuzeileZchn">
    <w:name w:val="Fußzeile Zchn"/>
    <w:basedOn w:val="Absatz-Standardschriftart"/>
    <w:link w:val="Fuzeile"/>
    <w:uiPriority w:val="99"/>
    <w:rsid w:val="0008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1032</Words>
  <Characters>6502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Hartig</dc:creator>
  <cp:keywords/>
  <dc:description/>
  <cp:lastModifiedBy>Hartig, Johannes</cp:lastModifiedBy>
  <cp:revision>22</cp:revision>
  <dcterms:created xsi:type="dcterms:W3CDTF">2021-03-25T08:20:00Z</dcterms:created>
  <dcterms:modified xsi:type="dcterms:W3CDTF">2022-08-07T22:21:00Z</dcterms:modified>
</cp:coreProperties>
</file>