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C53F" w14:textId="77777777" w:rsidR="00C0421E" w:rsidRDefault="00C0421E" w:rsidP="003156E6">
      <w:pPr>
        <w:tabs>
          <w:tab w:val="left" w:pos="2997"/>
        </w:tabs>
        <w:rPr>
          <w:lang w:val="en-GB"/>
        </w:rPr>
      </w:pPr>
      <w:bookmarkStart w:id="0" w:name="_GoBack"/>
      <w:bookmarkEnd w:id="0"/>
    </w:p>
    <w:p w14:paraId="27FCF594" w14:textId="77777777" w:rsidR="00C0421E" w:rsidRDefault="00C0421E" w:rsidP="003156E6">
      <w:pPr>
        <w:tabs>
          <w:tab w:val="left" w:pos="2997"/>
        </w:tabs>
        <w:rPr>
          <w:lang w:val="en-GB"/>
        </w:rPr>
      </w:pPr>
    </w:p>
    <w:p w14:paraId="2E65F3A0" w14:textId="77777777" w:rsidR="00C0421E" w:rsidRDefault="00C0421E" w:rsidP="003156E6">
      <w:pPr>
        <w:tabs>
          <w:tab w:val="left" w:pos="2997"/>
        </w:tabs>
        <w:rPr>
          <w:lang w:val="en-GB"/>
        </w:rPr>
      </w:pPr>
    </w:p>
    <w:p w14:paraId="18401832" w14:textId="77777777" w:rsidR="00C0421E" w:rsidRPr="00983E33" w:rsidRDefault="00C0421E" w:rsidP="00C0421E">
      <w:pPr>
        <w:rPr>
          <w:lang w:val="en-GB"/>
        </w:rPr>
      </w:pPr>
    </w:p>
    <w:p w14:paraId="6DECEC2F" w14:textId="77777777" w:rsidR="00C0421E" w:rsidRDefault="00C0421E" w:rsidP="00C0421E">
      <w:pPr>
        <w:jc w:val="center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44A492B3" wp14:editId="789CA422">
            <wp:extent cx="3088257" cy="1921990"/>
            <wp:effectExtent l="0" t="0" r="17145" b="254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1F8E2E-4FCA-4DE6-9F0C-3AC8CA0C4F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val="en-US"/>
        </w:rPr>
        <w:drawing>
          <wp:inline distT="0" distB="0" distL="0" distR="0" wp14:anchorId="2C5194A7" wp14:editId="50C09E83">
            <wp:extent cx="3048000" cy="192405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92E354-8629-4FD5-8563-638FE36491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val="en-US"/>
        </w:rPr>
        <w:drawing>
          <wp:inline distT="0" distB="0" distL="0" distR="0" wp14:anchorId="088DEB40" wp14:editId="478699B1">
            <wp:extent cx="3057525" cy="1920875"/>
            <wp:effectExtent l="0" t="0" r="9525" b="317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624B15-AED2-4EF7-876B-AFC206087F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1C2F1EC" wp14:editId="7EC79D4F">
            <wp:extent cx="3071004" cy="1889125"/>
            <wp:effectExtent l="0" t="0" r="15240" b="1587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A2F4F1-2C43-4A5A-929A-D58B5EC0AD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val="en-US"/>
        </w:rPr>
        <w:drawing>
          <wp:inline distT="0" distB="0" distL="0" distR="0" wp14:anchorId="4AEAD0D7" wp14:editId="2D5AACBC">
            <wp:extent cx="3048000" cy="1880558"/>
            <wp:effectExtent l="0" t="0" r="0" b="571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E1C145-33AA-4F2E-8B0A-69A03093CB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val="en-US"/>
        </w:rPr>
        <w:drawing>
          <wp:inline distT="0" distB="0" distL="0" distR="0" wp14:anchorId="0AA17FF7" wp14:editId="70B6EE22">
            <wp:extent cx="3044562" cy="1870818"/>
            <wp:effectExtent l="0" t="0" r="3810" b="1524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FD9E31-4296-4D52-AD96-92BB10A8AA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lang w:val="en-GB"/>
        </w:rPr>
        <w:t xml:space="preserve"> </w:t>
      </w:r>
    </w:p>
    <w:p w14:paraId="352DC5DB" w14:textId="77777777" w:rsidR="00C0421E" w:rsidRPr="003156E6" w:rsidRDefault="00C0421E" w:rsidP="00C0421E">
      <w:pPr>
        <w:tabs>
          <w:tab w:val="left" w:pos="2997"/>
        </w:tabs>
        <w:rPr>
          <w:lang w:val="en-GB"/>
        </w:rPr>
      </w:pPr>
      <w:r w:rsidRPr="00661212">
        <w:rPr>
          <w:b/>
          <w:lang w:val="en-GB"/>
        </w:rPr>
        <w:t>Figure. 2</w:t>
      </w:r>
      <w:r w:rsidR="00661212" w:rsidRPr="00661212">
        <w:rPr>
          <w:b/>
          <w:lang w:val="en-GB"/>
        </w:rPr>
        <w:t>S</w:t>
      </w:r>
      <w:r>
        <w:rPr>
          <w:lang w:val="en-GB"/>
        </w:rPr>
        <w:t xml:space="preserve">. </w:t>
      </w:r>
      <w:r w:rsidRPr="00661212">
        <w:rPr>
          <w:i/>
          <w:lang w:val="en-GB"/>
        </w:rPr>
        <w:t xml:space="preserve">Scores of the different areas of functioning measured by Functioning Assessment Short Test (FAST) at baseline (T1) and at a five-year follow-up (T2); A) Autonomy; B) Occupational Functioning; C) Cognitive functioning; D) Financial issues; E) Interpersonal relationships; F) Leisure time. </w:t>
      </w:r>
    </w:p>
    <w:p w14:paraId="380C22EC" w14:textId="77777777" w:rsidR="00C0421E" w:rsidRPr="003156E6" w:rsidRDefault="00C0421E" w:rsidP="003156E6">
      <w:pPr>
        <w:tabs>
          <w:tab w:val="left" w:pos="2997"/>
        </w:tabs>
        <w:rPr>
          <w:lang w:val="en-GB"/>
        </w:rPr>
      </w:pPr>
    </w:p>
    <w:sectPr w:rsidR="00C0421E" w:rsidRPr="003156E6" w:rsidSect="00ED0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A"/>
    <w:rsid w:val="0009567A"/>
    <w:rsid w:val="000E4F56"/>
    <w:rsid w:val="00170082"/>
    <w:rsid w:val="002F08A4"/>
    <w:rsid w:val="003156E6"/>
    <w:rsid w:val="003422B8"/>
    <w:rsid w:val="00661212"/>
    <w:rsid w:val="00791D14"/>
    <w:rsid w:val="0082142E"/>
    <w:rsid w:val="00833F15"/>
    <w:rsid w:val="00980489"/>
    <w:rsid w:val="00A03B4A"/>
    <w:rsid w:val="00C00EBF"/>
    <w:rsid w:val="00C0421E"/>
    <w:rsid w:val="00CB0BED"/>
    <w:rsid w:val="00CC2E73"/>
    <w:rsid w:val="00D52BA5"/>
    <w:rsid w:val="00E86152"/>
    <w:rsid w:val="00ED0D0A"/>
    <w:rsid w:val="00F041C8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9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B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B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6.xml"/><Relationship Id="rId3" Type="http://schemas.microsoft.com/office/2011/relationships/chartColorStyle" Target="colors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subscales'!$B$11</c:f>
              <c:strCache>
                <c:ptCount val="1"/>
                <c:pt idx="0">
                  <c:v>Autonomy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subscales'!$A$12:$A$15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subscales'!$B$12:$B$15</c:f>
              <c:numCache>
                <c:formatCode>0.00</c:formatCode>
                <c:ptCount val="4"/>
                <c:pt idx="0">
                  <c:v>0.11</c:v>
                </c:pt>
                <c:pt idx="1">
                  <c:v>1.06</c:v>
                </c:pt>
                <c:pt idx="2">
                  <c:v>2.11</c:v>
                </c:pt>
                <c:pt idx="3">
                  <c:v>4.46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4A-45ED-B4CA-1E2C5805908D}"/>
            </c:ext>
          </c:extLst>
        </c:ser>
        <c:ser>
          <c:idx val="1"/>
          <c:order val="1"/>
          <c:tx>
            <c:strRef>
              <c:f>'Finales FAST subscales'!$C$11</c:f>
              <c:strCache>
                <c:ptCount val="1"/>
                <c:pt idx="0">
                  <c:v>Autonomy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subscales'!$A$12:$A$15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subscales'!$C$12:$C$15</c:f>
              <c:numCache>
                <c:formatCode>0.00</c:formatCode>
                <c:ptCount val="4"/>
                <c:pt idx="0">
                  <c:v>0.14</c:v>
                </c:pt>
                <c:pt idx="1">
                  <c:v>2.09</c:v>
                </c:pt>
                <c:pt idx="2">
                  <c:v>2.09</c:v>
                </c:pt>
                <c:pt idx="3">
                  <c:v>5.689999999999999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4A-45ED-B4CA-1E2C58059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9698440"/>
        <c:axId val="2099719304"/>
      </c:barChart>
      <c:catAx>
        <c:axId val="209969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9719304"/>
        <c:crosses val="autoZero"/>
        <c:auto val="1"/>
        <c:lblAlgn val="ctr"/>
        <c:lblOffset val="100"/>
        <c:noMultiLvlLbl val="0"/>
      </c:catAx>
      <c:valAx>
        <c:axId val="209971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969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B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subscales'!$E$11</c:f>
              <c:strCache>
                <c:ptCount val="1"/>
                <c:pt idx="0">
                  <c:v>Occupational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subscales'!$D$12:$D$15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subscales'!$E$12:$E$15</c:f>
              <c:numCache>
                <c:formatCode>0.00</c:formatCode>
                <c:ptCount val="4"/>
                <c:pt idx="0">
                  <c:v>2.25</c:v>
                </c:pt>
                <c:pt idx="1">
                  <c:v>3.85</c:v>
                </c:pt>
                <c:pt idx="2">
                  <c:v>7.9</c:v>
                </c:pt>
                <c:pt idx="3">
                  <c:v>11.31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67-42B2-B30B-E5516774DC33}"/>
            </c:ext>
          </c:extLst>
        </c:ser>
        <c:ser>
          <c:idx val="1"/>
          <c:order val="1"/>
          <c:tx>
            <c:strRef>
              <c:f>'Finales FAST subscales'!$F$11</c:f>
              <c:strCache>
                <c:ptCount val="1"/>
                <c:pt idx="0">
                  <c:v>Occupational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subscales'!$D$12:$D$15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subscales'!$F$12:$F$15</c:f>
              <c:numCache>
                <c:formatCode>0.00</c:formatCode>
                <c:ptCount val="4"/>
                <c:pt idx="0">
                  <c:v>2.5</c:v>
                </c:pt>
                <c:pt idx="1">
                  <c:v>5.649999999999999</c:v>
                </c:pt>
                <c:pt idx="2">
                  <c:v>8.11</c:v>
                </c:pt>
                <c:pt idx="3">
                  <c:v>12.17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67-42B2-B30B-E5516774D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6071048"/>
        <c:axId val="-2136067592"/>
      </c:barChart>
      <c:catAx>
        <c:axId val="-213607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067592"/>
        <c:crosses val="autoZero"/>
        <c:auto val="1"/>
        <c:lblAlgn val="ctr"/>
        <c:lblOffset val="100"/>
        <c:noMultiLvlLbl val="0"/>
      </c:catAx>
      <c:valAx>
        <c:axId val="-213606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07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subscales'!$H$11</c:f>
              <c:strCache>
                <c:ptCount val="1"/>
                <c:pt idx="0">
                  <c:v>Cognitive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subscales'!$G$12:$G$15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subscales'!$H$12:$H$15</c:f>
              <c:numCache>
                <c:formatCode>0.00</c:formatCode>
                <c:ptCount val="4"/>
                <c:pt idx="0">
                  <c:v>0.31</c:v>
                </c:pt>
                <c:pt idx="1">
                  <c:v>1.5</c:v>
                </c:pt>
                <c:pt idx="2">
                  <c:v>1.82</c:v>
                </c:pt>
                <c:pt idx="3">
                  <c:v>4.06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B5-45B3-8096-260884D21170}"/>
            </c:ext>
          </c:extLst>
        </c:ser>
        <c:ser>
          <c:idx val="1"/>
          <c:order val="1"/>
          <c:tx>
            <c:strRef>
              <c:f>'Finales FAST subscales'!$I$11</c:f>
              <c:strCache>
                <c:ptCount val="1"/>
                <c:pt idx="0">
                  <c:v>Cognitive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subscales'!$G$12:$G$15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subscales'!$I$12:$I$15</c:f>
              <c:numCache>
                <c:formatCode>0.00</c:formatCode>
                <c:ptCount val="4"/>
                <c:pt idx="0">
                  <c:v>0.31</c:v>
                </c:pt>
                <c:pt idx="1">
                  <c:v>1.6</c:v>
                </c:pt>
                <c:pt idx="2">
                  <c:v>1.68</c:v>
                </c:pt>
                <c:pt idx="3">
                  <c:v>4.119999999999999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B5-45B3-8096-260884D21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662120"/>
        <c:axId val="-2136628440"/>
      </c:barChart>
      <c:catAx>
        <c:axId val="210466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628440"/>
        <c:crosses val="autoZero"/>
        <c:auto val="1"/>
        <c:lblAlgn val="ctr"/>
        <c:lblOffset val="100"/>
        <c:noMultiLvlLbl val="0"/>
      </c:catAx>
      <c:valAx>
        <c:axId val="-213662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4662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subscales'!$K$11</c:f>
              <c:strCache>
                <c:ptCount val="1"/>
                <c:pt idx="0">
                  <c:v>Financial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subscales'!$J$12:$J$15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subscales'!$K$12:$K$15</c:f>
              <c:numCache>
                <c:formatCode>0.00</c:formatCode>
                <c:ptCount val="4"/>
                <c:pt idx="0">
                  <c:v>0.0</c:v>
                </c:pt>
                <c:pt idx="1">
                  <c:v>0.37</c:v>
                </c:pt>
                <c:pt idx="2">
                  <c:v>0.93</c:v>
                </c:pt>
                <c:pt idx="3">
                  <c:v>1.94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50-4EA7-A397-656AC46B47E6}"/>
            </c:ext>
          </c:extLst>
        </c:ser>
        <c:ser>
          <c:idx val="1"/>
          <c:order val="1"/>
          <c:tx>
            <c:strRef>
              <c:f>'Finales FAST subscales'!$L$11</c:f>
              <c:strCache>
                <c:ptCount val="1"/>
                <c:pt idx="0">
                  <c:v>Financial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subscales'!$J$12:$J$15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subscales'!$L$12:$L$15</c:f>
              <c:numCache>
                <c:formatCode>0.00</c:formatCode>
                <c:ptCount val="4"/>
                <c:pt idx="0">
                  <c:v>0.0</c:v>
                </c:pt>
                <c:pt idx="1">
                  <c:v>0.77</c:v>
                </c:pt>
                <c:pt idx="2">
                  <c:v>1.16</c:v>
                </c:pt>
                <c:pt idx="3">
                  <c:v>2.03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50-4EA7-A397-656AC46B4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6589688"/>
        <c:axId val="-2136519448"/>
      </c:barChart>
      <c:catAx>
        <c:axId val="-2136589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519448"/>
        <c:crosses val="autoZero"/>
        <c:auto val="1"/>
        <c:lblAlgn val="ctr"/>
        <c:lblOffset val="100"/>
        <c:noMultiLvlLbl val="0"/>
      </c:catAx>
      <c:valAx>
        <c:axId val="-213651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589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subscales'!$N$11</c:f>
              <c:strCache>
                <c:ptCount val="1"/>
                <c:pt idx="0">
                  <c:v>Interpersonal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subscales'!$M$12:$M$15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subscales'!$N$12:$N$15</c:f>
              <c:numCache>
                <c:formatCode>0.00</c:formatCode>
                <c:ptCount val="4"/>
                <c:pt idx="0">
                  <c:v>0.97</c:v>
                </c:pt>
                <c:pt idx="1">
                  <c:v>2.26</c:v>
                </c:pt>
                <c:pt idx="2">
                  <c:v>4.159999999999999</c:v>
                </c:pt>
                <c:pt idx="3">
                  <c:v>8.139999999999998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A7-4082-A03B-75B3D4E0A980}"/>
            </c:ext>
          </c:extLst>
        </c:ser>
        <c:ser>
          <c:idx val="1"/>
          <c:order val="1"/>
          <c:tx>
            <c:strRef>
              <c:f>'Finales FAST subscales'!$O$11</c:f>
              <c:strCache>
                <c:ptCount val="1"/>
                <c:pt idx="0">
                  <c:v>Interpersonal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subscales'!$M$12:$M$15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subscales'!$O$12:$O$15</c:f>
              <c:numCache>
                <c:formatCode>0.00</c:formatCode>
                <c:ptCount val="4"/>
                <c:pt idx="0">
                  <c:v>1.17</c:v>
                </c:pt>
                <c:pt idx="1">
                  <c:v>2.09</c:v>
                </c:pt>
                <c:pt idx="2">
                  <c:v>4.43</c:v>
                </c:pt>
                <c:pt idx="3">
                  <c:v>7.71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A7-4082-A03B-75B3D4E0A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6502552"/>
        <c:axId val="-2136499064"/>
      </c:barChart>
      <c:catAx>
        <c:axId val="-213650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499064"/>
        <c:crosses val="autoZero"/>
        <c:auto val="1"/>
        <c:lblAlgn val="ctr"/>
        <c:lblOffset val="100"/>
        <c:noMultiLvlLbl val="0"/>
      </c:catAx>
      <c:valAx>
        <c:axId val="-2136499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502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F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FAST subscales'!$Q$11</c:f>
              <c:strCache>
                <c:ptCount val="1"/>
                <c:pt idx="0">
                  <c:v>Leisure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subscales'!$P$12:$P$15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subscales'!$Q$12:$Q$15</c:f>
              <c:numCache>
                <c:formatCode>0.00</c:formatCode>
                <c:ptCount val="4"/>
                <c:pt idx="0">
                  <c:v>1.58</c:v>
                </c:pt>
                <c:pt idx="1">
                  <c:v>3.44</c:v>
                </c:pt>
                <c:pt idx="2">
                  <c:v>3.66</c:v>
                </c:pt>
                <c:pt idx="3">
                  <c:v>4.26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BC-4C10-9B06-FC8510317151}"/>
            </c:ext>
          </c:extLst>
        </c:ser>
        <c:ser>
          <c:idx val="1"/>
          <c:order val="1"/>
          <c:tx>
            <c:strRef>
              <c:f>'Finales FAST subscales'!$R$11</c:f>
              <c:strCache>
                <c:ptCount val="1"/>
                <c:pt idx="0">
                  <c:v>Leisure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FAST subscales'!$P$12:$P$15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FAST subscales'!$R$12:$R$15</c:f>
              <c:numCache>
                <c:formatCode>0.00</c:formatCode>
                <c:ptCount val="4"/>
                <c:pt idx="0">
                  <c:v>1.44</c:v>
                </c:pt>
                <c:pt idx="1">
                  <c:v>3.35</c:v>
                </c:pt>
                <c:pt idx="2">
                  <c:v>3.66</c:v>
                </c:pt>
                <c:pt idx="3">
                  <c:v>4.37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BC-4C10-9B06-FC8510317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714680"/>
        <c:axId val="2104563400"/>
      </c:barChart>
      <c:catAx>
        <c:axId val="210471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4563400"/>
        <c:crosses val="autoZero"/>
        <c:auto val="1"/>
        <c:lblAlgn val="ctr"/>
        <c:lblOffset val="100"/>
        <c:noMultiLvlLbl val="0"/>
      </c:catAx>
      <c:valAx>
        <c:axId val="210456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471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Jiménez López</dc:creator>
  <cp:keywords/>
  <dc:description/>
  <cp:lastModifiedBy>Sunita Rai</cp:lastModifiedBy>
  <cp:revision>4</cp:revision>
  <dcterms:created xsi:type="dcterms:W3CDTF">2018-12-04T14:56:00Z</dcterms:created>
  <dcterms:modified xsi:type="dcterms:W3CDTF">2018-12-11T12:39:00Z</dcterms:modified>
</cp:coreProperties>
</file>