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A5" w:rsidRDefault="008B09A5" w:rsidP="00562CE3">
      <w:pPr>
        <w:bidi w:val="0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3827B1">
        <w:rPr>
          <w:rFonts w:ascii="Times New Roman" w:hAnsi="Times New Roman" w:cs="Times New Roman"/>
          <w:b/>
          <w:bCs/>
          <w:sz w:val="24"/>
          <w:szCs w:val="24"/>
          <w:u w:val="single"/>
        </w:rPr>
        <w:t>Supplementary material</w:t>
      </w:r>
      <w:r w:rsidR="0027160A" w:rsidRPr="003827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62CE3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3</w:t>
      </w:r>
      <w:r w:rsidRPr="003827B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562CE3" w:rsidRPr="00562CE3" w:rsidRDefault="00562CE3" w:rsidP="00562CE3">
      <w:pPr>
        <w:bidi w:val="0"/>
        <w:spacing w:after="0" w:line="480" w:lineRule="auto"/>
        <w:contextualSpacing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562CE3" w:rsidRPr="00562CE3" w:rsidRDefault="00562CE3" w:rsidP="002F2349">
      <w:pPr>
        <w:bidi w:val="0"/>
        <w:spacing w:after="0"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562CE3">
        <w:rPr>
          <w:rFonts w:asciiTheme="majorBidi" w:hAnsiTheme="majorBidi" w:cstheme="majorBidi"/>
          <w:sz w:val="24"/>
          <w:szCs w:val="24"/>
        </w:rPr>
        <w:t xml:space="preserve">A simultaneous logistic regression analysis (i.e. enter method) was conducted in order to predict response </w:t>
      </w:r>
      <w:r w:rsidR="002F2349">
        <w:rPr>
          <w:rFonts w:asciiTheme="majorBidi" w:hAnsiTheme="majorBidi" w:cstheme="majorBidi"/>
          <w:sz w:val="24"/>
          <w:szCs w:val="24"/>
        </w:rPr>
        <w:t>(</w:t>
      </w:r>
      <w:r w:rsidRPr="00562CE3">
        <w:rPr>
          <w:rFonts w:asciiTheme="majorBidi" w:hAnsiTheme="majorBidi" w:cstheme="majorBidi"/>
          <w:sz w:val="24"/>
          <w:szCs w:val="24"/>
        </w:rPr>
        <w:t>responder</w:t>
      </w:r>
      <w:r w:rsidR="002F2349">
        <w:rPr>
          <w:rFonts w:asciiTheme="majorBidi" w:hAnsiTheme="majorBidi" w:cstheme="majorBidi"/>
          <w:sz w:val="24"/>
          <w:szCs w:val="24"/>
        </w:rPr>
        <w:t xml:space="preserve">s vs. non-responders; </w:t>
      </w:r>
      <w:r w:rsidRPr="00562CE3">
        <w:rPr>
          <w:rFonts w:asciiTheme="majorBidi" w:hAnsiTheme="majorBidi" w:cstheme="majorBidi"/>
          <w:sz w:val="24"/>
          <w:szCs w:val="24"/>
        </w:rPr>
        <w:t xml:space="preserve">based on to the HDRS-21 total score at T2) using the severity of depressive symptoms (i.e., HDRS-21 total score at T0) and two </w:t>
      </w:r>
      <w:r w:rsidR="002F2349">
        <w:rPr>
          <w:rFonts w:asciiTheme="majorBidi" w:hAnsiTheme="majorBidi" w:cstheme="majorBidi"/>
          <w:sz w:val="24"/>
          <w:szCs w:val="24"/>
        </w:rPr>
        <w:t>additional variables (</w:t>
      </w:r>
      <w:r w:rsidRPr="00562CE3">
        <w:rPr>
          <w:rFonts w:asciiTheme="majorBidi" w:hAnsiTheme="majorBidi" w:cstheme="majorBidi"/>
          <w:sz w:val="24"/>
          <w:szCs w:val="24"/>
        </w:rPr>
        <w:t>gender and age a</w:t>
      </w:r>
      <w:r w:rsidR="002F2349">
        <w:rPr>
          <w:rFonts w:asciiTheme="majorBidi" w:hAnsiTheme="majorBidi" w:cstheme="majorBidi"/>
          <w:sz w:val="24"/>
          <w:szCs w:val="24"/>
        </w:rPr>
        <w:t xml:space="preserve">t the first psychiatric episode) </w:t>
      </w:r>
      <w:r w:rsidRPr="00562CE3">
        <w:rPr>
          <w:rFonts w:asciiTheme="majorBidi" w:hAnsiTheme="majorBidi" w:cstheme="majorBidi"/>
          <w:sz w:val="24"/>
          <w:szCs w:val="24"/>
        </w:rPr>
        <w:t xml:space="preserve">as predictors. A test of the full model against a constant only model </w:t>
      </w:r>
      <w:r w:rsidR="00FE72CB">
        <w:rPr>
          <w:rFonts w:asciiTheme="majorBidi" w:hAnsiTheme="majorBidi" w:cstheme="majorBidi"/>
          <w:sz w:val="24"/>
          <w:szCs w:val="24"/>
        </w:rPr>
        <w:t xml:space="preserve">was not </w:t>
      </w:r>
      <w:r w:rsidRPr="00562CE3">
        <w:rPr>
          <w:rFonts w:asciiTheme="majorBidi" w:hAnsiTheme="majorBidi" w:cstheme="majorBidi"/>
          <w:sz w:val="24"/>
          <w:szCs w:val="24"/>
        </w:rPr>
        <w:t xml:space="preserve">statistically significant, </w:t>
      </w:r>
      <w:proofErr w:type="gramStart"/>
      <w:r w:rsidRPr="00562CE3">
        <w:rPr>
          <w:rFonts w:asciiTheme="majorBidi" w:hAnsiTheme="majorBidi" w:cstheme="majorBidi"/>
          <w:i/>
          <w:iCs/>
          <w:sz w:val="24"/>
          <w:szCs w:val="24"/>
        </w:rPr>
        <w:t>χ</w:t>
      </w:r>
      <w:r w:rsidRPr="00562CE3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2</w:t>
      </w:r>
      <w:r w:rsidRPr="00562CE3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562CE3">
        <w:rPr>
          <w:rFonts w:asciiTheme="majorBidi" w:hAnsiTheme="majorBidi" w:cstheme="majorBidi"/>
          <w:sz w:val="24"/>
          <w:szCs w:val="24"/>
        </w:rPr>
        <w:t xml:space="preserve">3) =1.428, </w:t>
      </w:r>
      <w:r w:rsidRPr="00FE72CB"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562CE3">
        <w:rPr>
          <w:rFonts w:asciiTheme="majorBidi" w:hAnsiTheme="majorBidi" w:cstheme="majorBidi"/>
          <w:sz w:val="24"/>
          <w:szCs w:val="24"/>
        </w:rPr>
        <w:t xml:space="preserve">=.699. </w:t>
      </w:r>
      <w:r w:rsidR="00CB75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62CE3">
        <w:rPr>
          <w:rFonts w:asciiTheme="majorBidi" w:hAnsiTheme="majorBidi" w:cstheme="majorBidi"/>
          <w:sz w:val="24"/>
          <w:szCs w:val="24"/>
        </w:rPr>
        <w:t>Nagelkerke’s</w:t>
      </w:r>
      <w:proofErr w:type="spellEnd"/>
      <w:r w:rsidRPr="00562CE3">
        <w:rPr>
          <w:rFonts w:asciiTheme="majorBidi" w:hAnsiTheme="majorBidi" w:cstheme="majorBidi"/>
          <w:sz w:val="24"/>
          <w:szCs w:val="24"/>
        </w:rPr>
        <w:t xml:space="preserve"> R</w:t>
      </w:r>
      <w:r w:rsidRPr="00562CE3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562CE3">
        <w:rPr>
          <w:rFonts w:asciiTheme="majorBidi" w:hAnsiTheme="majorBidi" w:cstheme="majorBidi"/>
          <w:sz w:val="24"/>
          <w:szCs w:val="24"/>
        </w:rPr>
        <w:t xml:space="preserve"> of 0.051 indicated a weak relationship between prediction and response group.</w:t>
      </w:r>
      <w:r w:rsidRPr="00562CE3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Pr="00562CE3">
        <w:rPr>
          <w:rFonts w:asciiTheme="majorBidi" w:hAnsiTheme="majorBidi" w:cstheme="majorBidi"/>
          <w:sz w:val="24"/>
          <w:szCs w:val="24"/>
        </w:rPr>
        <w:t>The Wald criterion demonstrated that none of the three predictors</w:t>
      </w:r>
      <w:r w:rsidR="002F2349">
        <w:rPr>
          <w:rFonts w:asciiTheme="majorBidi" w:hAnsiTheme="majorBidi" w:cstheme="majorBidi"/>
          <w:sz w:val="24"/>
          <w:szCs w:val="24"/>
        </w:rPr>
        <w:t xml:space="preserve"> (</w:t>
      </w:r>
      <w:r w:rsidRPr="00562CE3">
        <w:rPr>
          <w:rFonts w:asciiTheme="majorBidi" w:hAnsiTheme="majorBidi" w:cstheme="majorBidi"/>
          <w:sz w:val="24"/>
          <w:szCs w:val="24"/>
        </w:rPr>
        <w:t>severity of depressive symptoms, gender and age at the first psychiatric episode</w:t>
      </w:r>
      <w:r w:rsidR="00CB75D5">
        <w:rPr>
          <w:rFonts w:asciiTheme="majorBidi" w:hAnsiTheme="majorBidi" w:cstheme="majorBidi"/>
          <w:sz w:val="24"/>
          <w:szCs w:val="24"/>
        </w:rPr>
        <w:t xml:space="preserve">) </w:t>
      </w:r>
      <w:bookmarkStart w:id="0" w:name="_GoBack"/>
      <w:bookmarkEnd w:id="0"/>
      <w:r w:rsidRPr="00562CE3">
        <w:rPr>
          <w:rFonts w:asciiTheme="majorBidi" w:hAnsiTheme="majorBidi" w:cstheme="majorBidi"/>
          <w:sz w:val="24"/>
          <w:szCs w:val="24"/>
        </w:rPr>
        <w:t xml:space="preserve">made a significant </w:t>
      </w:r>
      <w:r w:rsidR="00FE72CB">
        <w:rPr>
          <w:rFonts w:asciiTheme="majorBidi" w:hAnsiTheme="majorBidi" w:cstheme="majorBidi"/>
          <w:sz w:val="24"/>
          <w:szCs w:val="24"/>
        </w:rPr>
        <w:t>contribution to prediction (</w:t>
      </w:r>
      <w:r w:rsidR="00FE72CB" w:rsidRPr="00FE72CB">
        <w:rPr>
          <w:rFonts w:asciiTheme="majorBidi" w:hAnsiTheme="majorBidi" w:cstheme="majorBidi"/>
          <w:i/>
          <w:iCs/>
          <w:sz w:val="24"/>
          <w:szCs w:val="24"/>
        </w:rPr>
        <w:t>p</w:t>
      </w:r>
      <w:r w:rsidR="00FE72CB">
        <w:rPr>
          <w:rFonts w:asciiTheme="majorBidi" w:hAnsiTheme="majorBidi" w:cstheme="majorBidi"/>
          <w:sz w:val="24"/>
          <w:szCs w:val="24"/>
        </w:rPr>
        <w:t>=</w:t>
      </w:r>
      <w:r w:rsidRPr="00562CE3">
        <w:rPr>
          <w:rFonts w:asciiTheme="majorBidi" w:hAnsiTheme="majorBidi" w:cstheme="majorBidi"/>
          <w:sz w:val="24"/>
          <w:szCs w:val="24"/>
        </w:rPr>
        <w:t xml:space="preserve">.348, </w:t>
      </w:r>
      <w:r w:rsidRPr="00FE72CB">
        <w:rPr>
          <w:rFonts w:asciiTheme="majorBidi" w:hAnsiTheme="majorBidi" w:cstheme="majorBidi"/>
          <w:i/>
          <w:iCs/>
          <w:sz w:val="24"/>
          <w:szCs w:val="24"/>
        </w:rPr>
        <w:t>p</w:t>
      </w:r>
      <w:r w:rsidR="00F64416">
        <w:rPr>
          <w:rFonts w:asciiTheme="majorBidi" w:hAnsiTheme="majorBidi" w:cstheme="majorBidi"/>
          <w:sz w:val="24"/>
          <w:szCs w:val="24"/>
        </w:rPr>
        <w:t>=</w:t>
      </w:r>
      <w:r w:rsidRPr="00562CE3">
        <w:rPr>
          <w:rFonts w:asciiTheme="majorBidi" w:hAnsiTheme="majorBidi" w:cstheme="majorBidi"/>
          <w:sz w:val="24"/>
          <w:szCs w:val="24"/>
        </w:rPr>
        <w:t xml:space="preserve">.858, </w:t>
      </w:r>
      <w:r w:rsidRPr="00FE72CB"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562CE3">
        <w:rPr>
          <w:rFonts w:asciiTheme="majorBidi" w:hAnsiTheme="majorBidi" w:cstheme="majorBidi"/>
          <w:sz w:val="24"/>
          <w:szCs w:val="24"/>
        </w:rPr>
        <w:t>=.559, respectively).</w:t>
      </w:r>
      <w:r w:rsidR="00FE72CB">
        <w:rPr>
          <w:rFonts w:asciiTheme="majorBidi" w:hAnsiTheme="majorBidi" w:cstheme="majorBidi"/>
          <w:sz w:val="24"/>
          <w:szCs w:val="24"/>
        </w:rPr>
        <w:t xml:space="preserve"> </w:t>
      </w:r>
    </w:p>
    <w:p w:rsidR="00562CE3" w:rsidRPr="00562CE3" w:rsidRDefault="00562CE3" w:rsidP="00562CE3">
      <w:pPr>
        <w:bidi w:val="0"/>
        <w:spacing w:after="0" w:line="480" w:lineRule="auto"/>
        <w:contextualSpacing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sectPr w:rsidR="00562CE3" w:rsidRPr="00562CE3" w:rsidSect="00EF7A3D">
      <w:footerReference w:type="default" r:id="rId9"/>
      <w:pgSz w:w="16838" w:h="11906" w:orient="landscape"/>
      <w:pgMar w:top="1134" w:right="1418" w:bottom="1134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CE8" w:rsidRDefault="00D67CE8" w:rsidP="00EF7A3D">
      <w:pPr>
        <w:spacing w:after="0" w:line="240" w:lineRule="auto"/>
      </w:pPr>
      <w:r>
        <w:separator/>
      </w:r>
    </w:p>
  </w:endnote>
  <w:endnote w:type="continuationSeparator" w:id="0">
    <w:p w:rsidR="00D67CE8" w:rsidRDefault="00D67CE8" w:rsidP="00EF7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959342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70B3" w:rsidRDefault="00547F3E">
        <w:pPr>
          <w:pStyle w:val="a8"/>
          <w:jc w:val="center"/>
        </w:pPr>
        <w:r>
          <w:fldChar w:fldCharType="begin"/>
        </w:r>
        <w:r w:rsidR="00A870B3">
          <w:instrText xml:space="preserve"> PAGE   \* MERGEFORMAT </w:instrText>
        </w:r>
        <w:r>
          <w:fldChar w:fldCharType="separate"/>
        </w:r>
        <w:r w:rsidR="00CB75D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A870B3" w:rsidRDefault="00A870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CE8" w:rsidRDefault="00D67CE8" w:rsidP="00EF7A3D">
      <w:pPr>
        <w:spacing w:after="0" w:line="240" w:lineRule="auto"/>
      </w:pPr>
      <w:r>
        <w:separator/>
      </w:r>
    </w:p>
  </w:footnote>
  <w:footnote w:type="continuationSeparator" w:id="0">
    <w:p w:rsidR="00D67CE8" w:rsidRDefault="00D67CE8" w:rsidP="00EF7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415A9"/>
    <w:multiLevelType w:val="hybridMultilevel"/>
    <w:tmpl w:val="5256041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BA665E"/>
    <w:multiLevelType w:val="hybridMultilevel"/>
    <w:tmpl w:val="E9E248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ffsvpsxvozed9oez0dnx50rqs2dprvtsev2w&quot;&gt;End Note referances-Saved&lt;record-ids&gt;&lt;item&gt;1408&lt;/item&gt;&lt;item&gt;1409&lt;/item&gt;&lt;/record-ids&gt;&lt;/item&gt;&lt;/Libraries&gt;"/>
  </w:docVars>
  <w:rsids>
    <w:rsidRoot w:val="001F4F02"/>
    <w:rsid w:val="00005866"/>
    <w:rsid w:val="00007F3B"/>
    <w:rsid w:val="00013185"/>
    <w:rsid w:val="00023852"/>
    <w:rsid w:val="0002494C"/>
    <w:rsid w:val="0003767E"/>
    <w:rsid w:val="0005541B"/>
    <w:rsid w:val="00060D18"/>
    <w:rsid w:val="00062FB0"/>
    <w:rsid w:val="000649E9"/>
    <w:rsid w:val="00081CD0"/>
    <w:rsid w:val="00084013"/>
    <w:rsid w:val="00085AE9"/>
    <w:rsid w:val="0009197E"/>
    <w:rsid w:val="0009341B"/>
    <w:rsid w:val="00094235"/>
    <w:rsid w:val="000A5D70"/>
    <w:rsid w:val="000B12E9"/>
    <w:rsid w:val="000B173D"/>
    <w:rsid w:val="000E2526"/>
    <w:rsid w:val="000E3074"/>
    <w:rsid w:val="0010391F"/>
    <w:rsid w:val="00106ABA"/>
    <w:rsid w:val="001144A5"/>
    <w:rsid w:val="0012084E"/>
    <w:rsid w:val="00124C05"/>
    <w:rsid w:val="00131EBE"/>
    <w:rsid w:val="0014377A"/>
    <w:rsid w:val="00153D90"/>
    <w:rsid w:val="00153E51"/>
    <w:rsid w:val="00161AEB"/>
    <w:rsid w:val="0016538F"/>
    <w:rsid w:val="001738F6"/>
    <w:rsid w:val="00182E18"/>
    <w:rsid w:val="0019273D"/>
    <w:rsid w:val="0019414A"/>
    <w:rsid w:val="001A6202"/>
    <w:rsid w:val="001A74E2"/>
    <w:rsid w:val="001A7964"/>
    <w:rsid w:val="001D1794"/>
    <w:rsid w:val="001D3C13"/>
    <w:rsid w:val="001E7AFE"/>
    <w:rsid w:val="001F0D4A"/>
    <w:rsid w:val="001F1636"/>
    <w:rsid w:val="001F4F02"/>
    <w:rsid w:val="0020217E"/>
    <w:rsid w:val="00203734"/>
    <w:rsid w:val="002128E6"/>
    <w:rsid w:val="00214745"/>
    <w:rsid w:val="00253BAE"/>
    <w:rsid w:val="002613C0"/>
    <w:rsid w:val="00262268"/>
    <w:rsid w:val="00267370"/>
    <w:rsid w:val="0027160A"/>
    <w:rsid w:val="002A2269"/>
    <w:rsid w:val="002B1374"/>
    <w:rsid w:val="002C4EBE"/>
    <w:rsid w:val="002C704A"/>
    <w:rsid w:val="002D4550"/>
    <w:rsid w:val="002D4BAF"/>
    <w:rsid w:val="002E5902"/>
    <w:rsid w:val="002E6032"/>
    <w:rsid w:val="002F2349"/>
    <w:rsid w:val="002F2833"/>
    <w:rsid w:val="00300D85"/>
    <w:rsid w:val="00306178"/>
    <w:rsid w:val="00306387"/>
    <w:rsid w:val="003070C5"/>
    <w:rsid w:val="003102E6"/>
    <w:rsid w:val="003151F9"/>
    <w:rsid w:val="00315B48"/>
    <w:rsid w:val="003209C0"/>
    <w:rsid w:val="003337FD"/>
    <w:rsid w:val="00345D1A"/>
    <w:rsid w:val="003707A8"/>
    <w:rsid w:val="00377782"/>
    <w:rsid w:val="0038087B"/>
    <w:rsid w:val="003811AF"/>
    <w:rsid w:val="00381B43"/>
    <w:rsid w:val="003827B1"/>
    <w:rsid w:val="00382CA3"/>
    <w:rsid w:val="00392EE3"/>
    <w:rsid w:val="003B54B8"/>
    <w:rsid w:val="003B6810"/>
    <w:rsid w:val="003C1BB4"/>
    <w:rsid w:val="003D318C"/>
    <w:rsid w:val="003D3BF8"/>
    <w:rsid w:val="003D5C22"/>
    <w:rsid w:val="00400D41"/>
    <w:rsid w:val="00404880"/>
    <w:rsid w:val="00412CBE"/>
    <w:rsid w:val="004209D5"/>
    <w:rsid w:val="004210AF"/>
    <w:rsid w:val="0042721E"/>
    <w:rsid w:val="0043277C"/>
    <w:rsid w:val="00433079"/>
    <w:rsid w:val="00460305"/>
    <w:rsid w:val="004A7778"/>
    <w:rsid w:val="004B648B"/>
    <w:rsid w:val="004C477B"/>
    <w:rsid w:val="004C7B4C"/>
    <w:rsid w:val="004D5179"/>
    <w:rsid w:val="004E7C84"/>
    <w:rsid w:val="004F3658"/>
    <w:rsid w:val="004F4716"/>
    <w:rsid w:val="004F6FF1"/>
    <w:rsid w:val="0051011B"/>
    <w:rsid w:val="00525ACB"/>
    <w:rsid w:val="00530CEE"/>
    <w:rsid w:val="0054313F"/>
    <w:rsid w:val="0054520C"/>
    <w:rsid w:val="00547F3E"/>
    <w:rsid w:val="00556668"/>
    <w:rsid w:val="00562CE3"/>
    <w:rsid w:val="00566011"/>
    <w:rsid w:val="00577928"/>
    <w:rsid w:val="00580B6E"/>
    <w:rsid w:val="00586F33"/>
    <w:rsid w:val="005910BA"/>
    <w:rsid w:val="00592EE4"/>
    <w:rsid w:val="005B0237"/>
    <w:rsid w:val="005B5FC2"/>
    <w:rsid w:val="005B7EE2"/>
    <w:rsid w:val="005C68EB"/>
    <w:rsid w:val="005D16AC"/>
    <w:rsid w:val="005E1D06"/>
    <w:rsid w:val="005E6568"/>
    <w:rsid w:val="005F72AD"/>
    <w:rsid w:val="00611F14"/>
    <w:rsid w:val="006155FD"/>
    <w:rsid w:val="0062101F"/>
    <w:rsid w:val="006256B1"/>
    <w:rsid w:val="00630294"/>
    <w:rsid w:val="0064570F"/>
    <w:rsid w:val="006458AE"/>
    <w:rsid w:val="00646B39"/>
    <w:rsid w:val="006507CD"/>
    <w:rsid w:val="006617E6"/>
    <w:rsid w:val="00671FB4"/>
    <w:rsid w:val="006A6016"/>
    <w:rsid w:val="006B5B3E"/>
    <w:rsid w:val="006C092D"/>
    <w:rsid w:val="006C2CCC"/>
    <w:rsid w:val="006D68CB"/>
    <w:rsid w:val="006E14C8"/>
    <w:rsid w:val="006E7890"/>
    <w:rsid w:val="00711EE5"/>
    <w:rsid w:val="0072278E"/>
    <w:rsid w:val="00723A89"/>
    <w:rsid w:val="00735D3B"/>
    <w:rsid w:val="00746827"/>
    <w:rsid w:val="00755A1D"/>
    <w:rsid w:val="00763975"/>
    <w:rsid w:val="00765EC7"/>
    <w:rsid w:val="00770C5B"/>
    <w:rsid w:val="0077377E"/>
    <w:rsid w:val="0077450E"/>
    <w:rsid w:val="00782C5F"/>
    <w:rsid w:val="007A3BC7"/>
    <w:rsid w:val="007A7078"/>
    <w:rsid w:val="007E0A44"/>
    <w:rsid w:val="007F5A6D"/>
    <w:rsid w:val="00802FE3"/>
    <w:rsid w:val="008131C5"/>
    <w:rsid w:val="00820CD8"/>
    <w:rsid w:val="00840500"/>
    <w:rsid w:val="00847981"/>
    <w:rsid w:val="0085133C"/>
    <w:rsid w:val="00863048"/>
    <w:rsid w:val="0086677A"/>
    <w:rsid w:val="00882325"/>
    <w:rsid w:val="00887E72"/>
    <w:rsid w:val="008A4A28"/>
    <w:rsid w:val="008B09A5"/>
    <w:rsid w:val="008B5D72"/>
    <w:rsid w:val="008D11AE"/>
    <w:rsid w:val="008D59D7"/>
    <w:rsid w:val="008D73A2"/>
    <w:rsid w:val="008E744A"/>
    <w:rsid w:val="0090477F"/>
    <w:rsid w:val="0091471C"/>
    <w:rsid w:val="009152AC"/>
    <w:rsid w:val="0092305C"/>
    <w:rsid w:val="009335F8"/>
    <w:rsid w:val="0094330E"/>
    <w:rsid w:val="0095061D"/>
    <w:rsid w:val="00955888"/>
    <w:rsid w:val="0096789E"/>
    <w:rsid w:val="00980125"/>
    <w:rsid w:val="00981229"/>
    <w:rsid w:val="00983D05"/>
    <w:rsid w:val="00984DE7"/>
    <w:rsid w:val="00985064"/>
    <w:rsid w:val="00992685"/>
    <w:rsid w:val="009C40EA"/>
    <w:rsid w:val="009D4C88"/>
    <w:rsid w:val="009D568F"/>
    <w:rsid w:val="009D5CF3"/>
    <w:rsid w:val="009F366D"/>
    <w:rsid w:val="00A04348"/>
    <w:rsid w:val="00A1244A"/>
    <w:rsid w:val="00A3257C"/>
    <w:rsid w:val="00A35A9B"/>
    <w:rsid w:val="00A42EC5"/>
    <w:rsid w:val="00A430D6"/>
    <w:rsid w:val="00A551F4"/>
    <w:rsid w:val="00A60268"/>
    <w:rsid w:val="00A73FAF"/>
    <w:rsid w:val="00A870B3"/>
    <w:rsid w:val="00A97E43"/>
    <w:rsid w:val="00AA03B8"/>
    <w:rsid w:val="00AB0276"/>
    <w:rsid w:val="00AB6E6B"/>
    <w:rsid w:val="00AC0A5D"/>
    <w:rsid w:val="00AC3232"/>
    <w:rsid w:val="00AD6343"/>
    <w:rsid w:val="00AE7AAF"/>
    <w:rsid w:val="00B0127B"/>
    <w:rsid w:val="00B07733"/>
    <w:rsid w:val="00B1322B"/>
    <w:rsid w:val="00B1630E"/>
    <w:rsid w:val="00B22372"/>
    <w:rsid w:val="00B269B8"/>
    <w:rsid w:val="00B272C5"/>
    <w:rsid w:val="00B27FE5"/>
    <w:rsid w:val="00B46E36"/>
    <w:rsid w:val="00B50FE7"/>
    <w:rsid w:val="00B52376"/>
    <w:rsid w:val="00B5427F"/>
    <w:rsid w:val="00B62142"/>
    <w:rsid w:val="00B64C40"/>
    <w:rsid w:val="00B65A86"/>
    <w:rsid w:val="00B764C6"/>
    <w:rsid w:val="00B77709"/>
    <w:rsid w:val="00B8357A"/>
    <w:rsid w:val="00B85B8B"/>
    <w:rsid w:val="00B8689D"/>
    <w:rsid w:val="00B86954"/>
    <w:rsid w:val="00BB01F4"/>
    <w:rsid w:val="00BC3400"/>
    <w:rsid w:val="00BC5170"/>
    <w:rsid w:val="00BD0146"/>
    <w:rsid w:val="00BD4907"/>
    <w:rsid w:val="00BD689D"/>
    <w:rsid w:val="00BD6FF4"/>
    <w:rsid w:val="00C0034B"/>
    <w:rsid w:val="00C114DE"/>
    <w:rsid w:val="00C12717"/>
    <w:rsid w:val="00C30EC0"/>
    <w:rsid w:val="00C47A52"/>
    <w:rsid w:val="00C537B9"/>
    <w:rsid w:val="00C56586"/>
    <w:rsid w:val="00C6700F"/>
    <w:rsid w:val="00C671E5"/>
    <w:rsid w:val="00C97CEE"/>
    <w:rsid w:val="00CA2100"/>
    <w:rsid w:val="00CB0B12"/>
    <w:rsid w:val="00CB75D5"/>
    <w:rsid w:val="00CC1916"/>
    <w:rsid w:val="00CE100D"/>
    <w:rsid w:val="00CE6824"/>
    <w:rsid w:val="00D005A0"/>
    <w:rsid w:val="00D01277"/>
    <w:rsid w:val="00D06D46"/>
    <w:rsid w:val="00D1307D"/>
    <w:rsid w:val="00D13187"/>
    <w:rsid w:val="00D25C74"/>
    <w:rsid w:val="00D26492"/>
    <w:rsid w:val="00D31A03"/>
    <w:rsid w:val="00D465DC"/>
    <w:rsid w:val="00D51138"/>
    <w:rsid w:val="00D52783"/>
    <w:rsid w:val="00D67CE8"/>
    <w:rsid w:val="00D75027"/>
    <w:rsid w:val="00D75CA8"/>
    <w:rsid w:val="00D75FD1"/>
    <w:rsid w:val="00D86829"/>
    <w:rsid w:val="00D95E6F"/>
    <w:rsid w:val="00DB12B6"/>
    <w:rsid w:val="00DC7AF7"/>
    <w:rsid w:val="00DD3E29"/>
    <w:rsid w:val="00DF3FC0"/>
    <w:rsid w:val="00E23A0C"/>
    <w:rsid w:val="00E318B3"/>
    <w:rsid w:val="00E3218A"/>
    <w:rsid w:val="00E44970"/>
    <w:rsid w:val="00E453F9"/>
    <w:rsid w:val="00E80DEC"/>
    <w:rsid w:val="00E8193D"/>
    <w:rsid w:val="00E83B97"/>
    <w:rsid w:val="00E858E6"/>
    <w:rsid w:val="00E86679"/>
    <w:rsid w:val="00E901F7"/>
    <w:rsid w:val="00E90287"/>
    <w:rsid w:val="00E94EA3"/>
    <w:rsid w:val="00EC0D1F"/>
    <w:rsid w:val="00EC2509"/>
    <w:rsid w:val="00EC67F8"/>
    <w:rsid w:val="00EC7B51"/>
    <w:rsid w:val="00ED297B"/>
    <w:rsid w:val="00EF777F"/>
    <w:rsid w:val="00EF7A3D"/>
    <w:rsid w:val="00F11799"/>
    <w:rsid w:val="00F219A6"/>
    <w:rsid w:val="00F2429E"/>
    <w:rsid w:val="00F31CB8"/>
    <w:rsid w:val="00F6126F"/>
    <w:rsid w:val="00F63B60"/>
    <w:rsid w:val="00F63C47"/>
    <w:rsid w:val="00F64416"/>
    <w:rsid w:val="00F66326"/>
    <w:rsid w:val="00F7356C"/>
    <w:rsid w:val="00F7764B"/>
    <w:rsid w:val="00F81407"/>
    <w:rsid w:val="00F81AC9"/>
    <w:rsid w:val="00F854B5"/>
    <w:rsid w:val="00F87CDF"/>
    <w:rsid w:val="00F93093"/>
    <w:rsid w:val="00F93B54"/>
    <w:rsid w:val="00F93DB0"/>
    <w:rsid w:val="00FA490F"/>
    <w:rsid w:val="00FA5437"/>
    <w:rsid w:val="00FB3848"/>
    <w:rsid w:val="00FB5759"/>
    <w:rsid w:val="00FB7508"/>
    <w:rsid w:val="00FD5BDA"/>
    <w:rsid w:val="00FE6349"/>
    <w:rsid w:val="00FE72CB"/>
    <w:rsid w:val="00FF07C6"/>
    <w:rsid w:val="00FF12FC"/>
    <w:rsid w:val="00FF7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List"/>
    <w:basedOn w:val="a1"/>
    <w:uiPriority w:val="61"/>
    <w:rsid w:val="00AC323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5">
    <w:name w:val="List Paragraph"/>
    <w:basedOn w:val="a"/>
    <w:uiPriority w:val="34"/>
    <w:qFormat/>
    <w:rsid w:val="005E65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7A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EF7A3D"/>
  </w:style>
  <w:style w:type="paragraph" w:styleId="a8">
    <w:name w:val="footer"/>
    <w:basedOn w:val="a"/>
    <w:link w:val="a9"/>
    <w:uiPriority w:val="99"/>
    <w:unhideWhenUsed/>
    <w:rsid w:val="00EF7A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EF7A3D"/>
  </w:style>
  <w:style w:type="character" w:styleId="Hyperlink">
    <w:name w:val="Hyperlink"/>
    <w:basedOn w:val="a0"/>
    <w:uiPriority w:val="99"/>
    <w:unhideWhenUsed/>
    <w:rsid w:val="00802FE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870B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A870B3"/>
    <w:rPr>
      <w:rFonts w:ascii="Lucida Grande" w:hAnsi="Lucida Grande" w:cs="Lucida Grande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870B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870B3"/>
    <w:pPr>
      <w:spacing w:line="240" w:lineRule="auto"/>
    </w:pPr>
    <w:rPr>
      <w:sz w:val="24"/>
      <w:szCs w:val="24"/>
    </w:rPr>
  </w:style>
  <w:style w:type="character" w:customStyle="1" w:styleId="ae">
    <w:name w:val="טקסט הערה תו"/>
    <w:basedOn w:val="a0"/>
    <w:link w:val="ad"/>
    <w:uiPriority w:val="99"/>
    <w:rsid w:val="00A870B3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870B3"/>
    <w:rPr>
      <w:b/>
      <w:bCs/>
      <w:sz w:val="20"/>
      <w:szCs w:val="20"/>
    </w:rPr>
  </w:style>
  <w:style w:type="character" w:customStyle="1" w:styleId="af0">
    <w:name w:val="נושא הערה תו"/>
    <w:basedOn w:val="ae"/>
    <w:link w:val="af"/>
    <w:uiPriority w:val="99"/>
    <w:semiHidden/>
    <w:rsid w:val="00A870B3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A870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List"/>
    <w:basedOn w:val="a1"/>
    <w:uiPriority w:val="61"/>
    <w:rsid w:val="00AC323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5">
    <w:name w:val="List Paragraph"/>
    <w:basedOn w:val="a"/>
    <w:uiPriority w:val="34"/>
    <w:qFormat/>
    <w:rsid w:val="005E65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7A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EF7A3D"/>
  </w:style>
  <w:style w:type="paragraph" w:styleId="a8">
    <w:name w:val="footer"/>
    <w:basedOn w:val="a"/>
    <w:link w:val="a9"/>
    <w:uiPriority w:val="99"/>
    <w:unhideWhenUsed/>
    <w:rsid w:val="00EF7A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EF7A3D"/>
  </w:style>
  <w:style w:type="character" w:styleId="Hyperlink">
    <w:name w:val="Hyperlink"/>
    <w:basedOn w:val="a0"/>
    <w:uiPriority w:val="99"/>
    <w:unhideWhenUsed/>
    <w:rsid w:val="00802FE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870B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A870B3"/>
    <w:rPr>
      <w:rFonts w:ascii="Lucida Grande" w:hAnsi="Lucida Grande" w:cs="Lucida Grande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870B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870B3"/>
    <w:pPr>
      <w:spacing w:line="240" w:lineRule="auto"/>
    </w:pPr>
    <w:rPr>
      <w:sz w:val="24"/>
      <w:szCs w:val="24"/>
    </w:rPr>
  </w:style>
  <w:style w:type="character" w:customStyle="1" w:styleId="ae">
    <w:name w:val="טקסט הערה תו"/>
    <w:basedOn w:val="a0"/>
    <w:link w:val="ad"/>
    <w:uiPriority w:val="99"/>
    <w:rsid w:val="00A870B3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870B3"/>
    <w:rPr>
      <w:b/>
      <w:bCs/>
      <w:sz w:val="20"/>
      <w:szCs w:val="20"/>
    </w:rPr>
  </w:style>
  <w:style w:type="character" w:customStyle="1" w:styleId="af0">
    <w:name w:val="נושא הערה תו"/>
    <w:basedOn w:val="ae"/>
    <w:link w:val="af"/>
    <w:uiPriority w:val="99"/>
    <w:semiHidden/>
    <w:rsid w:val="00A870B3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A870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73B2F-BD91-43D2-BC5D-57B016BDD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UHN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Elad omer</dc:creator>
  <cp:lastModifiedBy>אורי  ניצן ד''ר</cp:lastModifiedBy>
  <cp:revision>3</cp:revision>
  <dcterms:created xsi:type="dcterms:W3CDTF">2017-03-27T10:13:00Z</dcterms:created>
  <dcterms:modified xsi:type="dcterms:W3CDTF">2017-03-27T10:50:00Z</dcterms:modified>
</cp:coreProperties>
</file>