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ABB" w:rsidRPr="00692890" w:rsidRDefault="001431B4" w:rsidP="00E93ABB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92890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941136</wp:posOffset>
            </wp:positionH>
            <wp:positionV relativeFrom="paragraph">
              <wp:posOffset>787115</wp:posOffset>
            </wp:positionV>
            <wp:extent cx="2077764" cy="2932386"/>
            <wp:effectExtent l="19050" t="0" r="0" b="0"/>
            <wp:wrapNone/>
            <wp:docPr id="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302" b="10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64" cy="2932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68E6" w:rsidRPr="00692890">
        <w:rPr>
          <w:rFonts w:ascii="Times New Roman" w:hAnsi="Times New Roman" w:cs="Times New Roman"/>
          <w:sz w:val="24"/>
          <w:szCs w:val="24"/>
          <w:lang w:val="en-GB"/>
        </w:rPr>
        <w:t>Supplementary figure</w:t>
      </w:r>
      <w:r w:rsidR="00E93ABB" w:rsidRPr="0069289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B3D24" w:rsidRPr="00692890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E93ABB" w:rsidRPr="00692890">
        <w:rPr>
          <w:rFonts w:ascii="Times New Roman" w:hAnsi="Times New Roman" w:cs="Times New Roman"/>
          <w:sz w:val="24"/>
          <w:szCs w:val="24"/>
          <w:lang w:val="en-GB"/>
        </w:rPr>
        <w:t xml:space="preserve">1. Distribution of the moderate-to-vigorous physical activity scores for the control and anorexia nervosa groups. </w:t>
      </w:r>
    </w:p>
    <w:p w:rsidR="00E93ABB" w:rsidRPr="00692890" w:rsidRDefault="00E93ABB" w:rsidP="00E93ABB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93ABB" w:rsidRPr="00692890" w:rsidRDefault="00E93ABB" w:rsidP="00E93ABB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93ABB" w:rsidRPr="00692890" w:rsidRDefault="00E93ABB" w:rsidP="00E93ABB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93ABB" w:rsidRPr="00692890" w:rsidRDefault="00E93ABB" w:rsidP="00E93ABB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93ABB" w:rsidRPr="00692890" w:rsidRDefault="00E93ABB" w:rsidP="00E93ABB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93ABB" w:rsidRPr="00692890" w:rsidRDefault="00E93ABB" w:rsidP="00E93ABB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93ABB" w:rsidRPr="00692890" w:rsidRDefault="00E93ABB" w:rsidP="00E93ABB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93ABB" w:rsidRPr="00692890" w:rsidRDefault="00E93ABB" w:rsidP="00E93ABB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92890">
        <w:rPr>
          <w:rFonts w:ascii="Times New Roman" w:hAnsi="Times New Roman" w:cs="Times New Roman"/>
          <w:sz w:val="24"/>
          <w:szCs w:val="24"/>
          <w:lang w:val="en-GB"/>
        </w:rPr>
        <w:t xml:space="preserve">A wider dispersion is visible in the distribution of the moderate-to-vigorous physical activity levels of the anorexia nervosa patients compared to that of the healthy controls, and a positive </w:t>
      </w:r>
      <w:proofErr w:type="spellStart"/>
      <w:r w:rsidRPr="00692890">
        <w:rPr>
          <w:rFonts w:ascii="Times New Roman" w:hAnsi="Times New Roman" w:cs="Times New Roman"/>
          <w:sz w:val="24"/>
          <w:szCs w:val="24"/>
          <w:lang w:val="en-GB"/>
        </w:rPr>
        <w:t>skewness</w:t>
      </w:r>
      <w:proofErr w:type="spellEnd"/>
      <w:r w:rsidRPr="00692890">
        <w:rPr>
          <w:rFonts w:ascii="Times New Roman" w:hAnsi="Times New Roman" w:cs="Times New Roman"/>
          <w:sz w:val="24"/>
          <w:szCs w:val="24"/>
          <w:lang w:val="en-GB"/>
        </w:rPr>
        <w:t xml:space="preserve"> is also present in the anorexia nervosa group. </w:t>
      </w:r>
    </w:p>
    <w:sectPr w:rsidR="00E93ABB" w:rsidRPr="00692890" w:rsidSect="003E31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431B4"/>
    <w:rsid w:val="000069DA"/>
    <w:rsid w:val="000A4831"/>
    <w:rsid w:val="001431B4"/>
    <w:rsid w:val="002B2359"/>
    <w:rsid w:val="003E31B4"/>
    <w:rsid w:val="004F0DE3"/>
    <w:rsid w:val="00692890"/>
    <w:rsid w:val="006B61EB"/>
    <w:rsid w:val="008303A2"/>
    <w:rsid w:val="00A44ECA"/>
    <w:rsid w:val="00AB3D24"/>
    <w:rsid w:val="00C868E6"/>
    <w:rsid w:val="00D0773E"/>
    <w:rsid w:val="00E9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1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hub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h501ysst</dc:creator>
  <cp:lastModifiedBy>user</cp:lastModifiedBy>
  <cp:revision>4</cp:revision>
  <cp:lastPrinted>2015-02-13T10:25:00Z</cp:lastPrinted>
  <dcterms:created xsi:type="dcterms:W3CDTF">2015-05-24T09:38:00Z</dcterms:created>
  <dcterms:modified xsi:type="dcterms:W3CDTF">2015-05-24T10:09:00Z</dcterms:modified>
</cp:coreProperties>
</file>