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B3" w:rsidRDefault="00964BB3" w:rsidP="008569FC">
      <w:pPr>
        <w:pStyle w:val="Body"/>
        <w:spacing w:after="200" w:line="276" w:lineRule="auto"/>
        <w:jc w:val="both"/>
        <w:rPr>
          <w:rFonts w:ascii="Times New Roman" w:hAnsi="Times New Roman" w:cs="Times New Roman"/>
          <w:b/>
          <w:bCs/>
          <w:lang w:val="en-US"/>
        </w:rPr>
      </w:pPr>
      <w:r>
        <w:rPr>
          <w:rFonts w:ascii="Times New Roman" w:hAnsi="Times New Roman" w:cs="Times New Roman"/>
          <w:b/>
          <w:bCs/>
          <w:lang w:val="en-US"/>
        </w:rPr>
        <w:t>Supplementary material</w:t>
      </w:r>
    </w:p>
    <w:p w:rsidR="00964BB3" w:rsidRDefault="00964BB3" w:rsidP="008569FC">
      <w:pPr>
        <w:pStyle w:val="Body"/>
        <w:spacing w:after="200" w:line="276" w:lineRule="auto"/>
        <w:jc w:val="both"/>
        <w:rPr>
          <w:rFonts w:ascii="Times New Roman" w:hAnsi="Times New Roman" w:cs="Times New Roman"/>
          <w:b/>
          <w:bCs/>
          <w:lang w:val="en-US"/>
        </w:rPr>
      </w:pPr>
      <w:r>
        <w:rPr>
          <w:rFonts w:ascii="Times New Roman" w:hAnsi="Times New Roman" w:cs="Times New Roman"/>
          <w:b/>
          <w:bCs/>
          <w:lang w:val="en-US"/>
        </w:rPr>
        <w:t>Intervention</w:t>
      </w:r>
    </w:p>
    <w:p w:rsidR="00964BB3" w:rsidRPr="00E01420" w:rsidRDefault="00964BB3" w:rsidP="00964BB3">
      <w:pPr>
        <w:numPr>
          <w:ilvl w:val="0"/>
          <w:numId w:val="1"/>
        </w:numPr>
        <w:spacing w:after="240" w:line="360" w:lineRule="auto"/>
        <w:rPr>
          <w:u w:color="1F497D"/>
          <w:lang w:val="en-GB"/>
        </w:rPr>
      </w:pPr>
      <w:r>
        <w:rPr>
          <w:u w:color="1F497D"/>
          <w:lang w:val="en-GB"/>
        </w:rPr>
        <w:t xml:space="preserve"> </w:t>
      </w:r>
      <w:r w:rsidRPr="00E01420">
        <w:rPr>
          <w:u w:color="1F497D"/>
          <w:lang w:val="en-GB"/>
        </w:rPr>
        <w:t xml:space="preserve">Control </w:t>
      </w:r>
      <w:r>
        <w:rPr>
          <w:u w:color="1F497D"/>
          <w:lang w:val="en-GB"/>
        </w:rPr>
        <w:t>G</w:t>
      </w:r>
      <w:r w:rsidRPr="00E01420">
        <w:rPr>
          <w:u w:color="1F497D"/>
          <w:lang w:val="en-GB"/>
        </w:rPr>
        <w:t>roup</w:t>
      </w:r>
      <w:r>
        <w:rPr>
          <w:u w:color="1F497D"/>
          <w:lang w:val="en-GB"/>
        </w:rPr>
        <w:t xml:space="preserve"> (CG)</w:t>
      </w:r>
      <w:r w:rsidRPr="00E01420">
        <w:rPr>
          <w:u w:color="1F497D"/>
          <w:lang w:val="en-GB"/>
        </w:rPr>
        <w:t xml:space="preserve"> </w:t>
      </w:r>
      <w:bookmarkStart w:id="0" w:name="_GoBack"/>
      <w:bookmarkEnd w:id="0"/>
    </w:p>
    <w:p w:rsidR="00964BB3" w:rsidRPr="00E01420" w:rsidRDefault="00964BB3" w:rsidP="00964BB3">
      <w:pPr>
        <w:spacing w:after="240" w:line="360" w:lineRule="auto"/>
        <w:rPr>
          <w:u w:color="1F497D"/>
          <w:lang w:val="en-GB"/>
        </w:rPr>
      </w:pPr>
      <w:r w:rsidRPr="00E01420">
        <w:rPr>
          <w:u w:color="1F497D"/>
          <w:lang w:val="en-GB"/>
        </w:rPr>
        <w:t>The active control intervention lasted 30 min</w:t>
      </w:r>
      <w:r>
        <w:rPr>
          <w:u w:color="1F497D"/>
          <w:lang w:val="en-GB"/>
        </w:rPr>
        <w:t>utes</w:t>
      </w:r>
      <w:r w:rsidRPr="00E01420">
        <w:rPr>
          <w:u w:color="1F497D"/>
          <w:lang w:val="en-GB"/>
        </w:rPr>
        <w:t xml:space="preserve"> and was structured around the 5 A’s technique</w:t>
      </w:r>
      <w:r>
        <w:rPr>
          <w:u w:color="1F497D"/>
          <w:lang w:val="en-GB"/>
        </w:rPr>
        <w:fldChar w:fldCharType="begin" w:fldLock="1"/>
      </w:r>
      <w:r>
        <w:rPr>
          <w:u w:color="1F497D"/>
          <w:lang w:val="en-GB"/>
        </w:rPr>
        <w:instrText>ADDIN CSL_CITATION {"citationItems":[{"id":"ITEM-1","itemData":{"DOI":"10.1136/bmj.39503.582396.25","ISBN":"0959-535x","PMID":"18326503","abstract":"OBJECTIVE: To evaluate the impact of telling patients their estimated spirometric lung age as an incentive to quit smoking. DESIGN: Randomised controlled trial. SETTING: Five general practices in Hertfordshire, England. PARTICIPANTS: 561 current smokers aged over 35. INTERVENTION: All participants were offered spirometric assessment of lung function. Participants in intervention group received their results in terms of \"lung age\" (the age of the average healthy individual who would perform similar to them on spirometry). Those in the control group received a raw figure for forced expiratory volume at one second (FEV1). Both groups were advised to quit and offered referral to local NHS smoking cessation services. MAIN OUTCOME MEASURES: The primary outcome measure was verified cessation of smoking by salivary cotinine testing 12 months after recruitment. Secondary outcomes were reported changes in daily consumption of cigarettes and identification of new diagnoses of chronic obstructive lung disease. RESULTS: Follow-up was 89%. Independently verified quit rates at 12 months in the intervention and control groups, respectively, were 13.6% and 6.4% (difference 7.2%, P=0.005, 95% confidence interval 2.2% to 12.1%; number needed to treat 14). People with worse spirometric lung age were no more likely to have quit than those with normal lung age in either group. Cost per successful quitter was estimated at 280 pounds sterling (366 euros, $556). A new diagnosis of obstructive lung disease was made in 17% in the intervention group and 14% in the control group; a total of 16% (89/561) of participants. CONCLUSION: Telling smokers their lung age significantly improves the likelihood of them quitting smoking, but the mechanism by which this intervention achieves its effect is unclear. TRIAL REGISTRATION: National Research Register N0096173751.","author":[{"dropping-particle":"","family":"Parkes","given":"G","non-dropping-particle":"","parse-names":false,"suffix":""},{"dropping-particle":"","family":"Greenhalgh","given":"T","non-dropping-particle":"","parse-names":false,"suffix":""},{"dropping-particle":"","family":"Griffin","given":"M","non-dropping-particle":"","parse-names":false,"suffix":""},{"dropping-particle":"","family":"Dent","given":"R","non-dropping-particle":"","parse-names":false,"suffix":""}],"container-title":"BMJ","edition":"2008/03/11","id":"ITEM-1","issue":"7644","issued":{"date-parts":[["2008"]]},"language":"eng","note":"1756-1833\nParkes, Gary\nGreenhalgh, Trisha\nGriffin, Mark\nDent, Richard\nJournal Article\nMulticenter Study\nRandomized Controlled Trial\nResearch Support, Non-U.S. Gov't\nEngland\nBMJ. 2008 Mar 15;336(7644):598-600. doi: 10.1136/bmj.39503.582396.25. Epub 2008 Mar 6.","page":"598-600","title":"Effect on smoking quit rate of telling patients their lung age: the Step2quit randomised controlled trial","type":"article-journal","volume":"336"},"uris":["http://www.mendeley.com/documents/?uuid=f4e28372-8073-475a-bc67-c10e44cd737d"]}],"mendeley":{"formattedCitation":"(Parkes et al., 2008)","plainTextFormattedCitation":"(Parkes et al., 2008)","previouslyFormattedCitation":"(22)"},"properties":{"noteIndex":0},"schema":"https://github.com/citation-style-language/schema/raw/master/csl-citation.json"}</w:instrText>
      </w:r>
      <w:r>
        <w:rPr>
          <w:u w:color="1F497D"/>
          <w:lang w:val="en-GB"/>
        </w:rPr>
        <w:fldChar w:fldCharType="separate"/>
      </w:r>
      <w:r w:rsidRPr="00061FE0">
        <w:rPr>
          <w:noProof/>
          <w:u w:color="1F497D"/>
          <w:lang w:val="en-GB"/>
        </w:rPr>
        <w:t>(Parkes et al., 2008)</w:t>
      </w:r>
      <w:r>
        <w:rPr>
          <w:u w:color="1F497D"/>
          <w:lang w:val="en-GB"/>
        </w:rPr>
        <w:fldChar w:fldCharType="end"/>
      </w:r>
      <w:r w:rsidRPr="00E01420">
        <w:rPr>
          <w:u w:color="1F497D"/>
          <w:lang w:val="en-GB"/>
        </w:rPr>
        <w:t xml:space="preserve">. </w:t>
      </w:r>
      <w:r>
        <w:rPr>
          <w:u w:color="1F497D"/>
          <w:lang w:val="en-GB"/>
        </w:rPr>
        <w:t>F</w:t>
      </w:r>
      <w:r w:rsidRPr="00E01420">
        <w:rPr>
          <w:u w:color="1F497D"/>
          <w:lang w:val="en-GB"/>
        </w:rPr>
        <w:t>ollowing the recommendations endorsed by the Treating Tobacco Guideline</w:t>
      </w:r>
      <w:r>
        <w:rPr>
          <w:u w:color="1F497D"/>
          <w:lang w:val="en-GB"/>
        </w:rPr>
        <w:fldChar w:fldCharType="begin" w:fldLock="1"/>
      </w:r>
      <w:r>
        <w:rPr>
          <w:u w:color="1F497D"/>
          <w:lang w:val="en-GB"/>
        </w:rPr>
        <w:instrText>ADDIN CSL_CITATION {"citationItems":[{"id":"ITEM-1","itemData":{"author":[{"dropping-particle":"","family":"Fiore","given":"Michael C","non-dropping-particle":"","parse-names":false,"suffix":""},{"dropping-particle":"","family":"Jaén","given":"Carlos Roberto","non-dropping-particle":"","parse-names":false,"suffix":""},{"dropping-particle":"","family":"Baker","given":"Timothy B","non-dropping-particle":"","parse-names":false,"suffix":""},{"dropping-particle":"","family":"Bailey","given":"William C","non-dropping-particle":"","parse-names":false,"suffix":""},{"dropping-particle":"","family":"Benowitz","given":"Neal L","non-dropping-particle":"","parse-names":false,"suffix":""},{"dropping-particle":"","family":"Curry","given":"Susan J","non-dropping-particle":"","parse-names":false,"suffix":""},{"dropping-particle":"","family":"Dorfman","given":"Sally Faith","non-dropping-particle":"","parse-names":false,"suffix":""},{"dropping-particle":"","family":"Froelicher","given":"Erika S","non-dropping-particle":"","parse-names":false,"suffix":""},{"dropping-particle":"","family":"Goldstein","given":"Michael G","non-dropping-particle":"","parse-names":false,"suffix":""},{"dropping-particle":"","family":"Healton","given":"Cheryl G","non-dropping-particle":"","parse-names":false,"suffix":""}],"container-title":"Rockville, MD: US Department of Health and Human Services","id":"ITEM-1","issued":{"date-parts":[["2008"]]},"title":"Treating tobacco use and dependence: 2008 update","type":"article-journal"},"uris":["http://www.mendeley.com/documents/?uuid=b2768994-3cdd-46b1-a71e-3f2932ed323e"]}],"mendeley":{"formattedCitation":"(Fiore et al., 2008)","plainTextFormattedCitation":"(Fiore et al., 2008)","previouslyFormattedCitation":"(36)"},"properties":{"noteIndex":0},"schema":"https://github.com/citation-style-language/schema/raw/master/csl-citation.json"}</w:instrText>
      </w:r>
      <w:r>
        <w:rPr>
          <w:u w:color="1F497D"/>
          <w:lang w:val="en-GB"/>
        </w:rPr>
        <w:fldChar w:fldCharType="separate"/>
      </w:r>
      <w:r w:rsidRPr="00061FE0">
        <w:rPr>
          <w:noProof/>
          <w:u w:color="1F497D"/>
          <w:lang w:val="en-GB"/>
        </w:rPr>
        <w:t>(Fiore et al., 2008)</w:t>
      </w:r>
      <w:r>
        <w:rPr>
          <w:u w:color="1F497D"/>
          <w:lang w:val="en-GB"/>
        </w:rPr>
        <w:fldChar w:fldCharType="end"/>
      </w:r>
      <w:r w:rsidRPr="00E01420">
        <w:rPr>
          <w:u w:color="1F497D"/>
          <w:lang w:val="en-GB"/>
        </w:rPr>
        <w:t xml:space="preserve"> and based on Motivational Interviewing (MI)</w:t>
      </w:r>
      <w:r>
        <w:rPr>
          <w:u w:color="1F497D"/>
          <w:lang w:val="en-GB"/>
        </w:rPr>
        <w:fldChar w:fldCharType="begin" w:fldLock="1"/>
      </w:r>
      <w:r>
        <w:rPr>
          <w:u w:color="1F497D"/>
          <w:lang w:val="en-GB"/>
        </w:rPr>
        <w:instrText>ADDIN CSL_CITATION {"citationItems":[{"id":"ITEM-1","itemData":{"author":[{"dropping-particle":"","family":"Miller","given":"William R","non-dropping-particle":"","parse-names":false,"suffix":""},{"dropping-particle":"","family":"Rollnick","given":"S","non-dropping-particle":"","parse-names":false,"suffix":""}],"container-title":"Motivational interviewing","id":"ITEM-1","issued":{"date-parts":[["1991"]]},"publisher":"Guilford Press Google Scholar","publisher-place":"New York","title":"preparing people to change addictive behavior","type":"chapter"},"uris":["http://www.mendeley.com/documents/?uuid=f93a35a9-5676-45b4-bebd-e99ec2045a2b"]}],"mendeley":{"formattedCitation":"(Miller and Rollnick, 1991)","plainTextFormattedCitation":"(Miller and Rollnick, 1991)","previouslyFormattedCitation":"(37)"},"properties":{"noteIndex":0},"schema":"https://github.com/citation-style-language/schema/raw/master/csl-citation.json"}</w:instrText>
      </w:r>
      <w:r>
        <w:rPr>
          <w:u w:color="1F497D"/>
          <w:lang w:val="en-GB"/>
        </w:rPr>
        <w:fldChar w:fldCharType="separate"/>
      </w:r>
      <w:r w:rsidRPr="00061FE0">
        <w:rPr>
          <w:noProof/>
          <w:u w:color="1F497D"/>
          <w:lang w:val="en-GB"/>
        </w:rPr>
        <w:t>(Miller and Rollnick, 1991)</w:t>
      </w:r>
      <w:r>
        <w:rPr>
          <w:u w:color="1F497D"/>
          <w:lang w:val="en-GB"/>
        </w:rPr>
        <w:fldChar w:fldCharType="end"/>
      </w:r>
      <w:r>
        <w:rPr>
          <w:u w:color="1F497D"/>
          <w:lang w:val="en-GB"/>
        </w:rPr>
        <w:t>, t</w:t>
      </w:r>
      <w:r w:rsidRPr="00E01420">
        <w:rPr>
          <w:u w:color="1F497D"/>
          <w:lang w:val="en-GB"/>
        </w:rPr>
        <w:t>he smoking habit, personal circumstances and general health risks derived from the current tobacco consumption w</w:t>
      </w:r>
      <w:r>
        <w:rPr>
          <w:u w:color="1F497D"/>
          <w:lang w:val="en-GB"/>
        </w:rPr>
        <w:t>ere</w:t>
      </w:r>
      <w:r w:rsidRPr="00E01420">
        <w:rPr>
          <w:u w:color="1F497D"/>
          <w:lang w:val="en-GB"/>
        </w:rPr>
        <w:t xml:space="preserve"> discussed with patient</w:t>
      </w:r>
      <w:r>
        <w:rPr>
          <w:u w:color="1F497D"/>
          <w:lang w:val="en-GB"/>
        </w:rPr>
        <w:t>s</w:t>
      </w:r>
      <w:r w:rsidRPr="00E01420">
        <w:rPr>
          <w:u w:color="1F497D"/>
          <w:lang w:val="en-GB"/>
        </w:rPr>
        <w:t>. Informat</w:t>
      </w:r>
      <w:r>
        <w:rPr>
          <w:u w:color="1F497D"/>
          <w:lang w:val="en-GB"/>
        </w:rPr>
        <w:t>ion</w:t>
      </w:r>
      <w:r w:rsidRPr="00E01420">
        <w:rPr>
          <w:u w:color="1F497D"/>
          <w:lang w:val="en-GB"/>
        </w:rPr>
        <w:t xml:space="preserve"> stressing the general health benefits of quitting smoking w</w:t>
      </w:r>
      <w:r>
        <w:rPr>
          <w:u w:color="1F497D"/>
          <w:lang w:val="en-GB"/>
        </w:rPr>
        <w:t>as</w:t>
      </w:r>
      <w:r w:rsidRPr="00E01420">
        <w:rPr>
          <w:u w:color="1F497D"/>
          <w:lang w:val="en-GB"/>
        </w:rPr>
        <w:t xml:space="preserve"> provided</w:t>
      </w:r>
      <w:r>
        <w:rPr>
          <w:u w:color="1F497D"/>
          <w:lang w:val="en-GB"/>
        </w:rPr>
        <w:t xml:space="preserve"> by means of educational materials</w:t>
      </w:r>
      <w:r w:rsidRPr="00E01420">
        <w:rPr>
          <w:u w:color="1F497D"/>
          <w:lang w:val="en-GB"/>
        </w:rPr>
        <w:t xml:space="preserve">. </w:t>
      </w:r>
    </w:p>
    <w:p w:rsidR="00964BB3" w:rsidRPr="00E01420" w:rsidRDefault="00964BB3" w:rsidP="00964BB3">
      <w:pPr>
        <w:numPr>
          <w:ilvl w:val="0"/>
          <w:numId w:val="1"/>
        </w:numPr>
        <w:spacing w:after="240" w:line="360" w:lineRule="auto"/>
        <w:rPr>
          <w:u w:color="1F497D"/>
          <w:lang w:val="en-GB"/>
        </w:rPr>
      </w:pPr>
      <w:r>
        <w:rPr>
          <w:u w:color="1F497D"/>
          <w:lang w:val="en-GB"/>
        </w:rPr>
        <w:t xml:space="preserve"> </w:t>
      </w:r>
      <w:r w:rsidRPr="00E01420">
        <w:rPr>
          <w:u w:color="1F497D"/>
          <w:lang w:val="en-GB"/>
        </w:rPr>
        <w:t xml:space="preserve">Experimental </w:t>
      </w:r>
      <w:r>
        <w:rPr>
          <w:u w:color="1F497D"/>
          <w:lang w:val="en-GB"/>
        </w:rPr>
        <w:t>G</w:t>
      </w:r>
      <w:r w:rsidRPr="00E01420">
        <w:rPr>
          <w:u w:color="1F497D"/>
          <w:lang w:val="en-GB"/>
        </w:rPr>
        <w:t xml:space="preserve">roup </w:t>
      </w:r>
      <w:r>
        <w:rPr>
          <w:u w:color="1F497D"/>
          <w:lang w:val="en-GB"/>
        </w:rPr>
        <w:t>(EG)</w:t>
      </w:r>
    </w:p>
    <w:p w:rsidR="00964BB3" w:rsidRDefault="00964BB3" w:rsidP="00964BB3">
      <w:pPr>
        <w:spacing w:after="240" w:line="360" w:lineRule="auto"/>
        <w:rPr>
          <w:u w:color="1F497D"/>
          <w:lang w:val="en-GB"/>
        </w:rPr>
      </w:pPr>
      <w:r w:rsidRPr="00F84F80">
        <w:rPr>
          <w:u w:color="1F497D"/>
          <w:lang w:val="en-GB"/>
        </w:rPr>
        <w:t xml:space="preserve">Patients in this group went through a spirometry examination aimed </w:t>
      </w:r>
      <w:r>
        <w:rPr>
          <w:u w:color="1F497D"/>
          <w:lang w:val="en-GB"/>
        </w:rPr>
        <w:t>at</w:t>
      </w:r>
      <w:r w:rsidRPr="00F84F80">
        <w:rPr>
          <w:u w:color="1F497D"/>
          <w:lang w:val="en-GB"/>
        </w:rPr>
        <w:t xml:space="preserve"> establish</w:t>
      </w:r>
      <w:r>
        <w:rPr>
          <w:u w:color="1F497D"/>
          <w:lang w:val="en-GB"/>
        </w:rPr>
        <w:t>ing</w:t>
      </w:r>
      <w:r w:rsidRPr="00F84F80">
        <w:rPr>
          <w:u w:color="1F497D"/>
          <w:lang w:val="en-GB"/>
        </w:rPr>
        <w:t xml:space="preserve"> lung age and</w:t>
      </w:r>
      <w:r w:rsidRPr="00E01420">
        <w:rPr>
          <w:u w:color="1F497D"/>
          <w:lang w:val="en-GB"/>
        </w:rPr>
        <w:t xml:space="preserve"> degree </w:t>
      </w:r>
      <w:r>
        <w:rPr>
          <w:u w:color="1F497D"/>
          <w:lang w:val="en-GB"/>
        </w:rPr>
        <w:t xml:space="preserve">of </w:t>
      </w:r>
      <w:r w:rsidRPr="00E01420">
        <w:rPr>
          <w:u w:color="1F497D"/>
          <w:lang w:val="en-GB"/>
        </w:rPr>
        <w:t xml:space="preserve">obstruction. </w:t>
      </w:r>
      <w:r w:rsidRPr="00677792">
        <w:rPr>
          <w:bCs/>
          <w:u w:color="1F497D"/>
          <w:lang w:val="en-GB"/>
        </w:rPr>
        <w:t xml:space="preserve">The tests were performed at each </w:t>
      </w:r>
      <w:r>
        <w:rPr>
          <w:bCs/>
          <w:u w:color="1F497D"/>
          <w:lang w:val="en-GB"/>
        </w:rPr>
        <w:t xml:space="preserve">MHC </w:t>
      </w:r>
      <w:r w:rsidRPr="00677792">
        <w:rPr>
          <w:bCs/>
          <w:u w:color="1F497D"/>
          <w:lang w:val="en-GB"/>
        </w:rPr>
        <w:t xml:space="preserve">using a </w:t>
      </w:r>
      <w:proofErr w:type="spellStart"/>
      <w:r w:rsidRPr="00677792">
        <w:rPr>
          <w:bCs/>
          <w:u w:color="1F497D"/>
          <w:lang w:val="en-GB"/>
        </w:rPr>
        <w:t>Sibelmed</w:t>
      </w:r>
      <w:proofErr w:type="spellEnd"/>
      <w:r w:rsidRPr="00677792">
        <w:rPr>
          <w:bCs/>
          <w:u w:color="1F497D"/>
          <w:lang w:val="en-GB"/>
        </w:rPr>
        <w:t xml:space="preserve"> </w:t>
      </w:r>
      <w:proofErr w:type="spellStart"/>
      <w:r w:rsidRPr="00677792">
        <w:rPr>
          <w:bCs/>
          <w:u w:color="1F497D"/>
          <w:lang w:val="en-GB"/>
        </w:rPr>
        <w:t>Datospir</w:t>
      </w:r>
      <w:proofErr w:type="spellEnd"/>
      <w:r w:rsidRPr="00677792">
        <w:rPr>
          <w:bCs/>
          <w:u w:color="1F497D"/>
          <w:lang w:val="en-GB"/>
        </w:rPr>
        <w:t xml:space="preserve"> Touch Easy D spirometer. The protocol for obtaining volumes and diagnosing respiratory pathology (see supplementary material) specifies </w:t>
      </w:r>
      <w:r>
        <w:rPr>
          <w:bCs/>
          <w:u w:color="1F497D"/>
          <w:lang w:val="en-GB"/>
        </w:rPr>
        <w:t xml:space="preserve">briefly </w:t>
      </w:r>
      <w:r w:rsidRPr="00677792">
        <w:rPr>
          <w:bCs/>
          <w:u w:color="1F497D"/>
          <w:lang w:val="en-GB"/>
        </w:rPr>
        <w:t>the following:</w:t>
      </w:r>
      <w:r>
        <w:rPr>
          <w:u w:color="1F497D"/>
          <w:lang w:val="en-GB"/>
        </w:rPr>
        <w:t xml:space="preserve"> </w:t>
      </w:r>
      <w:r w:rsidRPr="00E01420">
        <w:rPr>
          <w:u w:color="1F497D"/>
          <w:lang w:val="en-GB"/>
        </w:rPr>
        <w:t xml:space="preserve">the accredited training given to the team; the skills acquired–calibration, preparing patients, performing </w:t>
      </w:r>
      <w:proofErr w:type="spellStart"/>
      <w:r w:rsidRPr="00E01420">
        <w:rPr>
          <w:u w:color="1F497D"/>
          <w:lang w:val="en-GB"/>
        </w:rPr>
        <w:t>maneuv</w:t>
      </w:r>
      <w:r>
        <w:rPr>
          <w:u w:color="1F497D"/>
          <w:lang w:val="en-GB"/>
        </w:rPr>
        <w:t>er</w:t>
      </w:r>
      <w:r w:rsidRPr="00E01420">
        <w:rPr>
          <w:u w:color="1F497D"/>
          <w:lang w:val="en-GB"/>
        </w:rPr>
        <w:t>s</w:t>
      </w:r>
      <w:proofErr w:type="spellEnd"/>
      <w:r w:rsidRPr="00E01420">
        <w:rPr>
          <w:u w:color="1F497D"/>
          <w:lang w:val="en-GB"/>
        </w:rPr>
        <w:t>, bronchodilation and repetition of spirometry–; and the automatic and external validation</w:t>
      </w:r>
      <w:r>
        <w:rPr>
          <w:u w:color="1F497D"/>
          <w:lang w:val="en-GB"/>
        </w:rPr>
        <w:t xml:space="preserve"> </w:t>
      </w:r>
      <w:r w:rsidRPr="00E01420">
        <w:rPr>
          <w:u w:color="1F497D"/>
          <w:lang w:val="en-GB"/>
        </w:rPr>
        <w:t xml:space="preserve">(acceptability and repeatability criteria) by the Respiratory Service at HURS, </w:t>
      </w:r>
      <w:r>
        <w:rPr>
          <w:u w:color="1F497D"/>
          <w:lang w:val="en-GB"/>
        </w:rPr>
        <w:t xml:space="preserve">which adhered to </w:t>
      </w:r>
      <w:r w:rsidRPr="00E01420">
        <w:rPr>
          <w:u w:color="1F497D"/>
          <w:lang w:val="en-GB"/>
        </w:rPr>
        <w:t xml:space="preserve">the standardization criteria </w:t>
      </w:r>
      <w:r>
        <w:rPr>
          <w:u w:color="1F497D"/>
          <w:lang w:val="en-GB"/>
        </w:rPr>
        <w:t xml:space="preserve">endorsed </w:t>
      </w:r>
      <w:r w:rsidRPr="00E01420">
        <w:rPr>
          <w:u w:color="1F497D"/>
          <w:lang w:val="en-GB"/>
        </w:rPr>
        <w:t>by the American Thoracic Society and the European Respiratory Society</w:t>
      </w:r>
      <w:r>
        <w:rPr>
          <w:u w:color="1F497D"/>
          <w:lang w:val="en-GB"/>
        </w:rPr>
        <w:fldChar w:fldCharType="begin" w:fldLock="1"/>
      </w:r>
      <w:r>
        <w:rPr>
          <w:u w:color="1F497D"/>
          <w:lang w:val="en-GB"/>
        </w:rPr>
        <w:instrText>ADDIN CSL_CITATION {"citationItems":[{"id":"ITEM-1","itemData":{"DOI":"10.1183/09031936.05.00034805","ISBN":"0903-1936 (Print)\r0903-1936","PMID":"16055882","author":[{"dropping-particle":"","family":"Miller","given":"M R","non-dropping-particle":"","parse-names":false,"suffix":""},{"dropping-particle":"","family":"Hankinson","given":"J","non-dropping-particle":"","parse-names":false,"suffix":""},{"dropping-particle":"","family":"Brusasco","given":"V","non-dropping-particle":"","parse-names":false,"suffix":""},{"dropping-particle":"","family":"Burgos","given":"F","non-dropping-particle":"","parse-names":false,"suffix":""},{"dropping-particle":"","family":"Casaburi","given":"R","non-dropping-particle":"","parse-names":false,"suffix":""},{"dropping-particle":"","family":"Coates","given":"A","non-dropping-particle":"","parse-names":false,"suffix":""},{"dropping-particle":"","family":"Crapo","given":"R","non-dropping-particle":"","parse-names":false,"suffix":""},{"dropping-particle":"","family":"Enright","given":"P","non-dropping-particle":"","parse-names":false,"suffix":""},{"dropping-particle":"","family":"Grinten","given":"C P","non-dropping-particle":"van der","parse-names":false,"suffix":""},{"dropping-particle":"","family":"Gustafsson","given":"P","non-dropping-particle":"","parse-names":false,"suffix":""},{"dropping-particle":"","family":"Jensen","given":"R","non-dropping-particle":"","parse-names":false,"suffix":""},{"dropping-particle":"","family":"Johnson","given":"D C","non-dropping-particle":"","parse-names":false,"suffix":""},{"dropping-particle":"","family":"MacIntyre","given":"N","non-dropping-particle":"","parse-names":false,"suffix":""},{"dropping-particle":"","family":"McKay","given":"R","non-dropping-particle":"","parse-names":false,"suffix":""},{"dropping-particle":"","family":"Navajas","given":"D","non-dropping-particle":"","parse-names":false,"suffix":""},{"dropping-particle":"","family":"Pedersen","given":"O F","non-dropping-particle":"","parse-names":false,"suffix":""},{"dropping-particle":"","family":"Pellegrino","given":"R","non-dropping-particle":"","parse-names":false,"suffix":""},{"dropping-particle":"","family":"Viegi","given":"G","non-dropping-particle":"","parse-names":false,"suffix":""},{"dropping-particle":"","family":"Wanger","given":"J","non-dropping-particle":"","parse-names":false,"suffix":""}],"container-title":"Eur Respir J.","edition":"2005/08/02","id":"ITEM-1","issue":"2","issued":{"date-parts":[["2005"]]},"language":"eng","note":"Miller, M R\nHankinson, J\nBrusasco, V\nBurgos, F\nCasaburi, R\nCoates, A\nCrapo, R\nEnright, P\nvan der Grinten, C P M\nGustafsson, P\nJensen, R\nJohnson, D C\nMacIntyre, N\nMcKay, R\nNavajas, D\nPedersen, O F\nPellegrino, R\nViegi, G\nWanger, J\nATS/ERS Task Force\nJournal Article\nPractice Guideline\nEngland\nEur Respir J. 2005 Aug;26(2):319-38. doi: 10.1183/09031936.05.00034805.","page":"319-338","title":"Standardisation of spirometry","type":"article-journal","volume":"26"},"uris":["http://www.mendeley.com/documents/?uuid=877ba26e-9bbf-4afa-a708-0e4753e4fa5f"]}],"mendeley":{"formattedCitation":"(Miller et al., 2005)","plainTextFormattedCitation":"(Miller et al., 2005)","previouslyFormattedCitation":"(38)"},"properties":{"noteIndex":0},"schema":"https://github.com/citation-style-language/schema/raw/master/csl-citation.json"}</w:instrText>
      </w:r>
      <w:r>
        <w:rPr>
          <w:u w:color="1F497D"/>
          <w:lang w:val="en-GB"/>
        </w:rPr>
        <w:fldChar w:fldCharType="separate"/>
      </w:r>
      <w:r w:rsidRPr="00061FE0">
        <w:rPr>
          <w:noProof/>
          <w:u w:color="1F497D"/>
          <w:lang w:val="en-GB"/>
        </w:rPr>
        <w:t>(Miller et al., 2005)</w:t>
      </w:r>
      <w:r>
        <w:rPr>
          <w:u w:color="1F497D"/>
          <w:lang w:val="en-GB"/>
        </w:rPr>
        <w:fldChar w:fldCharType="end"/>
      </w:r>
      <w:r w:rsidR="005224B6">
        <w:rPr>
          <w:u w:color="1F497D"/>
          <w:lang w:val="en-GB"/>
        </w:rPr>
        <w:t>.</w:t>
      </w:r>
    </w:p>
    <w:p w:rsidR="00964BB3" w:rsidRPr="00464F3B" w:rsidRDefault="00964BB3" w:rsidP="00964BB3">
      <w:pPr>
        <w:spacing w:after="240" w:line="360" w:lineRule="auto"/>
        <w:rPr>
          <w:bCs/>
          <w:u w:color="1F497D"/>
          <w:lang w:val="en-GB"/>
        </w:rPr>
      </w:pPr>
      <w:r w:rsidRPr="00464F3B">
        <w:rPr>
          <w:bCs/>
          <w:u w:color="1F497D"/>
          <w:lang w:val="en-GB"/>
        </w:rPr>
        <w:t>For all the participants, a pulmonologist calculated lung age and evaluated the presence and degree of respiratory obstruction, according to the criteria established by the GOLD guidelines</w:t>
      </w:r>
      <w:r>
        <w:rPr>
          <w:bCs/>
          <w:u w:color="1F497D"/>
          <w:lang w:val="en-GB"/>
        </w:rPr>
        <w:fldChar w:fldCharType="begin" w:fldLock="1"/>
      </w:r>
      <w:r>
        <w:rPr>
          <w:bCs/>
          <w:u w:color="1F497D"/>
          <w:lang w:val="en-GB"/>
        </w:rPr>
        <w:instrText>ADDIN CSL_CITATION {"citationItems":[{"id":"ITEM-1","itemData":{"DOI":"10.1164/rccm.201701-0218PP","ISSN":"1535-4970 (Electronic)","PMID":"28128970","abstract":"This Executive Summary of the Global Strategy for the Diagnosis, Management, and  Prevention of COPD, Global Initiative for Chronic Obstructive Lung Disease (GOLD) 2017 report focuses primarily on the revised and novel parts of the document. The most significant changes include: (1) the assessment of chronic obstructive pulmonary disease has been refined to separate the spirometric assessment from symptom evaluation. ABCD groups are now proposed to be derived exclusively from patient symptoms and their history of exacerbations; (2) for each of the groups A to D, escalation strategies for pharmacologic treatments are proposed; (3) the concept of deescalation of therapy is introduced in the treatment assessment scheme; (4) nonpharmacologic therapies are comprehensively presented; and (5) the importance of comorbid conditions in managing chronic obstructive pulmonary disease is reviewed.","author":[{"dropping-particle":"","family":"Vogelmeier","given":"Claus F","non-dropping-particle":"","parse-names":false,"suffix":""},{"dropping-particle":"","family":"Criner","given":"Gerard J","non-dropping-particle":"","parse-names":false,"suffix":""},{"dropping-particle":"","family":"Martinez","given":"Fernando J","non-dropping-particle":"","parse-names":false,"suffix":""},{"dropping-particle":"","family":"Anzueto","given":"Antonio","non-dropping-particle":"","parse-names":false,"suffix":""},{"dropping-particle":"","family":"Barnes","given":"Peter J","non-dropping-particle":"","parse-names":false,"suffix":""},{"dropping-particle":"","family":"Bourbeau","given":"Jean","non-dropping-particle":"","parse-names":false,"suffix":""},{"dropping-particle":"","family":"Celli","given":"Bartolome R","non-dropping-particle":"","parse-names":false,"suffix":""},{"dropping-particle":"","family":"Chen","given":"Rongchang","non-dropping-particle":"","parse-names":false,"suffix":""},{"dropping-particle":"","family":"Decramer","given":"Marc","non-dropping-particle":"","parse-names":false,"suffix":""},{"dropping-particle":"","family":"Fabbri","given":"Leonardo M","non-dropping-particle":"","parse-names":false,"suffix":""},{"dropping-particle":"","family":"Frith","given":"Peter","non-dropping-particle":"","parse-names":false,"suffix":""},{"dropping-particle":"","family":"Halpin","given":"David M G","non-dropping-particle":"","parse-names":false,"suffix":""},{"dropping-particle":"","family":"López Varela","given":"M Victorina","non-dropping-particle":"","parse-names":false,"suffix":""},{"dropping-particle":"","family":"Nishimura","given":"Masaharu","non-dropping-particle":"","parse-names":false,"suffix":""},{"dropping-particle":"","family":"Roche","given":"Nicolas","non-dropping-particle":"","parse-names":false,"suffix":""},{"dropping-particle":"","family":"Rodriguez-Roisin","given":"Roberto","non-dropping-particle":"","parse-names":false,"suffix":""},{"dropping-particle":"","family":"Sin","given":"Don D","non-dropping-particle":"","parse-names":false,"suffix":""},{"dropping-particle":"","family":"Singh","given":"Dave","non-dropping-particle":"","parse-names":false,"suffix":""},{"dropping-particle":"","family":"Stockley","given":"Robert","non-dropping-particle":"","parse-names":false,"suffix":""},{"dropping-particle":"","family":"Vestbo","given":"Jørgen","non-dropping-particle":"","parse-names":false,"suffix":""},{"dropping-particle":"","family":"Wedzicha","given":"Jadwiga A","non-dropping-particle":"","parse-names":false,"suffix":""},{"dropping-particle":"","family":"Agustí","given":"Alvar","non-dropping-particle":"","parse-names":false,"suffix":""}],"container-title":"American journal of respiratory and critical care medicine","id":"ITEM-1","issue":"5","issued":{"date-parts":[["2017","3"]]},"language":"eng","page":"557-582","publisher-place":"United States","title":"Global Strategy for the Diagnosis, Management, and Prevention of Chronic Obstructive  Lung Disease 2017 Report. GOLD Executive Summary.","type":"article-journal","volume":"195"},"uris":["http://www.mendeley.com/documents/?uuid=adbfebfc-f1ff-4055-b7fa-42e386018d22"]}],"mendeley":{"formattedCitation":"(Vogelmeier et al., 2017)","plainTextFormattedCitation":"(Vogelmeier et al., 2017)","previouslyFormattedCitation":"(39)"},"properties":{"noteIndex":0},"schema":"https://github.com/citation-style-language/schema/raw/master/csl-citation.json"}</w:instrText>
      </w:r>
      <w:r>
        <w:rPr>
          <w:bCs/>
          <w:u w:color="1F497D"/>
          <w:lang w:val="en-GB"/>
        </w:rPr>
        <w:fldChar w:fldCharType="separate"/>
      </w:r>
      <w:r w:rsidRPr="00061FE0">
        <w:rPr>
          <w:bCs/>
          <w:noProof/>
          <w:u w:color="1F497D"/>
          <w:lang w:val="en-GB"/>
        </w:rPr>
        <w:t>(</w:t>
      </w:r>
      <w:proofErr w:type="spellStart"/>
      <w:r w:rsidRPr="00061FE0">
        <w:rPr>
          <w:bCs/>
          <w:noProof/>
          <w:u w:color="1F497D"/>
          <w:lang w:val="en-GB"/>
        </w:rPr>
        <w:t>Vogelmeier</w:t>
      </w:r>
      <w:proofErr w:type="spellEnd"/>
      <w:r w:rsidRPr="00061FE0">
        <w:rPr>
          <w:bCs/>
          <w:noProof/>
          <w:u w:color="1F497D"/>
          <w:lang w:val="en-GB"/>
        </w:rPr>
        <w:t xml:space="preserve"> et al., 2017)</w:t>
      </w:r>
      <w:r>
        <w:rPr>
          <w:bCs/>
          <w:u w:color="1F497D"/>
          <w:lang w:val="en-GB"/>
        </w:rPr>
        <w:fldChar w:fldCharType="end"/>
      </w:r>
      <w:r w:rsidRPr="00464F3B">
        <w:rPr>
          <w:bCs/>
          <w:u w:color="1F497D"/>
          <w:lang w:val="en-GB"/>
        </w:rPr>
        <w:t>. This expert was allowed access to the curve records, pre- and post-bronchodilation lung volumes, respiratory clinic scales, age, gender and anthropometric measurements of the participants, but was blind to all other variables.</w:t>
      </w:r>
    </w:p>
    <w:p w:rsidR="00964BB3" w:rsidRPr="0063296E" w:rsidRDefault="00964BB3" w:rsidP="00964BB3">
      <w:pPr>
        <w:spacing w:after="240" w:line="360" w:lineRule="auto"/>
        <w:rPr>
          <w:bCs/>
          <w:u w:color="1F497D"/>
          <w:lang w:val="en-GB"/>
        </w:rPr>
      </w:pPr>
      <w:r w:rsidRPr="00E01420">
        <w:rPr>
          <w:u w:color="1F497D"/>
          <w:lang w:val="en-GB"/>
        </w:rPr>
        <w:t xml:space="preserve">The smoking </w:t>
      </w:r>
      <w:r>
        <w:rPr>
          <w:u w:color="1F497D"/>
          <w:lang w:val="en-GB"/>
        </w:rPr>
        <w:t xml:space="preserve">cessation </w:t>
      </w:r>
      <w:r w:rsidRPr="00E01420">
        <w:rPr>
          <w:u w:color="1F497D"/>
          <w:lang w:val="en-GB"/>
        </w:rPr>
        <w:t xml:space="preserve">intervention was matched with the control group in terms of duration and general structure. In this case, when </w:t>
      </w:r>
      <w:r>
        <w:rPr>
          <w:u w:color="1F497D"/>
          <w:lang w:val="en-GB"/>
        </w:rPr>
        <w:t xml:space="preserve">dealing with </w:t>
      </w:r>
      <w:r w:rsidRPr="00E01420">
        <w:rPr>
          <w:u w:color="1F497D"/>
          <w:lang w:val="en-GB"/>
        </w:rPr>
        <w:t>the health risks, personalized information</w:t>
      </w:r>
      <w:r>
        <w:rPr>
          <w:u w:color="1F497D"/>
          <w:lang w:val="en-GB"/>
        </w:rPr>
        <w:t xml:space="preserve"> </w:t>
      </w:r>
      <w:r w:rsidRPr="00D174CA">
        <w:rPr>
          <w:bCs/>
          <w:u w:color="1F497D"/>
          <w:lang w:val="en-GB"/>
        </w:rPr>
        <w:t>about the lung damage and prevention opportunities</w:t>
      </w:r>
      <w:r>
        <w:rPr>
          <w:u w:color="1F497D"/>
          <w:lang w:val="en-GB"/>
        </w:rPr>
        <w:t>—</w:t>
      </w:r>
      <w:r w:rsidRPr="00D174CA">
        <w:rPr>
          <w:bCs/>
          <w:u w:color="1F497D"/>
          <w:lang w:val="en-GB"/>
        </w:rPr>
        <w:t>which was automated and based on assessment by the pulmonology specialist</w:t>
      </w:r>
      <w:r>
        <w:rPr>
          <w:bCs/>
          <w:u w:color="1F497D"/>
          <w:lang w:val="en-GB"/>
        </w:rPr>
        <w:t>—</w:t>
      </w:r>
      <w:r w:rsidRPr="0063296E">
        <w:rPr>
          <w:bCs/>
          <w:u w:color="1F497D"/>
          <w:lang w:val="en-GB"/>
        </w:rPr>
        <w:t>was include</w:t>
      </w:r>
      <w:r w:rsidR="005224B6">
        <w:rPr>
          <w:bCs/>
          <w:u w:color="1F497D"/>
          <w:lang w:val="en-GB"/>
        </w:rPr>
        <w:t>d.</w:t>
      </w:r>
    </w:p>
    <w:p w:rsidR="00964BB3" w:rsidRPr="00E01420" w:rsidRDefault="00964BB3" w:rsidP="00964BB3">
      <w:pPr>
        <w:spacing w:after="240" w:line="360" w:lineRule="auto"/>
        <w:rPr>
          <w:u w:color="1F497D"/>
          <w:lang w:val="en-GB"/>
        </w:rPr>
      </w:pPr>
      <w:r w:rsidRPr="00E01420">
        <w:rPr>
          <w:u w:color="1F497D"/>
          <w:lang w:val="en-GB"/>
        </w:rPr>
        <w:lastRenderedPageBreak/>
        <w:t xml:space="preserve">The intervention was strengthened by motivational messages—half of which were linked to the possibility of preventing respiratory damage—in an attempt to give continuity to </w:t>
      </w:r>
      <w:r>
        <w:rPr>
          <w:u w:color="1F497D"/>
          <w:lang w:val="en-GB"/>
        </w:rPr>
        <w:t xml:space="preserve">the </w:t>
      </w:r>
      <w:r w:rsidRPr="00E01420">
        <w:rPr>
          <w:u w:color="1F497D"/>
          <w:lang w:val="en-GB"/>
        </w:rPr>
        <w:t>personal message</w:t>
      </w:r>
      <w:r>
        <w:rPr>
          <w:u w:color="1F497D"/>
          <w:lang w:val="en-GB"/>
        </w:rPr>
        <w:t xml:space="preserve"> </w:t>
      </w:r>
      <w:r w:rsidRPr="00E01420">
        <w:rPr>
          <w:u w:color="1F497D"/>
          <w:lang w:val="en-GB"/>
        </w:rPr>
        <w:t>and sent to the patient's cell phone via SMS during 3 months</w:t>
      </w:r>
      <w:r>
        <w:rPr>
          <w:u w:color="1F497D"/>
          <w:lang w:val="en-GB"/>
        </w:rPr>
        <w:t>. SMSs were sent</w:t>
      </w:r>
      <w:r w:rsidRPr="00E01420">
        <w:rPr>
          <w:u w:color="1F497D"/>
          <w:lang w:val="en-GB"/>
        </w:rPr>
        <w:t xml:space="preserve"> with a decreasing rate: three messages per week in the first month, and two and one per week in the following months </w:t>
      </w:r>
      <w:r w:rsidRPr="0063296E">
        <w:rPr>
          <w:bCs/>
          <w:u w:color="1F497D"/>
          <w:lang w:val="en-GB"/>
        </w:rPr>
        <w:t xml:space="preserve">(see examples in </w:t>
      </w:r>
      <w:r w:rsidR="005224B6">
        <w:rPr>
          <w:bCs/>
          <w:u w:color="1F497D"/>
          <w:lang w:val="en-GB"/>
        </w:rPr>
        <w:t>below</w:t>
      </w:r>
      <w:r w:rsidRPr="0063296E">
        <w:rPr>
          <w:bCs/>
          <w:u w:color="1F497D"/>
          <w:lang w:val="en-GB"/>
        </w:rPr>
        <w:t>).</w:t>
      </w:r>
      <w:r>
        <w:rPr>
          <w:b/>
          <w:bCs/>
          <w:u w:color="1F497D"/>
          <w:lang w:val="en-GB"/>
        </w:rPr>
        <w:t xml:space="preserve"> </w:t>
      </w:r>
      <w:r w:rsidRPr="00E01420">
        <w:rPr>
          <w:u w:color="1F497D"/>
          <w:lang w:val="en-GB"/>
        </w:rPr>
        <w:t xml:space="preserve">Patients </w:t>
      </w:r>
      <w:r>
        <w:rPr>
          <w:u w:color="1F497D"/>
          <w:lang w:val="en-GB"/>
        </w:rPr>
        <w:t>who did not use</w:t>
      </w:r>
      <w:r w:rsidRPr="00E01420">
        <w:rPr>
          <w:u w:color="1F497D"/>
          <w:lang w:val="en-GB"/>
        </w:rPr>
        <w:t xml:space="preserve"> mobile phones received a </w:t>
      </w:r>
      <w:r>
        <w:rPr>
          <w:u w:color="1F497D"/>
          <w:lang w:val="en-GB"/>
        </w:rPr>
        <w:t xml:space="preserve">landline </w:t>
      </w:r>
      <w:r w:rsidRPr="00E01420">
        <w:rPr>
          <w:u w:color="1F497D"/>
          <w:lang w:val="en-GB"/>
        </w:rPr>
        <w:t xml:space="preserve">phone call to convey the same messages. </w:t>
      </w:r>
    </w:p>
    <w:p w:rsidR="00964BB3" w:rsidRPr="00E01420" w:rsidRDefault="00964BB3" w:rsidP="00964BB3">
      <w:pPr>
        <w:numPr>
          <w:ilvl w:val="0"/>
          <w:numId w:val="1"/>
        </w:numPr>
        <w:spacing w:after="240" w:line="360" w:lineRule="auto"/>
        <w:rPr>
          <w:u w:color="1F497D"/>
          <w:lang w:val="en-GB"/>
        </w:rPr>
      </w:pPr>
      <w:r>
        <w:rPr>
          <w:u w:color="1F497D"/>
          <w:lang w:val="en-GB"/>
        </w:rPr>
        <w:t xml:space="preserve"> </w:t>
      </w:r>
      <w:r w:rsidRPr="00E01420">
        <w:rPr>
          <w:u w:color="1F497D"/>
          <w:lang w:val="en-GB"/>
        </w:rPr>
        <w:t xml:space="preserve">Both </w:t>
      </w:r>
      <w:r>
        <w:rPr>
          <w:u w:color="1F497D"/>
          <w:lang w:val="en-GB"/>
        </w:rPr>
        <w:t>G</w:t>
      </w:r>
      <w:r w:rsidRPr="00E01420">
        <w:rPr>
          <w:u w:color="1F497D"/>
          <w:lang w:val="en-GB"/>
        </w:rPr>
        <w:t>roups</w:t>
      </w:r>
    </w:p>
    <w:p w:rsidR="00964BB3" w:rsidRPr="00E312F9" w:rsidRDefault="00964BB3" w:rsidP="00964BB3">
      <w:pPr>
        <w:spacing w:after="240" w:line="360" w:lineRule="auto"/>
        <w:rPr>
          <w:bCs/>
          <w:u w:color="1F497D"/>
          <w:lang w:val="en-GB"/>
        </w:rPr>
      </w:pPr>
      <w:r w:rsidRPr="00E312F9">
        <w:rPr>
          <w:bCs/>
          <w:u w:color="1F497D"/>
          <w:lang w:val="en-GB"/>
        </w:rPr>
        <w:t xml:space="preserve">Apart from the scheduled visits, all the patients were given the option to </w:t>
      </w:r>
      <w:r>
        <w:rPr>
          <w:bCs/>
          <w:u w:color="1F497D"/>
          <w:lang w:val="en-GB"/>
        </w:rPr>
        <w:t>make</w:t>
      </w:r>
      <w:r w:rsidRPr="00E312F9">
        <w:rPr>
          <w:bCs/>
          <w:u w:color="1F497D"/>
          <w:lang w:val="en-GB"/>
        </w:rPr>
        <w:t xml:space="preserve"> an appointment to speak with the nurses, either by phone or in person, after the intervention and each </w:t>
      </w:r>
      <w:r>
        <w:rPr>
          <w:bCs/>
          <w:u w:color="1F497D"/>
          <w:lang w:val="en-GB"/>
        </w:rPr>
        <w:t xml:space="preserve">programmed </w:t>
      </w:r>
      <w:r w:rsidRPr="00E312F9">
        <w:rPr>
          <w:bCs/>
          <w:u w:color="1F497D"/>
          <w:lang w:val="en-GB"/>
        </w:rPr>
        <w:t xml:space="preserve">visit. The aim was to provide supervision and support </w:t>
      </w:r>
      <w:r>
        <w:rPr>
          <w:bCs/>
          <w:u w:color="1F497D"/>
          <w:lang w:val="en-GB"/>
        </w:rPr>
        <w:t>over the trial</w:t>
      </w:r>
      <w:r w:rsidRPr="00E312F9">
        <w:rPr>
          <w:bCs/>
          <w:u w:color="1F497D"/>
          <w:lang w:val="en-GB"/>
        </w:rPr>
        <w:t xml:space="preserve">, </w:t>
      </w:r>
      <w:r>
        <w:rPr>
          <w:bCs/>
          <w:u w:color="1F497D"/>
          <w:lang w:val="en-GB"/>
        </w:rPr>
        <w:t>as well as identification</w:t>
      </w:r>
      <w:r w:rsidRPr="00E312F9">
        <w:rPr>
          <w:bCs/>
          <w:u w:color="1F497D"/>
          <w:lang w:val="en-GB"/>
        </w:rPr>
        <w:t xml:space="preserve"> and management of withdrawal symptoms in patients after reducing or quitting smoking</w:t>
      </w:r>
      <w:r>
        <w:rPr>
          <w:bCs/>
          <w:u w:color="1F497D"/>
          <w:lang w:val="en-GB"/>
        </w:rPr>
        <w:t xml:space="preserve">. </w:t>
      </w:r>
    </w:p>
    <w:p w:rsidR="00964BB3" w:rsidRPr="00E312F9" w:rsidRDefault="00964BB3" w:rsidP="00964BB3">
      <w:pPr>
        <w:spacing w:line="360" w:lineRule="auto"/>
        <w:rPr>
          <w:bCs/>
          <w:u w:color="1F497D"/>
          <w:lang w:val="en-GB"/>
        </w:rPr>
      </w:pPr>
      <w:r w:rsidRPr="00E312F9">
        <w:rPr>
          <w:bCs/>
          <w:u w:color="1F497D"/>
          <w:lang w:val="en-GB"/>
        </w:rPr>
        <w:t xml:space="preserve">Although the use of pharmacological treatment for cessation was not an exclusion criterion, it was not provided as a resource in the study and was not publicly </w:t>
      </w:r>
      <w:r>
        <w:rPr>
          <w:bCs/>
          <w:u w:color="1F497D"/>
          <w:lang w:val="en-GB"/>
        </w:rPr>
        <w:t xml:space="preserve">financed </w:t>
      </w:r>
      <w:r w:rsidRPr="00E312F9">
        <w:rPr>
          <w:bCs/>
          <w:u w:color="1F497D"/>
          <w:lang w:val="en-GB"/>
        </w:rPr>
        <w:t>in Spain during the trial.</w:t>
      </w:r>
    </w:p>
    <w:p w:rsidR="00964BB3" w:rsidRPr="00964BB3" w:rsidRDefault="00964BB3" w:rsidP="008569FC">
      <w:pPr>
        <w:pStyle w:val="Body"/>
        <w:spacing w:after="200" w:line="276" w:lineRule="auto"/>
        <w:jc w:val="both"/>
        <w:rPr>
          <w:rFonts w:ascii="Times New Roman" w:hAnsi="Times New Roman" w:cs="Times New Roman"/>
          <w:b/>
          <w:bCs/>
          <w:lang w:val="en-GB"/>
        </w:rPr>
      </w:pPr>
    </w:p>
    <w:p w:rsidR="00141DE5" w:rsidRPr="00570032" w:rsidRDefault="00964BB3" w:rsidP="008569FC">
      <w:pPr>
        <w:pStyle w:val="Body"/>
        <w:spacing w:after="200" w:line="276" w:lineRule="auto"/>
        <w:jc w:val="both"/>
        <w:rPr>
          <w:rFonts w:ascii="Times New Roman" w:hAnsi="Times New Roman" w:cs="Times New Roman"/>
          <w:b/>
          <w:bCs/>
          <w:lang w:val="en-US"/>
        </w:rPr>
      </w:pPr>
      <w:r>
        <w:rPr>
          <w:rFonts w:ascii="Times New Roman" w:hAnsi="Times New Roman" w:cs="Times New Roman"/>
          <w:b/>
          <w:bCs/>
          <w:lang w:val="en-US"/>
        </w:rPr>
        <w:br w:type="page"/>
      </w:r>
      <w:r w:rsidR="00413D05" w:rsidRPr="00570032">
        <w:rPr>
          <w:rFonts w:ascii="Times New Roman" w:hAnsi="Times New Roman" w:cs="Times New Roman"/>
          <w:b/>
          <w:bCs/>
          <w:lang w:val="en-US"/>
        </w:rPr>
        <w:lastRenderedPageBreak/>
        <w:t xml:space="preserve"> </w:t>
      </w:r>
      <w:r w:rsidR="00141DE5" w:rsidRPr="00570032">
        <w:rPr>
          <w:rFonts w:ascii="Times New Roman" w:hAnsi="Times New Roman" w:cs="Times New Roman"/>
          <w:b/>
          <w:bCs/>
          <w:lang w:val="en-US"/>
        </w:rPr>
        <w:t>Schedule task</w:t>
      </w:r>
    </w:p>
    <w:tbl>
      <w:tblPr>
        <w:tblW w:w="8924" w:type="dxa"/>
        <w:tblBorders>
          <w:top w:val="single" w:sz="4" w:space="0" w:color="auto"/>
          <w:bottom w:val="single" w:sz="4" w:space="0" w:color="auto"/>
        </w:tblBorders>
        <w:tblLook w:val="04A0" w:firstRow="1" w:lastRow="0" w:firstColumn="1" w:lastColumn="0" w:noHBand="0" w:noVBand="1"/>
      </w:tblPr>
      <w:tblGrid>
        <w:gridCol w:w="3678"/>
        <w:gridCol w:w="604"/>
        <w:gridCol w:w="974"/>
        <w:gridCol w:w="1292"/>
        <w:gridCol w:w="691"/>
        <w:gridCol w:w="956"/>
        <w:gridCol w:w="729"/>
      </w:tblGrid>
      <w:tr w:rsidR="00141DE5" w:rsidRPr="00570032" w:rsidTr="00413D05">
        <w:tc>
          <w:tcPr>
            <w:tcW w:w="3678" w:type="dxa"/>
            <w:shd w:val="clear" w:color="auto" w:fill="auto"/>
          </w:tcPr>
          <w:p w:rsidR="00141DE5" w:rsidRPr="00570032" w:rsidRDefault="00141DE5" w:rsidP="000E34D9">
            <w:pPr>
              <w:rPr>
                <w:sz w:val="22"/>
                <w:szCs w:val="22"/>
              </w:rPr>
            </w:pPr>
            <w:r w:rsidRPr="00570032">
              <w:rPr>
                <w:bCs/>
                <w:sz w:val="22"/>
                <w:szCs w:val="22"/>
                <w:lang w:val="en-GB"/>
              </w:rPr>
              <w:t>Visit number</w:t>
            </w:r>
          </w:p>
        </w:tc>
        <w:tc>
          <w:tcPr>
            <w:tcW w:w="604" w:type="dxa"/>
            <w:shd w:val="clear" w:color="auto" w:fill="auto"/>
          </w:tcPr>
          <w:p w:rsidR="00141DE5" w:rsidRPr="00570032" w:rsidRDefault="00141DE5" w:rsidP="000E34D9">
            <w:pPr>
              <w:jc w:val="center"/>
              <w:rPr>
                <w:sz w:val="22"/>
                <w:szCs w:val="22"/>
              </w:rPr>
            </w:pPr>
            <w:r w:rsidRPr="00570032">
              <w:rPr>
                <w:sz w:val="22"/>
                <w:szCs w:val="22"/>
              </w:rPr>
              <w:t>V0</w:t>
            </w:r>
          </w:p>
        </w:tc>
        <w:tc>
          <w:tcPr>
            <w:tcW w:w="974" w:type="dxa"/>
            <w:shd w:val="clear" w:color="auto" w:fill="auto"/>
          </w:tcPr>
          <w:p w:rsidR="00141DE5" w:rsidRPr="00570032" w:rsidRDefault="00141DE5" w:rsidP="000E34D9">
            <w:pPr>
              <w:jc w:val="center"/>
              <w:rPr>
                <w:sz w:val="22"/>
                <w:szCs w:val="22"/>
              </w:rPr>
            </w:pPr>
            <w:r w:rsidRPr="00570032">
              <w:rPr>
                <w:sz w:val="22"/>
                <w:szCs w:val="22"/>
              </w:rPr>
              <w:t>V1</w:t>
            </w:r>
          </w:p>
        </w:tc>
        <w:tc>
          <w:tcPr>
            <w:tcW w:w="1292" w:type="dxa"/>
            <w:shd w:val="clear" w:color="auto" w:fill="auto"/>
          </w:tcPr>
          <w:p w:rsidR="00141DE5" w:rsidRPr="00570032" w:rsidRDefault="00141DE5" w:rsidP="000E34D9">
            <w:pPr>
              <w:jc w:val="center"/>
              <w:rPr>
                <w:sz w:val="22"/>
                <w:szCs w:val="22"/>
              </w:rPr>
            </w:pPr>
            <w:r w:rsidRPr="00570032">
              <w:rPr>
                <w:sz w:val="22"/>
                <w:szCs w:val="22"/>
              </w:rPr>
              <w:t>V2</w:t>
            </w:r>
          </w:p>
        </w:tc>
        <w:tc>
          <w:tcPr>
            <w:tcW w:w="691" w:type="dxa"/>
            <w:shd w:val="clear" w:color="auto" w:fill="auto"/>
          </w:tcPr>
          <w:p w:rsidR="00141DE5" w:rsidRPr="00570032" w:rsidRDefault="00141DE5" w:rsidP="000E34D9">
            <w:pPr>
              <w:jc w:val="center"/>
              <w:rPr>
                <w:sz w:val="22"/>
                <w:szCs w:val="22"/>
              </w:rPr>
            </w:pPr>
            <w:r w:rsidRPr="00570032">
              <w:rPr>
                <w:sz w:val="22"/>
                <w:szCs w:val="22"/>
              </w:rPr>
              <w:t>V3</w:t>
            </w:r>
          </w:p>
        </w:tc>
        <w:tc>
          <w:tcPr>
            <w:tcW w:w="956" w:type="dxa"/>
            <w:shd w:val="clear" w:color="auto" w:fill="auto"/>
          </w:tcPr>
          <w:p w:rsidR="00141DE5" w:rsidRPr="00570032" w:rsidRDefault="00141DE5" w:rsidP="000E34D9">
            <w:pPr>
              <w:jc w:val="center"/>
              <w:rPr>
                <w:sz w:val="22"/>
                <w:szCs w:val="22"/>
              </w:rPr>
            </w:pPr>
            <w:r w:rsidRPr="00570032">
              <w:rPr>
                <w:sz w:val="22"/>
                <w:szCs w:val="22"/>
              </w:rPr>
              <w:t>V4</w:t>
            </w:r>
          </w:p>
        </w:tc>
        <w:tc>
          <w:tcPr>
            <w:tcW w:w="729" w:type="dxa"/>
            <w:shd w:val="clear" w:color="auto" w:fill="auto"/>
          </w:tcPr>
          <w:p w:rsidR="00141DE5" w:rsidRPr="00570032" w:rsidRDefault="00141DE5" w:rsidP="000E34D9">
            <w:pPr>
              <w:jc w:val="center"/>
              <w:rPr>
                <w:sz w:val="22"/>
                <w:szCs w:val="22"/>
              </w:rPr>
            </w:pPr>
            <w:r w:rsidRPr="00570032">
              <w:rPr>
                <w:sz w:val="22"/>
                <w:szCs w:val="22"/>
              </w:rPr>
              <w:t>V5</w:t>
            </w:r>
          </w:p>
        </w:tc>
      </w:tr>
      <w:tr w:rsidR="00141DE5" w:rsidRPr="00570032" w:rsidTr="00413D05">
        <w:tc>
          <w:tcPr>
            <w:tcW w:w="3678" w:type="dxa"/>
            <w:tcBorders>
              <w:bottom w:val="single" w:sz="4" w:space="0" w:color="auto"/>
            </w:tcBorders>
            <w:shd w:val="clear" w:color="auto" w:fill="auto"/>
          </w:tcPr>
          <w:p w:rsidR="00141DE5" w:rsidRPr="00570032" w:rsidRDefault="00141DE5" w:rsidP="000E34D9">
            <w:pPr>
              <w:rPr>
                <w:sz w:val="22"/>
                <w:szCs w:val="22"/>
              </w:rPr>
            </w:pPr>
            <w:r w:rsidRPr="00570032">
              <w:rPr>
                <w:sz w:val="22"/>
                <w:szCs w:val="22"/>
                <w:lang w:val="en-GB"/>
              </w:rPr>
              <w:t>Week</w:t>
            </w:r>
          </w:p>
        </w:tc>
        <w:tc>
          <w:tcPr>
            <w:tcW w:w="604" w:type="dxa"/>
            <w:tcBorders>
              <w:bottom w:val="single" w:sz="4" w:space="0" w:color="auto"/>
            </w:tcBorders>
            <w:shd w:val="clear" w:color="auto" w:fill="auto"/>
          </w:tcPr>
          <w:p w:rsidR="00141DE5" w:rsidRPr="00570032" w:rsidRDefault="00141DE5" w:rsidP="000E34D9">
            <w:pPr>
              <w:jc w:val="center"/>
              <w:rPr>
                <w:sz w:val="22"/>
                <w:szCs w:val="22"/>
              </w:rPr>
            </w:pPr>
          </w:p>
        </w:tc>
        <w:tc>
          <w:tcPr>
            <w:tcW w:w="97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Baseline</w:t>
            </w:r>
          </w:p>
        </w:tc>
        <w:tc>
          <w:tcPr>
            <w:tcW w:w="1292"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Intervention</w:t>
            </w:r>
          </w:p>
        </w:tc>
        <w:tc>
          <w:tcPr>
            <w:tcW w:w="691"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W12</w:t>
            </w:r>
          </w:p>
        </w:tc>
        <w:tc>
          <w:tcPr>
            <w:tcW w:w="956"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W24</w:t>
            </w:r>
          </w:p>
        </w:tc>
        <w:tc>
          <w:tcPr>
            <w:tcW w:w="729"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W48</w:t>
            </w:r>
          </w:p>
        </w:tc>
      </w:tr>
      <w:tr w:rsidR="00141DE5" w:rsidRPr="00570032" w:rsidTr="00413D05">
        <w:trPr>
          <w:trHeight w:val="20"/>
        </w:trPr>
        <w:tc>
          <w:tcPr>
            <w:tcW w:w="3678" w:type="dxa"/>
            <w:tcBorders>
              <w:top w:val="single" w:sz="4" w:space="0" w:color="auto"/>
            </w:tcBorders>
            <w:shd w:val="clear" w:color="auto" w:fill="auto"/>
          </w:tcPr>
          <w:p w:rsidR="00141DE5" w:rsidRPr="00570032" w:rsidRDefault="00141DE5" w:rsidP="00BA62F5">
            <w:pPr>
              <w:rPr>
                <w:sz w:val="22"/>
                <w:szCs w:val="22"/>
              </w:rPr>
            </w:pPr>
            <w:r w:rsidRPr="00570032">
              <w:rPr>
                <w:bCs/>
                <w:sz w:val="22"/>
                <w:szCs w:val="22"/>
                <w:lang w:val="en-GB"/>
              </w:rPr>
              <w:t>Inclusion/exclusion criteria</w:t>
            </w:r>
          </w:p>
        </w:tc>
        <w:tc>
          <w:tcPr>
            <w:tcW w:w="604" w:type="dxa"/>
            <w:tcBorders>
              <w:top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74" w:type="dxa"/>
            <w:tcBorders>
              <w:top w:val="single" w:sz="4" w:space="0" w:color="auto"/>
            </w:tcBorders>
            <w:shd w:val="clear" w:color="auto" w:fill="auto"/>
          </w:tcPr>
          <w:p w:rsidR="00141DE5" w:rsidRPr="00570032" w:rsidRDefault="00141DE5" w:rsidP="000E34D9">
            <w:pPr>
              <w:jc w:val="center"/>
              <w:rPr>
                <w:sz w:val="22"/>
                <w:szCs w:val="22"/>
              </w:rPr>
            </w:pP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rPr>
          <w:trHeight w:val="20"/>
        </w:trPr>
        <w:tc>
          <w:tcPr>
            <w:tcW w:w="3678" w:type="dxa"/>
            <w:shd w:val="clear" w:color="auto" w:fill="auto"/>
          </w:tcPr>
          <w:p w:rsidR="00141DE5" w:rsidRPr="00570032" w:rsidRDefault="00141DE5" w:rsidP="00BA62F5">
            <w:pPr>
              <w:rPr>
                <w:sz w:val="22"/>
                <w:szCs w:val="22"/>
              </w:rPr>
            </w:pPr>
            <w:r w:rsidRPr="00570032">
              <w:rPr>
                <w:bCs/>
                <w:sz w:val="22"/>
                <w:szCs w:val="22"/>
                <w:lang w:val="en-GB"/>
              </w:rPr>
              <w:t>Informed consent</w:t>
            </w:r>
          </w:p>
        </w:tc>
        <w:tc>
          <w:tcPr>
            <w:tcW w:w="604" w:type="dxa"/>
            <w:shd w:val="clear" w:color="auto" w:fill="auto"/>
          </w:tcPr>
          <w:p w:rsidR="00141DE5" w:rsidRPr="00570032" w:rsidRDefault="00141DE5" w:rsidP="000E34D9">
            <w:pPr>
              <w:jc w:val="center"/>
              <w:rPr>
                <w:sz w:val="22"/>
                <w:szCs w:val="22"/>
              </w:rPr>
            </w:pPr>
            <w:r w:rsidRPr="00570032">
              <w:rPr>
                <w:sz w:val="22"/>
                <w:szCs w:val="22"/>
              </w:rPr>
              <w:t>X</w:t>
            </w:r>
          </w:p>
        </w:tc>
        <w:tc>
          <w:tcPr>
            <w:tcW w:w="974" w:type="dxa"/>
            <w:shd w:val="clear" w:color="auto" w:fill="auto"/>
          </w:tcPr>
          <w:p w:rsidR="00141DE5" w:rsidRPr="00570032" w:rsidRDefault="00141DE5" w:rsidP="000E34D9">
            <w:pPr>
              <w:jc w:val="center"/>
              <w:rPr>
                <w:sz w:val="22"/>
                <w:szCs w:val="22"/>
              </w:rPr>
            </w:pP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p>
        </w:tc>
        <w:tc>
          <w:tcPr>
            <w:tcW w:w="956" w:type="dxa"/>
            <w:shd w:val="clear" w:color="auto" w:fill="auto"/>
          </w:tcPr>
          <w:p w:rsidR="00141DE5" w:rsidRPr="00570032" w:rsidRDefault="00141DE5" w:rsidP="000E34D9">
            <w:pPr>
              <w:jc w:val="center"/>
              <w:rPr>
                <w:sz w:val="22"/>
                <w:szCs w:val="22"/>
              </w:rPr>
            </w:pPr>
          </w:p>
        </w:tc>
        <w:tc>
          <w:tcPr>
            <w:tcW w:w="729" w:type="dxa"/>
            <w:shd w:val="clear" w:color="auto" w:fill="auto"/>
          </w:tcPr>
          <w:p w:rsidR="00141DE5" w:rsidRPr="00570032" w:rsidRDefault="00141DE5" w:rsidP="000E34D9">
            <w:pPr>
              <w:jc w:val="center"/>
              <w:rPr>
                <w:sz w:val="22"/>
                <w:szCs w:val="22"/>
              </w:rPr>
            </w:pPr>
          </w:p>
        </w:tc>
      </w:tr>
      <w:tr w:rsidR="00141DE5" w:rsidRPr="00570032" w:rsidTr="00413D05">
        <w:trPr>
          <w:trHeight w:val="20"/>
        </w:trPr>
        <w:tc>
          <w:tcPr>
            <w:tcW w:w="3678" w:type="dxa"/>
            <w:shd w:val="clear" w:color="auto" w:fill="auto"/>
          </w:tcPr>
          <w:p w:rsidR="00141DE5" w:rsidRPr="00570032" w:rsidRDefault="00141DE5" w:rsidP="00BA62F5">
            <w:pPr>
              <w:rPr>
                <w:sz w:val="22"/>
                <w:szCs w:val="22"/>
              </w:rPr>
            </w:pPr>
            <w:r w:rsidRPr="00570032">
              <w:rPr>
                <w:sz w:val="22"/>
                <w:szCs w:val="22"/>
                <w:lang w:val="en-GB"/>
              </w:rPr>
              <w:t>Nº packets/year</w:t>
            </w:r>
          </w:p>
        </w:tc>
        <w:tc>
          <w:tcPr>
            <w:tcW w:w="604" w:type="dxa"/>
            <w:shd w:val="clear" w:color="auto" w:fill="auto"/>
          </w:tcPr>
          <w:p w:rsidR="00141DE5" w:rsidRPr="00570032" w:rsidRDefault="00141DE5" w:rsidP="000E34D9">
            <w:pPr>
              <w:jc w:val="center"/>
              <w:rPr>
                <w:sz w:val="22"/>
                <w:szCs w:val="22"/>
              </w:rPr>
            </w:pPr>
            <w:r w:rsidRPr="00570032">
              <w:rPr>
                <w:sz w:val="22"/>
                <w:szCs w:val="22"/>
              </w:rPr>
              <w:t>X</w:t>
            </w:r>
          </w:p>
        </w:tc>
        <w:tc>
          <w:tcPr>
            <w:tcW w:w="974" w:type="dxa"/>
            <w:shd w:val="clear" w:color="auto" w:fill="auto"/>
          </w:tcPr>
          <w:p w:rsidR="00141DE5" w:rsidRPr="00570032" w:rsidRDefault="00141DE5" w:rsidP="000E34D9">
            <w:pPr>
              <w:jc w:val="center"/>
              <w:rPr>
                <w:sz w:val="22"/>
                <w:szCs w:val="22"/>
              </w:rPr>
            </w:pP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p>
        </w:tc>
        <w:tc>
          <w:tcPr>
            <w:tcW w:w="956" w:type="dxa"/>
            <w:shd w:val="clear" w:color="auto" w:fill="auto"/>
          </w:tcPr>
          <w:p w:rsidR="00141DE5" w:rsidRPr="00570032" w:rsidRDefault="00141DE5" w:rsidP="000E34D9">
            <w:pPr>
              <w:jc w:val="center"/>
              <w:rPr>
                <w:sz w:val="22"/>
                <w:szCs w:val="22"/>
              </w:rPr>
            </w:pPr>
          </w:p>
        </w:tc>
        <w:tc>
          <w:tcPr>
            <w:tcW w:w="729" w:type="dxa"/>
            <w:shd w:val="clear" w:color="auto" w:fill="auto"/>
          </w:tcPr>
          <w:p w:rsidR="00141DE5" w:rsidRPr="00570032" w:rsidRDefault="00141DE5" w:rsidP="000E34D9">
            <w:pPr>
              <w:jc w:val="center"/>
              <w:rPr>
                <w:sz w:val="22"/>
                <w:szCs w:val="22"/>
              </w:rPr>
            </w:pPr>
          </w:p>
        </w:tc>
      </w:tr>
      <w:tr w:rsidR="00141DE5" w:rsidRPr="00570032" w:rsidTr="00413D05">
        <w:trPr>
          <w:trHeight w:val="20"/>
        </w:trPr>
        <w:tc>
          <w:tcPr>
            <w:tcW w:w="3678" w:type="dxa"/>
            <w:tcBorders>
              <w:bottom w:val="single" w:sz="4" w:space="0" w:color="auto"/>
            </w:tcBorders>
            <w:shd w:val="clear" w:color="auto" w:fill="auto"/>
          </w:tcPr>
          <w:p w:rsidR="00141DE5" w:rsidRPr="00570032" w:rsidRDefault="00141DE5" w:rsidP="00BA62F5">
            <w:pPr>
              <w:rPr>
                <w:sz w:val="22"/>
                <w:szCs w:val="22"/>
              </w:rPr>
            </w:pPr>
            <w:r w:rsidRPr="00570032">
              <w:rPr>
                <w:sz w:val="22"/>
                <w:szCs w:val="22"/>
                <w:lang w:val="en-GB"/>
              </w:rPr>
              <w:t>Expired CO</w:t>
            </w:r>
          </w:p>
        </w:tc>
        <w:tc>
          <w:tcPr>
            <w:tcW w:w="60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7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691"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top w:val="single" w:sz="4" w:space="0" w:color="auto"/>
              <w:bottom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Sociodemographic Data</w:t>
            </w:r>
          </w:p>
        </w:tc>
        <w:tc>
          <w:tcPr>
            <w:tcW w:w="60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7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top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Smoking history</w:t>
            </w:r>
          </w:p>
        </w:tc>
        <w:tc>
          <w:tcPr>
            <w:tcW w:w="604" w:type="dxa"/>
            <w:tcBorders>
              <w:top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tcBorders>
            <w:shd w:val="clear" w:color="auto" w:fill="auto"/>
          </w:tcPr>
          <w:p w:rsidR="00141DE5" w:rsidRPr="00570032" w:rsidRDefault="00141DE5" w:rsidP="000E34D9">
            <w:pPr>
              <w:jc w:val="center"/>
              <w:rPr>
                <w:sz w:val="22"/>
                <w:szCs w:val="22"/>
              </w:rPr>
            </w:pP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lang w:val="en-GB"/>
              </w:rPr>
              <w:t>Type/Brand of tobacco</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proofErr w:type="spellStart"/>
            <w:r w:rsidRPr="00570032">
              <w:rPr>
                <w:sz w:val="22"/>
                <w:szCs w:val="22"/>
              </w:rPr>
              <w:t>Fagerström</w:t>
            </w:r>
            <w:proofErr w:type="spellEnd"/>
            <w:r w:rsidRPr="00570032">
              <w:rPr>
                <w:sz w:val="22"/>
                <w:szCs w:val="22"/>
              </w:rPr>
              <w:t xml:space="preserve"> Test for Nicotine Dependence (FTND)</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bottom w:val="single" w:sz="4" w:space="0" w:color="auto"/>
            </w:tcBorders>
            <w:shd w:val="clear" w:color="auto" w:fill="auto"/>
          </w:tcPr>
          <w:p w:rsidR="00141DE5" w:rsidRPr="00570032" w:rsidRDefault="00141DE5" w:rsidP="00BA62F5">
            <w:pPr>
              <w:rPr>
                <w:sz w:val="22"/>
                <w:szCs w:val="22"/>
              </w:rPr>
            </w:pPr>
            <w:r w:rsidRPr="00570032">
              <w:rPr>
                <w:sz w:val="22"/>
                <w:szCs w:val="22"/>
                <w:lang w:val="en-GB"/>
              </w:rPr>
              <w:t>Previous attempts to quit</w:t>
            </w:r>
          </w:p>
        </w:tc>
        <w:tc>
          <w:tcPr>
            <w:tcW w:w="604" w:type="dxa"/>
            <w:tcBorders>
              <w:bottom w:val="single" w:sz="4" w:space="0" w:color="auto"/>
            </w:tcBorders>
            <w:shd w:val="clear" w:color="auto" w:fill="auto"/>
          </w:tcPr>
          <w:p w:rsidR="00141DE5" w:rsidRPr="00570032" w:rsidRDefault="00141DE5" w:rsidP="000E34D9">
            <w:pPr>
              <w:jc w:val="center"/>
              <w:rPr>
                <w:sz w:val="22"/>
                <w:szCs w:val="22"/>
              </w:rPr>
            </w:pPr>
          </w:p>
        </w:tc>
        <w:tc>
          <w:tcPr>
            <w:tcW w:w="97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bottom w:val="single" w:sz="4" w:space="0" w:color="auto"/>
            </w:tcBorders>
            <w:shd w:val="clear" w:color="auto" w:fill="auto"/>
          </w:tcPr>
          <w:p w:rsidR="00141DE5" w:rsidRPr="00570032" w:rsidRDefault="00141DE5" w:rsidP="000E34D9">
            <w:pPr>
              <w:jc w:val="center"/>
              <w:rPr>
                <w:sz w:val="22"/>
                <w:szCs w:val="22"/>
              </w:rPr>
            </w:pPr>
          </w:p>
        </w:tc>
        <w:tc>
          <w:tcPr>
            <w:tcW w:w="691"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top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Current smoking habit</w:t>
            </w:r>
          </w:p>
        </w:tc>
        <w:tc>
          <w:tcPr>
            <w:tcW w:w="604" w:type="dxa"/>
            <w:tcBorders>
              <w:top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tcBorders>
            <w:shd w:val="clear" w:color="auto" w:fill="auto"/>
          </w:tcPr>
          <w:p w:rsidR="00141DE5" w:rsidRPr="00570032" w:rsidRDefault="00141DE5" w:rsidP="000E34D9">
            <w:pPr>
              <w:jc w:val="center"/>
              <w:rPr>
                <w:sz w:val="22"/>
                <w:szCs w:val="22"/>
              </w:rPr>
            </w:pP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shd w:val="clear" w:color="auto" w:fill="auto"/>
          </w:tcPr>
          <w:p w:rsidR="00141DE5" w:rsidRPr="00570032" w:rsidRDefault="00141DE5" w:rsidP="00BA62F5">
            <w:pPr>
              <w:rPr>
                <w:b/>
                <w:sz w:val="22"/>
                <w:szCs w:val="22"/>
              </w:rPr>
            </w:pPr>
            <w:r w:rsidRPr="00570032">
              <w:rPr>
                <w:sz w:val="22"/>
                <w:szCs w:val="22"/>
                <w:lang w:val="en-GB"/>
              </w:rPr>
              <w:t xml:space="preserve">Cigarettes per day </w:t>
            </w:r>
            <w:r w:rsidRPr="00570032">
              <w:rPr>
                <w:sz w:val="22"/>
                <w:szCs w:val="22"/>
              </w:rPr>
              <w:t>(CPD)</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r w:rsidRPr="00570032">
              <w:rPr>
                <w:sz w:val="22"/>
                <w:szCs w:val="22"/>
              </w:rPr>
              <w:t>X</w:t>
            </w: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lang w:val="en-GB"/>
              </w:rPr>
              <w:t>Desire to quit</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lang w:val="en-GB"/>
              </w:rPr>
              <w:t>Self-perception of ability to quit</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rPr>
              <w:t>Richmond test</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bottom w:val="nil"/>
            </w:tcBorders>
            <w:shd w:val="clear" w:color="auto" w:fill="auto"/>
          </w:tcPr>
          <w:p w:rsidR="00141DE5" w:rsidRPr="00570032" w:rsidRDefault="00141DE5" w:rsidP="00BA62F5">
            <w:pPr>
              <w:rPr>
                <w:sz w:val="22"/>
                <w:szCs w:val="22"/>
              </w:rPr>
            </w:pPr>
            <w:r w:rsidRPr="00570032">
              <w:rPr>
                <w:sz w:val="22"/>
                <w:szCs w:val="22"/>
                <w:lang w:val="en-GB"/>
              </w:rPr>
              <w:t>Stage of change</w:t>
            </w:r>
          </w:p>
        </w:tc>
        <w:tc>
          <w:tcPr>
            <w:tcW w:w="604" w:type="dxa"/>
            <w:tcBorders>
              <w:bottom w:val="nil"/>
            </w:tcBorders>
            <w:shd w:val="clear" w:color="auto" w:fill="auto"/>
          </w:tcPr>
          <w:p w:rsidR="00141DE5" w:rsidRPr="00570032" w:rsidRDefault="00141DE5" w:rsidP="000E34D9">
            <w:pPr>
              <w:jc w:val="center"/>
              <w:rPr>
                <w:sz w:val="22"/>
                <w:szCs w:val="22"/>
              </w:rPr>
            </w:pPr>
          </w:p>
        </w:tc>
        <w:tc>
          <w:tcPr>
            <w:tcW w:w="974" w:type="dxa"/>
            <w:tcBorders>
              <w:bottom w:val="nil"/>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bottom w:val="nil"/>
            </w:tcBorders>
            <w:shd w:val="clear" w:color="auto" w:fill="auto"/>
          </w:tcPr>
          <w:p w:rsidR="00141DE5" w:rsidRPr="00570032" w:rsidRDefault="00141DE5" w:rsidP="000E34D9">
            <w:pPr>
              <w:jc w:val="center"/>
              <w:rPr>
                <w:sz w:val="22"/>
                <w:szCs w:val="22"/>
              </w:rPr>
            </w:pPr>
          </w:p>
        </w:tc>
        <w:tc>
          <w:tcPr>
            <w:tcW w:w="691" w:type="dxa"/>
            <w:tcBorders>
              <w:bottom w:val="nil"/>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bottom w:val="nil"/>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bottom w:val="nil"/>
            </w:tcBorders>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top w:val="nil"/>
              <w:bottom w:val="single" w:sz="4" w:space="0" w:color="auto"/>
            </w:tcBorders>
            <w:shd w:val="clear" w:color="auto" w:fill="auto"/>
          </w:tcPr>
          <w:p w:rsidR="00141DE5" w:rsidRPr="00570032" w:rsidRDefault="00141DE5" w:rsidP="00BA62F5">
            <w:pPr>
              <w:rPr>
                <w:sz w:val="22"/>
                <w:szCs w:val="22"/>
              </w:rPr>
            </w:pPr>
            <w:r w:rsidRPr="00570032">
              <w:rPr>
                <w:sz w:val="22"/>
                <w:szCs w:val="22"/>
                <w:lang w:val="en-GB"/>
              </w:rPr>
              <w:t>Application and follow-up on addictions network</w:t>
            </w:r>
          </w:p>
        </w:tc>
        <w:tc>
          <w:tcPr>
            <w:tcW w:w="604" w:type="dxa"/>
            <w:tcBorders>
              <w:top w:val="nil"/>
              <w:bottom w:val="single" w:sz="4" w:space="0" w:color="auto"/>
            </w:tcBorders>
            <w:shd w:val="clear" w:color="auto" w:fill="auto"/>
          </w:tcPr>
          <w:p w:rsidR="00141DE5" w:rsidRPr="00570032" w:rsidRDefault="00141DE5" w:rsidP="000E34D9">
            <w:pPr>
              <w:jc w:val="center"/>
              <w:rPr>
                <w:sz w:val="22"/>
                <w:szCs w:val="22"/>
              </w:rPr>
            </w:pPr>
          </w:p>
        </w:tc>
        <w:tc>
          <w:tcPr>
            <w:tcW w:w="974" w:type="dxa"/>
            <w:tcBorders>
              <w:top w:val="nil"/>
              <w:bottom w:val="single" w:sz="4" w:space="0" w:color="auto"/>
            </w:tcBorders>
            <w:shd w:val="clear" w:color="auto" w:fill="auto"/>
          </w:tcPr>
          <w:p w:rsidR="00141DE5" w:rsidRPr="00570032" w:rsidRDefault="00141DE5" w:rsidP="000E34D9">
            <w:pPr>
              <w:jc w:val="center"/>
              <w:rPr>
                <w:sz w:val="22"/>
                <w:szCs w:val="22"/>
              </w:rPr>
            </w:pPr>
          </w:p>
        </w:tc>
        <w:tc>
          <w:tcPr>
            <w:tcW w:w="1292" w:type="dxa"/>
            <w:tcBorders>
              <w:top w:val="nil"/>
              <w:bottom w:val="single" w:sz="4" w:space="0" w:color="auto"/>
            </w:tcBorders>
            <w:shd w:val="clear" w:color="auto" w:fill="auto"/>
          </w:tcPr>
          <w:p w:rsidR="00141DE5" w:rsidRPr="00570032" w:rsidRDefault="00141DE5" w:rsidP="000E34D9">
            <w:pPr>
              <w:jc w:val="center"/>
              <w:rPr>
                <w:sz w:val="22"/>
                <w:szCs w:val="22"/>
              </w:rPr>
            </w:pPr>
          </w:p>
        </w:tc>
        <w:tc>
          <w:tcPr>
            <w:tcW w:w="691" w:type="dxa"/>
            <w:tcBorders>
              <w:top w:val="nil"/>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top w:val="nil"/>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top w:val="nil"/>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top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Psychopathology</w:t>
            </w:r>
          </w:p>
        </w:tc>
        <w:tc>
          <w:tcPr>
            <w:tcW w:w="604" w:type="dxa"/>
            <w:tcBorders>
              <w:top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tcBorders>
            <w:shd w:val="clear" w:color="auto" w:fill="auto"/>
          </w:tcPr>
          <w:p w:rsidR="00141DE5" w:rsidRPr="00570032" w:rsidRDefault="00141DE5" w:rsidP="000E34D9">
            <w:pPr>
              <w:jc w:val="center"/>
              <w:rPr>
                <w:sz w:val="22"/>
                <w:szCs w:val="22"/>
              </w:rPr>
            </w:pP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rPr>
              <w:t>Positive and Negative Syndrome Scale (PANSS)</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rPr>
              <w:t>Hamilton Rating Scale for Depression (HDRS)</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rPr>
              <w:t>Young Mania Rating Scale (YMRS)</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rPr>
              <w:t>Hamilton Anxiety Rating Scale (HAM-A)</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r w:rsidRPr="00570032">
              <w:rPr>
                <w:sz w:val="22"/>
                <w:szCs w:val="22"/>
              </w:rPr>
              <w:t>X</w:t>
            </w:r>
          </w:p>
        </w:tc>
        <w:tc>
          <w:tcPr>
            <w:tcW w:w="956" w:type="dxa"/>
            <w:shd w:val="clear" w:color="auto" w:fill="auto"/>
          </w:tcPr>
          <w:p w:rsidR="00141DE5" w:rsidRPr="00570032" w:rsidRDefault="00141DE5" w:rsidP="000E34D9">
            <w:pPr>
              <w:jc w:val="center"/>
              <w:rPr>
                <w:sz w:val="22"/>
                <w:szCs w:val="22"/>
              </w:rPr>
            </w:pPr>
            <w:r w:rsidRPr="00570032">
              <w:rPr>
                <w:sz w:val="22"/>
                <w:szCs w:val="22"/>
              </w:rPr>
              <w:t>X</w:t>
            </w:r>
          </w:p>
        </w:tc>
        <w:tc>
          <w:tcPr>
            <w:tcW w:w="729" w:type="dxa"/>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bottom w:val="single" w:sz="4" w:space="0" w:color="auto"/>
            </w:tcBorders>
            <w:shd w:val="clear" w:color="auto" w:fill="auto"/>
          </w:tcPr>
          <w:p w:rsidR="00141DE5" w:rsidRPr="00570032" w:rsidRDefault="00141DE5" w:rsidP="00BA62F5">
            <w:pPr>
              <w:rPr>
                <w:sz w:val="22"/>
                <w:szCs w:val="22"/>
              </w:rPr>
            </w:pPr>
            <w:r w:rsidRPr="00570032">
              <w:rPr>
                <w:sz w:val="22"/>
                <w:szCs w:val="22"/>
                <w:lang w:val="en-GB"/>
              </w:rPr>
              <w:t>Global Activity Evaluation Scale (GAES)</w:t>
            </w:r>
          </w:p>
        </w:tc>
        <w:tc>
          <w:tcPr>
            <w:tcW w:w="604" w:type="dxa"/>
            <w:tcBorders>
              <w:bottom w:val="single" w:sz="4" w:space="0" w:color="auto"/>
            </w:tcBorders>
            <w:shd w:val="clear" w:color="auto" w:fill="auto"/>
          </w:tcPr>
          <w:p w:rsidR="00141DE5" w:rsidRPr="00570032" w:rsidRDefault="00141DE5" w:rsidP="000E34D9">
            <w:pPr>
              <w:jc w:val="center"/>
              <w:rPr>
                <w:sz w:val="22"/>
                <w:szCs w:val="22"/>
              </w:rPr>
            </w:pPr>
          </w:p>
        </w:tc>
        <w:tc>
          <w:tcPr>
            <w:tcW w:w="97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bottom w:val="single" w:sz="4" w:space="0" w:color="auto"/>
            </w:tcBorders>
            <w:shd w:val="clear" w:color="auto" w:fill="auto"/>
          </w:tcPr>
          <w:p w:rsidR="00141DE5" w:rsidRPr="00570032" w:rsidRDefault="00141DE5" w:rsidP="000E34D9">
            <w:pPr>
              <w:jc w:val="center"/>
              <w:rPr>
                <w:sz w:val="22"/>
                <w:szCs w:val="22"/>
              </w:rPr>
            </w:pPr>
          </w:p>
        </w:tc>
        <w:tc>
          <w:tcPr>
            <w:tcW w:w="691"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top w:val="single" w:sz="4" w:space="0" w:color="auto"/>
              <w:bottom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Secondary diagnosis</w:t>
            </w:r>
          </w:p>
        </w:tc>
        <w:tc>
          <w:tcPr>
            <w:tcW w:w="60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top w:val="single" w:sz="4" w:space="0" w:color="auto"/>
              <w:bottom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Medical history</w:t>
            </w:r>
          </w:p>
        </w:tc>
        <w:tc>
          <w:tcPr>
            <w:tcW w:w="60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top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Other substance use</w:t>
            </w:r>
          </w:p>
        </w:tc>
        <w:tc>
          <w:tcPr>
            <w:tcW w:w="604" w:type="dxa"/>
            <w:tcBorders>
              <w:top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tcBorders>
            <w:shd w:val="clear" w:color="auto" w:fill="auto"/>
          </w:tcPr>
          <w:p w:rsidR="00141DE5" w:rsidRPr="00570032" w:rsidRDefault="00141DE5" w:rsidP="000E34D9">
            <w:pPr>
              <w:jc w:val="center"/>
              <w:rPr>
                <w:sz w:val="22"/>
                <w:szCs w:val="22"/>
              </w:rPr>
            </w:pP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bottom w:val="single" w:sz="4" w:space="0" w:color="auto"/>
            </w:tcBorders>
            <w:shd w:val="clear" w:color="auto" w:fill="auto"/>
          </w:tcPr>
          <w:p w:rsidR="00141DE5" w:rsidRPr="00570032" w:rsidRDefault="00141DE5" w:rsidP="00BA62F5">
            <w:pPr>
              <w:rPr>
                <w:sz w:val="22"/>
                <w:szCs w:val="22"/>
              </w:rPr>
            </w:pPr>
            <w:r w:rsidRPr="00570032">
              <w:rPr>
                <w:sz w:val="22"/>
                <w:szCs w:val="22"/>
                <w:lang w:val="en-GB"/>
              </w:rPr>
              <w:t>Alcohol, cannabis</w:t>
            </w:r>
          </w:p>
        </w:tc>
        <w:tc>
          <w:tcPr>
            <w:tcW w:w="604" w:type="dxa"/>
            <w:tcBorders>
              <w:bottom w:val="single" w:sz="4" w:space="0" w:color="auto"/>
            </w:tcBorders>
            <w:shd w:val="clear" w:color="auto" w:fill="auto"/>
          </w:tcPr>
          <w:p w:rsidR="00141DE5" w:rsidRPr="00570032" w:rsidRDefault="00141DE5" w:rsidP="000E34D9">
            <w:pPr>
              <w:jc w:val="center"/>
              <w:rPr>
                <w:sz w:val="22"/>
                <w:szCs w:val="22"/>
              </w:rPr>
            </w:pPr>
          </w:p>
        </w:tc>
        <w:tc>
          <w:tcPr>
            <w:tcW w:w="97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bottom w:val="single" w:sz="4" w:space="0" w:color="auto"/>
            </w:tcBorders>
            <w:shd w:val="clear" w:color="auto" w:fill="auto"/>
          </w:tcPr>
          <w:p w:rsidR="00141DE5" w:rsidRPr="00570032" w:rsidRDefault="00141DE5" w:rsidP="000E34D9">
            <w:pPr>
              <w:jc w:val="center"/>
              <w:rPr>
                <w:sz w:val="22"/>
                <w:szCs w:val="22"/>
              </w:rPr>
            </w:pPr>
          </w:p>
        </w:tc>
        <w:tc>
          <w:tcPr>
            <w:tcW w:w="691" w:type="dxa"/>
            <w:tcBorders>
              <w:bottom w:val="single" w:sz="4" w:space="0" w:color="auto"/>
            </w:tcBorders>
            <w:shd w:val="clear" w:color="auto" w:fill="auto"/>
          </w:tcPr>
          <w:p w:rsidR="00141DE5" w:rsidRPr="00570032" w:rsidRDefault="00141DE5" w:rsidP="000E34D9">
            <w:pPr>
              <w:jc w:val="center"/>
              <w:rPr>
                <w:sz w:val="22"/>
                <w:szCs w:val="22"/>
              </w:rPr>
            </w:pPr>
          </w:p>
        </w:tc>
        <w:tc>
          <w:tcPr>
            <w:tcW w:w="956" w:type="dxa"/>
            <w:tcBorders>
              <w:bottom w:val="single" w:sz="4" w:space="0" w:color="auto"/>
            </w:tcBorders>
            <w:shd w:val="clear" w:color="auto" w:fill="auto"/>
          </w:tcPr>
          <w:p w:rsidR="00141DE5" w:rsidRPr="00570032" w:rsidRDefault="00141DE5" w:rsidP="000E34D9">
            <w:pPr>
              <w:jc w:val="center"/>
              <w:rPr>
                <w:sz w:val="22"/>
                <w:szCs w:val="22"/>
              </w:rPr>
            </w:pPr>
          </w:p>
        </w:tc>
        <w:tc>
          <w:tcPr>
            <w:tcW w:w="729" w:type="dxa"/>
            <w:tcBorders>
              <w:bottom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top w:val="single" w:sz="4" w:space="0" w:color="auto"/>
              <w:bottom w:val="single" w:sz="4" w:space="0" w:color="auto"/>
            </w:tcBorders>
            <w:shd w:val="clear" w:color="auto" w:fill="auto"/>
          </w:tcPr>
          <w:p w:rsidR="00141DE5" w:rsidRPr="00570032" w:rsidRDefault="00141DE5" w:rsidP="00BA62F5">
            <w:pPr>
              <w:rPr>
                <w:b/>
                <w:sz w:val="22"/>
                <w:szCs w:val="22"/>
              </w:rPr>
            </w:pPr>
            <w:r w:rsidRPr="00570032">
              <w:rPr>
                <w:b/>
                <w:sz w:val="22"/>
                <w:szCs w:val="22"/>
              </w:rPr>
              <w:t>Treatment</w:t>
            </w:r>
          </w:p>
        </w:tc>
        <w:tc>
          <w:tcPr>
            <w:tcW w:w="60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r>
      <w:tr w:rsidR="00141DE5" w:rsidRPr="00570032" w:rsidTr="00413D05">
        <w:tc>
          <w:tcPr>
            <w:tcW w:w="3678" w:type="dxa"/>
            <w:tcBorders>
              <w:top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Respiratory Variables</w:t>
            </w:r>
          </w:p>
        </w:tc>
        <w:tc>
          <w:tcPr>
            <w:tcW w:w="604" w:type="dxa"/>
            <w:tcBorders>
              <w:top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tcBorders>
            <w:shd w:val="clear" w:color="auto" w:fill="auto"/>
          </w:tcPr>
          <w:p w:rsidR="00141DE5" w:rsidRPr="00570032" w:rsidRDefault="00141DE5" w:rsidP="000E34D9">
            <w:pPr>
              <w:jc w:val="center"/>
              <w:rPr>
                <w:sz w:val="22"/>
                <w:szCs w:val="22"/>
              </w:rPr>
            </w:pP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shd w:val="clear" w:color="auto" w:fill="auto"/>
          </w:tcPr>
          <w:p w:rsidR="00141DE5" w:rsidRPr="00570032" w:rsidRDefault="00141DE5" w:rsidP="00BA62F5">
            <w:pPr>
              <w:rPr>
                <w:sz w:val="22"/>
                <w:szCs w:val="22"/>
              </w:rPr>
            </w:pPr>
            <w:r w:rsidRPr="00570032">
              <w:rPr>
                <w:sz w:val="22"/>
                <w:szCs w:val="22"/>
              </w:rPr>
              <w:t>COPD Assessment Test (CAT)</w:t>
            </w:r>
          </w:p>
        </w:tc>
        <w:tc>
          <w:tcPr>
            <w:tcW w:w="604" w:type="dxa"/>
            <w:shd w:val="clear" w:color="auto" w:fill="auto"/>
          </w:tcPr>
          <w:p w:rsidR="00141DE5" w:rsidRPr="00570032" w:rsidRDefault="00141DE5" w:rsidP="000E34D9">
            <w:pPr>
              <w:jc w:val="center"/>
              <w:rPr>
                <w:sz w:val="22"/>
                <w:szCs w:val="22"/>
              </w:rPr>
            </w:pPr>
          </w:p>
        </w:tc>
        <w:tc>
          <w:tcPr>
            <w:tcW w:w="974" w:type="dxa"/>
            <w:shd w:val="clear" w:color="auto" w:fill="auto"/>
          </w:tcPr>
          <w:p w:rsidR="00141DE5" w:rsidRPr="00570032" w:rsidRDefault="00141DE5" w:rsidP="000E34D9">
            <w:pPr>
              <w:jc w:val="center"/>
              <w:rPr>
                <w:sz w:val="22"/>
                <w:szCs w:val="22"/>
              </w:rPr>
            </w:pPr>
            <w:r w:rsidRPr="00570032">
              <w:rPr>
                <w:sz w:val="22"/>
                <w:szCs w:val="22"/>
              </w:rPr>
              <w:t>X</w:t>
            </w:r>
          </w:p>
        </w:tc>
        <w:tc>
          <w:tcPr>
            <w:tcW w:w="1292" w:type="dxa"/>
            <w:shd w:val="clear" w:color="auto" w:fill="auto"/>
          </w:tcPr>
          <w:p w:rsidR="00141DE5" w:rsidRPr="00570032" w:rsidRDefault="00141DE5" w:rsidP="000E34D9">
            <w:pPr>
              <w:jc w:val="center"/>
              <w:rPr>
                <w:sz w:val="22"/>
                <w:szCs w:val="22"/>
              </w:rPr>
            </w:pPr>
          </w:p>
        </w:tc>
        <w:tc>
          <w:tcPr>
            <w:tcW w:w="691" w:type="dxa"/>
            <w:shd w:val="clear" w:color="auto" w:fill="auto"/>
          </w:tcPr>
          <w:p w:rsidR="00141DE5" w:rsidRPr="00570032" w:rsidRDefault="00141DE5" w:rsidP="000E34D9">
            <w:pPr>
              <w:jc w:val="center"/>
              <w:rPr>
                <w:sz w:val="22"/>
                <w:szCs w:val="22"/>
              </w:rPr>
            </w:pPr>
          </w:p>
        </w:tc>
        <w:tc>
          <w:tcPr>
            <w:tcW w:w="956" w:type="dxa"/>
            <w:shd w:val="clear" w:color="auto" w:fill="auto"/>
          </w:tcPr>
          <w:p w:rsidR="00141DE5" w:rsidRPr="00570032" w:rsidRDefault="00141DE5" w:rsidP="000E34D9">
            <w:pPr>
              <w:jc w:val="center"/>
              <w:rPr>
                <w:sz w:val="22"/>
                <w:szCs w:val="22"/>
              </w:rPr>
            </w:pPr>
          </w:p>
        </w:tc>
        <w:tc>
          <w:tcPr>
            <w:tcW w:w="729" w:type="dxa"/>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bottom w:val="single" w:sz="4" w:space="0" w:color="auto"/>
            </w:tcBorders>
            <w:shd w:val="clear" w:color="auto" w:fill="auto"/>
          </w:tcPr>
          <w:p w:rsidR="00141DE5" w:rsidRPr="00570032" w:rsidRDefault="00141DE5" w:rsidP="00BA62F5">
            <w:pPr>
              <w:rPr>
                <w:sz w:val="22"/>
                <w:szCs w:val="22"/>
              </w:rPr>
            </w:pPr>
            <w:r w:rsidRPr="00570032">
              <w:rPr>
                <w:sz w:val="22"/>
                <w:szCs w:val="22"/>
              </w:rPr>
              <w:t>modified Medical Research Council (</w:t>
            </w:r>
            <w:proofErr w:type="spellStart"/>
            <w:r w:rsidRPr="00570032">
              <w:rPr>
                <w:sz w:val="22"/>
                <w:szCs w:val="22"/>
              </w:rPr>
              <w:t>mMRC</w:t>
            </w:r>
            <w:proofErr w:type="spellEnd"/>
            <w:r w:rsidRPr="00570032">
              <w:rPr>
                <w:sz w:val="22"/>
                <w:szCs w:val="22"/>
              </w:rPr>
              <w:t>)</w:t>
            </w:r>
          </w:p>
        </w:tc>
        <w:tc>
          <w:tcPr>
            <w:tcW w:w="604" w:type="dxa"/>
            <w:tcBorders>
              <w:bottom w:val="single" w:sz="4" w:space="0" w:color="auto"/>
            </w:tcBorders>
            <w:shd w:val="clear" w:color="auto" w:fill="auto"/>
          </w:tcPr>
          <w:p w:rsidR="00141DE5" w:rsidRPr="00570032" w:rsidRDefault="00141DE5" w:rsidP="000E34D9">
            <w:pPr>
              <w:jc w:val="center"/>
              <w:rPr>
                <w:sz w:val="22"/>
                <w:szCs w:val="22"/>
              </w:rPr>
            </w:pPr>
          </w:p>
        </w:tc>
        <w:tc>
          <w:tcPr>
            <w:tcW w:w="974" w:type="dxa"/>
            <w:tcBorders>
              <w:bottom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bottom w:val="single" w:sz="4" w:space="0" w:color="auto"/>
            </w:tcBorders>
            <w:shd w:val="clear" w:color="auto" w:fill="auto"/>
          </w:tcPr>
          <w:p w:rsidR="00141DE5" w:rsidRPr="00570032" w:rsidRDefault="00141DE5" w:rsidP="000E34D9">
            <w:pPr>
              <w:jc w:val="center"/>
              <w:rPr>
                <w:sz w:val="22"/>
                <w:szCs w:val="22"/>
              </w:rPr>
            </w:pPr>
          </w:p>
        </w:tc>
        <w:tc>
          <w:tcPr>
            <w:tcW w:w="691" w:type="dxa"/>
            <w:tcBorders>
              <w:bottom w:val="single" w:sz="4" w:space="0" w:color="auto"/>
            </w:tcBorders>
            <w:shd w:val="clear" w:color="auto" w:fill="auto"/>
          </w:tcPr>
          <w:p w:rsidR="00141DE5" w:rsidRPr="00570032" w:rsidRDefault="00141DE5" w:rsidP="000E34D9">
            <w:pPr>
              <w:jc w:val="center"/>
              <w:rPr>
                <w:sz w:val="22"/>
                <w:szCs w:val="22"/>
              </w:rPr>
            </w:pPr>
          </w:p>
        </w:tc>
        <w:tc>
          <w:tcPr>
            <w:tcW w:w="956" w:type="dxa"/>
            <w:tcBorders>
              <w:bottom w:val="single" w:sz="4" w:space="0" w:color="auto"/>
            </w:tcBorders>
            <w:shd w:val="clear" w:color="auto" w:fill="auto"/>
          </w:tcPr>
          <w:p w:rsidR="00141DE5" w:rsidRPr="00570032" w:rsidRDefault="00141DE5" w:rsidP="000E34D9">
            <w:pPr>
              <w:jc w:val="center"/>
              <w:rPr>
                <w:sz w:val="22"/>
                <w:szCs w:val="22"/>
              </w:rPr>
            </w:pPr>
          </w:p>
        </w:tc>
        <w:tc>
          <w:tcPr>
            <w:tcW w:w="729" w:type="dxa"/>
            <w:tcBorders>
              <w:bottom w:val="single" w:sz="4" w:space="0" w:color="auto"/>
            </w:tcBorders>
            <w:shd w:val="clear" w:color="auto" w:fill="auto"/>
          </w:tcPr>
          <w:p w:rsidR="00141DE5" w:rsidRPr="00570032" w:rsidRDefault="00141DE5" w:rsidP="000E34D9">
            <w:pPr>
              <w:jc w:val="center"/>
              <w:rPr>
                <w:sz w:val="22"/>
                <w:szCs w:val="22"/>
              </w:rPr>
            </w:pPr>
          </w:p>
        </w:tc>
      </w:tr>
      <w:tr w:rsidR="00141DE5" w:rsidRPr="00570032" w:rsidTr="00413D05">
        <w:tc>
          <w:tcPr>
            <w:tcW w:w="3678" w:type="dxa"/>
            <w:tcBorders>
              <w:top w:val="single" w:sz="4" w:space="0" w:color="auto"/>
              <w:bottom w:val="single" w:sz="4" w:space="0" w:color="auto"/>
            </w:tcBorders>
            <w:shd w:val="clear" w:color="auto" w:fill="auto"/>
          </w:tcPr>
          <w:p w:rsidR="00141DE5" w:rsidRPr="00570032" w:rsidRDefault="00141DE5" w:rsidP="00BA62F5">
            <w:pPr>
              <w:pStyle w:val="Body"/>
              <w:jc w:val="both"/>
              <w:rPr>
                <w:rFonts w:ascii="Times New Roman" w:eastAsia="Arial" w:hAnsi="Times New Roman" w:cs="Times New Roman"/>
                <w:b/>
                <w:bCs/>
                <w:sz w:val="22"/>
                <w:szCs w:val="22"/>
                <w:lang w:val="en-GB"/>
              </w:rPr>
            </w:pPr>
            <w:r w:rsidRPr="00570032">
              <w:rPr>
                <w:rFonts w:ascii="Times New Roman" w:hAnsi="Times New Roman" w:cs="Times New Roman"/>
                <w:b/>
                <w:bCs/>
                <w:sz w:val="22"/>
                <w:szCs w:val="22"/>
                <w:lang w:val="en-GB"/>
              </w:rPr>
              <w:t xml:space="preserve">Spirometry Variables </w:t>
            </w:r>
          </w:p>
          <w:p w:rsidR="00141DE5" w:rsidRPr="00570032" w:rsidRDefault="00141DE5" w:rsidP="00BA62F5">
            <w:pPr>
              <w:rPr>
                <w:sz w:val="22"/>
                <w:szCs w:val="22"/>
              </w:rPr>
            </w:pPr>
            <w:r w:rsidRPr="00570032">
              <w:rPr>
                <w:sz w:val="22"/>
                <w:szCs w:val="22"/>
                <w:lang w:val="en-GB"/>
              </w:rPr>
              <w:t>FCV, FEV1. FEV1/FVC, pulmonary age,  FVC post BD, FEV1 post BD, FEV1/FVC post BD, degree of obstruction (following GOLD)</w:t>
            </w:r>
          </w:p>
        </w:tc>
        <w:tc>
          <w:tcPr>
            <w:tcW w:w="604"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bottom w:val="single" w:sz="4" w:space="0" w:color="auto"/>
            </w:tcBorders>
            <w:shd w:val="clear" w:color="auto" w:fill="auto"/>
          </w:tcPr>
          <w:p w:rsidR="00B7424F" w:rsidRDefault="00141DE5" w:rsidP="000E34D9">
            <w:pPr>
              <w:jc w:val="center"/>
              <w:rPr>
                <w:sz w:val="22"/>
                <w:szCs w:val="22"/>
              </w:rPr>
            </w:pPr>
            <w:r w:rsidRPr="00570032">
              <w:rPr>
                <w:sz w:val="22"/>
                <w:szCs w:val="22"/>
              </w:rPr>
              <w:t>X</w:t>
            </w:r>
          </w:p>
          <w:p w:rsidR="00141DE5" w:rsidRPr="00570032" w:rsidRDefault="009A4143" w:rsidP="000E34D9">
            <w:pPr>
              <w:jc w:val="center"/>
              <w:rPr>
                <w:sz w:val="22"/>
                <w:szCs w:val="22"/>
              </w:rPr>
            </w:pPr>
            <w:r>
              <w:rPr>
                <w:sz w:val="22"/>
                <w:szCs w:val="22"/>
              </w:rPr>
              <w:t>(EG)</w:t>
            </w:r>
          </w:p>
        </w:tc>
        <w:tc>
          <w:tcPr>
            <w:tcW w:w="1292"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956" w:type="dxa"/>
            <w:tcBorders>
              <w:top w:val="single" w:sz="4" w:space="0" w:color="auto"/>
              <w:bottom w:val="single" w:sz="4" w:space="0" w:color="auto"/>
            </w:tcBorders>
            <w:shd w:val="clear" w:color="auto" w:fill="auto"/>
          </w:tcPr>
          <w:p w:rsidR="00141DE5" w:rsidRPr="00570032" w:rsidRDefault="00141DE5" w:rsidP="000E34D9">
            <w:pPr>
              <w:jc w:val="center"/>
              <w:rPr>
                <w:sz w:val="22"/>
                <w:szCs w:val="22"/>
              </w:rPr>
            </w:pPr>
          </w:p>
        </w:tc>
        <w:tc>
          <w:tcPr>
            <w:tcW w:w="729" w:type="dxa"/>
            <w:tcBorders>
              <w:top w:val="single" w:sz="4" w:space="0" w:color="auto"/>
              <w:bottom w:val="single" w:sz="4" w:space="0" w:color="auto"/>
            </w:tcBorders>
            <w:shd w:val="clear" w:color="auto" w:fill="auto"/>
          </w:tcPr>
          <w:p w:rsidR="00B7424F" w:rsidRDefault="009A4143" w:rsidP="000E34D9">
            <w:pPr>
              <w:jc w:val="center"/>
              <w:rPr>
                <w:sz w:val="22"/>
                <w:szCs w:val="22"/>
              </w:rPr>
            </w:pPr>
            <w:r>
              <w:rPr>
                <w:sz w:val="22"/>
                <w:szCs w:val="22"/>
              </w:rPr>
              <w:t>X</w:t>
            </w:r>
          </w:p>
          <w:p w:rsidR="00141DE5" w:rsidRPr="00570032" w:rsidRDefault="009A4143" w:rsidP="000E34D9">
            <w:pPr>
              <w:jc w:val="center"/>
              <w:rPr>
                <w:sz w:val="22"/>
                <w:szCs w:val="22"/>
              </w:rPr>
            </w:pPr>
            <w:r>
              <w:rPr>
                <w:sz w:val="22"/>
                <w:szCs w:val="22"/>
              </w:rPr>
              <w:t>(CG)</w:t>
            </w:r>
          </w:p>
        </w:tc>
      </w:tr>
      <w:tr w:rsidR="00141DE5" w:rsidRPr="00570032" w:rsidTr="00413D05">
        <w:tc>
          <w:tcPr>
            <w:tcW w:w="3678" w:type="dxa"/>
            <w:tcBorders>
              <w:top w:val="single" w:sz="4" w:space="0" w:color="auto"/>
            </w:tcBorders>
            <w:shd w:val="clear" w:color="auto" w:fill="auto"/>
          </w:tcPr>
          <w:p w:rsidR="00141DE5" w:rsidRPr="00570032" w:rsidRDefault="00141DE5" w:rsidP="00BA62F5">
            <w:pPr>
              <w:rPr>
                <w:b/>
                <w:sz w:val="22"/>
                <w:szCs w:val="22"/>
              </w:rPr>
            </w:pPr>
            <w:r w:rsidRPr="00570032">
              <w:rPr>
                <w:b/>
                <w:bCs/>
                <w:sz w:val="22"/>
                <w:szCs w:val="22"/>
                <w:lang w:val="en-GB"/>
              </w:rPr>
              <w:t>Anthropometric Measurements and vital signs</w:t>
            </w:r>
          </w:p>
        </w:tc>
        <w:tc>
          <w:tcPr>
            <w:tcW w:w="604" w:type="dxa"/>
            <w:tcBorders>
              <w:top w:val="single" w:sz="4" w:space="0" w:color="auto"/>
            </w:tcBorders>
            <w:shd w:val="clear" w:color="auto" w:fill="auto"/>
          </w:tcPr>
          <w:p w:rsidR="00141DE5" w:rsidRPr="00570032" w:rsidRDefault="00141DE5" w:rsidP="000E34D9">
            <w:pPr>
              <w:jc w:val="center"/>
              <w:rPr>
                <w:sz w:val="22"/>
                <w:szCs w:val="22"/>
              </w:rPr>
            </w:pPr>
          </w:p>
        </w:tc>
        <w:tc>
          <w:tcPr>
            <w:tcW w:w="974" w:type="dxa"/>
            <w:tcBorders>
              <w:top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1292" w:type="dxa"/>
            <w:tcBorders>
              <w:top w:val="single" w:sz="4" w:space="0" w:color="auto"/>
            </w:tcBorders>
            <w:shd w:val="clear" w:color="auto" w:fill="auto"/>
          </w:tcPr>
          <w:p w:rsidR="00141DE5" w:rsidRPr="00570032" w:rsidRDefault="00141DE5" w:rsidP="000E34D9">
            <w:pPr>
              <w:jc w:val="center"/>
              <w:rPr>
                <w:sz w:val="22"/>
                <w:szCs w:val="22"/>
              </w:rPr>
            </w:pPr>
          </w:p>
        </w:tc>
        <w:tc>
          <w:tcPr>
            <w:tcW w:w="691" w:type="dxa"/>
            <w:tcBorders>
              <w:top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956" w:type="dxa"/>
            <w:tcBorders>
              <w:top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c>
          <w:tcPr>
            <w:tcW w:w="729" w:type="dxa"/>
            <w:tcBorders>
              <w:top w:val="single" w:sz="4" w:space="0" w:color="auto"/>
            </w:tcBorders>
            <w:shd w:val="clear" w:color="auto" w:fill="auto"/>
          </w:tcPr>
          <w:p w:rsidR="00141DE5" w:rsidRPr="00570032" w:rsidRDefault="00141DE5" w:rsidP="000E34D9">
            <w:pPr>
              <w:jc w:val="center"/>
              <w:rPr>
                <w:sz w:val="22"/>
                <w:szCs w:val="22"/>
              </w:rPr>
            </w:pPr>
            <w:r w:rsidRPr="00570032">
              <w:rPr>
                <w:sz w:val="22"/>
                <w:szCs w:val="22"/>
              </w:rPr>
              <w:t>X</w:t>
            </w:r>
          </w:p>
        </w:tc>
      </w:tr>
    </w:tbl>
    <w:p w:rsidR="00141DE5" w:rsidRPr="00570032" w:rsidRDefault="00141DE5" w:rsidP="008569FC">
      <w:pPr>
        <w:pStyle w:val="Body"/>
        <w:spacing w:after="200" w:line="276" w:lineRule="auto"/>
        <w:jc w:val="both"/>
        <w:rPr>
          <w:rFonts w:ascii="Times New Roman" w:hAnsi="Times New Roman" w:cs="Times New Roman"/>
          <w:lang w:val="en-US"/>
        </w:rPr>
      </w:pPr>
    </w:p>
    <w:p w:rsidR="001C3F35" w:rsidRPr="00964BB3" w:rsidRDefault="008569FC" w:rsidP="00964BB3">
      <w:pPr>
        <w:pStyle w:val="Body"/>
        <w:spacing w:after="200" w:line="276" w:lineRule="auto"/>
        <w:jc w:val="both"/>
        <w:rPr>
          <w:rFonts w:ascii="Times New Roman" w:hAnsi="Times New Roman" w:cs="Times New Roman"/>
          <w:b/>
          <w:bCs/>
          <w:lang w:val="en-US"/>
        </w:rPr>
      </w:pPr>
      <w:r w:rsidRPr="00964BB3">
        <w:rPr>
          <w:lang w:val="en-US"/>
        </w:rPr>
        <w:br w:type="page"/>
      </w:r>
      <w:r w:rsidR="001C3F35" w:rsidRPr="00570032">
        <w:rPr>
          <w:b/>
          <w:bCs/>
          <w:lang w:val="en-GB"/>
        </w:rPr>
        <w:lastRenderedPageBreak/>
        <w:t>Protocol for evaluation and diagnosis of respiratory pathology</w:t>
      </w:r>
    </w:p>
    <w:tbl>
      <w:tblPr>
        <w:tblpPr w:leftFromText="141" w:rightFromText="141" w:vertAnchor="text" w:horzAnchor="margin" w:tblpXSpec="center" w:tblpY="107"/>
        <w:tblW w:w="9742" w:type="dxa"/>
        <w:tblLayout w:type="fixed"/>
        <w:tblLook w:val="0000" w:firstRow="0" w:lastRow="0" w:firstColumn="0" w:lastColumn="0" w:noHBand="0" w:noVBand="0"/>
      </w:tblPr>
      <w:tblGrid>
        <w:gridCol w:w="1946"/>
        <w:gridCol w:w="2268"/>
        <w:gridCol w:w="5528"/>
      </w:tblGrid>
      <w:tr w:rsidR="001C3F35" w:rsidRPr="00570032" w:rsidTr="001C3F35">
        <w:trPr>
          <w:trHeight w:val="262"/>
        </w:trPr>
        <w:tc>
          <w:tcPr>
            <w:tcW w:w="1946" w:type="dxa"/>
            <w:tcBorders>
              <w:top w:val="single" w:sz="4" w:space="0" w:color="auto"/>
              <w:left w:val="single" w:sz="4" w:space="0" w:color="auto"/>
              <w:right w:val="single" w:sz="4" w:space="0" w:color="auto"/>
            </w:tcBorders>
            <w:noWrap/>
            <w:vAlign w:val="bottom"/>
          </w:tcPr>
          <w:p w:rsidR="001C3F35" w:rsidRPr="00570032" w:rsidRDefault="001C3F35" w:rsidP="001C3F35">
            <w:pPr>
              <w:rPr>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lang w:val="en-GB"/>
              </w:rPr>
              <w:t>Persons responsible and venue</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p>
          <w:p w:rsidR="001C3F35" w:rsidRPr="00570032" w:rsidRDefault="001C3F35" w:rsidP="001C3F35">
            <w:pPr>
              <w:rPr>
                <w:lang w:val="en-GB"/>
              </w:rPr>
            </w:pPr>
            <w:r w:rsidRPr="00570032">
              <w:rPr>
                <w:lang w:val="en-GB"/>
              </w:rPr>
              <w:t>Nursing Team (Mental Health Unit)</w:t>
            </w:r>
          </w:p>
          <w:p w:rsidR="001C3F35" w:rsidRPr="00570032" w:rsidRDefault="001C3F35" w:rsidP="001C3F35">
            <w:pPr>
              <w:rPr>
                <w:color w:val="000000"/>
                <w:lang w:val="en-GB"/>
              </w:rPr>
            </w:pPr>
          </w:p>
        </w:tc>
      </w:tr>
      <w:tr w:rsidR="001C3F35" w:rsidRPr="00570032" w:rsidTr="001C3F35">
        <w:trPr>
          <w:trHeight w:val="1191"/>
        </w:trPr>
        <w:tc>
          <w:tcPr>
            <w:tcW w:w="1946" w:type="dxa"/>
            <w:tcBorders>
              <w:left w:val="single" w:sz="4" w:space="0" w:color="auto"/>
              <w:right w:val="single" w:sz="4" w:space="0" w:color="auto"/>
            </w:tcBorders>
            <w:noWrap/>
            <w:vAlign w:val="bottom"/>
          </w:tcPr>
          <w:p w:rsidR="001C3F35" w:rsidRPr="00570032" w:rsidRDefault="001C3F35" w:rsidP="001C3F35">
            <w:pPr>
              <w:rPr>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 xml:space="preserve">Training </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p>
          <w:p w:rsidR="001C3F35" w:rsidRPr="00570032" w:rsidRDefault="001C3F35" w:rsidP="001C3F35">
            <w:pPr>
              <w:rPr>
                <w:lang w:val="en-GB"/>
              </w:rPr>
            </w:pPr>
            <w:r w:rsidRPr="00570032">
              <w:rPr>
                <w:lang w:val="en-GB"/>
              </w:rPr>
              <w:t>Accredited training</w:t>
            </w:r>
            <w:r w:rsidRPr="00570032">
              <w:rPr>
                <w:color w:val="000000"/>
                <w:vertAlign w:val="superscript"/>
                <w:lang w:val="en-GB"/>
              </w:rPr>
              <w:t>1</w:t>
            </w:r>
            <w:r w:rsidRPr="00570032">
              <w:rPr>
                <w:lang w:val="en-GB"/>
              </w:rPr>
              <w:t xml:space="preserve"> given by the pulmonology service of Reina Sofía Hospital, Córdoba, Spain</w:t>
            </w:r>
          </w:p>
          <w:p w:rsidR="001C3F35" w:rsidRPr="00570032" w:rsidRDefault="001C3F35" w:rsidP="001C3F35">
            <w:pPr>
              <w:rPr>
                <w:color w:val="000000"/>
                <w:lang w:val="en-GB"/>
              </w:rPr>
            </w:pPr>
          </w:p>
        </w:tc>
      </w:tr>
      <w:tr w:rsidR="001C3F35" w:rsidRPr="00570032" w:rsidTr="001C3F35">
        <w:trPr>
          <w:trHeight w:val="993"/>
        </w:trPr>
        <w:tc>
          <w:tcPr>
            <w:tcW w:w="1946" w:type="dxa"/>
            <w:tcBorders>
              <w:left w:val="single" w:sz="4" w:space="0" w:color="auto"/>
              <w:right w:val="single" w:sz="4" w:space="0" w:color="auto"/>
            </w:tcBorders>
            <w:noWrap/>
            <w:vAlign w:val="bottom"/>
          </w:tcPr>
          <w:p w:rsidR="001C3F35" w:rsidRPr="00570032" w:rsidRDefault="001C3F35" w:rsidP="001C3F35">
            <w:pPr>
              <w:rPr>
                <w:color w:val="000000"/>
                <w:lang w:val="en-GB"/>
              </w:rPr>
            </w:pPr>
            <w:r w:rsidRPr="00570032">
              <w:rPr>
                <w:color w:val="000000"/>
                <w:lang w:val="en-GB"/>
              </w:rPr>
              <w:t>Evaluation and validation</w:t>
            </w: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Skills acquired</w:t>
            </w:r>
          </w:p>
        </w:tc>
        <w:tc>
          <w:tcPr>
            <w:tcW w:w="5528" w:type="dxa"/>
            <w:tcBorders>
              <w:top w:val="single" w:sz="4" w:space="0" w:color="auto"/>
              <w:left w:val="nil"/>
              <w:bottom w:val="single" w:sz="4" w:space="0" w:color="auto"/>
              <w:right w:val="single" w:sz="4" w:space="0" w:color="auto"/>
            </w:tcBorders>
            <w:noWrap/>
            <w:vAlign w:val="bottom"/>
          </w:tcPr>
          <w:p w:rsidR="001C3F35" w:rsidRPr="00570032" w:rsidRDefault="001C3F35" w:rsidP="001C3F35">
            <w:pPr>
              <w:rPr>
                <w:lang w:val="en-GB"/>
              </w:rPr>
            </w:pPr>
            <w:r w:rsidRPr="00570032">
              <w:rPr>
                <w:lang w:val="en-GB"/>
              </w:rPr>
              <w:t>Calibration, preparing patients, performing manoeuvres, bronchodilation and repetition of spirometry</w:t>
            </w:r>
          </w:p>
          <w:p w:rsidR="001C3F35" w:rsidRPr="00570032" w:rsidRDefault="001C3F35" w:rsidP="001C3F35">
            <w:pPr>
              <w:widowControl w:val="0"/>
              <w:autoSpaceDE w:val="0"/>
              <w:autoSpaceDN w:val="0"/>
              <w:adjustRightInd w:val="0"/>
              <w:rPr>
                <w:color w:val="000000"/>
                <w:lang w:val="en-GB"/>
              </w:rPr>
            </w:pPr>
          </w:p>
        </w:tc>
      </w:tr>
      <w:tr w:rsidR="001C3F35" w:rsidRPr="00570032" w:rsidTr="001C3F35">
        <w:trPr>
          <w:trHeight w:val="1515"/>
        </w:trPr>
        <w:tc>
          <w:tcPr>
            <w:tcW w:w="1946" w:type="dxa"/>
            <w:tcBorders>
              <w:left w:val="single" w:sz="4" w:space="0" w:color="auto"/>
              <w:right w:val="single" w:sz="4" w:space="0" w:color="auto"/>
            </w:tcBorders>
            <w:noWrap/>
            <w:vAlign w:val="bottom"/>
          </w:tcPr>
          <w:p w:rsidR="001C3F35" w:rsidRPr="00570032" w:rsidRDefault="001C3F35" w:rsidP="001C3F35">
            <w:pPr>
              <w:rPr>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 xml:space="preserve">Automatic Validation </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r w:rsidRPr="00570032">
              <w:rPr>
                <w:lang w:val="en-GB"/>
              </w:rPr>
              <w:t>Automatic validation. Maximum of 8 manoeuvres before achieving a minimum of 3 manoeuvres of an acceptable standard</w:t>
            </w:r>
            <w:r w:rsidRPr="00570032">
              <w:rPr>
                <w:color w:val="000000"/>
                <w:vertAlign w:val="superscript"/>
                <w:lang w:val="en-GB"/>
              </w:rPr>
              <w:t>2</w:t>
            </w:r>
            <w:r w:rsidRPr="00570032">
              <w:rPr>
                <w:lang w:val="en-GB"/>
              </w:rPr>
              <w:t>. Classification and automatic choice of the 2 best curves with repeatability criteria</w:t>
            </w:r>
            <w:r w:rsidRPr="00570032">
              <w:rPr>
                <w:color w:val="000000"/>
                <w:vertAlign w:val="superscript"/>
                <w:lang w:val="en-GB"/>
              </w:rPr>
              <w:t>3</w:t>
            </w:r>
          </w:p>
          <w:p w:rsidR="001C3F35" w:rsidRPr="00570032" w:rsidRDefault="001C3F35" w:rsidP="001C3F35">
            <w:pPr>
              <w:widowControl w:val="0"/>
              <w:autoSpaceDE w:val="0"/>
              <w:autoSpaceDN w:val="0"/>
              <w:adjustRightInd w:val="0"/>
              <w:rPr>
                <w:color w:val="000000"/>
                <w:lang w:val="en-GB"/>
              </w:rPr>
            </w:pPr>
          </w:p>
        </w:tc>
      </w:tr>
      <w:tr w:rsidR="001C3F35" w:rsidRPr="00570032" w:rsidTr="001C3F35">
        <w:trPr>
          <w:trHeight w:val="673"/>
        </w:trPr>
        <w:tc>
          <w:tcPr>
            <w:tcW w:w="1946" w:type="dxa"/>
            <w:tcBorders>
              <w:left w:val="single" w:sz="4" w:space="0" w:color="auto"/>
              <w:bottom w:val="single" w:sz="4" w:space="0" w:color="auto"/>
              <w:right w:val="single" w:sz="4" w:space="0" w:color="auto"/>
            </w:tcBorders>
            <w:noWrap/>
            <w:vAlign w:val="bottom"/>
          </w:tcPr>
          <w:p w:rsidR="001C3F35" w:rsidRPr="00570032" w:rsidRDefault="001C3F35" w:rsidP="001C3F35">
            <w:pPr>
              <w:rPr>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lang w:val="en-GB"/>
              </w:rPr>
              <w:t>Reversibility test</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r w:rsidRPr="00570032">
              <w:rPr>
                <w:lang w:val="en-GB"/>
              </w:rPr>
              <w:t>Repetition of 3 acceptable manoeuvres 15 minutes after inhalation by bronchodilator (Salbutamol, 400 micrograms)</w:t>
            </w:r>
          </w:p>
          <w:p w:rsidR="001C3F35" w:rsidRPr="00570032" w:rsidRDefault="001C3F35" w:rsidP="001C3F35">
            <w:pPr>
              <w:widowControl w:val="0"/>
              <w:autoSpaceDE w:val="0"/>
              <w:autoSpaceDN w:val="0"/>
              <w:adjustRightInd w:val="0"/>
              <w:rPr>
                <w:color w:val="000000"/>
                <w:lang w:val="en-GB"/>
              </w:rPr>
            </w:pPr>
          </w:p>
        </w:tc>
      </w:tr>
    </w:tbl>
    <w:p w:rsidR="001C3F35" w:rsidRPr="00570032" w:rsidRDefault="001C3F35" w:rsidP="001C3F35">
      <w:pPr>
        <w:spacing w:after="200" w:line="276" w:lineRule="auto"/>
        <w:rPr>
          <w:b/>
          <w:bCs/>
          <w:lang w:val="en-GB"/>
        </w:rPr>
      </w:pPr>
    </w:p>
    <w:tbl>
      <w:tblPr>
        <w:tblpPr w:leftFromText="141" w:rightFromText="141" w:vertAnchor="text" w:horzAnchor="margin" w:tblpXSpec="center" w:tblpY="107"/>
        <w:tblW w:w="9742" w:type="dxa"/>
        <w:tblLayout w:type="fixed"/>
        <w:tblLook w:val="0000" w:firstRow="0" w:lastRow="0" w:firstColumn="0" w:lastColumn="0" w:noHBand="0" w:noVBand="0"/>
      </w:tblPr>
      <w:tblGrid>
        <w:gridCol w:w="1946"/>
        <w:gridCol w:w="2268"/>
        <w:gridCol w:w="5528"/>
      </w:tblGrid>
      <w:tr w:rsidR="001C3F35" w:rsidRPr="00570032" w:rsidTr="001C3F35">
        <w:trPr>
          <w:trHeight w:val="1219"/>
        </w:trPr>
        <w:tc>
          <w:tcPr>
            <w:tcW w:w="1946" w:type="dxa"/>
            <w:tcBorders>
              <w:top w:val="single" w:sz="4" w:space="0" w:color="auto"/>
              <w:left w:val="single" w:sz="4" w:space="0" w:color="auto"/>
              <w:right w:val="single" w:sz="4" w:space="0" w:color="auto"/>
            </w:tcBorders>
            <w:noWrap/>
            <w:vAlign w:val="bottom"/>
          </w:tcPr>
          <w:p w:rsidR="001C3F35" w:rsidRPr="00570032" w:rsidRDefault="001C3F35" w:rsidP="001C3F35">
            <w:pPr>
              <w:rPr>
                <w:b/>
                <w:bCs/>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 xml:space="preserve">External </w:t>
            </w:r>
          </w:p>
          <w:p w:rsidR="001C3F35" w:rsidRPr="00570032" w:rsidRDefault="001C3F35" w:rsidP="001C3F35">
            <w:pPr>
              <w:rPr>
                <w:color w:val="000000"/>
                <w:lang w:val="en-GB"/>
              </w:rPr>
            </w:pPr>
            <w:r w:rsidRPr="00570032">
              <w:rPr>
                <w:color w:val="000000"/>
                <w:lang w:val="en-GB"/>
              </w:rPr>
              <w:t>Validation</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r w:rsidRPr="00570032">
              <w:rPr>
                <w:lang w:val="en-GB"/>
              </w:rPr>
              <w:t>External validation curves and volumes are assessed by a single researcher, head of the functional test unit of the Pneumology Service at the Reina Sofía Hospital, Córdoba, Spain</w:t>
            </w:r>
          </w:p>
          <w:p w:rsidR="001C3F35" w:rsidRPr="00570032" w:rsidRDefault="001C3F35" w:rsidP="001C3F35">
            <w:pPr>
              <w:widowControl w:val="0"/>
              <w:autoSpaceDE w:val="0"/>
              <w:autoSpaceDN w:val="0"/>
              <w:adjustRightInd w:val="0"/>
              <w:rPr>
                <w:color w:val="000000"/>
                <w:lang w:val="en-GB"/>
              </w:rPr>
            </w:pPr>
          </w:p>
        </w:tc>
      </w:tr>
      <w:tr w:rsidR="001C3F35" w:rsidRPr="00570032" w:rsidTr="001C3F35">
        <w:trPr>
          <w:trHeight w:val="715"/>
        </w:trPr>
        <w:tc>
          <w:tcPr>
            <w:tcW w:w="1946" w:type="dxa"/>
            <w:tcBorders>
              <w:left w:val="single" w:sz="4" w:space="0" w:color="auto"/>
              <w:right w:val="single" w:sz="4" w:space="0" w:color="auto"/>
            </w:tcBorders>
            <w:noWrap/>
            <w:vAlign w:val="bottom"/>
          </w:tcPr>
          <w:p w:rsidR="001C3F35" w:rsidRPr="00570032" w:rsidRDefault="001C3F35" w:rsidP="001C3F35">
            <w:pPr>
              <w:rPr>
                <w:color w:val="000000"/>
                <w:lang w:val="en-GB"/>
              </w:rPr>
            </w:pPr>
            <w:r w:rsidRPr="00570032">
              <w:rPr>
                <w:color w:val="000000"/>
                <w:lang w:val="en-GB"/>
              </w:rPr>
              <w:t>Quantification and diagnosis</w:t>
            </w: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Volumes</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r w:rsidRPr="00570032">
              <w:rPr>
                <w:lang w:val="en-GB"/>
              </w:rPr>
              <w:t>Forced vital capacity (FVC), forced expiratory volume (FEV1) and the quotient of the two (FEV1/FVC)</w:t>
            </w:r>
          </w:p>
          <w:p w:rsidR="001C3F35" w:rsidRPr="00570032" w:rsidRDefault="001C3F35" w:rsidP="001C3F35">
            <w:pPr>
              <w:widowControl w:val="0"/>
              <w:autoSpaceDE w:val="0"/>
              <w:autoSpaceDN w:val="0"/>
              <w:adjustRightInd w:val="0"/>
              <w:rPr>
                <w:color w:val="000000"/>
                <w:lang w:val="en-GB"/>
              </w:rPr>
            </w:pPr>
          </w:p>
        </w:tc>
      </w:tr>
      <w:tr w:rsidR="001C3F35" w:rsidRPr="00570032" w:rsidTr="001C3F35">
        <w:trPr>
          <w:trHeight w:val="741"/>
        </w:trPr>
        <w:tc>
          <w:tcPr>
            <w:tcW w:w="1946" w:type="dxa"/>
            <w:tcBorders>
              <w:left w:val="single" w:sz="4" w:space="0" w:color="auto"/>
              <w:right w:val="single" w:sz="4" w:space="0" w:color="auto"/>
            </w:tcBorders>
            <w:noWrap/>
            <w:vAlign w:val="bottom"/>
          </w:tcPr>
          <w:p w:rsidR="001C3F35" w:rsidRPr="00570032" w:rsidRDefault="001C3F35" w:rsidP="001C3F35">
            <w:pPr>
              <w:rPr>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Calculation of lung age</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lang w:val="en-GB"/>
              </w:rPr>
            </w:pPr>
            <w:r w:rsidRPr="00570032">
              <w:rPr>
                <w:lang w:val="en-GB"/>
              </w:rPr>
              <w:t>Automatic and externally verified</w:t>
            </w:r>
          </w:p>
          <w:p w:rsidR="001C3F35" w:rsidRPr="00570032" w:rsidRDefault="001C3F35" w:rsidP="001C3F35">
            <w:pPr>
              <w:widowControl w:val="0"/>
              <w:autoSpaceDE w:val="0"/>
              <w:autoSpaceDN w:val="0"/>
              <w:adjustRightInd w:val="0"/>
              <w:rPr>
                <w:color w:val="000000"/>
                <w:lang w:val="en-GB"/>
              </w:rPr>
            </w:pPr>
          </w:p>
        </w:tc>
      </w:tr>
      <w:tr w:rsidR="001C3F35" w:rsidRPr="00570032" w:rsidTr="001C3F35">
        <w:trPr>
          <w:trHeight w:val="262"/>
        </w:trPr>
        <w:tc>
          <w:tcPr>
            <w:tcW w:w="1946" w:type="dxa"/>
            <w:tcBorders>
              <w:left w:val="single" w:sz="4" w:space="0" w:color="auto"/>
              <w:bottom w:val="single" w:sz="4" w:space="0" w:color="auto"/>
              <w:right w:val="single" w:sz="4" w:space="0" w:color="auto"/>
            </w:tcBorders>
            <w:noWrap/>
            <w:vAlign w:val="bottom"/>
          </w:tcPr>
          <w:p w:rsidR="001C3F35" w:rsidRPr="00570032" w:rsidRDefault="001C3F35" w:rsidP="001C3F35">
            <w:pPr>
              <w:rPr>
                <w:color w:val="000000"/>
                <w:lang w:val="en-GB"/>
              </w:rPr>
            </w:pPr>
          </w:p>
        </w:tc>
        <w:tc>
          <w:tcPr>
            <w:tcW w:w="226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lang w:val="en-GB"/>
              </w:rPr>
            </w:pPr>
            <w:r w:rsidRPr="00570032">
              <w:rPr>
                <w:color w:val="000000"/>
                <w:lang w:val="en-GB"/>
              </w:rPr>
              <w:t xml:space="preserve">Diagnosis and staging </w:t>
            </w:r>
          </w:p>
        </w:tc>
        <w:tc>
          <w:tcPr>
            <w:tcW w:w="5528" w:type="dxa"/>
            <w:tcBorders>
              <w:top w:val="single" w:sz="4" w:space="0" w:color="auto"/>
              <w:left w:val="nil"/>
              <w:bottom w:val="single" w:sz="4" w:space="0" w:color="auto"/>
              <w:right w:val="single" w:sz="4" w:space="0" w:color="auto"/>
            </w:tcBorders>
            <w:noWrap/>
            <w:vAlign w:val="center"/>
          </w:tcPr>
          <w:p w:rsidR="001C3F35" w:rsidRPr="00570032" w:rsidRDefault="001C3F35" w:rsidP="001C3F35">
            <w:pPr>
              <w:rPr>
                <w:color w:val="000000"/>
                <w:vertAlign w:val="superscript"/>
                <w:lang w:val="en-GB"/>
              </w:rPr>
            </w:pPr>
            <w:r w:rsidRPr="00570032">
              <w:rPr>
                <w:lang w:val="en-GB"/>
              </w:rPr>
              <w:t>Presence and degree of respiratory obstruction, according to criteria established by the Global Initiative for Chronic Obstructive Lung Disease (GOLD) guidelines</w:t>
            </w:r>
          </w:p>
          <w:p w:rsidR="001C3F35" w:rsidRPr="00570032" w:rsidRDefault="001C3F35" w:rsidP="001C3F35">
            <w:pPr>
              <w:widowControl w:val="0"/>
              <w:autoSpaceDE w:val="0"/>
              <w:autoSpaceDN w:val="0"/>
              <w:adjustRightInd w:val="0"/>
              <w:rPr>
                <w:color w:val="000000"/>
                <w:lang w:val="en-GB"/>
              </w:rPr>
            </w:pPr>
          </w:p>
        </w:tc>
      </w:tr>
    </w:tbl>
    <w:p w:rsidR="001C3F35" w:rsidRPr="00570032" w:rsidRDefault="001C3F35" w:rsidP="001C3F35">
      <w:pPr>
        <w:jc w:val="both"/>
        <w:rPr>
          <w:color w:val="000000"/>
          <w:vertAlign w:val="superscript"/>
          <w:lang w:val="en-GB"/>
        </w:rPr>
      </w:pPr>
    </w:p>
    <w:p w:rsidR="001C3F35" w:rsidRPr="00570032" w:rsidRDefault="001C3F35" w:rsidP="001C3F35">
      <w:pPr>
        <w:jc w:val="both"/>
        <w:rPr>
          <w:sz w:val="22"/>
          <w:szCs w:val="22"/>
          <w:lang w:val="en-GB"/>
        </w:rPr>
      </w:pPr>
      <w:r w:rsidRPr="00570032">
        <w:rPr>
          <w:color w:val="000000"/>
          <w:sz w:val="22"/>
          <w:szCs w:val="22"/>
          <w:vertAlign w:val="superscript"/>
          <w:lang w:val="en-GB"/>
        </w:rPr>
        <w:t>1</w:t>
      </w:r>
      <w:r w:rsidRPr="00570032">
        <w:rPr>
          <w:sz w:val="22"/>
          <w:szCs w:val="22"/>
          <w:lang w:val="en-GB"/>
        </w:rPr>
        <w:t>The accredited training consisted of learning the theoretical principles behind the test, how to handle and look after the material and how to perform spirometry manoeuvres and secure the selected measurements</w:t>
      </w:r>
    </w:p>
    <w:p w:rsidR="001C3F35" w:rsidRPr="00570032" w:rsidRDefault="001C3F35" w:rsidP="001C3F35">
      <w:pPr>
        <w:jc w:val="both"/>
        <w:rPr>
          <w:sz w:val="22"/>
          <w:szCs w:val="22"/>
          <w:lang w:val="en-GB"/>
        </w:rPr>
      </w:pPr>
      <w:r w:rsidRPr="00570032">
        <w:rPr>
          <w:color w:val="000000"/>
          <w:sz w:val="22"/>
          <w:szCs w:val="22"/>
          <w:vertAlign w:val="superscript"/>
          <w:lang w:val="en-GB"/>
        </w:rPr>
        <w:t>2</w:t>
      </w:r>
      <w:r w:rsidRPr="00570032">
        <w:rPr>
          <w:sz w:val="22"/>
          <w:szCs w:val="22"/>
          <w:lang w:val="en-GB"/>
        </w:rPr>
        <w:t>Acceptability criteria: the flow/volume curve must not contain artefacts, must start well and should last for at least 6 seconds.</w:t>
      </w:r>
    </w:p>
    <w:p w:rsidR="001C3F35" w:rsidRPr="00570032" w:rsidRDefault="001C3F35" w:rsidP="001C3F35">
      <w:pPr>
        <w:jc w:val="both"/>
        <w:rPr>
          <w:sz w:val="22"/>
          <w:szCs w:val="22"/>
          <w:lang w:val="en-GB"/>
        </w:rPr>
      </w:pPr>
      <w:r w:rsidRPr="00570032">
        <w:rPr>
          <w:color w:val="000000"/>
          <w:sz w:val="22"/>
          <w:szCs w:val="22"/>
          <w:vertAlign w:val="superscript"/>
          <w:lang w:val="en-GB"/>
        </w:rPr>
        <w:lastRenderedPageBreak/>
        <w:t>3</w:t>
      </w:r>
      <w:r w:rsidRPr="00570032">
        <w:rPr>
          <w:sz w:val="22"/>
          <w:szCs w:val="22"/>
          <w:lang w:val="en-GB"/>
        </w:rPr>
        <w:t>Repeatability criteria: the two highest FVC and the two highest FEV1, with a difference between them of less than 0.15 L.</w:t>
      </w:r>
    </w:p>
    <w:p w:rsidR="001C3F35" w:rsidRPr="00570032" w:rsidRDefault="001C3F35" w:rsidP="001C3F35">
      <w:pPr>
        <w:rPr>
          <w:lang w:val="en-GB"/>
        </w:rPr>
      </w:pPr>
    </w:p>
    <w:p w:rsidR="001C3F35" w:rsidRPr="00570032" w:rsidRDefault="001C3F35" w:rsidP="001C3F35">
      <w:pPr>
        <w:rPr>
          <w:lang w:val="en-GB"/>
        </w:rPr>
      </w:pPr>
    </w:p>
    <w:p w:rsidR="001C3F35" w:rsidRPr="00570032" w:rsidRDefault="001C3F35" w:rsidP="001C3F35">
      <w:pPr>
        <w:rPr>
          <w:lang w:val="en-GB"/>
        </w:rPr>
      </w:pPr>
    </w:p>
    <w:p w:rsidR="001C3F35" w:rsidRPr="001C3F35" w:rsidRDefault="001C3F35" w:rsidP="00B2251C">
      <w:pPr>
        <w:pStyle w:val="Body"/>
        <w:jc w:val="both"/>
        <w:rPr>
          <w:rFonts w:ascii="Times New Roman" w:hAnsi="Times New Roman" w:cs="Times New Roman"/>
          <w:lang w:val="en-GB"/>
        </w:rPr>
      </w:pPr>
    </w:p>
    <w:p w:rsidR="00FA5E7D" w:rsidRPr="00570032" w:rsidRDefault="001C3F35" w:rsidP="00FA5E7D">
      <w:pPr>
        <w:pStyle w:val="Body"/>
        <w:jc w:val="both"/>
        <w:rPr>
          <w:rFonts w:ascii="Times New Roman" w:hAnsi="Times New Roman" w:cs="Times New Roman"/>
          <w:b/>
          <w:lang w:val="en-GB"/>
        </w:rPr>
      </w:pPr>
      <w:r>
        <w:rPr>
          <w:rFonts w:ascii="Times New Roman" w:hAnsi="Times New Roman" w:cs="Times New Roman"/>
          <w:lang w:val="en-US"/>
        </w:rPr>
        <w:br w:type="page"/>
      </w:r>
      <w:r w:rsidR="00FA5E7D" w:rsidRPr="00570032">
        <w:rPr>
          <w:rFonts w:ascii="Times New Roman" w:hAnsi="Times New Roman" w:cs="Times New Roman"/>
          <w:b/>
          <w:lang w:val="en-GB"/>
        </w:rPr>
        <w:lastRenderedPageBreak/>
        <w:t>Examples of messages conveyed by researcher after spirometry and of SMS messages sent during the following months in the experimental group.</w:t>
      </w:r>
    </w:p>
    <w:p w:rsidR="00FA5E7D" w:rsidRPr="00570032" w:rsidRDefault="00FA5E7D" w:rsidP="00FA5E7D">
      <w:pPr>
        <w:pStyle w:val="Body"/>
        <w:jc w:val="both"/>
        <w:rPr>
          <w:rFonts w:ascii="Times New Roman" w:eastAsia="Arial" w:hAnsi="Times New Roman" w:cs="Times New Roman"/>
          <w:lang w:val="en-US"/>
        </w:rPr>
      </w:pPr>
    </w:p>
    <w:tbl>
      <w:tblPr>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9"/>
        <w:gridCol w:w="3330"/>
        <w:gridCol w:w="2835"/>
      </w:tblGrid>
      <w:tr w:rsidR="00FA5E7D" w:rsidRPr="00061FE0" w:rsidTr="00FA5E7D">
        <w:trPr>
          <w:trHeight w:val="694"/>
        </w:trPr>
        <w:tc>
          <w:tcPr>
            <w:tcW w:w="9044"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bCs/>
                <w:sz w:val="22"/>
                <w:szCs w:val="22"/>
                <w:lang w:val="en-US"/>
              </w:rPr>
            </w:pPr>
            <w:r w:rsidRPr="00570032">
              <w:rPr>
                <w:rFonts w:ascii="Times New Roman" w:hAnsi="Times New Roman" w:cs="Times New Roman"/>
                <w:bCs/>
                <w:sz w:val="22"/>
                <w:szCs w:val="22"/>
                <w:lang w:val="en-GB"/>
              </w:rPr>
              <w:t xml:space="preserve">Example messages conveyed by researcher in the intervention visit (according to spirometry result). </w:t>
            </w:r>
          </w:p>
        </w:tc>
      </w:tr>
      <w:tr w:rsidR="00FA5E7D" w:rsidRPr="00061FE0" w:rsidTr="00FA5E7D">
        <w:trPr>
          <w:trHeight w:val="694"/>
        </w:trPr>
        <w:tc>
          <w:tcPr>
            <w:tcW w:w="2879" w:type="dxa"/>
            <w:tcBorders>
              <w:top w:val="single" w:sz="4" w:space="0" w:color="000000"/>
              <w:left w:val="nil"/>
              <w:bottom w:val="nil"/>
              <w:right w:val="single" w:sz="4" w:space="0" w:color="auto"/>
            </w:tcBorders>
            <w:shd w:val="clear" w:color="auto" w:fill="auto"/>
            <w:tcMar>
              <w:top w:w="80" w:type="dxa"/>
              <w:left w:w="80" w:type="dxa"/>
              <w:bottom w:w="80" w:type="dxa"/>
              <w:right w:w="80" w:type="dxa"/>
            </w:tcMar>
          </w:tcPr>
          <w:p w:rsidR="00FA5E7D" w:rsidRPr="00570032" w:rsidRDefault="00FA5E7D" w:rsidP="00FA5E7D">
            <w:pPr>
              <w:pStyle w:val="Body"/>
              <w:rPr>
                <w:rFonts w:ascii="Times New Roman" w:hAnsi="Times New Roman" w:cs="Times New Roman"/>
                <w:bCs/>
                <w:sz w:val="22"/>
                <w:szCs w:val="22"/>
                <w:lang w:val="en-GB"/>
              </w:rPr>
            </w:pPr>
            <w:r w:rsidRPr="00570032">
              <w:rPr>
                <w:rFonts w:ascii="Times New Roman" w:hAnsi="Times New Roman" w:cs="Times New Roman"/>
                <w:bCs/>
                <w:sz w:val="22"/>
                <w:szCs w:val="22"/>
                <w:lang w:val="en-GB"/>
              </w:rPr>
              <w:t>Lung age greater than chronological age</w:t>
            </w:r>
          </w:p>
          <w:p w:rsidR="00FA5E7D" w:rsidRPr="00570032" w:rsidRDefault="00FA5E7D" w:rsidP="00FA5E7D">
            <w:pPr>
              <w:pStyle w:val="Body"/>
              <w:rPr>
                <w:rFonts w:ascii="Times New Roman" w:hAnsi="Times New Roman" w:cs="Times New Roman"/>
                <w:bCs/>
                <w:sz w:val="22"/>
                <w:szCs w:val="22"/>
                <w:lang w:val="en-US"/>
              </w:rPr>
            </w:pPr>
          </w:p>
        </w:tc>
        <w:tc>
          <w:tcPr>
            <w:tcW w:w="3330" w:type="dxa"/>
            <w:tcBorders>
              <w:top w:val="single" w:sz="4" w:space="0" w:color="000000"/>
              <w:left w:val="single" w:sz="4" w:space="0" w:color="auto"/>
              <w:bottom w:val="nil"/>
              <w:right w:val="single" w:sz="4" w:space="0" w:color="auto"/>
            </w:tcBorders>
            <w:shd w:val="clear" w:color="auto" w:fill="auto"/>
          </w:tcPr>
          <w:p w:rsidR="00FA5E7D" w:rsidRPr="00570032" w:rsidRDefault="00FA5E7D" w:rsidP="00FA5E7D">
            <w:pPr>
              <w:pStyle w:val="Body"/>
              <w:rPr>
                <w:rFonts w:ascii="Times New Roman" w:hAnsi="Times New Roman" w:cs="Times New Roman"/>
                <w:bCs/>
                <w:sz w:val="22"/>
                <w:szCs w:val="22"/>
                <w:lang w:val="en-GB"/>
              </w:rPr>
            </w:pPr>
            <w:r w:rsidRPr="00570032">
              <w:rPr>
                <w:rFonts w:ascii="Times New Roman" w:hAnsi="Times New Roman" w:cs="Times New Roman"/>
                <w:bCs/>
                <w:sz w:val="22"/>
                <w:szCs w:val="22"/>
                <w:lang w:val="en-GB"/>
              </w:rPr>
              <w:t>Lung age greater than chronological age, plus obstruction</w:t>
            </w:r>
          </w:p>
          <w:p w:rsidR="00FA5E7D" w:rsidRPr="00570032" w:rsidRDefault="00FA5E7D" w:rsidP="00FA5E7D">
            <w:pPr>
              <w:pStyle w:val="Body"/>
              <w:rPr>
                <w:rFonts w:ascii="Times New Roman" w:hAnsi="Times New Roman" w:cs="Times New Roman"/>
                <w:bCs/>
                <w:sz w:val="22"/>
                <w:szCs w:val="22"/>
                <w:lang w:val="en-US"/>
              </w:rPr>
            </w:pPr>
          </w:p>
        </w:tc>
        <w:tc>
          <w:tcPr>
            <w:tcW w:w="2835" w:type="dxa"/>
            <w:tcBorders>
              <w:top w:val="single" w:sz="4" w:space="0" w:color="000000"/>
              <w:left w:val="single" w:sz="4" w:space="0" w:color="auto"/>
              <w:bottom w:val="nil"/>
              <w:right w:val="nil"/>
            </w:tcBorders>
            <w:shd w:val="clear" w:color="auto" w:fill="auto"/>
          </w:tcPr>
          <w:p w:rsidR="00FA5E7D" w:rsidRPr="00570032" w:rsidRDefault="00FA5E7D" w:rsidP="00FA5E7D">
            <w:pPr>
              <w:pStyle w:val="Body"/>
              <w:rPr>
                <w:rFonts w:ascii="Times New Roman" w:hAnsi="Times New Roman" w:cs="Times New Roman"/>
                <w:bCs/>
                <w:sz w:val="22"/>
                <w:szCs w:val="22"/>
                <w:lang w:val="en-GB"/>
              </w:rPr>
            </w:pPr>
            <w:r w:rsidRPr="00570032">
              <w:rPr>
                <w:rFonts w:ascii="Times New Roman" w:hAnsi="Times New Roman" w:cs="Times New Roman"/>
                <w:bCs/>
                <w:sz w:val="22"/>
                <w:szCs w:val="22"/>
                <w:lang w:val="en-GB"/>
              </w:rPr>
              <w:t>Lung age coincided with chronological age</w:t>
            </w:r>
          </w:p>
          <w:p w:rsidR="00FA5E7D" w:rsidRPr="00570032" w:rsidRDefault="00FA5E7D" w:rsidP="00FA5E7D">
            <w:pPr>
              <w:pStyle w:val="Body"/>
              <w:rPr>
                <w:rFonts w:ascii="Times New Roman" w:hAnsi="Times New Roman" w:cs="Times New Roman"/>
                <w:bCs/>
                <w:sz w:val="22"/>
                <w:szCs w:val="22"/>
                <w:lang w:val="en-US"/>
              </w:rPr>
            </w:pPr>
          </w:p>
        </w:tc>
      </w:tr>
      <w:tr w:rsidR="00FA5E7D" w:rsidRPr="00061FE0" w:rsidTr="00FA5E7D">
        <w:trPr>
          <w:trHeight w:val="694"/>
        </w:trPr>
        <w:tc>
          <w:tcPr>
            <w:tcW w:w="2879" w:type="dxa"/>
            <w:tcBorders>
              <w:top w:val="single" w:sz="4" w:space="0" w:color="000000"/>
              <w:left w:val="nil"/>
              <w:bottom w:val="nil"/>
              <w:right w:val="single" w:sz="4" w:space="0" w:color="auto"/>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Good Morning. How are you feeling?</w:t>
            </w:r>
          </w:p>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 xml:space="preserve">We’ve got the result of the spirometry test you did with us. I’m </w:t>
            </w:r>
            <w:proofErr w:type="gramStart"/>
            <w:r w:rsidRPr="00570032">
              <w:rPr>
                <w:rFonts w:ascii="Times New Roman" w:hAnsi="Times New Roman" w:cs="Times New Roman"/>
                <w:bCs/>
                <w:sz w:val="22"/>
                <w:szCs w:val="22"/>
                <w:lang w:val="en-GB"/>
              </w:rPr>
              <w:t>afraid</w:t>
            </w:r>
            <w:r>
              <w:rPr>
                <w:rFonts w:ascii="Times New Roman" w:hAnsi="Times New Roman" w:cs="Times New Roman"/>
                <w:bCs/>
                <w:sz w:val="22"/>
                <w:szCs w:val="22"/>
                <w:lang w:val="en-GB"/>
              </w:rPr>
              <w:t>,</w:t>
            </w:r>
            <w:proofErr w:type="gramEnd"/>
            <w:r w:rsidRPr="00570032">
              <w:rPr>
                <w:rFonts w:ascii="Times New Roman" w:hAnsi="Times New Roman" w:cs="Times New Roman"/>
                <w:bCs/>
                <w:sz w:val="22"/>
                <w:szCs w:val="22"/>
                <w:lang w:val="en-GB"/>
              </w:rPr>
              <w:t xml:space="preserve"> the results show your lungs are like an older person’s lungs. They’ve been aged by smoking</w:t>
            </w:r>
            <w:r>
              <w:rPr>
                <w:rFonts w:ascii="Times New Roman" w:hAnsi="Times New Roman" w:cs="Times New Roman"/>
                <w:bCs/>
                <w:sz w:val="22"/>
                <w:szCs w:val="22"/>
                <w:lang w:val="en-GB"/>
              </w:rPr>
              <w:t xml:space="preserve"> habit</w:t>
            </w:r>
            <w:r w:rsidRPr="00570032">
              <w:rPr>
                <w:rFonts w:ascii="Times New Roman" w:hAnsi="Times New Roman" w:cs="Times New Roman"/>
                <w:bCs/>
                <w:sz w:val="22"/>
                <w:szCs w:val="22"/>
                <w:lang w:val="en-GB"/>
              </w:rPr>
              <w:t xml:space="preserve"> and it’s as if you were XX years old. But don't worry, this can change and improve if you stop smoking. Our team can help you and with motivation, you can do it!</w:t>
            </w:r>
          </w:p>
          <w:p w:rsidR="00FA5E7D" w:rsidRPr="00570032" w:rsidRDefault="00FA5E7D" w:rsidP="00FA5E7D">
            <w:pPr>
              <w:pStyle w:val="Body"/>
              <w:jc w:val="both"/>
              <w:rPr>
                <w:rFonts w:ascii="Times New Roman" w:hAnsi="Times New Roman" w:cs="Times New Roman"/>
                <w:bCs/>
                <w:sz w:val="22"/>
                <w:szCs w:val="22"/>
                <w:lang w:val="en-US"/>
              </w:rPr>
            </w:pPr>
          </w:p>
        </w:tc>
        <w:tc>
          <w:tcPr>
            <w:tcW w:w="3330" w:type="dxa"/>
            <w:tcBorders>
              <w:top w:val="single" w:sz="4" w:space="0" w:color="000000"/>
              <w:left w:val="single" w:sz="4" w:space="0" w:color="auto"/>
              <w:bottom w:val="nil"/>
              <w:right w:val="single" w:sz="4" w:space="0" w:color="auto"/>
            </w:tcBorders>
            <w:shd w:val="clear" w:color="auto" w:fill="auto"/>
          </w:tcPr>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Good Morning. How are you feeling?</w:t>
            </w:r>
          </w:p>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We’ve got the result of the spirometry test you did with us. I’m afraid the results show your lungs are like an older person’s lungs. They’ve been aged by smoking</w:t>
            </w:r>
            <w:r>
              <w:rPr>
                <w:rFonts w:ascii="Times New Roman" w:hAnsi="Times New Roman" w:cs="Times New Roman"/>
                <w:bCs/>
                <w:sz w:val="22"/>
                <w:szCs w:val="22"/>
                <w:lang w:val="en-GB"/>
              </w:rPr>
              <w:t xml:space="preserve"> habit</w:t>
            </w:r>
            <w:r w:rsidRPr="00570032">
              <w:rPr>
                <w:rFonts w:ascii="Times New Roman" w:hAnsi="Times New Roman" w:cs="Times New Roman"/>
                <w:bCs/>
                <w:sz w:val="22"/>
                <w:szCs w:val="22"/>
                <w:lang w:val="en-GB"/>
              </w:rPr>
              <w:t xml:space="preserve"> and it’s as if you were XX years old. There are signs of obstruction too and I'm going to make a report to your family doctor so you can be seen by a pulmonology specialist. I’m sure you’ve noticed it already with coughing, expectoration and difficulty to make an effort. The best treatment is to quit smoking. Our team can help you and with motivation, you can do it!</w:t>
            </w:r>
          </w:p>
          <w:p w:rsidR="00FA5E7D" w:rsidRPr="00570032" w:rsidRDefault="00FA5E7D" w:rsidP="00FA5E7D">
            <w:pPr>
              <w:pStyle w:val="Body"/>
              <w:jc w:val="both"/>
              <w:rPr>
                <w:rFonts w:ascii="Times New Roman" w:hAnsi="Times New Roman" w:cs="Times New Roman"/>
                <w:bCs/>
                <w:sz w:val="22"/>
                <w:szCs w:val="22"/>
                <w:lang w:val="en-US"/>
              </w:rPr>
            </w:pPr>
          </w:p>
        </w:tc>
        <w:tc>
          <w:tcPr>
            <w:tcW w:w="2835" w:type="dxa"/>
            <w:tcBorders>
              <w:top w:val="single" w:sz="4" w:space="0" w:color="000000"/>
              <w:left w:val="single" w:sz="4" w:space="0" w:color="auto"/>
              <w:bottom w:val="nil"/>
              <w:right w:val="nil"/>
            </w:tcBorders>
            <w:shd w:val="clear" w:color="auto" w:fill="auto"/>
          </w:tcPr>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Good Morning. How are you feeling?</w:t>
            </w:r>
          </w:p>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We’ve got the result of the spirometry test you did with us. The result shows that your lung age matches your real age. There’s no obstructive lung disease yet, and that means now is the best time to quit smoking. We can make the process of lung damage slow down. Our team can help you and with motivation, you can do it!</w:t>
            </w:r>
          </w:p>
          <w:p w:rsidR="00FA5E7D" w:rsidRPr="00570032" w:rsidRDefault="00FA5E7D" w:rsidP="00FA5E7D">
            <w:pPr>
              <w:pStyle w:val="Body"/>
              <w:jc w:val="both"/>
              <w:rPr>
                <w:rFonts w:ascii="Times New Roman" w:hAnsi="Times New Roman" w:cs="Times New Roman"/>
                <w:bCs/>
                <w:sz w:val="22"/>
                <w:szCs w:val="22"/>
                <w:lang w:val="en-US"/>
              </w:rPr>
            </w:pPr>
          </w:p>
        </w:tc>
      </w:tr>
      <w:tr w:rsidR="00FA5E7D" w:rsidRPr="00570032" w:rsidTr="00FA5E7D">
        <w:trPr>
          <w:trHeight w:val="365"/>
        </w:trPr>
        <w:tc>
          <w:tcPr>
            <w:tcW w:w="9044"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bCs/>
                <w:sz w:val="22"/>
                <w:szCs w:val="22"/>
                <w:lang w:val="en-GB"/>
              </w:rPr>
            </w:pPr>
            <w:r w:rsidRPr="00570032">
              <w:rPr>
                <w:rFonts w:ascii="Times New Roman" w:hAnsi="Times New Roman" w:cs="Times New Roman"/>
                <w:bCs/>
                <w:sz w:val="22"/>
                <w:szCs w:val="22"/>
                <w:lang w:val="en-GB"/>
              </w:rPr>
              <w:t>Examples of SMS messages:</w:t>
            </w:r>
          </w:p>
        </w:tc>
      </w:tr>
      <w:tr w:rsidR="00FA5E7D" w:rsidRPr="00061FE0" w:rsidTr="00FA5E7D">
        <w:trPr>
          <w:trHeight w:val="694"/>
        </w:trPr>
        <w:tc>
          <w:tcPr>
            <w:tcW w:w="9044"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sz w:val="22"/>
                <w:szCs w:val="22"/>
                <w:lang w:val="en-GB"/>
              </w:rPr>
            </w:pPr>
            <w:r w:rsidRPr="00570032">
              <w:rPr>
                <w:rFonts w:ascii="Times New Roman" w:hAnsi="Times New Roman" w:cs="Times New Roman"/>
                <w:bCs/>
                <w:sz w:val="22"/>
                <w:szCs w:val="22"/>
                <w:lang w:val="en-GB"/>
              </w:rPr>
              <w:t>Wanting to smoke is temporary, but the damage to your lungs is permanent – which kind of suffering do you want to choose?</w:t>
            </w:r>
          </w:p>
        </w:tc>
      </w:tr>
      <w:tr w:rsidR="00FA5E7D" w:rsidRPr="00570032" w:rsidTr="00FA5E7D">
        <w:trPr>
          <w:trHeight w:val="694"/>
        </w:trPr>
        <w:tc>
          <w:tcPr>
            <w:tcW w:w="9044" w:type="dxa"/>
            <w:gridSpan w:val="3"/>
            <w:tcBorders>
              <w:top w:val="nil"/>
              <w:left w:val="nil"/>
              <w:bottom w:val="nil"/>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sz w:val="22"/>
                <w:szCs w:val="22"/>
                <w:lang w:val="en-GB"/>
              </w:rPr>
            </w:pPr>
            <w:r w:rsidRPr="00570032">
              <w:rPr>
                <w:rFonts w:ascii="Times New Roman" w:hAnsi="Times New Roman" w:cs="Times New Roman"/>
                <w:bCs/>
                <w:sz w:val="22"/>
                <w:szCs w:val="22"/>
                <w:lang w:val="en-GB"/>
              </w:rPr>
              <w:t>The pleasure of breathing in deeply and enjoying a beautiful spring morning would be easier with cleaner lungs. How about trying it?</w:t>
            </w:r>
          </w:p>
        </w:tc>
      </w:tr>
      <w:tr w:rsidR="00FA5E7D" w:rsidRPr="00570032" w:rsidTr="00FA5E7D">
        <w:trPr>
          <w:trHeight w:val="694"/>
        </w:trPr>
        <w:tc>
          <w:tcPr>
            <w:tcW w:w="9044" w:type="dxa"/>
            <w:gridSpan w:val="3"/>
            <w:tcBorders>
              <w:top w:val="nil"/>
              <w:left w:val="nil"/>
              <w:bottom w:val="nil"/>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sz w:val="22"/>
                <w:szCs w:val="22"/>
                <w:lang w:val="en-GB"/>
              </w:rPr>
            </w:pPr>
            <w:r w:rsidRPr="00570032">
              <w:rPr>
                <w:rFonts w:ascii="Times New Roman" w:hAnsi="Times New Roman" w:cs="Times New Roman"/>
                <w:bCs/>
                <w:sz w:val="22"/>
                <w:szCs w:val="22"/>
                <w:lang w:val="en-GB"/>
              </w:rPr>
              <w:t>Did that little run down the street leave you breathless? Ever thought about giving up smoking? Life is much more bearable with clean lungs.</w:t>
            </w:r>
          </w:p>
        </w:tc>
      </w:tr>
      <w:tr w:rsidR="00FA5E7D" w:rsidRPr="00061FE0" w:rsidTr="00FA5E7D">
        <w:trPr>
          <w:trHeight w:val="694"/>
        </w:trPr>
        <w:tc>
          <w:tcPr>
            <w:tcW w:w="9044" w:type="dxa"/>
            <w:gridSpan w:val="3"/>
            <w:tcBorders>
              <w:top w:val="nil"/>
              <w:left w:val="nil"/>
              <w:bottom w:val="nil"/>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sz w:val="22"/>
                <w:szCs w:val="22"/>
                <w:lang w:val="en-GB"/>
              </w:rPr>
            </w:pPr>
            <w:r w:rsidRPr="00570032">
              <w:rPr>
                <w:rFonts w:ascii="Times New Roman" w:hAnsi="Times New Roman" w:cs="Times New Roman"/>
                <w:bCs/>
                <w:sz w:val="22"/>
                <w:szCs w:val="22"/>
                <w:lang w:val="en-GB"/>
              </w:rPr>
              <w:t>If your lungs could speak, they’d be really angry at how you’re treating them. It’s up to you - you can make your life better.</w:t>
            </w:r>
          </w:p>
        </w:tc>
      </w:tr>
      <w:tr w:rsidR="00FA5E7D" w:rsidRPr="00061FE0" w:rsidTr="00FA5E7D">
        <w:trPr>
          <w:trHeight w:val="847"/>
        </w:trPr>
        <w:tc>
          <w:tcPr>
            <w:tcW w:w="9044"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FA5E7D" w:rsidRPr="00570032" w:rsidRDefault="00FA5E7D" w:rsidP="00FA5E7D">
            <w:pPr>
              <w:pStyle w:val="Body"/>
              <w:jc w:val="both"/>
              <w:rPr>
                <w:rFonts w:ascii="Times New Roman" w:hAnsi="Times New Roman" w:cs="Times New Roman"/>
                <w:sz w:val="22"/>
                <w:szCs w:val="22"/>
                <w:lang w:val="en-GB"/>
              </w:rPr>
            </w:pPr>
            <w:r w:rsidRPr="00570032">
              <w:rPr>
                <w:rFonts w:ascii="Times New Roman" w:hAnsi="Times New Roman" w:cs="Times New Roman"/>
                <w:bCs/>
                <w:sz w:val="22"/>
                <w:szCs w:val="22"/>
                <w:lang w:val="en-GB"/>
              </w:rPr>
              <w:t>Better health and lung capacity, more cash to spend and less smelly clothes. That’s what you gain when you give up smoking. Difficult to imagine giving up? You're not alone! Come and see us and we’ll plan it together.</w:t>
            </w:r>
          </w:p>
        </w:tc>
      </w:tr>
    </w:tbl>
    <w:p w:rsidR="00D53816" w:rsidRPr="00FA5E7D" w:rsidRDefault="00D53816" w:rsidP="005224B6">
      <w:pPr>
        <w:pStyle w:val="Body"/>
        <w:jc w:val="both"/>
        <w:rPr>
          <w:lang w:val="en-US"/>
        </w:rPr>
      </w:pPr>
    </w:p>
    <w:sectPr w:rsidR="00D53816" w:rsidRPr="00FA5E7D" w:rsidSect="00A67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A3F"/>
    <w:multiLevelType w:val="hybridMultilevel"/>
    <w:tmpl w:val="1BAAB9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3D"/>
    <w:rsid w:val="00002172"/>
    <w:rsid w:val="0000622A"/>
    <w:rsid w:val="00027741"/>
    <w:rsid w:val="0008606D"/>
    <w:rsid w:val="0008639A"/>
    <w:rsid w:val="00091A1C"/>
    <w:rsid w:val="000A2D08"/>
    <w:rsid w:val="000A65AB"/>
    <w:rsid w:val="000B2214"/>
    <w:rsid w:val="000B2822"/>
    <w:rsid w:val="000D582A"/>
    <w:rsid w:val="000E34D9"/>
    <w:rsid w:val="000E4000"/>
    <w:rsid w:val="000F12B2"/>
    <w:rsid w:val="00103029"/>
    <w:rsid w:val="00105641"/>
    <w:rsid w:val="0010766F"/>
    <w:rsid w:val="00120105"/>
    <w:rsid w:val="00134E80"/>
    <w:rsid w:val="001358E7"/>
    <w:rsid w:val="00141DE5"/>
    <w:rsid w:val="001430EF"/>
    <w:rsid w:val="00143DA6"/>
    <w:rsid w:val="0015005E"/>
    <w:rsid w:val="0015663F"/>
    <w:rsid w:val="00163125"/>
    <w:rsid w:val="00191551"/>
    <w:rsid w:val="001C3F35"/>
    <w:rsid w:val="001C5850"/>
    <w:rsid w:val="001D3AD2"/>
    <w:rsid w:val="001D455F"/>
    <w:rsid w:val="001D4772"/>
    <w:rsid w:val="001D4D02"/>
    <w:rsid w:val="001D660A"/>
    <w:rsid w:val="001E0A7B"/>
    <w:rsid w:val="001F6F24"/>
    <w:rsid w:val="00220707"/>
    <w:rsid w:val="0022236C"/>
    <w:rsid w:val="00242A59"/>
    <w:rsid w:val="00253916"/>
    <w:rsid w:val="00256A96"/>
    <w:rsid w:val="00267782"/>
    <w:rsid w:val="002774F0"/>
    <w:rsid w:val="002778D6"/>
    <w:rsid w:val="002B18F4"/>
    <w:rsid w:val="002B34B5"/>
    <w:rsid w:val="002C11F8"/>
    <w:rsid w:val="002C604D"/>
    <w:rsid w:val="002D2055"/>
    <w:rsid w:val="002F64E4"/>
    <w:rsid w:val="00315F0B"/>
    <w:rsid w:val="00330065"/>
    <w:rsid w:val="0033333E"/>
    <w:rsid w:val="0035445C"/>
    <w:rsid w:val="00371B68"/>
    <w:rsid w:val="003909F3"/>
    <w:rsid w:val="003A01A9"/>
    <w:rsid w:val="003B700C"/>
    <w:rsid w:val="003C1BD2"/>
    <w:rsid w:val="003C3234"/>
    <w:rsid w:val="003D633A"/>
    <w:rsid w:val="003E1536"/>
    <w:rsid w:val="003E4486"/>
    <w:rsid w:val="003E4EE0"/>
    <w:rsid w:val="003F0F20"/>
    <w:rsid w:val="00406E28"/>
    <w:rsid w:val="00413D05"/>
    <w:rsid w:val="00422FD3"/>
    <w:rsid w:val="00433805"/>
    <w:rsid w:val="00433DCC"/>
    <w:rsid w:val="004370AD"/>
    <w:rsid w:val="00453F5B"/>
    <w:rsid w:val="00462BB3"/>
    <w:rsid w:val="004734F2"/>
    <w:rsid w:val="00481D3C"/>
    <w:rsid w:val="004A1B5B"/>
    <w:rsid w:val="004F1602"/>
    <w:rsid w:val="005224B6"/>
    <w:rsid w:val="005225C2"/>
    <w:rsid w:val="005251D4"/>
    <w:rsid w:val="0053741D"/>
    <w:rsid w:val="005427C0"/>
    <w:rsid w:val="00545847"/>
    <w:rsid w:val="00570032"/>
    <w:rsid w:val="005B6C89"/>
    <w:rsid w:val="005C5C97"/>
    <w:rsid w:val="005C637C"/>
    <w:rsid w:val="005D3420"/>
    <w:rsid w:val="005E4C4E"/>
    <w:rsid w:val="005E55F2"/>
    <w:rsid w:val="005E7258"/>
    <w:rsid w:val="005F0738"/>
    <w:rsid w:val="006039D3"/>
    <w:rsid w:val="00606A1E"/>
    <w:rsid w:val="00610685"/>
    <w:rsid w:val="006170F2"/>
    <w:rsid w:val="006213F7"/>
    <w:rsid w:val="00630C58"/>
    <w:rsid w:val="00631AD0"/>
    <w:rsid w:val="00634467"/>
    <w:rsid w:val="0065785C"/>
    <w:rsid w:val="00661AA4"/>
    <w:rsid w:val="00680BB8"/>
    <w:rsid w:val="0068235D"/>
    <w:rsid w:val="00694ED8"/>
    <w:rsid w:val="0069627D"/>
    <w:rsid w:val="006A4112"/>
    <w:rsid w:val="006D56B1"/>
    <w:rsid w:val="006D69AD"/>
    <w:rsid w:val="006F089C"/>
    <w:rsid w:val="007140A9"/>
    <w:rsid w:val="007217A8"/>
    <w:rsid w:val="00740FF5"/>
    <w:rsid w:val="0075368D"/>
    <w:rsid w:val="007670C6"/>
    <w:rsid w:val="00795157"/>
    <w:rsid w:val="007A6D04"/>
    <w:rsid w:val="007B1A19"/>
    <w:rsid w:val="007C5A9E"/>
    <w:rsid w:val="007D633C"/>
    <w:rsid w:val="007E38B9"/>
    <w:rsid w:val="007F4129"/>
    <w:rsid w:val="00804F68"/>
    <w:rsid w:val="00826650"/>
    <w:rsid w:val="008307DB"/>
    <w:rsid w:val="008315E2"/>
    <w:rsid w:val="00834EB1"/>
    <w:rsid w:val="00850427"/>
    <w:rsid w:val="008506AE"/>
    <w:rsid w:val="008540DD"/>
    <w:rsid w:val="00854ABB"/>
    <w:rsid w:val="008569FC"/>
    <w:rsid w:val="008956ED"/>
    <w:rsid w:val="008A60B0"/>
    <w:rsid w:val="008E1413"/>
    <w:rsid w:val="008E4B48"/>
    <w:rsid w:val="00903D37"/>
    <w:rsid w:val="0091618A"/>
    <w:rsid w:val="00923685"/>
    <w:rsid w:val="0093141B"/>
    <w:rsid w:val="0094182F"/>
    <w:rsid w:val="00942D40"/>
    <w:rsid w:val="009460DE"/>
    <w:rsid w:val="0094745E"/>
    <w:rsid w:val="0095002B"/>
    <w:rsid w:val="00961D1E"/>
    <w:rsid w:val="00964BB3"/>
    <w:rsid w:val="00972EF7"/>
    <w:rsid w:val="009768F9"/>
    <w:rsid w:val="0098733D"/>
    <w:rsid w:val="009A000C"/>
    <w:rsid w:val="009A4143"/>
    <w:rsid w:val="009C78A4"/>
    <w:rsid w:val="009D416F"/>
    <w:rsid w:val="009D489D"/>
    <w:rsid w:val="009E4052"/>
    <w:rsid w:val="00A11227"/>
    <w:rsid w:val="00A679F7"/>
    <w:rsid w:val="00A8432A"/>
    <w:rsid w:val="00AA092F"/>
    <w:rsid w:val="00AB3E6A"/>
    <w:rsid w:val="00AB4AF3"/>
    <w:rsid w:val="00AF40D3"/>
    <w:rsid w:val="00AF4F8D"/>
    <w:rsid w:val="00B0078A"/>
    <w:rsid w:val="00B07F81"/>
    <w:rsid w:val="00B10750"/>
    <w:rsid w:val="00B14CA7"/>
    <w:rsid w:val="00B2251C"/>
    <w:rsid w:val="00B37AE1"/>
    <w:rsid w:val="00B53505"/>
    <w:rsid w:val="00B7424F"/>
    <w:rsid w:val="00B82F97"/>
    <w:rsid w:val="00B86837"/>
    <w:rsid w:val="00B86F3D"/>
    <w:rsid w:val="00B87223"/>
    <w:rsid w:val="00B90D93"/>
    <w:rsid w:val="00BA103B"/>
    <w:rsid w:val="00BA62F5"/>
    <w:rsid w:val="00BD1C65"/>
    <w:rsid w:val="00BD42F0"/>
    <w:rsid w:val="00BE7E75"/>
    <w:rsid w:val="00BF1727"/>
    <w:rsid w:val="00BF7DF4"/>
    <w:rsid w:val="00C074AD"/>
    <w:rsid w:val="00C60C44"/>
    <w:rsid w:val="00C62B35"/>
    <w:rsid w:val="00C73087"/>
    <w:rsid w:val="00CB0543"/>
    <w:rsid w:val="00CD4470"/>
    <w:rsid w:val="00CF15AF"/>
    <w:rsid w:val="00CF24DD"/>
    <w:rsid w:val="00CF5539"/>
    <w:rsid w:val="00D02B49"/>
    <w:rsid w:val="00D03F3E"/>
    <w:rsid w:val="00D130D4"/>
    <w:rsid w:val="00D1684E"/>
    <w:rsid w:val="00D23CC0"/>
    <w:rsid w:val="00D43539"/>
    <w:rsid w:val="00D4754C"/>
    <w:rsid w:val="00D51DBE"/>
    <w:rsid w:val="00D53816"/>
    <w:rsid w:val="00D93A8B"/>
    <w:rsid w:val="00DD4E38"/>
    <w:rsid w:val="00DD72EC"/>
    <w:rsid w:val="00DE3E0E"/>
    <w:rsid w:val="00DF0038"/>
    <w:rsid w:val="00E17CBC"/>
    <w:rsid w:val="00E37D24"/>
    <w:rsid w:val="00E424DB"/>
    <w:rsid w:val="00E55A0A"/>
    <w:rsid w:val="00E563D1"/>
    <w:rsid w:val="00E7072F"/>
    <w:rsid w:val="00E92D91"/>
    <w:rsid w:val="00EA51DE"/>
    <w:rsid w:val="00EA678E"/>
    <w:rsid w:val="00EB3219"/>
    <w:rsid w:val="00EB32F1"/>
    <w:rsid w:val="00EC0D90"/>
    <w:rsid w:val="00EC76FF"/>
    <w:rsid w:val="00EE6543"/>
    <w:rsid w:val="00EF0366"/>
    <w:rsid w:val="00EF4706"/>
    <w:rsid w:val="00EF7F48"/>
    <w:rsid w:val="00F14F48"/>
    <w:rsid w:val="00F16F0E"/>
    <w:rsid w:val="00F17429"/>
    <w:rsid w:val="00F31E91"/>
    <w:rsid w:val="00F710F9"/>
    <w:rsid w:val="00F833AA"/>
    <w:rsid w:val="00F9220C"/>
    <w:rsid w:val="00FA5E7D"/>
    <w:rsid w:val="00FB1491"/>
    <w:rsid w:val="00FB57DA"/>
    <w:rsid w:val="00FC7E8B"/>
    <w:rsid w:val="00FD01DA"/>
    <w:rsid w:val="00FD3EBD"/>
    <w:rsid w:val="00FE06BC"/>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3D"/>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86F3D"/>
    <w:rPr>
      <w:b/>
      <w:bCs/>
      <w:sz w:val="20"/>
      <w:szCs w:val="20"/>
    </w:rPr>
  </w:style>
  <w:style w:type="paragraph" w:customStyle="1" w:styleId="Body">
    <w:name w:val="Body"/>
    <w:rsid w:val="00545847"/>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character" w:styleId="CommentReference">
    <w:name w:val="annotation reference"/>
    <w:uiPriority w:val="99"/>
    <w:semiHidden/>
    <w:unhideWhenUsed/>
    <w:rsid w:val="008569FC"/>
    <w:rPr>
      <w:sz w:val="16"/>
      <w:szCs w:val="16"/>
    </w:rPr>
  </w:style>
  <w:style w:type="paragraph" w:styleId="CommentText">
    <w:name w:val="annotation text"/>
    <w:basedOn w:val="Normal"/>
    <w:link w:val="CommentTextChar"/>
    <w:uiPriority w:val="99"/>
    <w:semiHidden/>
    <w:unhideWhenUsed/>
    <w:rsid w:val="008569FC"/>
    <w:rPr>
      <w:sz w:val="20"/>
      <w:szCs w:val="20"/>
    </w:rPr>
  </w:style>
  <w:style w:type="character" w:customStyle="1" w:styleId="CommentTextChar">
    <w:name w:val="Comment Text Char"/>
    <w:link w:val="CommentText"/>
    <w:uiPriority w:val="99"/>
    <w:semiHidden/>
    <w:rsid w:val="008569F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569FC"/>
    <w:rPr>
      <w:b/>
      <w:bCs/>
    </w:rPr>
  </w:style>
  <w:style w:type="character" w:customStyle="1" w:styleId="CommentSubjectChar">
    <w:name w:val="Comment Subject Char"/>
    <w:link w:val="CommentSubject"/>
    <w:uiPriority w:val="99"/>
    <w:semiHidden/>
    <w:rsid w:val="008569FC"/>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8569FC"/>
    <w:rPr>
      <w:sz w:val="18"/>
      <w:szCs w:val="18"/>
    </w:rPr>
  </w:style>
  <w:style w:type="character" w:customStyle="1" w:styleId="BalloonTextChar">
    <w:name w:val="Balloon Text Char"/>
    <w:link w:val="BalloonText"/>
    <w:uiPriority w:val="99"/>
    <w:semiHidden/>
    <w:rsid w:val="008569FC"/>
    <w:rPr>
      <w:rFonts w:ascii="Times New Roman" w:eastAsia="Times New Roman" w:hAnsi="Times New Roman"/>
      <w:sz w:val="18"/>
      <w:szCs w:val="18"/>
      <w:lang w:val="en-US" w:eastAsia="en-US"/>
    </w:rPr>
  </w:style>
  <w:style w:type="table" w:styleId="TableGrid">
    <w:name w:val="Table Grid"/>
    <w:basedOn w:val="TableNormal"/>
    <w:uiPriority w:val="59"/>
    <w:rsid w:val="00141DE5"/>
    <w:rPr>
      <w:rFonts w:ascii="Helvetica Neue" w:eastAsia="Helvetica Neue" w:hAnsi="Helvetica Neue"/>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3D"/>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86F3D"/>
    <w:rPr>
      <w:b/>
      <w:bCs/>
      <w:sz w:val="20"/>
      <w:szCs w:val="20"/>
    </w:rPr>
  </w:style>
  <w:style w:type="paragraph" w:customStyle="1" w:styleId="Body">
    <w:name w:val="Body"/>
    <w:rsid w:val="00545847"/>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character" w:styleId="CommentReference">
    <w:name w:val="annotation reference"/>
    <w:uiPriority w:val="99"/>
    <w:semiHidden/>
    <w:unhideWhenUsed/>
    <w:rsid w:val="008569FC"/>
    <w:rPr>
      <w:sz w:val="16"/>
      <w:szCs w:val="16"/>
    </w:rPr>
  </w:style>
  <w:style w:type="paragraph" w:styleId="CommentText">
    <w:name w:val="annotation text"/>
    <w:basedOn w:val="Normal"/>
    <w:link w:val="CommentTextChar"/>
    <w:uiPriority w:val="99"/>
    <w:semiHidden/>
    <w:unhideWhenUsed/>
    <w:rsid w:val="008569FC"/>
    <w:rPr>
      <w:sz w:val="20"/>
      <w:szCs w:val="20"/>
    </w:rPr>
  </w:style>
  <w:style w:type="character" w:customStyle="1" w:styleId="CommentTextChar">
    <w:name w:val="Comment Text Char"/>
    <w:link w:val="CommentText"/>
    <w:uiPriority w:val="99"/>
    <w:semiHidden/>
    <w:rsid w:val="008569F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569FC"/>
    <w:rPr>
      <w:b/>
      <w:bCs/>
    </w:rPr>
  </w:style>
  <w:style w:type="character" w:customStyle="1" w:styleId="CommentSubjectChar">
    <w:name w:val="Comment Subject Char"/>
    <w:link w:val="CommentSubject"/>
    <w:uiPriority w:val="99"/>
    <w:semiHidden/>
    <w:rsid w:val="008569FC"/>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8569FC"/>
    <w:rPr>
      <w:sz w:val="18"/>
      <w:szCs w:val="18"/>
    </w:rPr>
  </w:style>
  <w:style w:type="character" w:customStyle="1" w:styleId="BalloonTextChar">
    <w:name w:val="Balloon Text Char"/>
    <w:link w:val="BalloonText"/>
    <w:uiPriority w:val="99"/>
    <w:semiHidden/>
    <w:rsid w:val="008569FC"/>
    <w:rPr>
      <w:rFonts w:ascii="Times New Roman" w:eastAsia="Times New Roman" w:hAnsi="Times New Roman"/>
      <w:sz w:val="18"/>
      <w:szCs w:val="18"/>
      <w:lang w:val="en-US" w:eastAsia="en-US"/>
    </w:rPr>
  </w:style>
  <w:style w:type="table" w:styleId="TableGrid">
    <w:name w:val="Table Grid"/>
    <w:basedOn w:val="TableNormal"/>
    <w:uiPriority w:val="59"/>
    <w:rsid w:val="00141DE5"/>
    <w:rPr>
      <w:rFonts w:ascii="Helvetica Neue" w:eastAsia="Helvetica Neue" w:hAnsi="Helvetica Neue"/>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2A0F-D20F-422E-8EC1-7282D786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3431</Words>
  <Characters>19559</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JKitchen</dc:creator>
  <cp:lastModifiedBy>Dharmaraj, Ezhilraj</cp:lastModifiedBy>
  <cp:revision>2</cp:revision>
  <cp:lastPrinted>2012-09-27T04:30:00Z</cp:lastPrinted>
  <dcterms:created xsi:type="dcterms:W3CDTF">2021-03-18T07:06:00Z</dcterms:created>
  <dcterms:modified xsi:type="dcterms:W3CDTF">2021-03-18T07:06:00Z</dcterms:modified>
</cp:coreProperties>
</file>