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5014" w14:textId="6C97506F" w:rsidR="00BC5DD0" w:rsidRPr="00D32985" w:rsidRDefault="00973D6A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32985">
        <w:rPr>
          <w:rFonts w:ascii="Times New Roman" w:hAnsi="Times New Roman" w:cs="Times New Roman"/>
          <w:b/>
          <w:bCs/>
          <w:sz w:val="36"/>
          <w:szCs w:val="36"/>
          <w:lang w:val="en-US"/>
        </w:rPr>
        <w:t>Supplementary information</w:t>
      </w:r>
    </w:p>
    <w:p w14:paraId="03F5972F" w14:textId="3C47B44F" w:rsidR="00973D6A" w:rsidRDefault="00973D6A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4E9A0AD" w14:textId="2FEB7F2B" w:rsidR="00E857CE" w:rsidRPr="00E857CE" w:rsidRDefault="00E857CE">
      <w:pPr>
        <w:rPr>
          <w:rFonts w:ascii="Times New Roman" w:hAnsi="Times New Roman" w:cs="Times New Roman"/>
          <w:b/>
          <w:bCs/>
          <w:lang w:val="en-US"/>
        </w:rPr>
      </w:pPr>
      <w:r w:rsidRPr="00E857CE">
        <w:rPr>
          <w:rFonts w:ascii="Times New Roman" w:hAnsi="Times New Roman" w:cs="Times New Roman"/>
          <w:b/>
          <w:bCs/>
          <w:lang w:val="en-US"/>
        </w:rPr>
        <w:t>Genetic assortative mating for schizophrenia and bipolar disorder</w:t>
      </w:r>
    </w:p>
    <w:p w14:paraId="787A5462" w14:textId="77777777" w:rsidR="00E857CE" w:rsidRPr="00E857CE" w:rsidRDefault="00E857C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851D8BF" w14:textId="77777777" w:rsidR="000F382E" w:rsidRPr="008C6D2A" w:rsidRDefault="000F382E" w:rsidP="000F382E">
      <w:pPr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b/>
          <w:bCs/>
          <w:color w:val="7F7F7F" w:themeColor="text1" w:themeTint="80"/>
          <w:sz w:val="22"/>
          <w:szCs w:val="22"/>
          <w:lang w:val="en-US"/>
        </w:rPr>
        <w:t>Authors</w:t>
      </w:r>
    </w:p>
    <w:p w14:paraId="66F4E8D5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Oskar Hougaard Jefsen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1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† </w:t>
      </w:r>
    </w:p>
    <w:p w14:paraId="5C951E3A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Ron Nudel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 xml:space="preserve">2, 3 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† </w:t>
      </w:r>
    </w:p>
    <w:p w14:paraId="5FB571A8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proofErr w:type="spellStart"/>
      <w:r w:rsidRPr="008C6D2A">
        <w:rPr>
          <w:rFonts w:asciiTheme="majorBidi" w:hAnsiTheme="majorBidi" w:cstheme="majorBidi"/>
          <w:sz w:val="22"/>
          <w:szCs w:val="22"/>
          <w:lang w:val="en-US"/>
        </w:rPr>
        <w:t>Yunpeng</w:t>
      </w:r>
      <w:proofErr w:type="spellEnd"/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Wang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4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14:paraId="4ED62B06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Jonas Bybjerg-Grauholm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2, 5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14:paraId="093D5BBA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proofErr w:type="spellStart"/>
      <w:r w:rsidRPr="008C6D2A">
        <w:rPr>
          <w:rFonts w:asciiTheme="majorBidi" w:hAnsiTheme="majorBidi" w:cstheme="majorBidi"/>
          <w:sz w:val="22"/>
          <w:szCs w:val="22"/>
          <w:lang w:val="en-US"/>
        </w:rPr>
        <w:t>Nicoline</w:t>
      </w:r>
      <w:proofErr w:type="spellEnd"/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Hemager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2, 3, 6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14:paraId="11F49A2F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Camilla A. J. Christiani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2, 3</w:t>
      </w:r>
    </w:p>
    <w:p w14:paraId="6FCBA59C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</w:rPr>
      </w:pPr>
      <w:r w:rsidRPr="008C6D2A">
        <w:rPr>
          <w:rFonts w:asciiTheme="majorBidi" w:hAnsiTheme="majorBidi" w:cstheme="majorBidi"/>
          <w:sz w:val="22"/>
          <w:szCs w:val="22"/>
        </w:rPr>
        <w:t>Birgitte K. Burton</w:t>
      </w:r>
      <w:r w:rsidRPr="008C6D2A">
        <w:rPr>
          <w:rFonts w:asciiTheme="majorBidi" w:hAnsiTheme="majorBidi" w:cstheme="majorBidi"/>
          <w:sz w:val="22"/>
          <w:szCs w:val="22"/>
          <w:vertAlign w:val="superscript"/>
        </w:rPr>
        <w:t>2, 6, 10</w:t>
      </w:r>
      <w:r w:rsidRPr="008C6D2A">
        <w:rPr>
          <w:rFonts w:asciiTheme="majorBidi" w:hAnsiTheme="majorBidi" w:cstheme="majorBidi"/>
          <w:sz w:val="22"/>
          <w:szCs w:val="22"/>
        </w:rPr>
        <w:t xml:space="preserve"> </w:t>
      </w:r>
    </w:p>
    <w:p w14:paraId="729D35C6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</w:rPr>
      </w:pPr>
      <w:r w:rsidRPr="008C6D2A">
        <w:rPr>
          <w:rFonts w:asciiTheme="majorBidi" w:hAnsiTheme="majorBidi" w:cstheme="majorBidi"/>
          <w:sz w:val="22"/>
          <w:szCs w:val="22"/>
        </w:rPr>
        <w:t>Katrine S. Spang</w:t>
      </w:r>
      <w:r w:rsidRPr="008C6D2A">
        <w:rPr>
          <w:rFonts w:asciiTheme="majorBidi" w:hAnsiTheme="majorBidi" w:cstheme="majorBidi"/>
          <w:sz w:val="22"/>
          <w:szCs w:val="22"/>
          <w:vertAlign w:val="superscript"/>
        </w:rPr>
        <w:t>2, 6</w:t>
      </w:r>
      <w:r w:rsidRPr="008C6D2A">
        <w:rPr>
          <w:rFonts w:asciiTheme="majorBidi" w:hAnsiTheme="majorBidi" w:cstheme="majorBidi"/>
          <w:sz w:val="22"/>
          <w:szCs w:val="22"/>
        </w:rPr>
        <w:t xml:space="preserve"> </w:t>
      </w:r>
    </w:p>
    <w:p w14:paraId="1424E08C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</w:rPr>
      </w:pPr>
      <w:r w:rsidRPr="008C6D2A">
        <w:rPr>
          <w:rFonts w:asciiTheme="majorBidi" w:hAnsiTheme="majorBidi" w:cstheme="majorBidi"/>
          <w:sz w:val="22"/>
          <w:szCs w:val="22"/>
        </w:rPr>
        <w:t>Ditte Ellersgaard</w:t>
      </w:r>
      <w:r w:rsidRPr="008C6D2A">
        <w:rPr>
          <w:rFonts w:asciiTheme="majorBidi" w:hAnsiTheme="majorBidi" w:cstheme="majorBidi"/>
          <w:sz w:val="22"/>
          <w:szCs w:val="22"/>
          <w:vertAlign w:val="superscript"/>
        </w:rPr>
        <w:t>2, 3</w:t>
      </w:r>
    </w:p>
    <w:p w14:paraId="65C718D3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</w:rPr>
      </w:pPr>
      <w:r w:rsidRPr="008C6D2A">
        <w:rPr>
          <w:rFonts w:asciiTheme="majorBidi" w:hAnsiTheme="majorBidi" w:cstheme="majorBidi"/>
          <w:sz w:val="22"/>
          <w:szCs w:val="22"/>
        </w:rPr>
        <w:t>Ditte L. Gantriis</w:t>
      </w:r>
      <w:r w:rsidRPr="008C6D2A">
        <w:rPr>
          <w:rFonts w:asciiTheme="majorBidi" w:hAnsiTheme="majorBidi" w:cstheme="majorBidi"/>
          <w:sz w:val="22"/>
          <w:szCs w:val="22"/>
          <w:vertAlign w:val="superscript"/>
        </w:rPr>
        <w:t>1, 2</w:t>
      </w:r>
      <w:r w:rsidRPr="008C6D2A">
        <w:rPr>
          <w:rFonts w:asciiTheme="majorBidi" w:hAnsiTheme="majorBidi" w:cstheme="majorBidi"/>
          <w:sz w:val="22"/>
          <w:szCs w:val="22"/>
        </w:rPr>
        <w:t xml:space="preserve"> </w:t>
      </w:r>
    </w:p>
    <w:p w14:paraId="221038D0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Kerstin Jessica Plessen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2, 6, 7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14:paraId="63603517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Jens Richardt M. Jepsen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2, 3, 6, 8</w:t>
      </w:r>
      <w:r w:rsidRPr="008C6D2A" w:rsidDel="0074550B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14:paraId="7CE18FAA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Anne A. E. Thorup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2, 6, 10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14:paraId="74516491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Thomas Werge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2, 9, 10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14:paraId="718BF999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Merete Nordentoft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2, 3, 10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14:paraId="21F34437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Ole Mors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1, 2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14:paraId="0C8CBF89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Aja </w:t>
      </w:r>
      <w:proofErr w:type="spellStart"/>
      <w:r w:rsidRPr="008C6D2A">
        <w:rPr>
          <w:rFonts w:asciiTheme="majorBidi" w:hAnsiTheme="majorBidi" w:cstheme="majorBidi"/>
          <w:sz w:val="22"/>
          <w:szCs w:val="22"/>
          <w:lang w:val="en-US"/>
        </w:rPr>
        <w:t>Neergaard</w:t>
      </w:r>
      <w:proofErr w:type="spellEnd"/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8C6D2A">
        <w:rPr>
          <w:rFonts w:asciiTheme="majorBidi" w:hAnsiTheme="majorBidi" w:cstheme="majorBidi"/>
          <w:sz w:val="22"/>
          <w:szCs w:val="22"/>
          <w:lang w:val="en-US"/>
        </w:rPr>
        <w:t>Greve</w:t>
      </w:r>
      <w:proofErr w:type="spellEnd"/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* </w:t>
      </w:r>
      <w:r w:rsidRPr="008C6D2A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1, 2</w:t>
      </w:r>
      <w:r w:rsidRPr="008C6D2A">
        <w:rPr>
          <w:rFonts w:asciiTheme="majorBidi" w:hAnsiTheme="majorBidi" w:cstheme="majorBidi"/>
          <w:sz w:val="22"/>
          <w:szCs w:val="22"/>
          <w:lang w:val="en-US"/>
        </w:rPr>
        <w:br/>
      </w:r>
    </w:p>
    <w:p w14:paraId="0E9C9E2C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† These authors contributed equally to this work</w:t>
      </w:r>
    </w:p>
    <w:p w14:paraId="296CC8B1" w14:textId="77777777" w:rsidR="000F382E" w:rsidRPr="008C6D2A" w:rsidRDefault="000F382E" w:rsidP="000F382E">
      <w:pPr>
        <w:rPr>
          <w:rFonts w:asciiTheme="majorBidi" w:hAnsiTheme="majorBidi" w:cstheme="majorBidi"/>
          <w:b/>
          <w:bCs/>
          <w:color w:val="7F7F7F" w:themeColor="text1" w:themeTint="80"/>
          <w:sz w:val="22"/>
          <w:szCs w:val="22"/>
          <w:lang w:val="en-US"/>
        </w:rPr>
      </w:pPr>
    </w:p>
    <w:p w14:paraId="4D5BE573" w14:textId="77777777" w:rsidR="000F382E" w:rsidRPr="008C6D2A" w:rsidRDefault="000F382E" w:rsidP="000F382E">
      <w:pPr>
        <w:rPr>
          <w:rFonts w:asciiTheme="majorBidi" w:hAnsiTheme="majorBidi" w:cstheme="majorBidi"/>
          <w:sz w:val="20"/>
          <w:szCs w:val="20"/>
          <w:lang w:val="en-US"/>
        </w:rPr>
      </w:pPr>
      <w:r w:rsidRPr="008C6D2A">
        <w:rPr>
          <w:rFonts w:asciiTheme="majorBidi" w:hAnsiTheme="majorBidi" w:cstheme="majorBidi"/>
          <w:b/>
          <w:bCs/>
          <w:color w:val="7F7F7F" w:themeColor="text1" w:themeTint="80"/>
          <w:sz w:val="20"/>
          <w:szCs w:val="20"/>
          <w:lang w:val="en-US"/>
        </w:rPr>
        <w:t>Affiliations</w:t>
      </w:r>
    </w:p>
    <w:p w14:paraId="597E3AA0" w14:textId="77777777" w:rsidR="000F382E" w:rsidRPr="008C6D2A" w:rsidRDefault="000F382E" w:rsidP="000F382E">
      <w:pPr>
        <w:rPr>
          <w:rFonts w:asciiTheme="majorBidi" w:hAnsiTheme="majorBidi" w:cstheme="majorBidi"/>
          <w:sz w:val="20"/>
          <w:szCs w:val="20"/>
          <w:lang w:val="en-US"/>
        </w:rPr>
      </w:pPr>
      <w:r w:rsidRPr="008C6D2A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1</w:t>
      </w:r>
      <w:r w:rsidRPr="008C6D2A">
        <w:rPr>
          <w:rFonts w:asciiTheme="majorBidi" w:hAnsiTheme="majorBidi" w:cstheme="majorBidi"/>
          <w:sz w:val="20"/>
          <w:szCs w:val="20"/>
          <w:lang w:val="en-US"/>
        </w:rPr>
        <w:t xml:space="preserve"> Psychosis Research Unit, Aarhus University Hospital, Central Denmark Region, Denmark.</w:t>
      </w:r>
    </w:p>
    <w:p w14:paraId="5A9C01C3" w14:textId="77777777" w:rsidR="000F382E" w:rsidRPr="008C6D2A" w:rsidRDefault="000F382E" w:rsidP="000F382E">
      <w:pPr>
        <w:rPr>
          <w:rFonts w:asciiTheme="majorBidi" w:hAnsiTheme="majorBidi" w:cstheme="majorBidi"/>
          <w:sz w:val="20"/>
          <w:szCs w:val="20"/>
          <w:lang w:val="en-US"/>
        </w:rPr>
      </w:pPr>
      <w:r w:rsidRPr="008C6D2A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2</w:t>
      </w:r>
      <w:r w:rsidRPr="008C6D2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8C6D2A">
        <w:rPr>
          <w:rFonts w:asciiTheme="majorBidi" w:hAnsiTheme="majorBidi" w:cstheme="majorBidi"/>
          <w:sz w:val="20"/>
          <w:szCs w:val="20"/>
          <w:lang w:val="en-US"/>
        </w:rPr>
        <w:t>iPSYCH</w:t>
      </w:r>
      <w:proofErr w:type="spellEnd"/>
      <w:r w:rsidRPr="008C6D2A">
        <w:rPr>
          <w:rFonts w:asciiTheme="majorBidi" w:hAnsiTheme="majorBidi" w:cstheme="majorBidi"/>
          <w:sz w:val="20"/>
          <w:szCs w:val="20"/>
          <w:lang w:val="en-US"/>
        </w:rPr>
        <w:t>, The Lundbeck Foundation Initiative for Integrative Psychiatric Research, Denmark.</w:t>
      </w:r>
    </w:p>
    <w:p w14:paraId="2DFC766D" w14:textId="77777777" w:rsidR="000F382E" w:rsidRPr="008C6D2A" w:rsidRDefault="000F382E" w:rsidP="000F382E">
      <w:pPr>
        <w:rPr>
          <w:rFonts w:asciiTheme="majorBidi" w:hAnsiTheme="majorBidi" w:cstheme="majorBidi"/>
          <w:sz w:val="20"/>
          <w:szCs w:val="20"/>
          <w:lang w:val="en-US"/>
        </w:rPr>
      </w:pPr>
      <w:r w:rsidRPr="008C6D2A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 xml:space="preserve">3 </w:t>
      </w:r>
      <w:r w:rsidRPr="008C6D2A">
        <w:rPr>
          <w:rFonts w:asciiTheme="majorBidi" w:hAnsiTheme="majorBidi" w:cstheme="majorBidi"/>
          <w:sz w:val="20"/>
          <w:szCs w:val="20"/>
          <w:lang w:val="en-US"/>
        </w:rPr>
        <w:t>CORE – Copenhagen Research Centre for Mental Health, Mental Health Centre Copenhagen, Copenhagen University Hospital, Copenhagen, Denmark</w:t>
      </w:r>
    </w:p>
    <w:p w14:paraId="4957EC3E" w14:textId="77777777" w:rsidR="000F382E" w:rsidRPr="008C6D2A" w:rsidRDefault="000F382E" w:rsidP="000F382E">
      <w:pPr>
        <w:rPr>
          <w:rFonts w:asciiTheme="majorBidi" w:hAnsiTheme="majorBidi" w:cstheme="majorBidi"/>
          <w:sz w:val="20"/>
          <w:szCs w:val="20"/>
          <w:lang w:val="en-US"/>
        </w:rPr>
      </w:pPr>
      <w:r w:rsidRPr="008C6D2A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 xml:space="preserve">4 </w:t>
      </w:r>
      <w:r w:rsidRPr="008C6D2A">
        <w:rPr>
          <w:rFonts w:asciiTheme="majorBidi" w:hAnsiTheme="majorBidi" w:cstheme="majorBidi"/>
          <w:sz w:val="20"/>
          <w:szCs w:val="20"/>
          <w:lang w:val="en-US"/>
        </w:rPr>
        <w:t>Centre for Lifespan Changes in Brain and Cognition, Department of Psychology, University of Oslo, Oslo, Norway.</w:t>
      </w:r>
    </w:p>
    <w:p w14:paraId="4D0EECA6" w14:textId="77777777" w:rsidR="000F382E" w:rsidRPr="008C6D2A" w:rsidRDefault="000F382E" w:rsidP="000F382E">
      <w:pPr>
        <w:rPr>
          <w:rFonts w:asciiTheme="majorBidi" w:hAnsiTheme="majorBidi" w:cstheme="majorBidi"/>
          <w:sz w:val="20"/>
          <w:szCs w:val="20"/>
          <w:lang w:val="en-US"/>
        </w:rPr>
      </w:pPr>
      <w:r w:rsidRPr="008C6D2A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 xml:space="preserve">5 </w:t>
      </w:r>
      <w:r w:rsidRPr="008C6D2A">
        <w:rPr>
          <w:rFonts w:asciiTheme="majorBidi" w:hAnsiTheme="majorBidi" w:cstheme="majorBidi"/>
          <w:sz w:val="20"/>
          <w:szCs w:val="20"/>
          <w:lang w:val="en-US"/>
        </w:rPr>
        <w:t xml:space="preserve">Center for Neonatal Screening, Department for Congenital Disorders, </w:t>
      </w:r>
      <w:proofErr w:type="spellStart"/>
      <w:r w:rsidRPr="008C6D2A">
        <w:rPr>
          <w:rFonts w:asciiTheme="majorBidi" w:hAnsiTheme="majorBidi" w:cstheme="majorBidi"/>
          <w:sz w:val="20"/>
          <w:szCs w:val="20"/>
          <w:lang w:val="en-US"/>
        </w:rPr>
        <w:t>Statens</w:t>
      </w:r>
      <w:proofErr w:type="spellEnd"/>
      <w:r w:rsidRPr="008C6D2A">
        <w:rPr>
          <w:rFonts w:asciiTheme="majorBidi" w:hAnsiTheme="majorBidi" w:cstheme="majorBidi"/>
          <w:sz w:val="20"/>
          <w:szCs w:val="20"/>
          <w:lang w:val="en-US"/>
        </w:rPr>
        <w:t xml:space="preserve"> Serum </w:t>
      </w:r>
      <w:proofErr w:type="spellStart"/>
      <w:r w:rsidRPr="008C6D2A">
        <w:rPr>
          <w:rFonts w:asciiTheme="majorBidi" w:hAnsiTheme="majorBidi" w:cstheme="majorBidi"/>
          <w:sz w:val="20"/>
          <w:szCs w:val="20"/>
          <w:lang w:val="en-US"/>
        </w:rPr>
        <w:t>Institut</w:t>
      </w:r>
      <w:proofErr w:type="spellEnd"/>
      <w:r w:rsidRPr="008C6D2A">
        <w:rPr>
          <w:rFonts w:asciiTheme="majorBidi" w:hAnsiTheme="majorBidi" w:cstheme="majorBidi"/>
          <w:sz w:val="20"/>
          <w:szCs w:val="20"/>
          <w:lang w:val="en-US"/>
        </w:rPr>
        <w:t>, Copenhagen, Denmark</w:t>
      </w:r>
    </w:p>
    <w:p w14:paraId="50998C3F" w14:textId="77777777" w:rsidR="000F382E" w:rsidRPr="000F382E" w:rsidRDefault="000F382E" w:rsidP="000F382E">
      <w:pPr>
        <w:rPr>
          <w:rFonts w:asciiTheme="majorBidi" w:hAnsiTheme="majorBidi" w:cstheme="majorBidi"/>
          <w:sz w:val="13"/>
          <w:szCs w:val="13"/>
          <w:lang w:val="en-US"/>
        </w:rPr>
      </w:pPr>
      <w:r w:rsidRPr="000F382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 xml:space="preserve">6 </w:t>
      </w:r>
      <w:r w:rsidRPr="000F382E">
        <w:rPr>
          <w:rFonts w:asciiTheme="majorBidi" w:hAnsiTheme="majorBidi" w:cstheme="majorBidi"/>
          <w:sz w:val="20"/>
          <w:szCs w:val="20"/>
          <w:lang w:val="en-US"/>
        </w:rPr>
        <w:t>Child and Adolescent Mental Health Centre – Research unit, Mental Health Services in the Capital Region of Denmark, Copenhagen, Denmark</w:t>
      </w:r>
    </w:p>
    <w:p w14:paraId="2DA634F7" w14:textId="77777777" w:rsidR="000F382E" w:rsidRPr="008C6D2A" w:rsidRDefault="000F382E" w:rsidP="000F382E">
      <w:pPr>
        <w:rPr>
          <w:rFonts w:asciiTheme="majorBidi" w:hAnsiTheme="majorBidi" w:cstheme="majorBidi"/>
          <w:sz w:val="21"/>
          <w:szCs w:val="21"/>
          <w:lang w:val="en-US"/>
        </w:rPr>
      </w:pPr>
      <w:r w:rsidRPr="008C6D2A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 xml:space="preserve">7 </w:t>
      </w:r>
      <w:r w:rsidRPr="008C6D2A">
        <w:rPr>
          <w:rFonts w:asciiTheme="majorBidi" w:hAnsiTheme="majorBidi" w:cstheme="majorBidi"/>
          <w:sz w:val="20"/>
          <w:szCs w:val="20"/>
          <w:lang w:val="en-US"/>
        </w:rPr>
        <w:t>Division of Child and Adolescent Psychiatry, Department of Psychiatry, University Hospital Lausanne and University of Lausanne.</w:t>
      </w:r>
    </w:p>
    <w:p w14:paraId="5C4AA6AB" w14:textId="77777777" w:rsidR="000F382E" w:rsidRPr="008C6D2A" w:rsidRDefault="000F382E" w:rsidP="000F382E">
      <w:pPr>
        <w:rPr>
          <w:rFonts w:asciiTheme="majorBidi" w:hAnsiTheme="majorBidi" w:cstheme="majorBidi"/>
          <w:iCs/>
          <w:sz w:val="20"/>
          <w:szCs w:val="20"/>
          <w:lang w:val="en-US"/>
        </w:rPr>
      </w:pPr>
      <w:r w:rsidRPr="008C6D2A">
        <w:rPr>
          <w:rFonts w:asciiTheme="majorBidi" w:hAnsiTheme="majorBidi" w:cstheme="majorBidi"/>
          <w:iCs/>
          <w:sz w:val="20"/>
          <w:szCs w:val="20"/>
          <w:vertAlign w:val="superscript"/>
          <w:lang w:val="en-US"/>
        </w:rPr>
        <w:t xml:space="preserve">8 </w:t>
      </w:r>
      <w:r w:rsidRPr="008C6D2A">
        <w:rPr>
          <w:rFonts w:asciiTheme="majorBidi" w:hAnsiTheme="majorBidi" w:cstheme="majorBidi"/>
          <w:iCs/>
          <w:sz w:val="20"/>
          <w:szCs w:val="20"/>
          <w:lang w:val="en-US"/>
        </w:rPr>
        <w:t>Mental Health Services in the Capital Region of Denmark, Center for Neuropsychiatric Schizophrenia Research and Center for Clinical Intervention and Neuropsychiatric Schizophrenia Research</w:t>
      </w:r>
    </w:p>
    <w:p w14:paraId="36E8DE24" w14:textId="77777777" w:rsidR="000F382E" w:rsidRPr="000F382E" w:rsidRDefault="000F382E" w:rsidP="000F382E">
      <w:pPr>
        <w:rPr>
          <w:rFonts w:asciiTheme="majorBidi" w:hAnsiTheme="majorBidi" w:cstheme="majorBidi"/>
          <w:sz w:val="13"/>
          <w:szCs w:val="13"/>
          <w:lang w:val="en-US"/>
        </w:rPr>
      </w:pPr>
      <w:r w:rsidRPr="000F382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 xml:space="preserve">9 </w:t>
      </w:r>
      <w:r w:rsidRPr="000F382E">
        <w:rPr>
          <w:rFonts w:asciiTheme="majorBidi" w:hAnsiTheme="majorBidi" w:cstheme="majorBidi"/>
          <w:sz w:val="20"/>
          <w:szCs w:val="20"/>
          <w:lang w:val="en-US"/>
        </w:rPr>
        <w:t xml:space="preserve">Institute of Biological Psychiatry, Mental Health Centre </w:t>
      </w:r>
      <w:proofErr w:type="spellStart"/>
      <w:r w:rsidRPr="000F382E">
        <w:rPr>
          <w:rFonts w:asciiTheme="majorBidi" w:hAnsiTheme="majorBidi" w:cstheme="majorBidi"/>
          <w:sz w:val="20"/>
          <w:szCs w:val="20"/>
          <w:lang w:val="en-US"/>
        </w:rPr>
        <w:t>Sct</w:t>
      </w:r>
      <w:proofErr w:type="spellEnd"/>
      <w:r w:rsidRPr="000F382E">
        <w:rPr>
          <w:rFonts w:asciiTheme="majorBidi" w:hAnsiTheme="majorBidi" w:cstheme="majorBidi"/>
          <w:sz w:val="20"/>
          <w:szCs w:val="20"/>
          <w:lang w:val="en-US"/>
        </w:rPr>
        <w:t>. Hans, Mental Health Services Copenhagen, Roskilde, Denmark</w:t>
      </w:r>
    </w:p>
    <w:p w14:paraId="1E9ED3C3" w14:textId="77777777" w:rsidR="000F382E" w:rsidRPr="008C6D2A" w:rsidRDefault="000F382E" w:rsidP="000F382E">
      <w:pPr>
        <w:rPr>
          <w:rFonts w:asciiTheme="majorBidi" w:hAnsiTheme="majorBidi" w:cstheme="majorBidi"/>
          <w:sz w:val="20"/>
          <w:szCs w:val="20"/>
          <w:lang w:val="en-US"/>
        </w:rPr>
      </w:pPr>
      <w:r w:rsidRPr="000F382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 xml:space="preserve">10 </w:t>
      </w:r>
      <w:r w:rsidRPr="000F382E">
        <w:rPr>
          <w:rFonts w:asciiTheme="majorBidi" w:hAnsiTheme="majorBidi" w:cstheme="majorBidi"/>
          <w:sz w:val="20"/>
          <w:szCs w:val="20"/>
          <w:lang w:val="en-US"/>
        </w:rPr>
        <w:t>Department of Clinical Medicine, Faculty of Health and Medical Sciences, University of Copenhagen, Copenhagen, Denmark</w:t>
      </w:r>
    </w:p>
    <w:p w14:paraId="4E2E9AA8" w14:textId="77777777" w:rsidR="000F382E" w:rsidRPr="008C6D2A" w:rsidRDefault="000F382E" w:rsidP="000F382E">
      <w:pPr>
        <w:rPr>
          <w:rFonts w:asciiTheme="majorBidi" w:hAnsiTheme="majorBidi" w:cstheme="majorBidi"/>
          <w:b/>
          <w:bCs/>
          <w:color w:val="7F7F7F" w:themeColor="text1" w:themeTint="80"/>
          <w:sz w:val="22"/>
          <w:szCs w:val="22"/>
          <w:lang w:val="en-US"/>
        </w:rPr>
      </w:pPr>
    </w:p>
    <w:p w14:paraId="6CF00F6C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b/>
          <w:bCs/>
          <w:color w:val="7F7F7F" w:themeColor="text1" w:themeTint="80"/>
          <w:sz w:val="22"/>
          <w:szCs w:val="22"/>
          <w:lang w:val="en-US"/>
        </w:rPr>
        <w:t>* Corresponding author</w:t>
      </w:r>
    </w:p>
    <w:p w14:paraId="508C8DC1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Aja </w:t>
      </w:r>
      <w:proofErr w:type="spellStart"/>
      <w:r w:rsidRPr="008C6D2A">
        <w:rPr>
          <w:rFonts w:asciiTheme="majorBidi" w:hAnsiTheme="majorBidi" w:cstheme="majorBidi"/>
          <w:sz w:val="22"/>
          <w:szCs w:val="22"/>
          <w:lang w:val="en-US"/>
        </w:rPr>
        <w:t>Neergaard</w:t>
      </w:r>
      <w:proofErr w:type="spellEnd"/>
      <w:r w:rsidRPr="008C6D2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8C6D2A">
        <w:rPr>
          <w:rFonts w:asciiTheme="majorBidi" w:hAnsiTheme="majorBidi" w:cstheme="majorBidi"/>
          <w:sz w:val="22"/>
          <w:szCs w:val="22"/>
          <w:lang w:val="en-US"/>
        </w:rPr>
        <w:t>Greve</w:t>
      </w:r>
      <w:proofErr w:type="spellEnd"/>
    </w:p>
    <w:p w14:paraId="3B271821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Psychosis Research Unit, Aarhus University Hospital</w:t>
      </w:r>
    </w:p>
    <w:p w14:paraId="65D57CDB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</w:rPr>
      </w:pPr>
      <w:r w:rsidRPr="008C6D2A">
        <w:rPr>
          <w:rFonts w:asciiTheme="majorBidi" w:hAnsiTheme="majorBidi" w:cstheme="majorBidi"/>
          <w:sz w:val="22"/>
          <w:szCs w:val="22"/>
        </w:rPr>
        <w:t>Palle Juul-Jensens Blvd. 175, 8200 Aarhus, Denmark</w:t>
      </w:r>
    </w:p>
    <w:p w14:paraId="4A23D9B7" w14:textId="77777777" w:rsidR="000F382E" w:rsidRPr="008C6D2A" w:rsidRDefault="000F382E" w:rsidP="000F382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6D2A">
        <w:rPr>
          <w:rFonts w:asciiTheme="majorBidi" w:hAnsiTheme="majorBidi" w:cstheme="majorBidi"/>
          <w:sz w:val="22"/>
          <w:szCs w:val="22"/>
          <w:lang w:val="en-US"/>
        </w:rPr>
        <w:t>Email: ajagreve@rm.dk</w:t>
      </w:r>
    </w:p>
    <w:p w14:paraId="2138E2A8" w14:textId="77777777" w:rsidR="005D23BE" w:rsidRDefault="005D23BE">
      <w:pPr>
        <w:rPr>
          <w:rFonts w:ascii="Times New Roman" w:hAnsi="Times New Roman" w:cs="Times New Roman"/>
          <w:b/>
          <w:bCs/>
          <w:color w:val="7F7F7F" w:themeColor="text1" w:themeTint="80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z w:val="22"/>
          <w:szCs w:val="22"/>
          <w:lang w:val="en-US"/>
        </w:rPr>
        <w:br w:type="page"/>
      </w:r>
    </w:p>
    <w:p w14:paraId="5A980958" w14:textId="51559F5D" w:rsidR="00973D6A" w:rsidRPr="00E857CE" w:rsidRDefault="00973D6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857CE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Supplementary Results</w:t>
      </w:r>
    </w:p>
    <w:p w14:paraId="459FF8A4" w14:textId="390F1CBC" w:rsidR="000D24CA" w:rsidRPr="00A77B3B" w:rsidRDefault="000D24CA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EC3473F" w14:textId="7116A6F0" w:rsidR="007244BC" w:rsidRPr="00A77B3B" w:rsidRDefault="007244BC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Style w:val="Tabel-Gitter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65"/>
        <w:gridCol w:w="1896"/>
        <w:gridCol w:w="1529"/>
        <w:gridCol w:w="1408"/>
      </w:tblGrid>
      <w:tr w:rsidR="00DE5533" w:rsidRPr="00DA59A5" w14:paraId="778F78D2" w14:textId="77777777" w:rsidTr="00072D88">
        <w:trPr>
          <w:trHeight w:val="3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E2F" w14:textId="77777777" w:rsidR="00DE5533" w:rsidRPr="000F1227" w:rsidRDefault="00DE5533" w:rsidP="006809B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322DB" w14:textId="77777777" w:rsidR="00DE5533" w:rsidRDefault="00DE5533" w:rsidP="006809B8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 xml:space="preserve">PRSs </w:t>
            </w:r>
          </w:p>
          <w:p w14:paraId="17ED809B" w14:textId="2824FA4D" w:rsidR="00DE5533" w:rsidRPr="00DA59A5" w:rsidRDefault="00DE5533" w:rsidP="006809B8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73C8" w14:textId="723ACC8D" w:rsidR="00DE5533" w:rsidRPr="00DA59A5" w:rsidRDefault="00DE5533" w:rsidP="006809B8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PRS residualized by first 20 PCs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BF1" w14:textId="38B0A946" w:rsidR="00DE5533" w:rsidRDefault="00DE5533" w:rsidP="006809B8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Difference between correlation coefficients</w:t>
            </w:r>
          </w:p>
        </w:tc>
      </w:tr>
      <w:tr w:rsidR="00067F31" w:rsidRPr="00DA59A5" w14:paraId="7478A223" w14:textId="77777777" w:rsidTr="00FC25B0">
        <w:trPr>
          <w:trHeight w:val="3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FC42" w14:textId="413ABE82" w:rsidR="00067F31" w:rsidRDefault="00AB59A0" w:rsidP="006809B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10E0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PRS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670" w14:textId="77777777" w:rsidR="00067F31" w:rsidRDefault="00067F31" w:rsidP="00FC25B0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Correlation coefficient, r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732" w14:textId="7EC9B15C" w:rsidR="00067F31" w:rsidRDefault="000C7D5B" w:rsidP="006809B8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z</w:t>
            </w:r>
            <w:r w:rsidR="00DE553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-score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135" w14:textId="1AA62576" w:rsidR="00067F31" w:rsidRDefault="000C7D5B" w:rsidP="006809B8">
            <w:pPr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</w:t>
            </w:r>
            <w:r w:rsidR="00DE553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-value</w:t>
            </w:r>
          </w:p>
        </w:tc>
      </w:tr>
      <w:tr w:rsidR="00067F31" w:rsidRPr="00DA59A5" w14:paraId="0D8983C9" w14:textId="77777777" w:rsidTr="006809B8">
        <w:trPr>
          <w:trHeight w:val="3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10848" w14:textId="77777777" w:rsidR="00067F31" w:rsidRPr="00DA59A5" w:rsidRDefault="00067F31" w:rsidP="006809B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59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Educational attainment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79DD5" w14:textId="77777777" w:rsidR="00067F31" w:rsidRPr="00DA59A5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0.193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EA888" w14:textId="666F9656" w:rsidR="00067F31" w:rsidRPr="00145BFD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DA59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189</w:t>
            </w:r>
          </w:p>
        </w:tc>
        <w:tc>
          <w:tcPr>
            <w:tcW w:w="1529" w:type="dxa"/>
            <w:tcBorders>
              <w:top w:val="single" w:sz="4" w:space="0" w:color="auto"/>
              <w:right w:val="single" w:sz="4" w:space="0" w:color="auto"/>
            </w:tcBorders>
          </w:tcPr>
          <w:p w14:paraId="70242D10" w14:textId="21CAD44D" w:rsidR="00067F31" w:rsidRPr="00145BFD" w:rsidRDefault="008D10C6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-0.16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</w:tcPr>
          <w:p w14:paraId="36E1BFD8" w14:textId="68D117EF" w:rsidR="00067F31" w:rsidRPr="00145BFD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</w:t>
            </w:r>
            <w:r w:rsidR="008D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877</w:t>
            </w:r>
          </w:p>
        </w:tc>
      </w:tr>
      <w:tr w:rsidR="00067F31" w:rsidRPr="00DA59A5" w14:paraId="7C5702A9" w14:textId="77777777" w:rsidTr="006809B8">
        <w:trPr>
          <w:trHeight w:val="313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15FFA" w14:textId="77777777" w:rsidR="00067F31" w:rsidRPr="00DA59A5" w:rsidRDefault="00067F31" w:rsidP="006809B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59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Bone mineral density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371BEF3C" w14:textId="20FA6C28" w:rsidR="00067F31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-0.015</w:t>
            </w:r>
          </w:p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14:paraId="45B59C8D" w14:textId="01057C80" w:rsidR="00067F31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</w:t>
            </w:r>
            <w:r w:rsidRPr="00DA59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14:paraId="63439933" w14:textId="3A9AFFD0" w:rsidR="00067F31" w:rsidRPr="00DA59A5" w:rsidRDefault="008D10C6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0.14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14:paraId="33591A69" w14:textId="3B1827B7" w:rsidR="00067F31" w:rsidRPr="00DA59A5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</w:t>
            </w:r>
            <w:r w:rsidR="008D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886</w:t>
            </w:r>
          </w:p>
        </w:tc>
      </w:tr>
      <w:tr w:rsidR="00067F31" w:rsidRPr="00DA59A5" w14:paraId="640D948D" w14:textId="77777777" w:rsidTr="006809B8">
        <w:trPr>
          <w:trHeight w:val="313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0967" w14:textId="77777777" w:rsidR="00067F31" w:rsidRPr="00DA59A5" w:rsidRDefault="00067F31" w:rsidP="006809B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59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Schizophrenia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028B7F93" w14:textId="77777777" w:rsidR="00067F31" w:rsidRPr="00DA59A5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0.121</w:t>
            </w:r>
          </w:p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14:paraId="3CA9E4FF" w14:textId="11E3914C" w:rsidR="00067F31" w:rsidRPr="00DA59A5" w:rsidRDefault="00067F31" w:rsidP="006809B8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DA59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.10</w:t>
            </w:r>
            <w:r w:rsidR="008D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14:paraId="5CC2E620" w14:textId="15FDA30A" w:rsidR="00067F31" w:rsidRPr="00DA59A5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="008D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8D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14:paraId="3C034227" w14:textId="38EBE2CA" w:rsidR="00067F31" w:rsidRPr="00DA59A5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</w:t>
            </w:r>
            <w:r w:rsidR="008D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329</w:t>
            </w:r>
          </w:p>
        </w:tc>
      </w:tr>
      <w:tr w:rsidR="00067F31" w:rsidRPr="00DA59A5" w14:paraId="0595841A" w14:textId="77777777" w:rsidTr="006809B8">
        <w:trPr>
          <w:trHeight w:val="288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E2E0" w14:textId="77777777" w:rsidR="00067F31" w:rsidRPr="00DA59A5" w:rsidRDefault="00067F31" w:rsidP="006809B8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59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Bipolar disorder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F49CAC" w14:textId="77777777" w:rsidR="00067F31" w:rsidRPr="00DA59A5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0.162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B182C" w14:textId="3D8B0A9C" w:rsidR="00067F31" w:rsidRPr="00D32985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DA59A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</w:t>
            </w:r>
            <w:r w:rsidR="008D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83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</w:tcPr>
          <w:p w14:paraId="664B37D5" w14:textId="18E1D892" w:rsidR="00067F31" w:rsidRPr="00D32985" w:rsidRDefault="008D10C6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0.97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</w:tcPr>
          <w:p w14:paraId="6EA9DD23" w14:textId="133ACA18" w:rsidR="00067F31" w:rsidRPr="00D32985" w:rsidRDefault="00067F31" w:rsidP="006809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</w:t>
            </w:r>
            <w:r w:rsidR="008D10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330</w:t>
            </w:r>
          </w:p>
        </w:tc>
      </w:tr>
    </w:tbl>
    <w:p w14:paraId="24E2AAF7" w14:textId="354D7D41" w:rsidR="00731741" w:rsidRDefault="00067F31" w:rsidP="000F382E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2431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T</w:t>
      </w:r>
      <w:r w:rsidR="000F382E" w:rsidRPr="00B2431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able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="008F0BA1">
        <w:rPr>
          <w:rFonts w:ascii="Times New Roman" w:hAnsi="Times New Roman" w:cs="Times New Roman"/>
          <w:b/>
          <w:bCs/>
          <w:sz w:val="22"/>
          <w:szCs w:val="22"/>
          <w:lang w:val="en-US"/>
        </w:rPr>
        <w:t>1</w:t>
      </w:r>
      <w:r w:rsidRPr="00B2431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. </w:t>
      </w:r>
      <w:r w:rsidR="00C223CB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24312">
        <w:rPr>
          <w:rFonts w:ascii="Times New Roman" w:hAnsi="Times New Roman" w:cs="Times New Roman"/>
          <w:sz w:val="22"/>
          <w:szCs w:val="22"/>
          <w:lang w:val="en-US"/>
        </w:rPr>
        <w:t xml:space="preserve">orrelation coefficients obtained with the PRSs residualized by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the first 20 </w:t>
      </w:r>
      <w:r w:rsidRPr="00B24312">
        <w:rPr>
          <w:rFonts w:ascii="Times New Roman" w:hAnsi="Times New Roman" w:cs="Times New Roman"/>
          <w:sz w:val="22"/>
          <w:szCs w:val="22"/>
          <w:lang w:val="en-US"/>
        </w:rPr>
        <w:t>principal componen</w:t>
      </w:r>
      <w:r>
        <w:rPr>
          <w:rFonts w:ascii="Times New Roman" w:hAnsi="Times New Roman" w:cs="Times New Roman"/>
          <w:sz w:val="22"/>
          <w:szCs w:val="22"/>
          <w:lang w:val="en-US"/>
        </w:rPr>
        <w:t>ts. These estimates are from the total sample</w:t>
      </w:r>
      <w:r w:rsidR="00C223CB">
        <w:rPr>
          <w:rFonts w:ascii="Times New Roman" w:hAnsi="Times New Roman" w:cs="Times New Roman"/>
          <w:sz w:val="22"/>
          <w:szCs w:val="22"/>
          <w:lang w:val="en-US"/>
        </w:rPr>
        <w:t>, and two-sided z-tests</w:t>
      </w:r>
      <w:r w:rsidRPr="00B24312">
        <w:rPr>
          <w:rFonts w:ascii="Times New Roman" w:hAnsi="Times New Roman" w:cs="Times New Roman"/>
          <w:sz w:val="22"/>
          <w:szCs w:val="22"/>
          <w:lang w:val="en-US"/>
        </w:rPr>
        <w:t xml:space="preserve">. To test for a significant difference between the correlation coefficients we bootstrapped the difference between the coefficients (with 10,000 repetitions), and calculated </w:t>
      </w:r>
      <w:r w:rsidR="000F382E">
        <w:rPr>
          <w:rFonts w:ascii="Times New Roman" w:hAnsi="Times New Roman" w:cs="Times New Roman"/>
          <w:sz w:val="22"/>
          <w:szCs w:val="22"/>
          <w:lang w:val="en-US"/>
        </w:rPr>
        <w:t>z-</w:t>
      </w:r>
      <w:r w:rsidR="00C223CB">
        <w:rPr>
          <w:rFonts w:ascii="Times New Roman" w:hAnsi="Times New Roman" w:cs="Times New Roman"/>
          <w:sz w:val="22"/>
          <w:szCs w:val="22"/>
          <w:lang w:val="en-US"/>
        </w:rPr>
        <w:t>scores</w:t>
      </w:r>
      <w:r w:rsidRPr="00B24312">
        <w:rPr>
          <w:rFonts w:ascii="Times New Roman" w:hAnsi="Times New Roman" w:cs="Times New Roman"/>
          <w:sz w:val="22"/>
          <w:szCs w:val="22"/>
          <w:lang w:val="en-US"/>
        </w:rPr>
        <w:t>, based on the coefficient difference and the standard deviation of the bootstrap estimate distribution.</w:t>
      </w:r>
    </w:p>
    <w:p w14:paraId="514A77D9" w14:textId="78CB04F2" w:rsidR="00491AEA" w:rsidRDefault="00491AE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A292688" w14:textId="77777777" w:rsidR="008C6D2A" w:rsidRPr="00AE4E6D" w:rsidRDefault="008C6D2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-Gitter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879"/>
        <w:gridCol w:w="1416"/>
        <w:gridCol w:w="1772"/>
        <w:gridCol w:w="1770"/>
        <w:gridCol w:w="1772"/>
        <w:gridCol w:w="1773"/>
      </w:tblGrid>
      <w:tr w:rsidR="001A344E" w:rsidRPr="00491AEA" w14:paraId="3F1DD648" w14:textId="77777777" w:rsidTr="00566CEC">
        <w:trPr>
          <w:trHeight w:val="382"/>
        </w:trPr>
        <w:tc>
          <w:tcPr>
            <w:tcW w:w="2295" w:type="dxa"/>
            <w:gridSpan w:val="2"/>
            <w:vAlign w:val="center"/>
          </w:tcPr>
          <w:p w14:paraId="4C97B0C7" w14:textId="443E2A80" w:rsidR="001A344E" w:rsidRPr="001A344E" w:rsidRDefault="001A344E" w:rsidP="001A344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Total sample</w:t>
            </w:r>
          </w:p>
        </w:tc>
        <w:tc>
          <w:tcPr>
            <w:tcW w:w="7087" w:type="dxa"/>
            <w:gridSpan w:val="4"/>
            <w:vAlign w:val="center"/>
          </w:tcPr>
          <w:p w14:paraId="72659BFB" w14:textId="77777777" w:rsidR="001A344E" w:rsidRPr="00566CEC" w:rsidRDefault="001A344E" w:rsidP="00566C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6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Mothers’ PRS</w:t>
            </w:r>
          </w:p>
        </w:tc>
      </w:tr>
      <w:tr w:rsidR="00296F3B" w:rsidRPr="00AE4E6D" w14:paraId="5E0888F3" w14:textId="77777777" w:rsidTr="00881FA5">
        <w:trPr>
          <w:trHeight w:val="382"/>
        </w:trPr>
        <w:tc>
          <w:tcPr>
            <w:tcW w:w="879" w:type="dxa"/>
          </w:tcPr>
          <w:p w14:paraId="76B269C9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359137DC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 (p-value)</w:t>
            </w:r>
          </w:p>
        </w:tc>
        <w:tc>
          <w:tcPr>
            <w:tcW w:w="1772" w:type="dxa"/>
            <w:vAlign w:val="center"/>
          </w:tcPr>
          <w:p w14:paraId="1F18C5DF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</w:p>
        </w:tc>
        <w:tc>
          <w:tcPr>
            <w:tcW w:w="1770" w:type="dxa"/>
            <w:vAlign w:val="center"/>
          </w:tcPr>
          <w:p w14:paraId="146BB26A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BMD</w:t>
            </w:r>
          </w:p>
        </w:tc>
        <w:tc>
          <w:tcPr>
            <w:tcW w:w="1772" w:type="dxa"/>
            <w:vAlign w:val="center"/>
          </w:tcPr>
          <w:p w14:paraId="02A83B0B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SZ</w:t>
            </w:r>
          </w:p>
        </w:tc>
        <w:tc>
          <w:tcPr>
            <w:tcW w:w="1773" w:type="dxa"/>
            <w:vAlign w:val="center"/>
          </w:tcPr>
          <w:p w14:paraId="0AEDC0C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BP</w:t>
            </w:r>
          </w:p>
        </w:tc>
      </w:tr>
      <w:tr w:rsidR="00296F3B" w:rsidRPr="00AE4E6D" w14:paraId="572FE85E" w14:textId="77777777" w:rsidTr="00881FA5">
        <w:trPr>
          <w:trHeight w:val="382"/>
        </w:trPr>
        <w:tc>
          <w:tcPr>
            <w:tcW w:w="879" w:type="dxa"/>
            <w:vMerge w:val="restart"/>
            <w:textDirection w:val="btLr"/>
            <w:vAlign w:val="center"/>
          </w:tcPr>
          <w:p w14:paraId="087AC523" w14:textId="77777777" w:rsidR="00491AEA" w:rsidRPr="00904A3E" w:rsidRDefault="00491AEA" w:rsidP="00904A3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A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Fathers’PRS</w:t>
            </w:r>
          </w:p>
        </w:tc>
        <w:tc>
          <w:tcPr>
            <w:tcW w:w="1416" w:type="dxa"/>
            <w:vAlign w:val="center"/>
          </w:tcPr>
          <w:p w14:paraId="68E9855D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</w:p>
        </w:tc>
        <w:tc>
          <w:tcPr>
            <w:tcW w:w="1772" w:type="dxa"/>
            <w:shd w:val="clear" w:color="auto" w:fill="E7E6E6" w:themeFill="background2"/>
            <w:vAlign w:val="center"/>
          </w:tcPr>
          <w:p w14:paraId="6F90BA2C" w14:textId="7B75F37A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14:paraId="1E432971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0.056</w:t>
            </w:r>
          </w:p>
          <w:p w14:paraId="1199867B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(0.351)</w:t>
            </w:r>
          </w:p>
        </w:tc>
        <w:tc>
          <w:tcPr>
            <w:tcW w:w="1772" w:type="dxa"/>
            <w:vAlign w:val="center"/>
          </w:tcPr>
          <w:p w14:paraId="49C8D98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0.041</w:t>
            </w:r>
          </w:p>
          <w:p w14:paraId="394DD66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(0.497)</w:t>
            </w:r>
          </w:p>
        </w:tc>
        <w:tc>
          <w:tcPr>
            <w:tcW w:w="1773" w:type="dxa"/>
            <w:vAlign w:val="center"/>
          </w:tcPr>
          <w:p w14:paraId="7A26F665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0.060</w:t>
            </w:r>
          </w:p>
          <w:p w14:paraId="43C77DBF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(0.321)</w:t>
            </w:r>
          </w:p>
        </w:tc>
      </w:tr>
      <w:tr w:rsidR="00296F3B" w:rsidRPr="00AE4E6D" w14:paraId="56FA971E" w14:textId="77777777" w:rsidTr="00881FA5">
        <w:trPr>
          <w:trHeight w:val="424"/>
        </w:trPr>
        <w:tc>
          <w:tcPr>
            <w:tcW w:w="879" w:type="dxa"/>
            <w:vMerge/>
          </w:tcPr>
          <w:p w14:paraId="63F25223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245E97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BMD</w:t>
            </w:r>
          </w:p>
        </w:tc>
        <w:tc>
          <w:tcPr>
            <w:tcW w:w="1772" w:type="dxa"/>
            <w:vAlign w:val="center"/>
          </w:tcPr>
          <w:p w14:paraId="2F19A75C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0.034</w:t>
            </w:r>
          </w:p>
          <w:p w14:paraId="06365250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(0.576)</w:t>
            </w:r>
          </w:p>
        </w:tc>
        <w:tc>
          <w:tcPr>
            <w:tcW w:w="1770" w:type="dxa"/>
            <w:shd w:val="clear" w:color="auto" w:fill="E7E6E6" w:themeFill="background2"/>
            <w:vAlign w:val="center"/>
          </w:tcPr>
          <w:p w14:paraId="4416CC93" w14:textId="7E3ADDD1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39B305EF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0.057</w:t>
            </w:r>
          </w:p>
          <w:p w14:paraId="23F7763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(0.341)</w:t>
            </w:r>
          </w:p>
        </w:tc>
        <w:tc>
          <w:tcPr>
            <w:tcW w:w="1773" w:type="dxa"/>
            <w:vAlign w:val="center"/>
          </w:tcPr>
          <w:p w14:paraId="677E23DE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0.026</w:t>
            </w:r>
          </w:p>
          <w:p w14:paraId="6D32F554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(0.663)</w:t>
            </w:r>
          </w:p>
        </w:tc>
      </w:tr>
      <w:tr w:rsidR="00296F3B" w:rsidRPr="00AE4E6D" w14:paraId="5AC06469" w14:textId="77777777" w:rsidTr="00881FA5">
        <w:trPr>
          <w:trHeight w:val="404"/>
        </w:trPr>
        <w:tc>
          <w:tcPr>
            <w:tcW w:w="879" w:type="dxa"/>
            <w:vMerge/>
          </w:tcPr>
          <w:p w14:paraId="668440A0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7AB0151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SZ</w:t>
            </w:r>
          </w:p>
        </w:tc>
        <w:tc>
          <w:tcPr>
            <w:tcW w:w="1772" w:type="dxa"/>
            <w:vAlign w:val="center"/>
          </w:tcPr>
          <w:p w14:paraId="5025DA7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-0.014</w:t>
            </w:r>
          </w:p>
          <w:p w14:paraId="573AC93E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(0.813)</w:t>
            </w:r>
          </w:p>
        </w:tc>
        <w:tc>
          <w:tcPr>
            <w:tcW w:w="1770" w:type="dxa"/>
            <w:vAlign w:val="center"/>
          </w:tcPr>
          <w:p w14:paraId="05472A5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  <w:p w14:paraId="163004C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(0.912)</w:t>
            </w:r>
          </w:p>
        </w:tc>
        <w:tc>
          <w:tcPr>
            <w:tcW w:w="1772" w:type="dxa"/>
            <w:shd w:val="clear" w:color="auto" w:fill="E7E6E6" w:themeFill="background2"/>
            <w:vAlign w:val="center"/>
          </w:tcPr>
          <w:p w14:paraId="2768C50E" w14:textId="509E8786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795C6E6B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  <w:p w14:paraId="6A04F1E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(0.911)</w:t>
            </w:r>
          </w:p>
        </w:tc>
      </w:tr>
      <w:tr w:rsidR="00296F3B" w:rsidRPr="00AE4E6D" w14:paraId="2F280670" w14:textId="77777777" w:rsidTr="00881FA5">
        <w:trPr>
          <w:trHeight w:val="404"/>
        </w:trPr>
        <w:tc>
          <w:tcPr>
            <w:tcW w:w="879" w:type="dxa"/>
            <w:vMerge/>
          </w:tcPr>
          <w:p w14:paraId="21D8ECE8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A05552D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BP</w:t>
            </w:r>
          </w:p>
        </w:tc>
        <w:tc>
          <w:tcPr>
            <w:tcW w:w="1772" w:type="dxa"/>
            <w:vAlign w:val="center"/>
          </w:tcPr>
          <w:p w14:paraId="59A17178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0.059</w:t>
            </w:r>
          </w:p>
          <w:p w14:paraId="218AE56F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(0.323)</w:t>
            </w:r>
          </w:p>
        </w:tc>
        <w:tc>
          <w:tcPr>
            <w:tcW w:w="1770" w:type="dxa"/>
            <w:vAlign w:val="center"/>
          </w:tcPr>
          <w:p w14:paraId="689088D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-0.047</w:t>
            </w:r>
          </w:p>
          <w:p w14:paraId="0BDDD4A8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(0.431)</w:t>
            </w:r>
          </w:p>
        </w:tc>
        <w:tc>
          <w:tcPr>
            <w:tcW w:w="1772" w:type="dxa"/>
            <w:vAlign w:val="center"/>
          </w:tcPr>
          <w:p w14:paraId="5833E7E1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0.087</w:t>
            </w:r>
          </w:p>
          <w:p w14:paraId="5A537B14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(0.149)</w:t>
            </w:r>
          </w:p>
        </w:tc>
        <w:tc>
          <w:tcPr>
            <w:tcW w:w="1773" w:type="dxa"/>
            <w:shd w:val="clear" w:color="auto" w:fill="E7E6E6" w:themeFill="background2"/>
            <w:vAlign w:val="center"/>
          </w:tcPr>
          <w:p w14:paraId="1D465B44" w14:textId="2A132798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D8BBC26" w14:textId="7F9A5D8A" w:rsidR="00491AEA" w:rsidRPr="00AE4E6D" w:rsidRDefault="00491AE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able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="008F0BA1"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. </w:t>
      </w:r>
      <w:r w:rsidRPr="00AE4E6D">
        <w:rPr>
          <w:rFonts w:ascii="Times New Roman" w:hAnsi="Times New Roman" w:cs="Times New Roman"/>
          <w:sz w:val="22"/>
          <w:szCs w:val="22"/>
          <w:lang w:val="en-US"/>
        </w:rPr>
        <w:t>Cross-trait between-parent PRS correlation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coefficients (and corresponding p-values) calculated in the total sample (n = 279 pairs). EA = educational attainment. BMD = bone mineral density. SZ = schizophrenia. BP = bipolar disorder. </w:t>
      </w:r>
    </w:p>
    <w:p w14:paraId="739B82F5" w14:textId="2FFBF5DA" w:rsidR="00491AEA" w:rsidRPr="00AE4E6D" w:rsidRDefault="00491AE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4BDBFE4" w14:textId="46F4C10C" w:rsidR="00491AEA" w:rsidRPr="000F382E" w:rsidRDefault="00491AE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-Gitter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878"/>
        <w:gridCol w:w="1416"/>
        <w:gridCol w:w="1770"/>
        <w:gridCol w:w="1769"/>
        <w:gridCol w:w="1770"/>
        <w:gridCol w:w="1778"/>
      </w:tblGrid>
      <w:tr w:rsidR="001A344E" w:rsidRPr="00491AEA" w14:paraId="4B0A0F6F" w14:textId="77777777" w:rsidTr="00566CEC">
        <w:trPr>
          <w:trHeight w:val="395"/>
        </w:trPr>
        <w:tc>
          <w:tcPr>
            <w:tcW w:w="2294" w:type="dxa"/>
            <w:gridSpan w:val="2"/>
            <w:vAlign w:val="center"/>
          </w:tcPr>
          <w:p w14:paraId="27018F16" w14:textId="2A41A718" w:rsidR="001A344E" w:rsidRPr="001A344E" w:rsidRDefault="001A344E" w:rsidP="001A344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34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Population-based controls</w:t>
            </w:r>
          </w:p>
        </w:tc>
        <w:tc>
          <w:tcPr>
            <w:tcW w:w="7087" w:type="dxa"/>
            <w:gridSpan w:val="4"/>
            <w:vAlign w:val="center"/>
          </w:tcPr>
          <w:p w14:paraId="01DB098D" w14:textId="77777777" w:rsidR="001A344E" w:rsidRPr="00566CEC" w:rsidRDefault="001A344E" w:rsidP="00566C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6C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Mothers’ PRS</w:t>
            </w:r>
          </w:p>
        </w:tc>
      </w:tr>
      <w:tr w:rsidR="00AE4E6D" w:rsidRPr="00AE4E6D" w14:paraId="4B7137E7" w14:textId="77777777" w:rsidTr="00881FA5">
        <w:trPr>
          <w:trHeight w:val="395"/>
        </w:trPr>
        <w:tc>
          <w:tcPr>
            <w:tcW w:w="878" w:type="dxa"/>
          </w:tcPr>
          <w:p w14:paraId="5BFEEB6B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D9A4D6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 (p-value)</w:t>
            </w:r>
          </w:p>
        </w:tc>
        <w:tc>
          <w:tcPr>
            <w:tcW w:w="1770" w:type="dxa"/>
            <w:vAlign w:val="center"/>
          </w:tcPr>
          <w:p w14:paraId="0398209E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</w:p>
        </w:tc>
        <w:tc>
          <w:tcPr>
            <w:tcW w:w="1769" w:type="dxa"/>
            <w:vAlign w:val="center"/>
          </w:tcPr>
          <w:p w14:paraId="7E2809B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BMD</w:t>
            </w:r>
          </w:p>
        </w:tc>
        <w:tc>
          <w:tcPr>
            <w:tcW w:w="1770" w:type="dxa"/>
            <w:vAlign w:val="center"/>
          </w:tcPr>
          <w:p w14:paraId="610993C9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SZ</w:t>
            </w:r>
          </w:p>
        </w:tc>
        <w:tc>
          <w:tcPr>
            <w:tcW w:w="1778" w:type="dxa"/>
            <w:vAlign w:val="center"/>
          </w:tcPr>
          <w:p w14:paraId="47776BD9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BP</w:t>
            </w:r>
          </w:p>
        </w:tc>
      </w:tr>
      <w:tr w:rsidR="00AE4E6D" w:rsidRPr="00AE4E6D" w14:paraId="7DEB4EAF" w14:textId="77777777" w:rsidTr="00881FA5">
        <w:trPr>
          <w:trHeight w:val="395"/>
        </w:trPr>
        <w:tc>
          <w:tcPr>
            <w:tcW w:w="878" w:type="dxa"/>
            <w:vMerge w:val="restart"/>
            <w:textDirection w:val="btLr"/>
            <w:vAlign w:val="center"/>
          </w:tcPr>
          <w:p w14:paraId="517A6B1D" w14:textId="77777777" w:rsidR="00491AEA" w:rsidRPr="00904A3E" w:rsidRDefault="00491AEA" w:rsidP="00904A3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A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Fathers’PRS</w:t>
            </w:r>
          </w:p>
        </w:tc>
        <w:tc>
          <w:tcPr>
            <w:tcW w:w="1416" w:type="dxa"/>
            <w:vAlign w:val="center"/>
          </w:tcPr>
          <w:p w14:paraId="606C1B5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</w:p>
        </w:tc>
        <w:tc>
          <w:tcPr>
            <w:tcW w:w="1770" w:type="dxa"/>
            <w:shd w:val="clear" w:color="auto" w:fill="E7E6E6" w:themeFill="background2"/>
            <w:vAlign w:val="center"/>
          </w:tcPr>
          <w:p w14:paraId="74B714B4" w14:textId="707CE416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2EA23D7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0.218</w:t>
            </w:r>
          </w:p>
          <w:p w14:paraId="211C023A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(0.013)</w:t>
            </w:r>
          </w:p>
        </w:tc>
        <w:tc>
          <w:tcPr>
            <w:tcW w:w="1770" w:type="dxa"/>
            <w:vAlign w:val="center"/>
          </w:tcPr>
          <w:p w14:paraId="4A8E2D4E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0.019</w:t>
            </w:r>
          </w:p>
          <w:p w14:paraId="4B6CF90E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(0.831)</w:t>
            </w:r>
          </w:p>
        </w:tc>
        <w:tc>
          <w:tcPr>
            <w:tcW w:w="1778" w:type="dxa"/>
            <w:vAlign w:val="center"/>
          </w:tcPr>
          <w:p w14:paraId="2E9B614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0.257</w:t>
            </w:r>
          </w:p>
          <w:p w14:paraId="19EEEC48" w14:textId="77777777" w:rsidR="00491AEA" w:rsidRPr="00F127AB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27AB">
              <w:rPr>
                <w:rFonts w:ascii="Times New Roman" w:hAnsi="Times New Roman" w:cs="Times New Roman"/>
                <w:sz w:val="22"/>
                <w:szCs w:val="22"/>
              </w:rPr>
              <w:t>(0.003)</w:t>
            </w:r>
          </w:p>
        </w:tc>
      </w:tr>
      <w:tr w:rsidR="00AE4E6D" w:rsidRPr="00AE4E6D" w14:paraId="2C7F13A2" w14:textId="77777777" w:rsidTr="00881FA5">
        <w:trPr>
          <w:trHeight w:val="437"/>
        </w:trPr>
        <w:tc>
          <w:tcPr>
            <w:tcW w:w="878" w:type="dxa"/>
            <w:vMerge/>
          </w:tcPr>
          <w:p w14:paraId="4736892F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239A26C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BMD</w:t>
            </w:r>
          </w:p>
        </w:tc>
        <w:tc>
          <w:tcPr>
            <w:tcW w:w="1770" w:type="dxa"/>
            <w:vAlign w:val="center"/>
          </w:tcPr>
          <w:p w14:paraId="4818D49D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0.042</w:t>
            </w:r>
          </w:p>
          <w:p w14:paraId="7BA15A88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(0.635)</w:t>
            </w:r>
          </w:p>
        </w:tc>
        <w:tc>
          <w:tcPr>
            <w:tcW w:w="1769" w:type="dxa"/>
            <w:shd w:val="clear" w:color="auto" w:fill="E7E6E6" w:themeFill="background2"/>
            <w:vAlign w:val="center"/>
          </w:tcPr>
          <w:p w14:paraId="40310BD6" w14:textId="5667D328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14:paraId="349FF81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0.110</w:t>
            </w:r>
          </w:p>
          <w:p w14:paraId="77FC9085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(0.214)</w:t>
            </w:r>
          </w:p>
        </w:tc>
        <w:tc>
          <w:tcPr>
            <w:tcW w:w="1778" w:type="dxa"/>
            <w:vAlign w:val="center"/>
          </w:tcPr>
          <w:p w14:paraId="2F41312F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0.048</w:t>
            </w:r>
          </w:p>
          <w:p w14:paraId="73089D15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(0.587)</w:t>
            </w:r>
          </w:p>
        </w:tc>
      </w:tr>
      <w:tr w:rsidR="00AE4E6D" w:rsidRPr="00AE4E6D" w14:paraId="73BC4BDF" w14:textId="77777777" w:rsidTr="00881FA5">
        <w:trPr>
          <w:trHeight w:val="417"/>
        </w:trPr>
        <w:tc>
          <w:tcPr>
            <w:tcW w:w="878" w:type="dxa"/>
            <w:vMerge/>
          </w:tcPr>
          <w:p w14:paraId="22210200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7566CCD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SZ</w:t>
            </w:r>
          </w:p>
        </w:tc>
        <w:tc>
          <w:tcPr>
            <w:tcW w:w="1770" w:type="dxa"/>
            <w:vAlign w:val="center"/>
          </w:tcPr>
          <w:p w14:paraId="7998D42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-0.600</w:t>
            </w:r>
          </w:p>
          <w:p w14:paraId="770FDAA5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(0.500)</w:t>
            </w:r>
          </w:p>
        </w:tc>
        <w:tc>
          <w:tcPr>
            <w:tcW w:w="1769" w:type="dxa"/>
            <w:vAlign w:val="center"/>
          </w:tcPr>
          <w:p w14:paraId="3643DD29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0.161</w:t>
            </w:r>
          </w:p>
          <w:p w14:paraId="6488330D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(0.068)</w:t>
            </w:r>
          </w:p>
        </w:tc>
        <w:tc>
          <w:tcPr>
            <w:tcW w:w="1770" w:type="dxa"/>
            <w:shd w:val="clear" w:color="auto" w:fill="E7E6E6" w:themeFill="background2"/>
            <w:vAlign w:val="center"/>
          </w:tcPr>
          <w:p w14:paraId="2F2481A9" w14:textId="00D5200A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268F0A4F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0.044</w:t>
            </w:r>
          </w:p>
          <w:p w14:paraId="588B515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(0.618)</w:t>
            </w:r>
          </w:p>
        </w:tc>
      </w:tr>
      <w:tr w:rsidR="00AE4E6D" w:rsidRPr="00AE4E6D" w14:paraId="4CF7F606" w14:textId="77777777" w:rsidTr="00881FA5">
        <w:trPr>
          <w:trHeight w:val="417"/>
        </w:trPr>
        <w:tc>
          <w:tcPr>
            <w:tcW w:w="878" w:type="dxa"/>
            <w:vMerge/>
          </w:tcPr>
          <w:p w14:paraId="19B79EFA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345AA521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BP</w:t>
            </w:r>
          </w:p>
        </w:tc>
        <w:tc>
          <w:tcPr>
            <w:tcW w:w="1770" w:type="dxa"/>
            <w:vAlign w:val="center"/>
          </w:tcPr>
          <w:p w14:paraId="147DA155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0.079</w:t>
            </w:r>
          </w:p>
          <w:p w14:paraId="32A2F22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(0.373)</w:t>
            </w:r>
          </w:p>
        </w:tc>
        <w:tc>
          <w:tcPr>
            <w:tcW w:w="1769" w:type="dxa"/>
            <w:vAlign w:val="center"/>
          </w:tcPr>
          <w:p w14:paraId="30308574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-0.065</w:t>
            </w:r>
          </w:p>
          <w:p w14:paraId="507C9153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(0.465)</w:t>
            </w:r>
          </w:p>
        </w:tc>
        <w:tc>
          <w:tcPr>
            <w:tcW w:w="1770" w:type="dxa"/>
            <w:vAlign w:val="center"/>
          </w:tcPr>
          <w:p w14:paraId="55E0035B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-0.077</w:t>
            </w:r>
          </w:p>
          <w:p w14:paraId="0DED8A9C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(0.382)</w:t>
            </w:r>
          </w:p>
        </w:tc>
        <w:tc>
          <w:tcPr>
            <w:tcW w:w="1778" w:type="dxa"/>
            <w:shd w:val="clear" w:color="auto" w:fill="E7E6E6" w:themeFill="background2"/>
            <w:vAlign w:val="center"/>
          </w:tcPr>
          <w:p w14:paraId="180D3005" w14:textId="0A365972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1BE42C" w14:textId="7DFDA778" w:rsidR="00491AEA" w:rsidRPr="00852513" w:rsidRDefault="00491AE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able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="008F0BA1">
        <w:rPr>
          <w:rFonts w:ascii="Times New Roman" w:hAnsi="Times New Roman" w:cs="Times New Roman"/>
          <w:b/>
          <w:bCs/>
          <w:sz w:val="22"/>
          <w:szCs w:val="22"/>
          <w:lang w:val="en-US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. </w:t>
      </w:r>
      <w:r w:rsidRPr="00852513">
        <w:rPr>
          <w:rFonts w:ascii="Times New Roman" w:hAnsi="Times New Roman" w:cs="Times New Roman"/>
          <w:sz w:val="22"/>
          <w:szCs w:val="22"/>
          <w:lang w:val="en-US"/>
        </w:rPr>
        <w:t>Cross-trait between-parent PRS correlation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coefficients (and corresponding p-values) calculated in the sample of population-based controls (n = 130 pairs). EA = educational attainment. BMD = bone mineral density. SZ = schizophrenia. BP = bipolar disorder. </w:t>
      </w:r>
    </w:p>
    <w:p w14:paraId="5FA62596" w14:textId="454AA830" w:rsidR="00491AEA" w:rsidRPr="00AE4E6D" w:rsidRDefault="00491AE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C231021" w14:textId="77777777" w:rsidR="00491AEA" w:rsidRPr="00AE4E6D" w:rsidRDefault="00491AE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3FCCA6E" w14:textId="2096CDB6" w:rsidR="00491AEA" w:rsidRPr="00AE4E6D" w:rsidRDefault="00491AE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-Gitter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877"/>
        <w:gridCol w:w="1413"/>
        <w:gridCol w:w="1768"/>
        <w:gridCol w:w="1766"/>
        <w:gridCol w:w="1768"/>
        <w:gridCol w:w="1770"/>
      </w:tblGrid>
      <w:tr w:rsidR="001A344E" w:rsidRPr="00491AEA" w14:paraId="24EFD130" w14:textId="77777777" w:rsidTr="00904A3E">
        <w:trPr>
          <w:trHeight w:val="387"/>
        </w:trPr>
        <w:tc>
          <w:tcPr>
            <w:tcW w:w="2290" w:type="dxa"/>
            <w:gridSpan w:val="2"/>
            <w:vAlign w:val="center"/>
          </w:tcPr>
          <w:p w14:paraId="431A5E2D" w14:textId="070E9EEF" w:rsidR="001A344E" w:rsidRPr="001A344E" w:rsidRDefault="001A344E" w:rsidP="000F38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Familial high-risk of schizophrenia</w:t>
            </w:r>
            <w:r w:rsidR="000F38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sample</w:t>
            </w:r>
          </w:p>
        </w:tc>
        <w:tc>
          <w:tcPr>
            <w:tcW w:w="7072" w:type="dxa"/>
            <w:gridSpan w:val="4"/>
            <w:vAlign w:val="center"/>
          </w:tcPr>
          <w:p w14:paraId="659BCC0C" w14:textId="77777777" w:rsidR="001A344E" w:rsidRPr="00904A3E" w:rsidRDefault="001A344E" w:rsidP="00904A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A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Mothers’ PRS</w:t>
            </w:r>
          </w:p>
        </w:tc>
      </w:tr>
      <w:tr w:rsidR="00AE4E6D" w:rsidRPr="00AE4E6D" w14:paraId="4747F136" w14:textId="77777777" w:rsidTr="00881FA5">
        <w:trPr>
          <w:trHeight w:val="387"/>
        </w:trPr>
        <w:tc>
          <w:tcPr>
            <w:tcW w:w="877" w:type="dxa"/>
          </w:tcPr>
          <w:p w14:paraId="1F38D656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6283680C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 (p-value)</w:t>
            </w:r>
          </w:p>
        </w:tc>
        <w:tc>
          <w:tcPr>
            <w:tcW w:w="1768" w:type="dxa"/>
            <w:vAlign w:val="center"/>
          </w:tcPr>
          <w:p w14:paraId="663B872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</w:p>
        </w:tc>
        <w:tc>
          <w:tcPr>
            <w:tcW w:w="1766" w:type="dxa"/>
            <w:vAlign w:val="center"/>
          </w:tcPr>
          <w:p w14:paraId="14BCA123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BMD</w:t>
            </w:r>
          </w:p>
        </w:tc>
        <w:tc>
          <w:tcPr>
            <w:tcW w:w="1768" w:type="dxa"/>
            <w:vAlign w:val="center"/>
          </w:tcPr>
          <w:p w14:paraId="237E778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SZ</w:t>
            </w:r>
          </w:p>
        </w:tc>
        <w:tc>
          <w:tcPr>
            <w:tcW w:w="1770" w:type="dxa"/>
            <w:vAlign w:val="center"/>
          </w:tcPr>
          <w:p w14:paraId="45BB8E1E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BP</w:t>
            </w:r>
          </w:p>
        </w:tc>
      </w:tr>
      <w:tr w:rsidR="00AE4E6D" w:rsidRPr="00AE4E6D" w14:paraId="30CAB437" w14:textId="77777777" w:rsidTr="00881FA5">
        <w:trPr>
          <w:trHeight w:val="387"/>
        </w:trPr>
        <w:tc>
          <w:tcPr>
            <w:tcW w:w="877" w:type="dxa"/>
            <w:vMerge w:val="restart"/>
            <w:textDirection w:val="btLr"/>
            <w:vAlign w:val="center"/>
          </w:tcPr>
          <w:p w14:paraId="2DFD7611" w14:textId="77777777" w:rsidR="00491AEA" w:rsidRPr="00904A3E" w:rsidRDefault="00491AEA" w:rsidP="00904A3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A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Fathers’PRS</w:t>
            </w:r>
          </w:p>
        </w:tc>
        <w:tc>
          <w:tcPr>
            <w:tcW w:w="1413" w:type="dxa"/>
            <w:vAlign w:val="center"/>
          </w:tcPr>
          <w:p w14:paraId="6FA72EA8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</w:p>
        </w:tc>
        <w:tc>
          <w:tcPr>
            <w:tcW w:w="1768" w:type="dxa"/>
            <w:shd w:val="clear" w:color="auto" w:fill="E7E6E6" w:themeFill="background2"/>
            <w:vAlign w:val="center"/>
          </w:tcPr>
          <w:p w14:paraId="0BF80541" w14:textId="5CC6D800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14:paraId="44EE45D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-0.094</w:t>
            </w:r>
          </w:p>
          <w:p w14:paraId="03F9F791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(0.382)</w:t>
            </w:r>
          </w:p>
        </w:tc>
        <w:tc>
          <w:tcPr>
            <w:tcW w:w="1768" w:type="dxa"/>
            <w:vAlign w:val="center"/>
          </w:tcPr>
          <w:p w14:paraId="279B1A78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0.160</w:t>
            </w:r>
          </w:p>
          <w:p w14:paraId="04532831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(0.136)</w:t>
            </w:r>
          </w:p>
        </w:tc>
        <w:tc>
          <w:tcPr>
            <w:tcW w:w="1770" w:type="dxa"/>
            <w:vAlign w:val="center"/>
          </w:tcPr>
          <w:p w14:paraId="053994EE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-0.077</w:t>
            </w:r>
          </w:p>
          <w:p w14:paraId="0D1319A0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(0.555)</w:t>
            </w:r>
          </w:p>
        </w:tc>
      </w:tr>
      <w:tr w:rsidR="00AE4E6D" w:rsidRPr="00AE4E6D" w14:paraId="1796704F" w14:textId="77777777" w:rsidTr="00881FA5">
        <w:trPr>
          <w:trHeight w:val="429"/>
        </w:trPr>
        <w:tc>
          <w:tcPr>
            <w:tcW w:w="877" w:type="dxa"/>
            <w:vMerge/>
          </w:tcPr>
          <w:p w14:paraId="6B707872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54C99EC8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BMD</w:t>
            </w:r>
          </w:p>
        </w:tc>
        <w:tc>
          <w:tcPr>
            <w:tcW w:w="1768" w:type="dxa"/>
            <w:vAlign w:val="center"/>
          </w:tcPr>
          <w:p w14:paraId="55DD31C0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0.074</w:t>
            </w:r>
          </w:p>
          <w:p w14:paraId="21CA7D73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(0.495)</w:t>
            </w:r>
          </w:p>
        </w:tc>
        <w:tc>
          <w:tcPr>
            <w:tcW w:w="1766" w:type="dxa"/>
            <w:shd w:val="clear" w:color="auto" w:fill="E7E6E6" w:themeFill="background2"/>
            <w:vAlign w:val="center"/>
          </w:tcPr>
          <w:p w14:paraId="337B5BD5" w14:textId="0C3C56F9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14:paraId="1E7ED053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0.047</w:t>
            </w:r>
          </w:p>
          <w:p w14:paraId="020AC0BF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(0.720)</w:t>
            </w:r>
          </w:p>
        </w:tc>
        <w:tc>
          <w:tcPr>
            <w:tcW w:w="1770" w:type="dxa"/>
            <w:vAlign w:val="center"/>
          </w:tcPr>
          <w:p w14:paraId="7191028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-0.009</w:t>
            </w:r>
          </w:p>
          <w:p w14:paraId="631AD62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(0.944)</w:t>
            </w:r>
          </w:p>
        </w:tc>
      </w:tr>
      <w:tr w:rsidR="00AE4E6D" w:rsidRPr="00AE4E6D" w14:paraId="360356E2" w14:textId="77777777" w:rsidTr="00881FA5">
        <w:trPr>
          <w:trHeight w:val="409"/>
        </w:trPr>
        <w:tc>
          <w:tcPr>
            <w:tcW w:w="877" w:type="dxa"/>
            <w:vMerge/>
          </w:tcPr>
          <w:p w14:paraId="015F4DE3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403BA00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SZ</w:t>
            </w:r>
          </w:p>
        </w:tc>
        <w:tc>
          <w:tcPr>
            <w:tcW w:w="1768" w:type="dxa"/>
            <w:vAlign w:val="center"/>
          </w:tcPr>
          <w:p w14:paraId="4A763C73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-0.002</w:t>
            </w:r>
          </w:p>
          <w:p w14:paraId="34F9F74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(0.983)</w:t>
            </w:r>
          </w:p>
        </w:tc>
        <w:tc>
          <w:tcPr>
            <w:tcW w:w="1766" w:type="dxa"/>
            <w:vAlign w:val="center"/>
          </w:tcPr>
          <w:p w14:paraId="748FF6B1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-0.170</w:t>
            </w:r>
          </w:p>
          <w:p w14:paraId="51F7E254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(0.191)</w:t>
            </w:r>
          </w:p>
        </w:tc>
        <w:tc>
          <w:tcPr>
            <w:tcW w:w="1768" w:type="dxa"/>
            <w:shd w:val="clear" w:color="auto" w:fill="E7E6E6" w:themeFill="background2"/>
            <w:vAlign w:val="center"/>
          </w:tcPr>
          <w:p w14:paraId="3874F412" w14:textId="7B35321D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14:paraId="79C43804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0.035</w:t>
            </w:r>
          </w:p>
          <w:p w14:paraId="77A5FDB7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(0.792)</w:t>
            </w:r>
          </w:p>
        </w:tc>
      </w:tr>
      <w:tr w:rsidR="00AE4E6D" w:rsidRPr="00AE4E6D" w14:paraId="29422074" w14:textId="77777777" w:rsidTr="00881FA5">
        <w:trPr>
          <w:trHeight w:val="409"/>
        </w:trPr>
        <w:tc>
          <w:tcPr>
            <w:tcW w:w="877" w:type="dxa"/>
            <w:vMerge/>
          </w:tcPr>
          <w:p w14:paraId="3928EA41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71AF8465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BP</w:t>
            </w:r>
          </w:p>
        </w:tc>
        <w:tc>
          <w:tcPr>
            <w:tcW w:w="1768" w:type="dxa"/>
            <w:vAlign w:val="center"/>
          </w:tcPr>
          <w:p w14:paraId="75770D2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-0.012</w:t>
            </w:r>
          </w:p>
          <w:p w14:paraId="734071BF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(0.927)</w:t>
            </w:r>
          </w:p>
        </w:tc>
        <w:tc>
          <w:tcPr>
            <w:tcW w:w="1766" w:type="dxa"/>
            <w:vAlign w:val="center"/>
          </w:tcPr>
          <w:p w14:paraId="0A58B1D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0.103</w:t>
            </w:r>
          </w:p>
          <w:p w14:paraId="07AB258E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(0.429)</w:t>
            </w:r>
          </w:p>
        </w:tc>
        <w:tc>
          <w:tcPr>
            <w:tcW w:w="1768" w:type="dxa"/>
            <w:vAlign w:val="center"/>
          </w:tcPr>
          <w:p w14:paraId="4BCC5EA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0.037</w:t>
            </w:r>
          </w:p>
          <w:p w14:paraId="7A57EAA1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(0.777)</w:t>
            </w:r>
          </w:p>
        </w:tc>
        <w:tc>
          <w:tcPr>
            <w:tcW w:w="1770" w:type="dxa"/>
            <w:shd w:val="clear" w:color="auto" w:fill="E7E6E6" w:themeFill="background2"/>
            <w:vAlign w:val="center"/>
          </w:tcPr>
          <w:p w14:paraId="086BC3C5" w14:textId="53F1C28D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8E3CB58" w14:textId="64D27044" w:rsidR="00491AEA" w:rsidRDefault="00491AEA" w:rsidP="00491AEA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able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="008F0BA1">
        <w:rPr>
          <w:rFonts w:ascii="Times New Roman" w:hAnsi="Times New Roman" w:cs="Times New Roman"/>
          <w:b/>
          <w:bCs/>
          <w:sz w:val="22"/>
          <w:szCs w:val="22"/>
          <w:lang w:val="en-US"/>
        </w:rPr>
        <w:t>4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. </w:t>
      </w:r>
      <w:r w:rsidRPr="00852513">
        <w:rPr>
          <w:rFonts w:ascii="Times New Roman" w:hAnsi="Times New Roman" w:cs="Times New Roman"/>
          <w:sz w:val="22"/>
          <w:szCs w:val="22"/>
          <w:lang w:val="en-US"/>
        </w:rPr>
        <w:t>Cross-trait between-parent PRS correlation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coefficients (and corresponding p-values) calculated in the sample of familial high-risk of schizophrenia (n = 88 pairs). EA = educational attainment. BMD = bone mineral density. SZ = schizophrenia. BP = bipolar disorder.</w:t>
      </w:r>
    </w:p>
    <w:p w14:paraId="336B432E" w14:textId="2F4FB274" w:rsidR="00AE4E6D" w:rsidRDefault="00AE4E6D">
      <w:pPr>
        <w:rPr>
          <w:lang w:val="en-US"/>
        </w:rPr>
      </w:pPr>
    </w:p>
    <w:p w14:paraId="1F7DE130" w14:textId="77777777" w:rsidR="008C6D2A" w:rsidRPr="000F382E" w:rsidRDefault="008C6D2A">
      <w:pPr>
        <w:rPr>
          <w:lang w:val="en-US"/>
        </w:rPr>
      </w:pPr>
    </w:p>
    <w:tbl>
      <w:tblPr>
        <w:tblStyle w:val="Tabel-Gitter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885"/>
        <w:gridCol w:w="1425"/>
        <w:gridCol w:w="1782"/>
        <w:gridCol w:w="1781"/>
        <w:gridCol w:w="1782"/>
        <w:gridCol w:w="1787"/>
      </w:tblGrid>
      <w:tr w:rsidR="001A344E" w:rsidRPr="00491AEA" w14:paraId="28B4E31E" w14:textId="77777777" w:rsidTr="00904A3E">
        <w:trPr>
          <w:trHeight w:val="385"/>
        </w:trPr>
        <w:tc>
          <w:tcPr>
            <w:tcW w:w="2310" w:type="dxa"/>
            <w:gridSpan w:val="2"/>
          </w:tcPr>
          <w:p w14:paraId="1E30127E" w14:textId="7829CC12" w:rsidR="001A344E" w:rsidRPr="00AE4E6D" w:rsidRDefault="001A344E" w:rsidP="000F382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Familial high-risk of bipolar disorder</w:t>
            </w:r>
            <w:r w:rsidR="000F38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sample</w:t>
            </w:r>
          </w:p>
        </w:tc>
        <w:tc>
          <w:tcPr>
            <w:tcW w:w="7132" w:type="dxa"/>
            <w:gridSpan w:val="4"/>
            <w:vAlign w:val="center"/>
          </w:tcPr>
          <w:p w14:paraId="35421FB3" w14:textId="77777777" w:rsidR="001A344E" w:rsidRPr="00904A3E" w:rsidRDefault="001A344E" w:rsidP="00904A3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A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Mothers’ PRS</w:t>
            </w:r>
          </w:p>
        </w:tc>
      </w:tr>
      <w:tr w:rsidR="00AE4E6D" w:rsidRPr="00AE4E6D" w14:paraId="666BCE76" w14:textId="77777777" w:rsidTr="00881FA5">
        <w:trPr>
          <w:trHeight w:val="385"/>
        </w:trPr>
        <w:tc>
          <w:tcPr>
            <w:tcW w:w="885" w:type="dxa"/>
          </w:tcPr>
          <w:p w14:paraId="1E37D178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5E6BB911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 (p-value)</w:t>
            </w:r>
          </w:p>
        </w:tc>
        <w:tc>
          <w:tcPr>
            <w:tcW w:w="1782" w:type="dxa"/>
            <w:vAlign w:val="center"/>
          </w:tcPr>
          <w:p w14:paraId="65A79E29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</w:p>
        </w:tc>
        <w:tc>
          <w:tcPr>
            <w:tcW w:w="1781" w:type="dxa"/>
            <w:vAlign w:val="center"/>
          </w:tcPr>
          <w:p w14:paraId="6A6B74B1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BMD</w:t>
            </w:r>
          </w:p>
        </w:tc>
        <w:tc>
          <w:tcPr>
            <w:tcW w:w="1782" w:type="dxa"/>
            <w:vAlign w:val="center"/>
          </w:tcPr>
          <w:p w14:paraId="3768966C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SZ</w:t>
            </w:r>
          </w:p>
        </w:tc>
        <w:tc>
          <w:tcPr>
            <w:tcW w:w="1787" w:type="dxa"/>
            <w:vAlign w:val="center"/>
          </w:tcPr>
          <w:p w14:paraId="425F8B32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BP</w:t>
            </w:r>
          </w:p>
        </w:tc>
      </w:tr>
      <w:tr w:rsidR="00AE4E6D" w:rsidRPr="00AE4E6D" w14:paraId="2135D3CF" w14:textId="77777777" w:rsidTr="00881FA5">
        <w:trPr>
          <w:trHeight w:val="385"/>
        </w:trPr>
        <w:tc>
          <w:tcPr>
            <w:tcW w:w="885" w:type="dxa"/>
            <w:vMerge w:val="restart"/>
            <w:textDirection w:val="btLr"/>
            <w:vAlign w:val="center"/>
          </w:tcPr>
          <w:p w14:paraId="50DC61C7" w14:textId="77777777" w:rsidR="00491AEA" w:rsidRPr="00904A3E" w:rsidRDefault="00491AEA" w:rsidP="00904A3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A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Fathers’PRS</w:t>
            </w:r>
          </w:p>
        </w:tc>
        <w:tc>
          <w:tcPr>
            <w:tcW w:w="1425" w:type="dxa"/>
            <w:vAlign w:val="center"/>
          </w:tcPr>
          <w:p w14:paraId="319FF220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EA</w:t>
            </w:r>
          </w:p>
        </w:tc>
        <w:tc>
          <w:tcPr>
            <w:tcW w:w="1782" w:type="dxa"/>
          </w:tcPr>
          <w:p w14:paraId="26E05573" w14:textId="300BAEE4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</w:tcPr>
          <w:p w14:paraId="073AF19A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0.018</w:t>
            </w:r>
          </w:p>
          <w:p w14:paraId="7B5345BB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(0.889)</w:t>
            </w:r>
          </w:p>
        </w:tc>
        <w:tc>
          <w:tcPr>
            <w:tcW w:w="1782" w:type="dxa"/>
          </w:tcPr>
          <w:p w14:paraId="44A71E41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-0.069</w:t>
            </w:r>
          </w:p>
          <w:p w14:paraId="5A407F40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(0.599)</w:t>
            </w:r>
          </w:p>
        </w:tc>
        <w:tc>
          <w:tcPr>
            <w:tcW w:w="1787" w:type="dxa"/>
          </w:tcPr>
          <w:p w14:paraId="775E99B5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-0.163</w:t>
            </w:r>
          </w:p>
          <w:p w14:paraId="033B9E55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(0.129)</w:t>
            </w:r>
          </w:p>
        </w:tc>
      </w:tr>
      <w:tr w:rsidR="00AE4E6D" w:rsidRPr="00AE4E6D" w14:paraId="6634C8AA" w14:textId="77777777" w:rsidTr="00881FA5">
        <w:trPr>
          <w:trHeight w:val="426"/>
        </w:trPr>
        <w:tc>
          <w:tcPr>
            <w:tcW w:w="885" w:type="dxa"/>
            <w:vMerge/>
          </w:tcPr>
          <w:p w14:paraId="290B7722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37E6100B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BMD</w:t>
            </w:r>
          </w:p>
        </w:tc>
        <w:tc>
          <w:tcPr>
            <w:tcW w:w="1782" w:type="dxa"/>
          </w:tcPr>
          <w:p w14:paraId="100254C9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-0.057</w:t>
            </w:r>
          </w:p>
          <w:p w14:paraId="447B4DE1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(0.664)</w:t>
            </w:r>
          </w:p>
        </w:tc>
        <w:tc>
          <w:tcPr>
            <w:tcW w:w="1781" w:type="dxa"/>
          </w:tcPr>
          <w:p w14:paraId="23A6A82A" w14:textId="1BFF5C6D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2" w:type="dxa"/>
          </w:tcPr>
          <w:p w14:paraId="4B8E1CC3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-0.005</w:t>
            </w:r>
          </w:p>
          <w:p w14:paraId="25F245F3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(0.966)</w:t>
            </w:r>
          </w:p>
        </w:tc>
        <w:tc>
          <w:tcPr>
            <w:tcW w:w="1787" w:type="dxa"/>
          </w:tcPr>
          <w:p w14:paraId="5A723E56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0.011</w:t>
            </w:r>
          </w:p>
          <w:p w14:paraId="6BCE58E2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(0.916)</w:t>
            </w:r>
          </w:p>
        </w:tc>
      </w:tr>
      <w:tr w:rsidR="00AE4E6D" w:rsidRPr="00AE4E6D" w14:paraId="11B44033" w14:textId="77777777" w:rsidTr="00881FA5">
        <w:trPr>
          <w:trHeight w:val="406"/>
        </w:trPr>
        <w:tc>
          <w:tcPr>
            <w:tcW w:w="885" w:type="dxa"/>
            <w:vMerge/>
          </w:tcPr>
          <w:p w14:paraId="120317A0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1BADFDE3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SZ</w:t>
            </w:r>
          </w:p>
        </w:tc>
        <w:tc>
          <w:tcPr>
            <w:tcW w:w="1782" w:type="dxa"/>
          </w:tcPr>
          <w:p w14:paraId="7CF1C01B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0.113</w:t>
            </w:r>
          </w:p>
          <w:p w14:paraId="6163D96C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(0.383)</w:t>
            </w:r>
          </w:p>
        </w:tc>
        <w:tc>
          <w:tcPr>
            <w:tcW w:w="1781" w:type="dxa"/>
          </w:tcPr>
          <w:p w14:paraId="4E98E9C3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-0.136</w:t>
            </w:r>
          </w:p>
          <w:p w14:paraId="5B4CBC66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(0.208)</w:t>
            </w:r>
          </w:p>
        </w:tc>
        <w:tc>
          <w:tcPr>
            <w:tcW w:w="1782" w:type="dxa"/>
          </w:tcPr>
          <w:p w14:paraId="3CD2499A" w14:textId="1CCE20FE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14:paraId="6A5E7EC5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0.164</w:t>
            </w:r>
          </w:p>
          <w:p w14:paraId="46324600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(0.128)</w:t>
            </w:r>
          </w:p>
        </w:tc>
      </w:tr>
      <w:tr w:rsidR="00AE4E6D" w:rsidRPr="00AE4E6D" w14:paraId="3BD0FE4B" w14:textId="77777777" w:rsidTr="00881FA5">
        <w:trPr>
          <w:trHeight w:val="406"/>
        </w:trPr>
        <w:tc>
          <w:tcPr>
            <w:tcW w:w="885" w:type="dxa"/>
            <w:vMerge/>
          </w:tcPr>
          <w:p w14:paraId="4B0FA1F8" w14:textId="77777777" w:rsidR="00491AEA" w:rsidRPr="00AE4E6D" w:rsidRDefault="00491AEA" w:rsidP="00852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31C57ED6" w14:textId="77777777" w:rsidR="00491AEA" w:rsidRPr="00AE4E6D" w:rsidRDefault="00491AEA" w:rsidP="00881F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BP</w:t>
            </w:r>
          </w:p>
        </w:tc>
        <w:tc>
          <w:tcPr>
            <w:tcW w:w="1782" w:type="dxa"/>
          </w:tcPr>
          <w:p w14:paraId="009FA61F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0.092</w:t>
            </w:r>
          </w:p>
          <w:p w14:paraId="07B4A697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(0.392)</w:t>
            </w:r>
          </w:p>
        </w:tc>
        <w:tc>
          <w:tcPr>
            <w:tcW w:w="1781" w:type="dxa"/>
          </w:tcPr>
          <w:p w14:paraId="3867B298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-0.159</w:t>
            </w:r>
          </w:p>
          <w:p w14:paraId="7D3B37FC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(0.140)</w:t>
            </w:r>
          </w:p>
        </w:tc>
        <w:tc>
          <w:tcPr>
            <w:tcW w:w="1782" w:type="dxa"/>
          </w:tcPr>
          <w:p w14:paraId="63DFC112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0.104</w:t>
            </w:r>
          </w:p>
          <w:p w14:paraId="19FEB991" w14:textId="77777777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6D">
              <w:rPr>
                <w:rFonts w:ascii="Times New Roman" w:hAnsi="Times New Roman" w:cs="Times New Roman"/>
                <w:sz w:val="22"/>
                <w:szCs w:val="22"/>
              </w:rPr>
              <w:t>(0.336)</w:t>
            </w:r>
          </w:p>
        </w:tc>
        <w:tc>
          <w:tcPr>
            <w:tcW w:w="1787" w:type="dxa"/>
          </w:tcPr>
          <w:p w14:paraId="119C7F6C" w14:textId="5355D49B" w:rsidR="00491AEA" w:rsidRPr="00AE4E6D" w:rsidRDefault="00491AEA" w:rsidP="008525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0967EC" w14:textId="110CC7D7" w:rsidR="00AE4E6D" w:rsidRDefault="00491AEA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8F0BA1">
        <w:rPr>
          <w:rFonts w:ascii="Times New Roman" w:hAnsi="Times New Roman" w:cs="Times New Roman"/>
          <w:b/>
          <w:bCs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able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="008F0BA1">
        <w:rPr>
          <w:rFonts w:ascii="Times New Roman" w:hAnsi="Times New Roman" w:cs="Times New Roman"/>
          <w:b/>
          <w:bCs/>
          <w:sz w:val="22"/>
          <w:szCs w:val="22"/>
          <w:lang w:val="en-US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. </w:t>
      </w:r>
      <w:r w:rsidRPr="00852513">
        <w:rPr>
          <w:rFonts w:ascii="Times New Roman" w:hAnsi="Times New Roman" w:cs="Times New Roman"/>
          <w:sz w:val="22"/>
          <w:szCs w:val="22"/>
          <w:lang w:val="en-US"/>
        </w:rPr>
        <w:t>Cross-trait between-parent PRS correlation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coefficients (and corresponding p-values) calculated in the sample of familial high-risk of bipolar</w:t>
      </w:r>
      <w:r w:rsidR="00AE4E6D">
        <w:rPr>
          <w:rFonts w:ascii="Times New Roman" w:hAnsi="Times New Roman" w:cs="Times New Roman"/>
          <w:sz w:val="22"/>
          <w:szCs w:val="22"/>
          <w:lang w:val="en-US"/>
        </w:rPr>
        <w:t xml:space="preserve"> disorder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(n = 61 pairs). EA = educational attainment. BMD = bone mineral density. SZ = schizophrenia. BP = bipolar disorder</w:t>
      </w:r>
      <w:r w:rsidR="00AE4E6D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47170BF" w14:textId="61F6F2EB" w:rsidR="00AE4E6D" w:rsidRDefault="00AE4E6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9D20D57" w14:textId="3853BC37" w:rsidR="00AE4E6D" w:rsidRDefault="00AE4E6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D16092E" w14:textId="77777777" w:rsidR="005D23BE" w:rsidRPr="00AB32B3" w:rsidRDefault="005D23BE" w:rsidP="005D23BE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noProof/>
          <w:lang w:val="en-US" w:bidi="he-IL"/>
        </w:rPr>
        <w:lastRenderedPageBreak/>
        <w:drawing>
          <wp:inline distT="0" distB="0" distL="0" distR="0" wp14:anchorId="048A941F" wp14:editId="536117B8">
            <wp:extent cx="6120130" cy="3434715"/>
            <wp:effectExtent l="0" t="0" r="127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32B3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AB32B3">
        <w:rPr>
          <w:rFonts w:ascii="Times New Roman" w:eastAsia="Times New Roman" w:hAnsi="Times New Roman" w:cs="Times New Roman"/>
          <w:lang w:eastAsia="da-DK"/>
        </w:rPr>
        <w:instrText xml:space="preserve"> INCLUDEPICTURE "cid:1CCEE63FBC431847A73AB02D6A5BAB59@rm.dk" \* MERGEFORMATINET </w:instrText>
      </w:r>
      <w:r w:rsidRPr="00AB32B3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016B1829" w14:textId="77777777" w:rsidR="005D23BE" w:rsidRPr="00AB32B3" w:rsidRDefault="005D23BE" w:rsidP="005D23BE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1.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Correlation coefficients (r) between parents’ polygenic risk scores (PRSs) for schizophrenia (SZ) and bipolar disorder (BP) using different p-value thresholds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) in the PRS generation. </w:t>
      </w:r>
    </w:p>
    <w:p w14:paraId="7F6856C7" w14:textId="77777777" w:rsidR="005D23BE" w:rsidRDefault="005D23B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F0E16BE" w14:textId="64AA222A" w:rsidR="00AE4E6D" w:rsidRDefault="00AE4E6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DED8E4E" w14:textId="77777777" w:rsidR="00AE4E6D" w:rsidRDefault="00AE4E6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7FA6B87" w14:textId="62A1EF96" w:rsidR="00067F31" w:rsidRDefault="00731741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 w:bidi="he-IL"/>
        </w:rPr>
        <w:drawing>
          <wp:inline distT="0" distB="0" distL="0" distR="0" wp14:anchorId="19D264CC" wp14:editId="5A13CF7D">
            <wp:extent cx="4120588" cy="209809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911" cy="21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FF442" w14:textId="77777777" w:rsidR="00731741" w:rsidRDefault="00731741" w:rsidP="0073174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9713E2E" w14:textId="04CC3F82" w:rsidR="00AB32B3" w:rsidRDefault="00731741" w:rsidP="0073174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3174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Supplementary </w:t>
      </w:r>
      <w:r w:rsidR="000F382E">
        <w:rPr>
          <w:rFonts w:ascii="Times New Roman" w:hAnsi="Times New Roman" w:cs="Times New Roman"/>
          <w:b/>
          <w:bCs/>
          <w:sz w:val="22"/>
          <w:szCs w:val="22"/>
          <w:lang w:val="en-US"/>
        </w:rPr>
        <w:t>F</w:t>
      </w:r>
      <w:r w:rsidRPr="0073174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igure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="005D23BE">
        <w:rPr>
          <w:rFonts w:ascii="Times New Roman" w:hAnsi="Times New Roman" w:cs="Times New Roman"/>
          <w:b/>
          <w:bCs/>
          <w:sz w:val="22"/>
          <w:szCs w:val="22"/>
          <w:lang w:val="en-US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en-US"/>
        </w:rPr>
        <w:t>Directed acyclic graph (DAG) illustrating theoretical collider stratification bias</w:t>
      </w:r>
      <w:r w:rsidR="003027C8">
        <w:rPr>
          <w:rFonts w:ascii="Times New Roman" w:hAnsi="Times New Roman" w:cs="Times New Roman"/>
          <w:sz w:val="22"/>
          <w:szCs w:val="22"/>
          <w:lang w:val="en-US"/>
        </w:rPr>
        <w:t xml:space="preserve"> in the patient samples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We are interested in the correlation between </w:t>
      </w:r>
      <w:r w:rsidR="003027C8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>
        <w:rPr>
          <w:rFonts w:ascii="Times New Roman" w:hAnsi="Times New Roman" w:cs="Times New Roman"/>
          <w:sz w:val="22"/>
          <w:szCs w:val="22"/>
          <w:lang w:val="en-US"/>
        </w:rPr>
        <w:t>PRS in one parent (PRS</w:t>
      </w:r>
      <w:r w:rsidRPr="00731741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INDEX</w:t>
      </w:r>
      <w:r>
        <w:rPr>
          <w:rFonts w:ascii="Times New Roman" w:hAnsi="Times New Roman" w:cs="Times New Roman"/>
          <w:sz w:val="22"/>
          <w:szCs w:val="22"/>
          <w:lang w:val="en-US"/>
        </w:rPr>
        <w:t>) and the PRS in the other parent (PRS</w:t>
      </w:r>
      <w:r w:rsidRPr="00731741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NONINDEX</w:t>
      </w:r>
      <w:r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277D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C7D5B">
        <w:rPr>
          <w:rFonts w:ascii="Times New Roman" w:hAnsi="Times New Roman" w:cs="Times New Roman"/>
          <w:sz w:val="22"/>
          <w:szCs w:val="22"/>
          <w:lang w:val="en-US"/>
        </w:rPr>
        <w:t>as a measure of genetic assortative mating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.  </w:t>
      </w:r>
      <w:r w:rsidR="003027C8">
        <w:rPr>
          <w:rFonts w:ascii="Times New Roman" w:hAnsi="Times New Roman" w:cs="Times New Roman"/>
          <w:sz w:val="22"/>
          <w:szCs w:val="22"/>
          <w:lang w:val="en-US"/>
        </w:rPr>
        <w:t xml:space="preserve">Here we assume that </w:t>
      </w:r>
      <w:r>
        <w:rPr>
          <w:rFonts w:ascii="Times New Roman" w:hAnsi="Times New Roman" w:cs="Times New Roman"/>
          <w:sz w:val="22"/>
          <w:szCs w:val="22"/>
          <w:lang w:val="en-US"/>
        </w:rPr>
        <w:t>PRS</w:t>
      </w:r>
      <w:r w:rsidRPr="00731741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INDEX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as well as other unknown</w:t>
      </w:r>
      <w:r w:rsidR="00D64403">
        <w:rPr>
          <w:rFonts w:ascii="Times New Roman" w:hAnsi="Times New Roman" w:cs="Times New Roman"/>
          <w:sz w:val="22"/>
          <w:szCs w:val="22"/>
          <w:lang w:val="en-US"/>
        </w:rPr>
        <w:t xml:space="preserve"> variables (U</w:t>
      </w:r>
      <w:r w:rsidR="00D64403" w:rsidRPr="00D64403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="00D64403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3027C8">
        <w:rPr>
          <w:rFonts w:ascii="Times New Roman" w:hAnsi="Times New Roman" w:cs="Times New Roman"/>
          <w:sz w:val="22"/>
          <w:szCs w:val="22"/>
          <w:lang w:val="en-US"/>
        </w:rPr>
        <w:t xml:space="preserve"> both</w:t>
      </w:r>
      <w:r w:rsidR="00D64403">
        <w:rPr>
          <w:rFonts w:ascii="Times New Roman" w:hAnsi="Times New Roman" w:cs="Times New Roman"/>
          <w:sz w:val="22"/>
          <w:szCs w:val="22"/>
          <w:lang w:val="en-US"/>
        </w:rPr>
        <w:t xml:space="preserve"> affect the risk of illness.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When selecting only index-parents </w:t>
      </w:r>
      <w:r w:rsidR="00A84A26">
        <w:rPr>
          <w:rFonts w:ascii="Times New Roman" w:hAnsi="Times New Roman" w:cs="Times New Roman"/>
          <w:sz w:val="22"/>
          <w:szCs w:val="22"/>
          <w:lang w:val="en-US"/>
        </w:rPr>
        <w:t>with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an illness, we condition on illness ([Illness])</w:t>
      </w:r>
      <w:r w:rsidR="003027C8">
        <w:rPr>
          <w:rFonts w:ascii="Times New Roman" w:hAnsi="Times New Roman" w:cs="Times New Roman"/>
          <w:sz w:val="22"/>
          <w:szCs w:val="22"/>
          <w:lang w:val="en-US"/>
        </w:rPr>
        <w:t>. I</w:t>
      </w:r>
      <w:r w:rsidR="00D64403">
        <w:rPr>
          <w:rFonts w:ascii="Times New Roman" w:hAnsi="Times New Roman" w:cs="Times New Roman"/>
          <w:sz w:val="22"/>
          <w:szCs w:val="22"/>
          <w:lang w:val="en-US"/>
        </w:rPr>
        <w:t xml:space="preserve">n theory, </w:t>
      </w:r>
      <w:r w:rsidR="003027C8">
        <w:rPr>
          <w:rFonts w:ascii="Times New Roman" w:hAnsi="Times New Roman" w:cs="Times New Roman"/>
          <w:sz w:val="22"/>
          <w:szCs w:val="22"/>
          <w:lang w:val="en-US"/>
        </w:rPr>
        <w:t xml:space="preserve">this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opens up a </w:t>
      </w:r>
      <w:r w:rsidR="00D64403">
        <w:rPr>
          <w:rFonts w:ascii="Times New Roman" w:hAnsi="Times New Roman" w:cs="Times New Roman"/>
          <w:sz w:val="22"/>
          <w:szCs w:val="22"/>
          <w:lang w:val="en-US"/>
        </w:rPr>
        <w:t xml:space="preserve">biasing path </w:t>
      </w:r>
      <w:r w:rsidR="00DE0AFC">
        <w:rPr>
          <w:rFonts w:ascii="Times New Roman" w:hAnsi="Times New Roman" w:cs="Times New Roman"/>
          <w:sz w:val="22"/>
          <w:szCs w:val="22"/>
          <w:lang w:val="en-US"/>
        </w:rPr>
        <w:t xml:space="preserve">(red arrows) </w:t>
      </w:r>
      <w:r w:rsidR="00D64403">
        <w:rPr>
          <w:rFonts w:ascii="Times New Roman" w:hAnsi="Times New Roman" w:cs="Times New Roman"/>
          <w:sz w:val="22"/>
          <w:szCs w:val="22"/>
          <w:lang w:val="en-US"/>
        </w:rPr>
        <w:t xml:space="preserve">through </w:t>
      </w:r>
      <w:r w:rsidR="00A84A26">
        <w:rPr>
          <w:rFonts w:ascii="Times New Roman" w:hAnsi="Times New Roman" w:cs="Times New Roman"/>
          <w:sz w:val="22"/>
          <w:szCs w:val="22"/>
          <w:lang w:val="en-US"/>
        </w:rPr>
        <w:t>unknown variables (U</w:t>
      </w:r>
      <w:r w:rsidR="00A84A26" w:rsidRPr="00D64403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="00A84A26">
        <w:rPr>
          <w:rFonts w:ascii="Times New Roman" w:hAnsi="Times New Roman" w:cs="Times New Roman"/>
          <w:sz w:val="22"/>
          <w:szCs w:val="22"/>
          <w:lang w:val="en-US"/>
        </w:rPr>
        <w:t>), given that these could cause (or share a common cause</w:t>
      </w:r>
      <w:r w:rsidR="00B163B1">
        <w:rPr>
          <w:rFonts w:ascii="Times New Roman" w:hAnsi="Times New Roman" w:cs="Times New Roman"/>
          <w:sz w:val="22"/>
          <w:szCs w:val="22"/>
          <w:lang w:val="en-US"/>
        </w:rPr>
        <w:t>, U</w:t>
      </w:r>
      <w:r w:rsidR="00B163B1" w:rsidRPr="00B163B1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2</w:t>
      </w:r>
      <w:r w:rsidR="00B163B1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DE0AFC">
        <w:rPr>
          <w:rFonts w:ascii="Times New Roman" w:hAnsi="Times New Roman" w:cs="Times New Roman"/>
          <w:sz w:val="22"/>
          <w:szCs w:val="22"/>
          <w:lang w:val="en-US"/>
        </w:rPr>
        <w:t xml:space="preserve"> with</w:t>
      </w:r>
      <w:r w:rsidR="00A84A26">
        <w:rPr>
          <w:rFonts w:ascii="Times New Roman" w:hAnsi="Times New Roman" w:cs="Times New Roman"/>
          <w:sz w:val="22"/>
          <w:szCs w:val="22"/>
          <w:lang w:val="en-US"/>
        </w:rPr>
        <w:t xml:space="preserve">) PRS in the </w:t>
      </w:r>
      <w:proofErr w:type="spellStart"/>
      <w:r w:rsidR="00A84A26">
        <w:rPr>
          <w:rFonts w:ascii="Times New Roman" w:hAnsi="Times New Roman" w:cs="Times New Roman"/>
          <w:sz w:val="22"/>
          <w:szCs w:val="22"/>
          <w:lang w:val="en-US"/>
        </w:rPr>
        <w:t>nonindex</w:t>
      </w:r>
      <w:proofErr w:type="spellEnd"/>
      <w:r w:rsidR="00A84A26">
        <w:rPr>
          <w:rFonts w:ascii="Times New Roman" w:hAnsi="Times New Roman" w:cs="Times New Roman"/>
          <w:sz w:val="22"/>
          <w:szCs w:val="22"/>
          <w:lang w:val="en-US"/>
        </w:rPr>
        <w:t>-parent (PRS</w:t>
      </w:r>
      <w:r w:rsidR="00A84A26" w:rsidRPr="00731741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NONINDEX</w:t>
      </w:r>
      <w:r w:rsidR="00A84A26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="00524A94">
        <w:rPr>
          <w:rFonts w:ascii="Times New Roman" w:hAnsi="Times New Roman" w:cs="Times New Roman"/>
          <w:sz w:val="22"/>
          <w:szCs w:val="22"/>
          <w:lang w:val="en-US"/>
        </w:rPr>
        <w:t xml:space="preserve">This </w:t>
      </w:r>
      <w:r w:rsidR="00DE0AFC">
        <w:rPr>
          <w:rFonts w:ascii="Times New Roman" w:hAnsi="Times New Roman" w:cs="Times New Roman"/>
          <w:sz w:val="22"/>
          <w:szCs w:val="22"/>
          <w:lang w:val="en-US"/>
        </w:rPr>
        <w:t xml:space="preserve">could in theory </w:t>
      </w:r>
      <w:r w:rsidR="00524A94">
        <w:rPr>
          <w:rFonts w:ascii="Times New Roman" w:hAnsi="Times New Roman" w:cs="Times New Roman"/>
          <w:sz w:val="22"/>
          <w:szCs w:val="22"/>
          <w:lang w:val="en-US"/>
        </w:rPr>
        <w:t xml:space="preserve">give rise to a </w:t>
      </w:r>
      <w:r w:rsidR="00A5322D">
        <w:rPr>
          <w:rFonts w:ascii="Times New Roman" w:hAnsi="Times New Roman" w:cs="Times New Roman"/>
          <w:sz w:val="22"/>
          <w:szCs w:val="22"/>
          <w:lang w:val="en-US"/>
        </w:rPr>
        <w:t>negative association between PR</w:t>
      </w:r>
      <w:r w:rsidR="00BA7592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A5322D" w:rsidRPr="00731741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INDEX</w:t>
      </w:r>
      <w:r w:rsidR="00A5322D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 xml:space="preserve"> </w:t>
      </w:r>
      <w:r w:rsidR="00A5322D" w:rsidRPr="00A5322D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A5322D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 xml:space="preserve"> </w:t>
      </w:r>
      <w:r w:rsidR="00A5322D">
        <w:rPr>
          <w:rFonts w:ascii="Times New Roman" w:hAnsi="Times New Roman" w:cs="Times New Roman"/>
          <w:sz w:val="22"/>
          <w:szCs w:val="22"/>
          <w:lang w:val="en-US"/>
        </w:rPr>
        <w:t>PRS</w:t>
      </w:r>
      <w:r w:rsidR="00A5322D" w:rsidRPr="00731741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NONINDEX</w:t>
      </w:r>
      <w:r w:rsidR="00A5322D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 xml:space="preserve"> </w:t>
      </w:r>
      <w:r w:rsidR="00A5322D">
        <w:rPr>
          <w:rFonts w:ascii="Times New Roman" w:hAnsi="Times New Roman" w:cs="Times New Roman"/>
          <w:sz w:val="22"/>
          <w:szCs w:val="22"/>
          <w:lang w:val="en-US"/>
        </w:rPr>
        <w:t>if the direction of effect is similar for the U</w:t>
      </w:r>
      <w:r w:rsidR="00A5322D" w:rsidRPr="00553935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="00A5322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5322D" w:rsidRPr="00A5322D">
        <w:rPr>
          <w:rFonts w:ascii="Times New Roman" w:hAnsi="Times New Roman" w:cs="Times New Roman"/>
          <w:sz w:val="22"/>
          <w:szCs w:val="22"/>
          <w:lang w:val="en-US"/>
        </w:rPr>
        <w:t>→</w:t>
      </w:r>
      <w:r w:rsidR="00A5322D">
        <w:rPr>
          <w:rFonts w:ascii="Times New Roman" w:hAnsi="Times New Roman" w:cs="Times New Roman"/>
          <w:sz w:val="22"/>
          <w:szCs w:val="22"/>
          <w:lang w:val="en-US"/>
        </w:rPr>
        <w:t xml:space="preserve"> Illness path as for the U</w:t>
      </w:r>
      <w:r w:rsidR="00A5322D" w:rsidRPr="00553935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="00A5322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5322D" w:rsidRPr="00A5322D">
        <w:rPr>
          <w:rFonts w:ascii="Times New Roman" w:hAnsi="Times New Roman" w:cs="Times New Roman"/>
          <w:sz w:val="22"/>
          <w:szCs w:val="22"/>
          <w:lang w:val="en-US"/>
        </w:rPr>
        <w:t>→</w:t>
      </w:r>
      <w:r w:rsidR="00A5322D">
        <w:rPr>
          <w:rFonts w:ascii="Times New Roman" w:hAnsi="Times New Roman" w:cs="Times New Roman"/>
          <w:sz w:val="22"/>
          <w:szCs w:val="22"/>
          <w:lang w:val="en-US"/>
        </w:rPr>
        <w:t xml:space="preserve"> PRS</w:t>
      </w:r>
      <w:r w:rsidR="00A5322D" w:rsidRPr="00731741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NONINDEX</w:t>
      </w:r>
      <w:r w:rsidR="00A5322D">
        <w:rPr>
          <w:rFonts w:ascii="Times New Roman" w:hAnsi="Times New Roman" w:cs="Times New Roman"/>
          <w:sz w:val="22"/>
          <w:szCs w:val="22"/>
          <w:lang w:val="en-US"/>
        </w:rPr>
        <w:t xml:space="preserve"> path.</w:t>
      </w:r>
      <w:r w:rsidR="003027C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90B58">
        <w:rPr>
          <w:rFonts w:ascii="Times New Roman" w:hAnsi="Times New Roman" w:cs="Times New Roman"/>
          <w:sz w:val="22"/>
          <w:szCs w:val="22"/>
          <w:lang w:val="en-US"/>
        </w:rPr>
        <w:t>The collider</w:t>
      </w:r>
      <w:r w:rsidR="001B7856">
        <w:rPr>
          <w:rFonts w:ascii="Times New Roman" w:hAnsi="Times New Roman" w:cs="Times New Roman"/>
          <w:sz w:val="22"/>
          <w:szCs w:val="22"/>
          <w:lang w:val="en-US"/>
        </w:rPr>
        <w:t xml:space="preserve"> (illness)</w:t>
      </w:r>
      <w:r w:rsidR="00F90B58">
        <w:rPr>
          <w:rFonts w:ascii="Times New Roman" w:hAnsi="Times New Roman" w:cs="Times New Roman"/>
          <w:sz w:val="22"/>
          <w:szCs w:val="22"/>
          <w:lang w:val="en-US"/>
        </w:rPr>
        <w:t xml:space="preserve"> stratification bias described by this DAG can only generate a positive association between the two PRSs if U</w:t>
      </w:r>
      <w:r w:rsidR="00F90B58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1</w:t>
      </w:r>
      <w:r w:rsidR="00F90B58">
        <w:rPr>
          <w:rFonts w:ascii="Times New Roman" w:hAnsi="Times New Roman" w:cs="Times New Roman"/>
          <w:sz w:val="22"/>
          <w:szCs w:val="22"/>
          <w:lang w:val="en-US"/>
        </w:rPr>
        <w:t xml:space="preserve"> has opposite effects </w:t>
      </w:r>
      <w:r w:rsidR="00DE0AFC">
        <w:rPr>
          <w:rFonts w:ascii="Times New Roman" w:hAnsi="Times New Roman" w:cs="Times New Roman"/>
          <w:sz w:val="22"/>
          <w:szCs w:val="22"/>
          <w:lang w:val="en-US"/>
        </w:rPr>
        <w:t>o</w:t>
      </w:r>
      <w:r w:rsidR="00F90B58">
        <w:rPr>
          <w:rFonts w:ascii="Times New Roman" w:hAnsi="Times New Roman" w:cs="Times New Roman"/>
          <w:sz w:val="22"/>
          <w:szCs w:val="22"/>
          <w:lang w:val="en-US"/>
        </w:rPr>
        <w:t xml:space="preserve">n (or association with) Illness and </w:t>
      </w:r>
      <w:r w:rsidR="00F90B58">
        <w:rPr>
          <w:rFonts w:ascii="Times New Roman" w:hAnsi="Times New Roman" w:cs="Times New Roman"/>
          <w:sz w:val="22"/>
          <w:szCs w:val="22"/>
          <w:lang w:val="en-US"/>
        </w:rPr>
        <w:lastRenderedPageBreak/>
        <w:t>PRS</w:t>
      </w:r>
      <w:r w:rsidR="00F90B58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NONINDEX</w:t>
      </w:r>
      <w:r w:rsidR="00F90B58">
        <w:rPr>
          <w:rFonts w:ascii="Times New Roman" w:hAnsi="Times New Roman" w:cs="Times New Roman"/>
          <w:sz w:val="22"/>
          <w:szCs w:val="22"/>
          <w:lang w:val="en-US"/>
        </w:rPr>
        <w:t xml:space="preserve">. In other words, there would have to exist a variable </w:t>
      </w:r>
      <w:r w:rsidR="00B163B1">
        <w:rPr>
          <w:rFonts w:ascii="Times New Roman" w:hAnsi="Times New Roman" w:cs="Times New Roman"/>
          <w:sz w:val="22"/>
          <w:szCs w:val="22"/>
          <w:lang w:val="en-US"/>
        </w:rPr>
        <w:t>(U</w:t>
      </w:r>
      <w:r w:rsidR="00B163B1" w:rsidRPr="00B163B1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2</w:t>
      </w:r>
      <w:r w:rsidR="00B163B1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r w:rsidR="00F90B58">
        <w:rPr>
          <w:rFonts w:ascii="Times New Roman" w:hAnsi="Times New Roman" w:cs="Times New Roman"/>
          <w:sz w:val="22"/>
          <w:szCs w:val="22"/>
          <w:lang w:val="en-US"/>
        </w:rPr>
        <w:t>that both increases the risk of illness and at the same time decreases the PRS of the non-index parent – a scenario that we find unlikely.</w:t>
      </w:r>
    </w:p>
    <w:p w14:paraId="0FDB187F" w14:textId="4AB54AEA" w:rsidR="00731741" w:rsidRPr="00AB32B3" w:rsidRDefault="00731741" w:rsidP="00731741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731741" w:rsidRPr="00AB32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D6A"/>
    <w:rsid w:val="000464C1"/>
    <w:rsid w:val="0006642A"/>
    <w:rsid w:val="00067F31"/>
    <w:rsid w:val="00081EFC"/>
    <w:rsid w:val="00082754"/>
    <w:rsid w:val="00087F85"/>
    <w:rsid w:val="00097847"/>
    <w:rsid w:val="000C7D5B"/>
    <w:rsid w:val="000D2230"/>
    <w:rsid w:val="000D24CA"/>
    <w:rsid w:val="000D6140"/>
    <w:rsid w:val="000D6B6F"/>
    <w:rsid w:val="000F1227"/>
    <w:rsid w:val="000F382E"/>
    <w:rsid w:val="00135B1C"/>
    <w:rsid w:val="00145BFD"/>
    <w:rsid w:val="001A344E"/>
    <w:rsid w:val="001B7856"/>
    <w:rsid w:val="001D0668"/>
    <w:rsid w:val="0020467A"/>
    <w:rsid w:val="00216933"/>
    <w:rsid w:val="002224F0"/>
    <w:rsid w:val="00224F70"/>
    <w:rsid w:val="00231355"/>
    <w:rsid w:val="00244B7D"/>
    <w:rsid w:val="00277D10"/>
    <w:rsid w:val="00296F3B"/>
    <w:rsid w:val="003027C8"/>
    <w:rsid w:val="00310E02"/>
    <w:rsid w:val="00354130"/>
    <w:rsid w:val="003B1BB8"/>
    <w:rsid w:val="00476151"/>
    <w:rsid w:val="00491AEA"/>
    <w:rsid w:val="0051024E"/>
    <w:rsid w:val="0051124B"/>
    <w:rsid w:val="005172BE"/>
    <w:rsid w:val="00522206"/>
    <w:rsid w:val="00524A94"/>
    <w:rsid w:val="00527145"/>
    <w:rsid w:val="00553935"/>
    <w:rsid w:val="00566CEC"/>
    <w:rsid w:val="005821AE"/>
    <w:rsid w:val="005B0A20"/>
    <w:rsid w:val="005D23BE"/>
    <w:rsid w:val="006101B7"/>
    <w:rsid w:val="0067237C"/>
    <w:rsid w:val="006C393C"/>
    <w:rsid w:val="007244BC"/>
    <w:rsid w:val="00731741"/>
    <w:rsid w:val="00774B68"/>
    <w:rsid w:val="00775BAD"/>
    <w:rsid w:val="00793FB0"/>
    <w:rsid w:val="007A21FE"/>
    <w:rsid w:val="007A59A9"/>
    <w:rsid w:val="007D7ACB"/>
    <w:rsid w:val="007F5914"/>
    <w:rsid w:val="008209F1"/>
    <w:rsid w:val="00825680"/>
    <w:rsid w:val="00846751"/>
    <w:rsid w:val="00872A29"/>
    <w:rsid w:val="00877109"/>
    <w:rsid w:val="00881FA5"/>
    <w:rsid w:val="00883D37"/>
    <w:rsid w:val="008B429F"/>
    <w:rsid w:val="008C6D2A"/>
    <w:rsid w:val="008D10C6"/>
    <w:rsid w:val="008E59F5"/>
    <w:rsid w:val="008F0BA1"/>
    <w:rsid w:val="008F352F"/>
    <w:rsid w:val="00904A3E"/>
    <w:rsid w:val="00973D6A"/>
    <w:rsid w:val="009828EF"/>
    <w:rsid w:val="00984B5B"/>
    <w:rsid w:val="00994F95"/>
    <w:rsid w:val="009B13CB"/>
    <w:rsid w:val="009C6D2A"/>
    <w:rsid w:val="009E06FF"/>
    <w:rsid w:val="009E2E7E"/>
    <w:rsid w:val="009F6855"/>
    <w:rsid w:val="00A0236A"/>
    <w:rsid w:val="00A3088F"/>
    <w:rsid w:val="00A4345B"/>
    <w:rsid w:val="00A5322D"/>
    <w:rsid w:val="00A551FC"/>
    <w:rsid w:val="00A71573"/>
    <w:rsid w:val="00A77B3B"/>
    <w:rsid w:val="00A84A26"/>
    <w:rsid w:val="00A96868"/>
    <w:rsid w:val="00AB32B3"/>
    <w:rsid w:val="00AB59A0"/>
    <w:rsid w:val="00AB6AD9"/>
    <w:rsid w:val="00AC470E"/>
    <w:rsid w:val="00AE4E6D"/>
    <w:rsid w:val="00B07E60"/>
    <w:rsid w:val="00B163B1"/>
    <w:rsid w:val="00B17717"/>
    <w:rsid w:val="00B24312"/>
    <w:rsid w:val="00B312C8"/>
    <w:rsid w:val="00B34629"/>
    <w:rsid w:val="00B642E6"/>
    <w:rsid w:val="00B85F64"/>
    <w:rsid w:val="00BA7592"/>
    <w:rsid w:val="00BB1FFC"/>
    <w:rsid w:val="00BC2F9C"/>
    <w:rsid w:val="00BC5DD0"/>
    <w:rsid w:val="00BE194E"/>
    <w:rsid w:val="00C223CB"/>
    <w:rsid w:val="00C40445"/>
    <w:rsid w:val="00C826B0"/>
    <w:rsid w:val="00D32985"/>
    <w:rsid w:val="00D636C9"/>
    <w:rsid w:val="00D64403"/>
    <w:rsid w:val="00D74987"/>
    <w:rsid w:val="00DA59A5"/>
    <w:rsid w:val="00DC1352"/>
    <w:rsid w:val="00DD2DE0"/>
    <w:rsid w:val="00DE0AFC"/>
    <w:rsid w:val="00DE5533"/>
    <w:rsid w:val="00E263EB"/>
    <w:rsid w:val="00E31FF2"/>
    <w:rsid w:val="00E323CF"/>
    <w:rsid w:val="00E857CE"/>
    <w:rsid w:val="00EE0EE4"/>
    <w:rsid w:val="00F127AB"/>
    <w:rsid w:val="00F25C1E"/>
    <w:rsid w:val="00F306E2"/>
    <w:rsid w:val="00F34EA2"/>
    <w:rsid w:val="00F457BE"/>
    <w:rsid w:val="00F7640E"/>
    <w:rsid w:val="00F90B58"/>
    <w:rsid w:val="00FC25B0"/>
    <w:rsid w:val="00FD45AD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6DBB"/>
  <w15:docId w15:val="{E18529E8-46C3-6E4E-AAC7-53CBA2D0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7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73D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3D6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3D6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5B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5BA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23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23CB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61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885D25-4AD4-4948-9C3F-ECD59554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936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Hougaard Jefsen</dc:creator>
  <cp:keywords/>
  <dc:description/>
  <cp:lastModifiedBy>Oskar Hougaard Jefsen</cp:lastModifiedBy>
  <cp:revision>20</cp:revision>
  <dcterms:created xsi:type="dcterms:W3CDTF">2022-04-09T09:18:00Z</dcterms:created>
  <dcterms:modified xsi:type="dcterms:W3CDTF">2022-06-17T09:23:00Z</dcterms:modified>
</cp:coreProperties>
</file>