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45CF" w14:textId="0EAF2C09" w:rsidR="00941B72" w:rsidRPr="0052217A" w:rsidRDefault="0052217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2217A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material</w:t>
      </w:r>
    </w:p>
    <w:p w14:paraId="4F5BB7B9" w14:textId="77777777" w:rsidR="003F0CD6" w:rsidRDefault="003F0CD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A75E10" w14:textId="2E4B8D2E" w:rsidR="003F0CD6" w:rsidRPr="00BF43B8" w:rsidRDefault="003F0CD6" w:rsidP="003F0CD6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3F0CD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0705BDE" wp14:editId="2373F587">
            <wp:simplePos x="0" y="0"/>
            <wp:positionH relativeFrom="margin">
              <wp:align>left</wp:align>
            </wp:positionH>
            <wp:positionV relativeFrom="paragraph">
              <wp:posOffset>3977640</wp:posOffset>
            </wp:positionV>
            <wp:extent cx="4879340" cy="3452495"/>
            <wp:effectExtent l="0" t="0" r="0" b="0"/>
            <wp:wrapTopAndBottom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942511A0-975D-458B-9912-6172035715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942511A0-975D-458B-9912-6172035715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CD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9CE54D" wp14:editId="02A27BBC">
            <wp:simplePos x="0" y="0"/>
            <wp:positionH relativeFrom="margin">
              <wp:align>left</wp:align>
            </wp:positionH>
            <wp:positionV relativeFrom="paragraph">
              <wp:posOffset>368664</wp:posOffset>
            </wp:positionV>
            <wp:extent cx="4905375" cy="3449320"/>
            <wp:effectExtent l="0" t="0" r="9525" b="0"/>
            <wp:wrapTopAndBottom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6343D76-A63C-4C7F-BCB2-79A8646AD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D6343D76-A63C-4C7F-BCB2-79A8646AD1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3B8">
        <w:rPr>
          <w:rFonts w:ascii="Arial" w:hAnsi="Arial" w:cs="Arial"/>
          <w:b/>
          <w:bCs/>
          <w:sz w:val="20"/>
          <w:szCs w:val="20"/>
          <w:lang w:val="en-GB"/>
        </w:rPr>
        <w:t>Figure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1</w:t>
      </w:r>
      <w:r w:rsidRPr="00BF43B8">
        <w:rPr>
          <w:rFonts w:ascii="Arial" w:hAnsi="Arial" w:cs="Arial"/>
          <w:b/>
          <w:bCs/>
          <w:sz w:val="20"/>
          <w:szCs w:val="20"/>
          <w:lang w:val="en-GB"/>
        </w:rPr>
        <w:t>: Directed acyclic graphs depicting the relations between the potential variables</w:t>
      </w:r>
    </w:p>
    <w:p w14:paraId="3239EE45" w14:textId="23B9E9D0" w:rsidR="0052217A" w:rsidRDefault="0052217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3E2DB63" w14:textId="29AFA198" w:rsidR="003F0CD6" w:rsidRDefault="003F0CD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096428" w14:textId="60D3060E" w:rsidR="003F0CD6" w:rsidRDefault="003F0CD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9C3E26" w14:textId="269C0E76" w:rsidR="007926F7" w:rsidRDefault="007926F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F43B8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Figure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2</w:t>
      </w:r>
      <w:r w:rsidRPr="00BF43B8">
        <w:rPr>
          <w:rFonts w:ascii="Arial" w:hAnsi="Arial" w:cs="Arial"/>
          <w:b/>
          <w:bCs/>
          <w:sz w:val="20"/>
          <w:szCs w:val="20"/>
          <w:lang w:val="en-GB"/>
        </w:rPr>
        <w:t>: Fully adjusted models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of associations between migrant status and quality of care</w:t>
      </w:r>
      <w:r w:rsidRPr="00BF43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4696EAFA" w14:textId="55C15411" w:rsidR="00F2169D" w:rsidRDefault="00971C5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71C51">
        <w:rPr>
          <w:rFonts w:ascii="Times New Roman" w:hAnsi="Times New Roman" w:cs="Times New Roman"/>
          <w:sz w:val="24"/>
          <w:szCs w:val="24"/>
          <w:lang w:val="en-GB"/>
        </w:rPr>
        <w:drawing>
          <wp:inline distT="0" distB="0" distL="0" distR="0" wp14:anchorId="74C2F4BA" wp14:editId="0EAFF55B">
            <wp:extent cx="6047715" cy="702398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642" cy="70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BF50" w14:textId="3D1592B5" w:rsidR="007926F7" w:rsidRDefault="007926F7" w:rsidP="007926F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C4B3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association between migrant status and quality of care was measured as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Relative Risk (RR, 95% CI) of fulfilling the composite performance measure (&gt;70% fulfilment of eligible individual performance measures) and nine individual performance measures</w:t>
      </w:r>
      <w:r w:rsidRPr="002C4B3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Proportions of the migrant population who receive high quality and individual performance measures are provided (prop.) as well as the risk difference (risk dif.) from the reference group (Danish-born).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model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 xml:space="preserve"> adjusted for sex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educational level, income, occupational status, and residency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54A4720" w14:textId="6D354542" w:rsidR="007926F7" w:rsidRDefault="007926F7" w:rsidP="007926F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F43B8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Figure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3</w:t>
      </w:r>
      <w:r w:rsidRPr="00BF43B8">
        <w:rPr>
          <w:rFonts w:ascii="Arial" w:hAnsi="Arial" w:cs="Arial"/>
          <w:b/>
          <w:bCs/>
          <w:sz w:val="20"/>
          <w:szCs w:val="20"/>
          <w:lang w:val="en-GB"/>
        </w:rPr>
        <w:t>: Fully adjusted models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of associations between migrant status and </w:t>
      </w:r>
      <w:r>
        <w:rPr>
          <w:rFonts w:ascii="Arial" w:hAnsi="Arial" w:cs="Arial"/>
          <w:b/>
          <w:bCs/>
          <w:sz w:val="20"/>
          <w:szCs w:val="20"/>
          <w:lang w:val="en-GB"/>
        </w:rPr>
        <w:t>clinical outcomes</w:t>
      </w:r>
      <w:r w:rsidRPr="00BF43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46B7E26" w14:textId="1120CF63" w:rsidR="003F0CD6" w:rsidRDefault="003F0CD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C0BB78" w14:textId="5199E561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74BF7">
        <w:rPr>
          <w:rFonts w:ascii="Times New Roman" w:hAnsi="Times New Roman" w:cs="Times New Roman"/>
          <w:sz w:val="24"/>
          <w:szCs w:val="24"/>
          <w:lang w:val="en-GB"/>
        </w:rPr>
        <w:drawing>
          <wp:inline distT="0" distB="0" distL="0" distR="0" wp14:anchorId="1801AD55" wp14:editId="026DC262">
            <wp:extent cx="5731510" cy="39706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67A84" w14:textId="3A040ADA" w:rsidR="00C74BF7" w:rsidRDefault="007926F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C4B37">
        <w:rPr>
          <w:rFonts w:ascii="Times New Roman" w:hAnsi="Times New Roman" w:cs="Times New Roman"/>
          <w:sz w:val="24"/>
          <w:szCs w:val="24"/>
          <w:lang w:val="en-GB"/>
        </w:rPr>
        <w:t xml:space="preserve">(Cause specific) Hazard Rate Ratio (HRR, 95% CI) of the clinical endpoints; dead, suicidal behaviour, depression-related readmission, and readmission, all at 1-year follow-up. Proportions (prop.) are provided as well as the adjusted risk difference (adj. risk dif.) from the reference group (Danish-born). </w:t>
      </w:r>
      <w:r>
        <w:rPr>
          <w:rFonts w:ascii="Times New Roman" w:hAnsi="Times New Roman" w:cs="Times New Roman"/>
          <w:sz w:val="24"/>
          <w:szCs w:val="24"/>
          <w:lang w:val="en-GB"/>
        </w:rPr>
        <w:t>The model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 xml:space="preserve"> adjusted for sex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age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C4B37">
        <w:rPr>
          <w:rFonts w:ascii="Times New Roman" w:hAnsi="Times New Roman" w:cs="Times New Roman"/>
          <w:sz w:val="24"/>
          <w:szCs w:val="24"/>
          <w:lang w:val="en-GB"/>
        </w:rPr>
        <w:t>educational level, income, occupational status, and residency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10A93EF" w14:textId="6DDA3361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6F1FE3B" w14:textId="6CB31025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C7F5F2B" w14:textId="2D72B4B0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8A8307" w14:textId="70D17B22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6DAE28" w14:textId="1DBEF01A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0DD86E" w14:textId="4B34DCA3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01298A" w14:textId="35A3622F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FA70C0" w14:textId="3DC4611F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1CEC744" w14:textId="64BF4FD8" w:rsidR="00C74BF7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671100" w14:textId="77777777" w:rsidR="00C74BF7" w:rsidRPr="0052217A" w:rsidRDefault="00C74BF7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C74BF7" w:rsidRPr="0052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5E6"/>
    <w:multiLevelType w:val="hybridMultilevel"/>
    <w:tmpl w:val="09021738"/>
    <w:lvl w:ilvl="0" w:tplc="342A7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C9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82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84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A2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2C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A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A7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0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75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7A"/>
    <w:rsid w:val="000B09E7"/>
    <w:rsid w:val="003F0CD6"/>
    <w:rsid w:val="0052217A"/>
    <w:rsid w:val="007926F7"/>
    <w:rsid w:val="00941B72"/>
    <w:rsid w:val="00971C51"/>
    <w:rsid w:val="00977FE3"/>
    <w:rsid w:val="00C74BF7"/>
    <w:rsid w:val="00F2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1AD8"/>
  <w15:chartTrackingRefBased/>
  <w15:docId w15:val="{2FB202D0-C204-449B-931B-B4413C18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189</Words>
  <Characters>1098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Valgreen Knudsen</dc:creator>
  <cp:keywords/>
  <dc:description/>
  <cp:lastModifiedBy>Søren Valgreen Knudsen</cp:lastModifiedBy>
  <cp:revision>2</cp:revision>
  <dcterms:created xsi:type="dcterms:W3CDTF">2022-09-06T16:05:00Z</dcterms:created>
  <dcterms:modified xsi:type="dcterms:W3CDTF">2022-09-07T20:14:00Z</dcterms:modified>
</cp:coreProperties>
</file>