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B574D" w14:textId="2CEBE220" w:rsidR="00C92B3F" w:rsidRPr="006F2E26" w:rsidRDefault="00C92B3F" w:rsidP="00C92B3F">
      <w:pPr>
        <w:rPr>
          <w:b/>
          <w:bCs/>
        </w:rPr>
      </w:pPr>
      <w:r w:rsidRPr="006F2E26">
        <w:rPr>
          <w:b/>
          <w:bCs/>
        </w:rPr>
        <w:t>SUPPLEMENTARY MATERIAL</w:t>
      </w:r>
    </w:p>
    <w:p w14:paraId="2405F689" w14:textId="13CFA90F" w:rsidR="00C92B3F" w:rsidRPr="006F2E26" w:rsidRDefault="00C92B3F" w:rsidP="00C92B3F">
      <w:pPr>
        <w:rPr>
          <w:b/>
          <w:bCs/>
        </w:rPr>
      </w:pPr>
    </w:p>
    <w:p w14:paraId="20955C46" w14:textId="0BE47C7D" w:rsidR="00C92B3F" w:rsidRPr="006F2E26" w:rsidRDefault="00C92B3F" w:rsidP="00E962B0">
      <w:pPr>
        <w:pStyle w:val="Heading2"/>
      </w:pPr>
      <w:r w:rsidRPr="006F2E26">
        <w:t>Calculation of poststratification weights</w:t>
      </w:r>
    </w:p>
    <w:p w14:paraId="595A1A0E" w14:textId="77777777" w:rsidR="00C92B3F" w:rsidRPr="006F2E26" w:rsidRDefault="00C92B3F" w:rsidP="00C92B3F"/>
    <w:p w14:paraId="79BFBBA1" w14:textId="06D65AD2" w:rsidR="00C92B3F" w:rsidRPr="006F2E26" w:rsidRDefault="00C92B3F" w:rsidP="00C92B3F">
      <w:r w:rsidRPr="006F2E26">
        <w:t>We determined the number of psychiatrists in each country primarily using the Eurostat 2019. Details on sources of these data are presented in Supplementary Table 1. To define countries as strata we used Stata option “</w:t>
      </w:r>
      <w:proofErr w:type="spellStart"/>
      <w:r w:rsidRPr="006F2E26">
        <w:t>poststrata</w:t>
      </w:r>
      <w:proofErr w:type="spellEnd"/>
      <w:r w:rsidRPr="006F2E26">
        <w:t xml:space="preserve">” and to define </w:t>
      </w:r>
      <w:proofErr w:type="spellStart"/>
      <w:r w:rsidRPr="006F2E26">
        <w:t>poststratum</w:t>
      </w:r>
      <w:proofErr w:type="spellEnd"/>
      <w:r w:rsidRPr="006F2E26">
        <w:t xml:space="preserve"> population sizes we used Stata option “</w:t>
      </w:r>
      <w:proofErr w:type="spellStart"/>
      <w:r w:rsidRPr="006F2E26">
        <w:t>postweight</w:t>
      </w:r>
      <w:proofErr w:type="spellEnd"/>
      <w:r w:rsidRPr="006F2E26">
        <w:t>”. We did not use a finite population correction, and we used Taylor linearized variance estimation.</w:t>
      </w:r>
    </w:p>
    <w:p w14:paraId="2C8B2DF7" w14:textId="77777777" w:rsidR="00C92B3F" w:rsidRPr="006F2E26" w:rsidRDefault="00C92B3F">
      <w:pPr>
        <w:rPr>
          <w:b/>
          <w:bCs/>
          <w:sz w:val="20"/>
          <w:szCs w:val="20"/>
        </w:rPr>
      </w:pPr>
    </w:p>
    <w:p w14:paraId="4082E401" w14:textId="50E84584" w:rsidR="002E3E8A" w:rsidRPr="006F2E26" w:rsidRDefault="002E3E8A">
      <w:pPr>
        <w:rPr>
          <w:sz w:val="20"/>
          <w:szCs w:val="20"/>
        </w:rPr>
      </w:pPr>
      <w:r w:rsidRPr="006F2E26">
        <w:rPr>
          <w:b/>
          <w:bCs/>
          <w:sz w:val="20"/>
          <w:szCs w:val="20"/>
        </w:rPr>
        <w:t>Supplementary Table 1.</w:t>
      </w:r>
      <w:r w:rsidRPr="006F2E26">
        <w:rPr>
          <w:sz w:val="20"/>
          <w:szCs w:val="20"/>
        </w:rPr>
        <w:t xml:space="preserve"> </w:t>
      </w:r>
      <w:r w:rsidR="003C4458" w:rsidRPr="006F2E26">
        <w:rPr>
          <w:sz w:val="20"/>
          <w:szCs w:val="20"/>
        </w:rPr>
        <w:t>Data for the calculation of p</w:t>
      </w:r>
      <w:r w:rsidRPr="006F2E26">
        <w:rPr>
          <w:sz w:val="20"/>
          <w:szCs w:val="20"/>
        </w:rPr>
        <w:t>oststratification weights</w:t>
      </w:r>
    </w:p>
    <w:p w14:paraId="2BCA2B95" w14:textId="77777777" w:rsidR="002E3E8A" w:rsidRPr="006F2E26" w:rsidRDefault="002E3E8A">
      <w:pPr>
        <w:rPr>
          <w:sz w:val="20"/>
          <w:szCs w:val="20"/>
        </w:rPr>
      </w:pPr>
    </w:p>
    <w:tbl>
      <w:tblPr>
        <w:tblW w:w="9801" w:type="dxa"/>
        <w:tblLook w:val="04A0" w:firstRow="1" w:lastRow="0" w:firstColumn="1" w:lastColumn="0" w:noHBand="0" w:noVBand="1"/>
      </w:tblPr>
      <w:tblGrid>
        <w:gridCol w:w="872"/>
        <w:gridCol w:w="1993"/>
        <w:gridCol w:w="794"/>
        <w:gridCol w:w="1216"/>
        <w:gridCol w:w="1368"/>
        <w:gridCol w:w="925"/>
        <w:gridCol w:w="1061"/>
        <w:gridCol w:w="1572"/>
      </w:tblGrid>
      <w:tr w:rsidR="002E3E8A" w:rsidRPr="006F2E26" w14:paraId="2C3F5F69" w14:textId="77777777" w:rsidTr="002E3E8A">
        <w:trPr>
          <w:trHeight w:val="23"/>
        </w:trPr>
        <w:tc>
          <w:tcPr>
            <w:tcW w:w="0" w:type="auto"/>
            <w:tcBorders>
              <w:top w:val="single" w:sz="12" w:space="0" w:color="auto"/>
              <w:bottom w:val="single" w:sz="2" w:space="0" w:color="auto"/>
            </w:tcBorders>
            <w:shd w:val="clear" w:color="auto" w:fill="auto"/>
            <w:vAlign w:val="center"/>
            <w:hideMark/>
          </w:tcPr>
          <w:p w14:paraId="206D44BC"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Country</w:t>
            </w:r>
            <w:r w:rsidRPr="006F2E26">
              <w:rPr>
                <w:rFonts w:eastAsia="Times New Roman"/>
                <w:color w:val="000000" w:themeColor="text1"/>
                <w:sz w:val="20"/>
                <w:szCs w:val="20"/>
              </w:rPr>
              <w:br/>
              <w:t>code</w:t>
            </w:r>
          </w:p>
        </w:tc>
        <w:tc>
          <w:tcPr>
            <w:tcW w:w="1993" w:type="dxa"/>
            <w:tcBorders>
              <w:top w:val="single" w:sz="12" w:space="0" w:color="auto"/>
              <w:bottom w:val="single" w:sz="2" w:space="0" w:color="auto"/>
            </w:tcBorders>
            <w:shd w:val="clear" w:color="auto" w:fill="auto"/>
            <w:noWrap/>
            <w:vAlign w:val="center"/>
            <w:hideMark/>
          </w:tcPr>
          <w:p w14:paraId="1AF2B618" w14:textId="77777777" w:rsidR="002E3E8A" w:rsidRPr="006F2E26" w:rsidRDefault="002E3E8A" w:rsidP="007B0F2A">
            <w:pPr>
              <w:rPr>
                <w:rFonts w:eastAsia="Times New Roman"/>
                <w:color w:val="000000" w:themeColor="text1"/>
                <w:sz w:val="20"/>
                <w:szCs w:val="20"/>
              </w:rPr>
            </w:pPr>
            <w:r w:rsidRPr="006F2E26">
              <w:rPr>
                <w:rFonts w:eastAsia="Times New Roman"/>
                <w:color w:val="000000" w:themeColor="text1"/>
                <w:sz w:val="20"/>
                <w:szCs w:val="20"/>
              </w:rPr>
              <w:t>Country</w:t>
            </w:r>
          </w:p>
        </w:tc>
        <w:tc>
          <w:tcPr>
            <w:tcW w:w="0" w:type="auto"/>
            <w:tcBorders>
              <w:top w:val="single" w:sz="12" w:space="0" w:color="auto"/>
              <w:bottom w:val="single" w:sz="2" w:space="0" w:color="auto"/>
            </w:tcBorders>
            <w:shd w:val="clear" w:color="auto" w:fill="auto"/>
            <w:vAlign w:val="center"/>
            <w:hideMark/>
          </w:tcPr>
          <w:p w14:paraId="6C40695E" w14:textId="1AEF4568"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Region</w:t>
            </w:r>
          </w:p>
        </w:tc>
        <w:tc>
          <w:tcPr>
            <w:tcW w:w="0" w:type="auto"/>
            <w:tcBorders>
              <w:top w:val="single" w:sz="12" w:space="0" w:color="auto"/>
              <w:bottom w:val="single" w:sz="2" w:space="0" w:color="auto"/>
            </w:tcBorders>
            <w:shd w:val="clear" w:color="auto" w:fill="auto"/>
            <w:vAlign w:val="center"/>
            <w:hideMark/>
          </w:tcPr>
          <w:p w14:paraId="7E173341"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Number of</w:t>
            </w:r>
            <w:r w:rsidRPr="006F2E26">
              <w:rPr>
                <w:rFonts w:eastAsia="Times New Roman"/>
                <w:color w:val="000000" w:themeColor="text1"/>
                <w:sz w:val="20"/>
                <w:szCs w:val="20"/>
              </w:rPr>
              <w:br/>
              <w:t>psychiatrists</w:t>
            </w:r>
            <w:r w:rsidRPr="006F2E26">
              <w:rPr>
                <w:rFonts w:eastAsia="Times New Roman"/>
                <w:color w:val="000000" w:themeColor="text1"/>
                <w:sz w:val="20"/>
                <w:szCs w:val="20"/>
              </w:rPr>
              <w:br/>
              <w:t>in country</w:t>
            </w:r>
          </w:p>
        </w:tc>
        <w:tc>
          <w:tcPr>
            <w:tcW w:w="0" w:type="auto"/>
            <w:tcBorders>
              <w:top w:val="single" w:sz="12" w:space="0" w:color="auto"/>
              <w:bottom w:val="single" w:sz="2" w:space="0" w:color="auto"/>
            </w:tcBorders>
            <w:shd w:val="clear" w:color="auto" w:fill="auto"/>
            <w:vAlign w:val="center"/>
            <w:hideMark/>
          </w:tcPr>
          <w:p w14:paraId="5B164B68" w14:textId="41599DD0" w:rsidR="002E3E8A" w:rsidRPr="006F2E26" w:rsidRDefault="00072DAE" w:rsidP="002E3E8A">
            <w:pPr>
              <w:jc w:val="center"/>
              <w:rPr>
                <w:rFonts w:eastAsia="Times New Roman"/>
                <w:color w:val="000000" w:themeColor="text1"/>
                <w:sz w:val="20"/>
                <w:szCs w:val="20"/>
              </w:rPr>
            </w:pPr>
            <w:r w:rsidRPr="006F2E26">
              <w:rPr>
                <w:rFonts w:eastAsia="Times New Roman"/>
                <w:color w:val="000000" w:themeColor="text1"/>
                <w:sz w:val="20"/>
                <w:szCs w:val="20"/>
              </w:rPr>
              <w:t xml:space="preserve">Proportion </w:t>
            </w:r>
            <w:r w:rsidR="002E3E8A" w:rsidRPr="006F2E26">
              <w:rPr>
                <w:rFonts w:eastAsia="Times New Roman"/>
                <w:color w:val="000000" w:themeColor="text1"/>
                <w:sz w:val="20"/>
                <w:szCs w:val="20"/>
              </w:rPr>
              <w:t>of</w:t>
            </w:r>
            <w:r w:rsidR="002E3E8A" w:rsidRPr="006F2E26">
              <w:rPr>
                <w:rFonts w:eastAsia="Times New Roman"/>
                <w:color w:val="000000" w:themeColor="text1"/>
                <w:sz w:val="20"/>
                <w:szCs w:val="20"/>
              </w:rPr>
              <w:br/>
              <w:t xml:space="preserve">total </w:t>
            </w:r>
            <w:r w:rsidR="00C74826" w:rsidRPr="006F2E26">
              <w:rPr>
                <w:rFonts w:eastAsia="Times New Roman"/>
                <w:color w:val="000000" w:themeColor="text1"/>
                <w:sz w:val="20"/>
                <w:szCs w:val="20"/>
              </w:rPr>
              <w:t>European</w:t>
            </w:r>
            <w:r w:rsidR="002E3E8A" w:rsidRPr="006F2E26">
              <w:rPr>
                <w:rFonts w:eastAsia="Times New Roman"/>
                <w:color w:val="000000" w:themeColor="text1"/>
                <w:sz w:val="20"/>
                <w:szCs w:val="20"/>
              </w:rPr>
              <w:br/>
              <w:t>population of</w:t>
            </w:r>
            <w:r w:rsidR="002E3E8A" w:rsidRPr="006F2E26">
              <w:rPr>
                <w:rFonts w:eastAsia="Times New Roman"/>
                <w:color w:val="000000" w:themeColor="text1"/>
                <w:sz w:val="20"/>
                <w:szCs w:val="20"/>
              </w:rPr>
              <w:br/>
              <w:t>psychiatrists</w:t>
            </w:r>
          </w:p>
        </w:tc>
        <w:tc>
          <w:tcPr>
            <w:tcW w:w="0" w:type="auto"/>
            <w:tcBorders>
              <w:top w:val="single" w:sz="12" w:space="0" w:color="auto"/>
              <w:bottom w:val="single" w:sz="2" w:space="0" w:color="auto"/>
            </w:tcBorders>
            <w:shd w:val="clear" w:color="auto" w:fill="auto"/>
            <w:vAlign w:val="center"/>
            <w:hideMark/>
          </w:tcPr>
          <w:p w14:paraId="20452839"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The final</w:t>
            </w:r>
            <w:r w:rsidRPr="006F2E26">
              <w:rPr>
                <w:rFonts w:eastAsia="Times New Roman"/>
                <w:color w:val="000000" w:themeColor="text1"/>
                <w:sz w:val="20"/>
                <w:szCs w:val="20"/>
              </w:rPr>
              <w:br/>
              <w:t>sample</w:t>
            </w:r>
            <w:r w:rsidRPr="006F2E26">
              <w:rPr>
                <w:rFonts w:eastAsia="Times New Roman"/>
                <w:color w:val="000000" w:themeColor="text1"/>
                <w:sz w:val="20"/>
                <w:szCs w:val="20"/>
              </w:rPr>
              <w:br/>
              <w:t>n = 751</w:t>
            </w:r>
          </w:p>
        </w:tc>
        <w:tc>
          <w:tcPr>
            <w:tcW w:w="0" w:type="auto"/>
            <w:tcBorders>
              <w:top w:val="single" w:sz="12" w:space="0" w:color="auto"/>
              <w:bottom w:val="single" w:sz="2" w:space="0" w:color="auto"/>
            </w:tcBorders>
            <w:shd w:val="clear" w:color="auto" w:fill="auto"/>
            <w:vAlign w:val="center"/>
            <w:hideMark/>
          </w:tcPr>
          <w:p w14:paraId="1824D76C" w14:textId="4974D740"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Sample</w:t>
            </w:r>
            <w:r w:rsidRPr="006F2E26">
              <w:rPr>
                <w:rFonts w:eastAsia="Times New Roman"/>
                <w:color w:val="000000" w:themeColor="text1"/>
                <w:sz w:val="20"/>
                <w:szCs w:val="20"/>
              </w:rPr>
              <w:br/>
            </w:r>
            <w:r w:rsidR="002936CB" w:rsidRPr="006F2E26">
              <w:rPr>
                <w:rFonts w:eastAsia="Times New Roman"/>
                <w:color w:val="000000" w:themeColor="text1"/>
                <w:sz w:val="20"/>
                <w:szCs w:val="20"/>
              </w:rPr>
              <w:t>proportion</w:t>
            </w:r>
          </w:p>
        </w:tc>
        <w:tc>
          <w:tcPr>
            <w:tcW w:w="0" w:type="auto"/>
            <w:tcBorders>
              <w:top w:val="single" w:sz="12" w:space="0" w:color="auto"/>
              <w:bottom w:val="single" w:sz="2" w:space="0" w:color="auto"/>
            </w:tcBorders>
            <w:shd w:val="clear" w:color="auto" w:fill="auto"/>
            <w:vAlign w:val="center"/>
            <w:hideMark/>
          </w:tcPr>
          <w:p w14:paraId="5868F880"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Poststratification</w:t>
            </w:r>
            <w:r w:rsidRPr="006F2E26">
              <w:rPr>
                <w:rFonts w:eastAsia="Times New Roman"/>
                <w:color w:val="000000" w:themeColor="text1"/>
                <w:sz w:val="20"/>
                <w:szCs w:val="20"/>
              </w:rPr>
              <w:br/>
              <w:t>weights</w:t>
            </w:r>
          </w:p>
        </w:tc>
      </w:tr>
      <w:tr w:rsidR="002E3E8A" w:rsidRPr="006F2E26" w14:paraId="63CF852B" w14:textId="77777777" w:rsidTr="002E3E8A">
        <w:trPr>
          <w:trHeight w:val="23"/>
        </w:trPr>
        <w:tc>
          <w:tcPr>
            <w:tcW w:w="0" w:type="auto"/>
            <w:tcBorders>
              <w:top w:val="single" w:sz="2" w:space="0" w:color="auto"/>
            </w:tcBorders>
            <w:shd w:val="clear" w:color="auto" w:fill="auto"/>
            <w:noWrap/>
            <w:vAlign w:val="center"/>
            <w:hideMark/>
          </w:tcPr>
          <w:p w14:paraId="163C0A00"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w:t>
            </w:r>
          </w:p>
        </w:tc>
        <w:tc>
          <w:tcPr>
            <w:tcW w:w="1993" w:type="dxa"/>
            <w:tcBorders>
              <w:top w:val="single" w:sz="2" w:space="0" w:color="auto"/>
            </w:tcBorders>
            <w:shd w:val="clear" w:color="auto" w:fill="auto"/>
            <w:noWrap/>
            <w:vAlign w:val="center"/>
            <w:hideMark/>
          </w:tcPr>
          <w:p w14:paraId="18586716" w14:textId="17A543F8"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Armenia</w:t>
            </w:r>
            <w:r w:rsidR="00CF21B0" w:rsidRPr="006F2E26">
              <w:rPr>
                <w:rFonts w:eastAsia="Times New Roman"/>
                <w:color w:val="000000" w:themeColor="text1"/>
                <w:sz w:val="20"/>
                <w:szCs w:val="20"/>
              </w:rPr>
              <w:t xml:space="preserve"> </w:t>
            </w:r>
            <w:r w:rsidR="00CF21B0" w:rsidRPr="006F2E26">
              <w:rPr>
                <w:rFonts w:eastAsia="Times New Roman"/>
                <w:color w:val="000000" w:themeColor="text1"/>
                <w:sz w:val="20"/>
                <w:szCs w:val="20"/>
                <w:vertAlign w:val="superscript"/>
              </w:rPr>
              <w:t>1</w:t>
            </w:r>
          </w:p>
        </w:tc>
        <w:tc>
          <w:tcPr>
            <w:tcW w:w="0" w:type="auto"/>
            <w:tcBorders>
              <w:top w:val="single" w:sz="2" w:space="0" w:color="auto"/>
            </w:tcBorders>
            <w:shd w:val="clear" w:color="auto" w:fill="auto"/>
            <w:noWrap/>
            <w:vAlign w:val="center"/>
            <w:hideMark/>
          </w:tcPr>
          <w:p w14:paraId="12777C9B"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w:t>
            </w:r>
          </w:p>
        </w:tc>
        <w:tc>
          <w:tcPr>
            <w:tcW w:w="0" w:type="auto"/>
            <w:tcBorders>
              <w:top w:val="single" w:sz="2" w:space="0" w:color="auto"/>
            </w:tcBorders>
            <w:shd w:val="clear" w:color="auto" w:fill="auto"/>
            <w:noWrap/>
            <w:vAlign w:val="center"/>
            <w:hideMark/>
          </w:tcPr>
          <w:p w14:paraId="0CF3EFF9"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112</w:t>
            </w:r>
          </w:p>
        </w:tc>
        <w:tc>
          <w:tcPr>
            <w:tcW w:w="0" w:type="auto"/>
            <w:tcBorders>
              <w:top w:val="single" w:sz="2" w:space="0" w:color="auto"/>
            </w:tcBorders>
            <w:shd w:val="clear" w:color="auto" w:fill="auto"/>
            <w:noWrap/>
            <w:vAlign w:val="center"/>
            <w:hideMark/>
          </w:tcPr>
          <w:p w14:paraId="0549D6A3"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0.000910</w:t>
            </w:r>
          </w:p>
        </w:tc>
        <w:tc>
          <w:tcPr>
            <w:tcW w:w="0" w:type="auto"/>
            <w:tcBorders>
              <w:top w:val="single" w:sz="2" w:space="0" w:color="auto"/>
            </w:tcBorders>
            <w:shd w:val="clear" w:color="auto" w:fill="auto"/>
            <w:noWrap/>
            <w:vAlign w:val="center"/>
            <w:hideMark/>
          </w:tcPr>
          <w:p w14:paraId="4EB419F7"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w:t>
            </w:r>
          </w:p>
        </w:tc>
        <w:tc>
          <w:tcPr>
            <w:tcW w:w="0" w:type="auto"/>
            <w:tcBorders>
              <w:top w:val="single" w:sz="2" w:space="0" w:color="auto"/>
            </w:tcBorders>
            <w:shd w:val="clear" w:color="auto" w:fill="auto"/>
            <w:noWrap/>
            <w:vAlign w:val="center"/>
            <w:hideMark/>
          </w:tcPr>
          <w:p w14:paraId="6E54E588"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0.001332</w:t>
            </w:r>
          </w:p>
        </w:tc>
        <w:tc>
          <w:tcPr>
            <w:tcW w:w="0" w:type="auto"/>
            <w:tcBorders>
              <w:top w:val="single" w:sz="2" w:space="0" w:color="auto"/>
            </w:tcBorders>
            <w:shd w:val="clear" w:color="auto" w:fill="auto"/>
            <w:noWrap/>
            <w:vAlign w:val="center"/>
            <w:hideMark/>
          </w:tcPr>
          <w:p w14:paraId="49F67337"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0.683393</w:t>
            </w:r>
          </w:p>
        </w:tc>
      </w:tr>
      <w:tr w:rsidR="002E3E8A" w:rsidRPr="006F2E26" w14:paraId="2F8BFB3C" w14:textId="77777777" w:rsidTr="002E3E8A">
        <w:trPr>
          <w:trHeight w:val="23"/>
        </w:trPr>
        <w:tc>
          <w:tcPr>
            <w:tcW w:w="0" w:type="auto"/>
            <w:shd w:val="clear" w:color="auto" w:fill="auto"/>
            <w:noWrap/>
            <w:vAlign w:val="center"/>
            <w:hideMark/>
          </w:tcPr>
          <w:p w14:paraId="2B34B3B1"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w:t>
            </w:r>
          </w:p>
        </w:tc>
        <w:tc>
          <w:tcPr>
            <w:tcW w:w="1993" w:type="dxa"/>
            <w:shd w:val="clear" w:color="auto" w:fill="auto"/>
            <w:noWrap/>
            <w:vAlign w:val="center"/>
            <w:hideMark/>
          </w:tcPr>
          <w:p w14:paraId="1FDE4473" w14:textId="77777777"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Austria</w:t>
            </w:r>
          </w:p>
        </w:tc>
        <w:tc>
          <w:tcPr>
            <w:tcW w:w="0" w:type="auto"/>
            <w:shd w:val="clear" w:color="auto" w:fill="auto"/>
            <w:noWrap/>
            <w:vAlign w:val="center"/>
            <w:hideMark/>
          </w:tcPr>
          <w:p w14:paraId="2CF4BDA1"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w:t>
            </w:r>
          </w:p>
        </w:tc>
        <w:tc>
          <w:tcPr>
            <w:tcW w:w="0" w:type="auto"/>
            <w:shd w:val="clear" w:color="auto" w:fill="auto"/>
            <w:noWrap/>
            <w:vAlign w:val="center"/>
            <w:hideMark/>
          </w:tcPr>
          <w:p w14:paraId="441B98C3"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1,788</w:t>
            </w:r>
          </w:p>
        </w:tc>
        <w:tc>
          <w:tcPr>
            <w:tcW w:w="0" w:type="auto"/>
            <w:shd w:val="clear" w:color="auto" w:fill="auto"/>
            <w:noWrap/>
            <w:vAlign w:val="center"/>
            <w:hideMark/>
          </w:tcPr>
          <w:p w14:paraId="71C0516B"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0.014527</w:t>
            </w:r>
          </w:p>
        </w:tc>
        <w:tc>
          <w:tcPr>
            <w:tcW w:w="0" w:type="auto"/>
            <w:shd w:val="clear" w:color="auto" w:fill="auto"/>
            <w:noWrap/>
            <w:vAlign w:val="center"/>
            <w:hideMark/>
          </w:tcPr>
          <w:p w14:paraId="7F84DFA6"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20</w:t>
            </w:r>
          </w:p>
        </w:tc>
        <w:tc>
          <w:tcPr>
            <w:tcW w:w="0" w:type="auto"/>
            <w:shd w:val="clear" w:color="auto" w:fill="auto"/>
            <w:noWrap/>
            <w:vAlign w:val="center"/>
            <w:hideMark/>
          </w:tcPr>
          <w:p w14:paraId="2784D353"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0.026631</w:t>
            </w:r>
          </w:p>
        </w:tc>
        <w:tc>
          <w:tcPr>
            <w:tcW w:w="0" w:type="auto"/>
            <w:shd w:val="clear" w:color="auto" w:fill="auto"/>
            <w:noWrap/>
            <w:vAlign w:val="center"/>
            <w:hideMark/>
          </w:tcPr>
          <w:p w14:paraId="2DABDFE9"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10.909880</w:t>
            </w:r>
          </w:p>
        </w:tc>
      </w:tr>
      <w:tr w:rsidR="002E3E8A" w:rsidRPr="006F2E26" w14:paraId="52825B65" w14:textId="77777777" w:rsidTr="002E3E8A">
        <w:trPr>
          <w:trHeight w:val="23"/>
        </w:trPr>
        <w:tc>
          <w:tcPr>
            <w:tcW w:w="0" w:type="auto"/>
            <w:shd w:val="clear" w:color="auto" w:fill="auto"/>
            <w:noWrap/>
            <w:vAlign w:val="center"/>
            <w:hideMark/>
          </w:tcPr>
          <w:p w14:paraId="2831F255"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3</w:t>
            </w:r>
          </w:p>
        </w:tc>
        <w:tc>
          <w:tcPr>
            <w:tcW w:w="1993" w:type="dxa"/>
            <w:shd w:val="clear" w:color="auto" w:fill="auto"/>
            <w:noWrap/>
            <w:vAlign w:val="center"/>
            <w:hideMark/>
          </w:tcPr>
          <w:p w14:paraId="1F2A6FF0" w14:textId="4BABC4AF"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Azerbaijan</w:t>
            </w:r>
            <w:r w:rsidR="00CF21B0" w:rsidRPr="006F2E26">
              <w:rPr>
                <w:rFonts w:eastAsia="Times New Roman"/>
                <w:color w:val="000000" w:themeColor="text1"/>
                <w:sz w:val="20"/>
                <w:szCs w:val="20"/>
              </w:rPr>
              <w:t xml:space="preserve"> </w:t>
            </w:r>
            <w:r w:rsidR="00CF21B0" w:rsidRPr="006F2E26">
              <w:rPr>
                <w:rFonts w:eastAsia="Times New Roman"/>
                <w:color w:val="000000" w:themeColor="text1"/>
                <w:sz w:val="20"/>
                <w:szCs w:val="20"/>
                <w:vertAlign w:val="superscript"/>
              </w:rPr>
              <w:t>2</w:t>
            </w:r>
          </w:p>
        </w:tc>
        <w:tc>
          <w:tcPr>
            <w:tcW w:w="0" w:type="auto"/>
            <w:shd w:val="clear" w:color="auto" w:fill="auto"/>
            <w:noWrap/>
            <w:vAlign w:val="center"/>
            <w:hideMark/>
          </w:tcPr>
          <w:p w14:paraId="3A15017C"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w:t>
            </w:r>
          </w:p>
        </w:tc>
        <w:tc>
          <w:tcPr>
            <w:tcW w:w="0" w:type="auto"/>
            <w:shd w:val="clear" w:color="auto" w:fill="auto"/>
            <w:noWrap/>
            <w:vAlign w:val="center"/>
            <w:hideMark/>
          </w:tcPr>
          <w:p w14:paraId="52E6CDD5"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332</w:t>
            </w:r>
          </w:p>
        </w:tc>
        <w:tc>
          <w:tcPr>
            <w:tcW w:w="0" w:type="auto"/>
            <w:shd w:val="clear" w:color="auto" w:fill="auto"/>
            <w:noWrap/>
            <w:vAlign w:val="center"/>
            <w:hideMark/>
          </w:tcPr>
          <w:p w14:paraId="7B7351C5"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0.002697</w:t>
            </w:r>
          </w:p>
        </w:tc>
        <w:tc>
          <w:tcPr>
            <w:tcW w:w="0" w:type="auto"/>
            <w:shd w:val="clear" w:color="auto" w:fill="auto"/>
            <w:noWrap/>
            <w:vAlign w:val="center"/>
            <w:hideMark/>
          </w:tcPr>
          <w:p w14:paraId="49D1B461"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w:t>
            </w:r>
          </w:p>
        </w:tc>
        <w:tc>
          <w:tcPr>
            <w:tcW w:w="0" w:type="auto"/>
            <w:shd w:val="clear" w:color="auto" w:fill="auto"/>
            <w:noWrap/>
            <w:vAlign w:val="center"/>
            <w:hideMark/>
          </w:tcPr>
          <w:p w14:paraId="0D01D77D"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0.001332</w:t>
            </w:r>
          </w:p>
        </w:tc>
        <w:tc>
          <w:tcPr>
            <w:tcW w:w="0" w:type="auto"/>
            <w:shd w:val="clear" w:color="auto" w:fill="auto"/>
            <w:noWrap/>
            <w:vAlign w:val="center"/>
            <w:hideMark/>
          </w:tcPr>
          <w:p w14:paraId="1AB49F9E"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2.025772</w:t>
            </w:r>
          </w:p>
        </w:tc>
      </w:tr>
      <w:tr w:rsidR="002E3E8A" w:rsidRPr="006F2E26" w14:paraId="3CE2C8D3" w14:textId="77777777" w:rsidTr="002E3E8A">
        <w:trPr>
          <w:trHeight w:val="23"/>
        </w:trPr>
        <w:tc>
          <w:tcPr>
            <w:tcW w:w="0" w:type="auto"/>
            <w:shd w:val="clear" w:color="auto" w:fill="auto"/>
            <w:noWrap/>
            <w:vAlign w:val="center"/>
            <w:hideMark/>
          </w:tcPr>
          <w:p w14:paraId="6DF91FD5"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4</w:t>
            </w:r>
          </w:p>
        </w:tc>
        <w:tc>
          <w:tcPr>
            <w:tcW w:w="1993" w:type="dxa"/>
            <w:shd w:val="clear" w:color="auto" w:fill="auto"/>
            <w:noWrap/>
            <w:vAlign w:val="center"/>
            <w:hideMark/>
          </w:tcPr>
          <w:p w14:paraId="09472F09" w14:textId="14C3D6A3"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Belarus</w:t>
            </w:r>
            <w:r w:rsidR="00D279BE" w:rsidRPr="006F2E26">
              <w:rPr>
                <w:rFonts w:eastAsia="Times New Roman"/>
                <w:color w:val="000000" w:themeColor="text1"/>
                <w:sz w:val="20"/>
                <w:szCs w:val="20"/>
              </w:rPr>
              <w:t xml:space="preserve"> </w:t>
            </w:r>
            <w:r w:rsidR="00D279BE" w:rsidRPr="006F2E26">
              <w:rPr>
                <w:rFonts w:eastAsia="Times New Roman"/>
                <w:color w:val="000000" w:themeColor="text1"/>
                <w:sz w:val="20"/>
                <w:szCs w:val="20"/>
                <w:vertAlign w:val="superscript"/>
              </w:rPr>
              <w:t>3</w:t>
            </w:r>
          </w:p>
        </w:tc>
        <w:tc>
          <w:tcPr>
            <w:tcW w:w="0" w:type="auto"/>
            <w:shd w:val="clear" w:color="auto" w:fill="auto"/>
            <w:noWrap/>
            <w:vAlign w:val="center"/>
            <w:hideMark/>
          </w:tcPr>
          <w:p w14:paraId="0AE41B1A"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w:t>
            </w:r>
          </w:p>
        </w:tc>
        <w:tc>
          <w:tcPr>
            <w:tcW w:w="0" w:type="auto"/>
            <w:shd w:val="clear" w:color="auto" w:fill="auto"/>
            <w:noWrap/>
            <w:vAlign w:val="center"/>
            <w:hideMark/>
          </w:tcPr>
          <w:p w14:paraId="6BF07C13"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1,073</w:t>
            </w:r>
          </w:p>
        </w:tc>
        <w:tc>
          <w:tcPr>
            <w:tcW w:w="0" w:type="auto"/>
            <w:shd w:val="clear" w:color="auto" w:fill="auto"/>
            <w:noWrap/>
            <w:vAlign w:val="center"/>
            <w:hideMark/>
          </w:tcPr>
          <w:p w14:paraId="03D4D79F"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0.008718</w:t>
            </w:r>
          </w:p>
        </w:tc>
        <w:tc>
          <w:tcPr>
            <w:tcW w:w="0" w:type="auto"/>
            <w:shd w:val="clear" w:color="auto" w:fill="auto"/>
            <w:noWrap/>
            <w:vAlign w:val="center"/>
            <w:hideMark/>
          </w:tcPr>
          <w:p w14:paraId="71C6C99F"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22</w:t>
            </w:r>
          </w:p>
        </w:tc>
        <w:tc>
          <w:tcPr>
            <w:tcW w:w="0" w:type="auto"/>
            <w:shd w:val="clear" w:color="auto" w:fill="auto"/>
            <w:noWrap/>
            <w:vAlign w:val="center"/>
            <w:hideMark/>
          </w:tcPr>
          <w:p w14:paraId="7231D284"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0.029294</w:t>
            </w:r>
          </w:p>
        </w:tc>
        <w:tc>
          <w:tcPr>
            <w:tcW w:w="0" w:type="auto"/>
            <w:shd w:val="clear" w:color="auto" w:fill="auto"/>
            <w:noWrap/>
            <w:vAlign w:val="center"/>
            <w:hideMark/>
          </w:tcPr>
          <w:p w14:paraId="7C661899"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6.547148</w:t>
            </w:r>
          </w:p>
        </w:tc>
      </w:tr>
      <w:tr w:rsidR="002E3E8A" w:rsidRPr="006F2E26" w14:paraId="0878614E" w14:textId="77777777" w:rsidTr="002E3E8A">
        <w:trPr>
          <w:trHeight w:val="23"/>
        </w:trPr>
        <w:tc>
          <w:tcPr>
            <w:tcW w:w="0" w:type="auto"/>
            <w:shd w:val="clear" w:color="auto" w:fill="auto"/>
            <w:noWrap/>
            <w:vAlign w:val="center"/>
            <w:hideMark/>
          </w:tcPr>
          <w:p w14:paraId="633F11A7"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5</w:t>
            </w:r>
          </w:p>
        </w:tc>
        <w:tc>
          <w:tcPr>
            <w:tcW w:w="1993" w:type="dxa"/>
            <w:shd w:val="clear" w:color="auto" w:fill="auto"/>
            <w:noWrap/>
            <w:vAlign w:val="center"/>
            <w:hideMark/>
          </w:tcPr>
          <w:p w14:paraId="05952D0E" w14:textId="77777777"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Belgium</w:t>
            </w:r>
          </w:p>
        </w:tc>
        <w:tc>
          <w:tcPr>
            <w:tcW w:w="0" w:type="auto"/>
            <w:shd w:val="clear" w:color="auto" w:fill="auto"/>
            <w:noWrap/>
            <w:vAlign w:val="center"/>
            <w:hideMark/>
          </w:tcPr>
          <w:p w14:paraId="46EE2F74"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w:t>
            </w:r>
          </w:p>
        </w:tc>
        <w:tc>
          <w:tcPr>
            <w:tcW w:w="0" w:type="auto"/>
            <w:shd w:val="clear" w:color="auto" w:fill="auto"/>
            <w:noWrap/>
            <w:vAlign w:val="center"/>
            <w:hideMark/>
          </w:tcPr>
          <w:p w14:paraId="3A9F45EA"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1,960</w:t>
            </w:r>
          </w:p>
        </w:tc>
        <w:tc>
          <w:tcPr>
            <w:tcW w:w="0" w:type="auto"/>
            <w:shd w:val="clear" w:color="auto" w:fill="auto"/>
            <w:noWrap/>
            <w:vAlign w:val="center"/>
            <w:hideMark/>
          </w:tcPr>
          <w:p w14:paraId="0B49F482"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0.015925</w:t>
            </w:r>
          </w:p>
        </w:tc>
        <w:tc>
          <w:tcPr>
            <w:tcW w:w="0" w:type="auto"/>
            <w:shd w:val="clear" w:color="auto" w:fill="auto"/>
            <w:noWrap/>
            <w:vAlign w:val="center"/>
            <w:hideMark/>
          </w:tcPr>
          <w:p w14:paraId="3ECCF5F8"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29</w:t>
            </w:r>
          </w:p>
        </w:tc>
        <w:tc>
          <w:tcPr>
            <w:tcW w:w="0" w:type="auto"/>
            <w:shd w:val="clear" w:color="auto" w:fill="auto"/>
            <w:noWrap/>
            <w:vAlign w:val="center"/>
            <w:hideMark/>
          </w:tcPr>
          <w:p w14:paraId="5804FAF7"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0.038615</w:t>
            </w:r>
          </w:p>
        </w:tc>
        <w:tc>
          <w:tcPr>
            <w:tcW w:w="0" w:type="auto"/>
            <w:shd w:val="clear" w:color="auto" w:fill="auto"/>
            <w:noWrap/>
            <w:vAlign w:val="center"/>
            <w:hideMark/>
          </w:tcPr>
          <w:p w14:paraId="521CC7B2"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11.959376</w:t>
            </w:r>
          </w:p>
        </w:tc>
      </w:tr>
      <w:tr w:rsidR="002E3E8A" w:rsidRPr="006F2E26" w14:paraId="412C86A7" w14:textId="77777777" w:rsidTr="002E3E8A">
        <w:trPr>
          <w:trHeight w:val="23"/>
        </w:trPr>
        <w:tc>
          <w:tcPr>
            <w:tcW w:w="0" w:type="auto"/>
            <w:shd w:val="clear" w:color="auto" w:fill="auto"/>
            <w:noWrap/>
            <w:vAlign w:val="center"/>
            <w:hideMark/>
          </w:tcPr>
          <w:p w14:paraId="0D399ABF"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6</w:t>
            </w:r>
          </w:p>
        </w:tc>
        <w:tc>
          <w:tcPr>
            <w:tcW w:w="1993" w:type="dxa"/>
            <w:shd w:val="clear" w:color="auto" w:fill="auto"/>
            <w:noWrap/>
            <w:vAlign w:val="center"/>
            <w:hideMark/>
          </w:tcPr>
          <w:p w14:paraId="75F247B5" w14:textId="5F0C92E3"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Bosnia and Herzegovina</w:t>
            </w:r>
            <w:r w:rsidR="00D279BE" w:rsidRPr="006F2E26">
              <w:rPr>
                <w:rFonts w:eastAsia="Times New Roman"/>
                <w:color w:val="000000" w:themeColor="text1"/>
                <w:sz w:val="20"/>
                <w:szCs w:val="20"/>
              </w:rPr>
              <w:t xml:space="preserve"> </w:t>
            </w:r>
            <w:r w:rsidR="00D279BE" w:rsidRPr="006F2E26">
              <w:rPr>
                <w:rFonts w:eastAsia="Times New Roman"/>
                <w:color w:val="000000" w:themeColor="text1"/>
                <w:sz w:val="20"/>
                <w:szCs w:val="20"/>
                <w:vertAlign w:val="superscript"/>
              </w:rPr>
              <w:t>4</w:t>
            </w:r>
          </w:p>
        </w:tc>
        <w:tc>
          <w:tcPr>
            <w:tcW w:w="0" w:type="auto"/>
            <w:shd w:val="clear" w:color="auto" w:fill="auto"/>
            <w:noWrap/>
            <w:vAlign w:val="center"/>
            <w:hideMark/>
          </w:tcPr>
          <w:p w14:paraId="6AB5DF0A"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w:t>
            </w:r>
          </w:p>
        </w:tc>
        <w:tc>
          <w:tcPr>
            <w:tcW w:w="0" w:type="auto"/>
            <w:shd w:val="clear" w:color="auto" w:fill="auto"/>
            <w:noWrap/>
            <w:vAlign w:val="center"/>
            <w:hideMark/>
          </w:tcPr>
          <w:p w14:paraId="5E3A7F3D"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284</w:t>
            </w:r>
          </w:p>
        </w:tc>
        <w:tc>
          <w:tcPr>
            <w:tcW w:w="0" w:type="auto"/>
            <w:shd w:val="clear" w:color="auto" w:fill="auto"/>
            <w:noWrap/>
            <w:vAlign w:val="center"/>
            <w:hideMark/>
          </w:tcPr>
          <w:p w14:paraId="053023A0"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0.002307</w:t>
            </w:r>
          </w:p>
        </w:tc>
        <w:tc>
          <w:tcPr>
            <w:tcW w:w="0" w:type="auto"/>
            <w:shd w:val="clear" w:color="auto" w:fill="auto"/>
            <w:noWrap/>
            <w:vAlign w:val="center"/>
            <w:hideMark/>
          </w:tcPr>
          <w:p w14:paraId="239BF00D"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14</w:t>
            </w:r>
          </w:p>
        </w:tc>
        <w:tc>
          <w:tcPr>
            <w:tcW w:w="0" w:type="auto"/>
            <w:shd w:val="clear" w:color="auto" w:fill="auto"/>
            <w:noWrap/>
            <w:vAlign w:val="center"/>
            <w:hideMark/>
          </w:tcPr>
          <w:p w14:paraId="3054D7B3"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0.018642</w:t>
            </w:r>
          </w:p>
        </w:tc>
        <w:tc>
          <w:tcPr>
            <w:tcW w:w="0" w:type="auto"/>
            <w:shd w:val="clear" w:color="auto" w:fill="auto"/>
            <w:noWrap/>
            <w:vAlign w:val="center"/>
            <w:hideMark/>
          </w:tcPr>
          <w:p w14:paraId="41E3B19D"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1.732889</w:t>
            </w:r>
          </w:p>
        </w:tc>
      </w:tr>
      <w:tr w:rsidR="002E3E8A" w:rsidRPr="006F2E26" w14:paraId="6BE18A20" w14:textId="77777777" w:rsidTr="002E3E8A">
        <w:trPr>
          <w:trHeight w:val="23"/>
        </w:trPr>
        <w:tc>
          <w:tcPr>
            <w:tcW w:w="0" w:type="auto"/>
            <w:shd w:val="clear" w:color="auto" w:fill="auto"/>
            <w:noWrap/>
            <w:vAlign w:val="center"/>
            <w:hideMark/>
          </w:tcPr>
          <w:p w14:paraId="643686B6"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7</w:t>
            </w:r>
          </w:p>
        </w:tc>
        <w:tc>
          <w:tcPr>
            <w:tcW w:w="1993" w:type="dxa"/>
            <w:shd w:val="clear" w:color="auto" w:fill="auto"/>
            <w:noWrap/>
            <w:vAlign w:val="center"/>
            <w:hideMark/>
          </w:tcPr>
          <w:p w14:paraId="1ADAF05A" w14:textId="77777777"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Bulgaria</w:t>
            </w:r>
          </w:p>
        </w:tc>
        <w:tc>
          <w:tcPr>
            <w:tcW w:w="0" w:type="auto"/>
            <w:shd w:val="clear" w:color="auto" w:fill="auto"/>
            <w:noWrap/>
            <w:vAlign w:val="center"/>
            <w:hideMark/>
          </w:tcPr>
          <w:p w14:paraId="5C436650"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w:t>
            </w:r>
          </w:p>
        </w:tc>
        <w:tc>
          <w:tcPr>
            <w:tcW w:w="0" w:type="auto"/>
            <w:shd w:val="clear" w:color="auto" w:fill="auto"/>
            <w:noWrap/>
            <w:vAlign w:val="center"/>
            <w:hideMark/>
          </w:tcPr>
          <w:p w14:paraId="20B8FF0E"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725</w:t>
            </w:r>
          </w:p>
        </w:tc>
        <w:tc>
          <w:tcPr>
            <w:tcW w:w="0" w:type="auto"/>
            <w:shd w:val="clear" w:color="auto" w:fill="auto"/>
            <w:noWrap/>
            <w:vAlign w:val="center"/>
            <w:hideMark/>
          </w:tcPr>
          <w:p w14:paraId="741D7674"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0.005890</w:t>
            </w:r>
          </w:p>
        </w:tc>
        <w:tc>
          <w:tcPr>
            <w:tcW w:w="0" w:type="auto"/>
            <w:shd w:val="clear" w:color="auto" w:fill="auto"/>
            <w:noWrap/>
            <w:vAlign w:val="center"/>
            <w:hideMark/>
          </w:tcPr>
          <w:p w14:paraId="6A0C8306"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7</w:t>
            </w:r>
          </w:p>
        </w:tc>
        <w:tc>
          <w:tcPr>
            <w:tcW w:w="0" w:type="auto"/>
            <w:shd w:val="clear" w:color="auto" w:fill="auto"/>
            <w:noWrap/>
            <w:vAlign w:val="center"/>
            <w:hideMark/>
          </w:tcPr>
          <w:p w14:paraId="7D0B7BCE"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0.009321</w:t>
            </w:r>
          </w:p>
        </w:tc>
        <w:tc>
          <w:tcPr>
            <w:tcW w:w="0" w:type="auto"/>
            <w:shd w:val="clear" w:color="auto" w:fill="auto"/>
            <w:noWrap/>
            <w:vAlign w:val="center"/>
            <w:hideMark/>
          </w:tcPr>
          <w:p w14:paraId="3C998CFD"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4.423749</w:t>
            </w:r>
          </w:p>
        </w:tc>
      </w:tr>
      <w:tr w:rsidR="002E3E8A" w:rsidRPr="006F2E26" w14:paraId="6133858B" w14:textId="77777777" w:rsidTr="002E3E8A">
        <w:trPr>
          <w:trHeight w:val="23"/>
        </w:trPr>
        <w:tc>
          <w:tcPr>
            <w:tcW w:w="0" w:type="auto"/>
            <w:shd w:val="clear" w:color="auto" w:fill="auto"/>
            <w:noWrap/>
            <w:vAlign w:val="center"/>
            <w:hideMark/>
          </w:tcPr>
          <w:p w14:paraId="467CD8D9"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8</w:t>
            </w:r>
          </w:p>
        </w:tc>
        <w:tc>
          <w:tcPr>
            <w:tcW w:w="1993" w:type="dxa"/>
            <w:shd w:val="clear" w:color="auto" w:fill="auto"/>
            <w:noWrap/>
            <w:vAlign w:val="center"/>
            <w:hideMark/>
          </w:tcPr>
          <w:p w14:paraId="3E97D3F9" w14:textId="77777777"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Croatia</w:t>
            </w:r>
          </w:p>
        </w:tc>
        <w:tc>
          <w:tcPr>
            <w:tcW w:w="0" w:type="auto"/>
            <w:shd w:val="clear" w:color="auto" w:fill="auto"/>
            <w:noWrap/>
            <w:vAlign w:val="center"/>
            <w:hideMark/>
          </w:tcPr>
          <w:p w14:paraId="61ABDACF"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w:t>
            </w:r>
          </w:p>
        </w:tc>
        <w:tc>
          <w:tcPr>
            <w:tcW w:w="0" w:type="auto"/>
            <w:shd w:val="clear" w:color="auto" w:fill="auto"/>
            <w:noWrap/>
            <w:vAlign w:val="center"/>
            <w:hideMark/>
          </w:tcPr>
          <w:p w14:paraId="18F631DC"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683</w:t>
            </w:r>
          </w:p>
        </w:tc>
        <w:tc>
          <w:tcPr>
            <w:tcW w:w="0" w:type="auto"/>
            <w:shd w:val="clear" w:color="auto" w:fill="auto"/>
            <w:noWrap/>
            <w:vAlign w:val="center"/>
            <w:hideMark/>
          </w:tcPr>
          <w:p w14:paraId="37E385A9"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0.005549</w:t>
            </w:r>
          </w:p>
        </w:tc>
        <w:tc>
          <w:tcPr>
            <w:tcW w:w="0" w:type="auto"/>
            <w:shd w:val="clear" w:color="auto" w:fill="auto"/>
            <w:noWrap/>
            <w:vAlign w:val="center"/>
            <w:hideMark/>
          </w:tcPr>
          <w:p w14:paraId="381A999C"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27</w:t>
            </w:r>
          </w:p>
        </w:tc>
        <w:tc>
          <w:tcPr>
            <w:tcW w:w="0" w:type="auto"/>
            <w:shd w:val="clear" w:color="auto" w:fill="auto"/>
            <w:noWrap/>
            <w:vAlign w:val="center"/>
            <w:hideMark/>
          </w:tcPr>
          <w:p w14:paraId="6F83B97B"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0.035952</w:t>
            </w:r>
          </w:p>
        </w:tc>
        <w:tc>
          <w:tcPr>
            <w:tcW w:w="0" w:type="auto"/>
            <w:shd w:val="clear" w:color="auto" w:fill="auto"/>
            <w:noWrap/>
            <w:vAlign w:val="center"/>
            <w:hideMark/>
          </w:tcPr>
          <w:p w14:paraId="2B6F8C49"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4.167476</w:t>
            </w:r>
          </w:p>
        </w:tc>
      </w:tr>
      <w:tr w:rsidR="002E3E8A" w:rsidRPr="006F2E26" w14:paraId="177C3948" w14:textId="77777777" w:rsidTr="002E3E8A">
        <w:trPr>
          <w:trHeight w:val="23"/>
        </w:trPr>
        <w:tc>
          <w:tcPr>
            <w:tcW w:w="0" w:type="auto"/>
            <w:shd w:val="clear" w:color="auto" w:fill="auto"/>
            <w:noWrap/>
            <w:vAlign w:val="center"/>
            <w:hideMark/>
          </w:tcPr>
          <w:p w14:paraId="10971751"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9</w:t>
            </w:r>
          </w:p>
        </w:tc>
        <w:tc>
          <w:tcPr>
            <w:tcW w:w="1993" w:type="dxa"/>
            <w:shd w:val="clear" w:color="auto" w:fill="auto"/>
            <w:noWrap/>
            <w:vAlign w:val="center"/>
            <w:hideMark/>
          </w:tcPr>
          <w:p w14:paraId="0F662E88" w14:textId="77777777"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Czech Republic</w:t>
            </w:r>
          </w:p>
        </w:tc>
        <w:tc>
          <w:tcPr>
            <w:tcW w:w="0" w:type="auto"/>
            <w:shd w:val="clear" w:color="auto" w:fill="auto"/>
            <w:noWrap/>
            <w:vAlign w:val="center"/>
            <w:hideMark/>
          </w:tcPr>
          <w:p w14:paraId="5E13E268"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w:t>
            </w:r>
          </w:p>
        </w:tc>
        <w:tc>
          <w:tcPr>
            <w:tcW w:w="0" w:type="auto"/>
            <w:shd w:val="clear" w:color="auto" w:fill="auto"/>
            <w:noWrap/>
            <w:vAlign w:val="center"/>
            <w:hideMark/>
          </w:tcPr>
          <w:p w14:paraId="3BE1A92A"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1,664</w:t>
            </w:r>
          </w:p>
        </w:tc>
        <w:tc>
          <w:tcPr>
            <w:tcW w:w="0" w:type="auto"/>
            <w:shd w:val="clear" w:color="auto" w:fill="auto"/>
            <w:noWrap/>
            <w:vAlign w:val="center"/>
            <w:hideMark/>
          </w:tcPr>
          <w:p w14:paraId="5B2393FC"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0.013520</w:t>
            </w:r>
          </w:p>
        </w:tc>
        <w:tc>
          <w:tcPr>
            <w:tcW w:w="0" w:type="auto"/>
            <w:shd w:val="clear" w:color="auto" w:fill="auto"/>
            <w:noWrap/>
            <w:vAlign w:val="center"/>
            <w:hideMark/>
          </w:tcPr>
          <w:p w14:paraId="03A60913"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21</w:t>
            </w:r>
          </w:p>
        </w:tc>
        <w:tc>
          <w:tcPr>
            <w:tcW w:w="0" w:type="auto"/>
            <w:shd w:val="clear" w:color="auto" w:fill="auto"/>
            <w:noWrap/>
            <w:vAlign w:val="center"/>
            <w:hideMark/>
          </w:tcPr>
          <w:p w14:paraId="13B6D0EE"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0.027963</w:t>
            </w:r>
          </w:p>
        </w:tc>
        <w:tc>
          <w:tcPr>
            <w:tcW w:w="0" w:type="auto"/>
            <w:shd w:val="clear" w:color="auto" w:fill="auto"/>
            <w:noWrap/>
            <w:vAlign w:val="center"/>
            <w:hideMark/>
          </w:tcPr>
          <w:p w14:paraId="677A08AF"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10.153266</w:t>
            </w:r>
          </w:p>
        </w:tc>
      </w:tr>
      <w:tr w:rsidR="002E3E8A" w:rsidRPr="006F2E26" w14:paraId="0C3083DD" w14:textId="77777777" w:rsidTr="002E3E8A">
        <w:trPr>
          <w:trHeight w:val="23"/>
        </w:trPr>
        <w:tc>
          <w:tcPr>
            <w:tcW w:w="0" w:type="auto"/>
            <w:shd w:val="clear" w:color="auto" w:fill="auto"/>
            <w:noWrap/>
            <w:vAlign w:val="center"/>
            <w:hideMark/>
          </w:tcPr>
          <w:p w14:paraId="13AE39AE"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10</w:t>
            </w:r>
          </w:p>
        </w:tc>
        <w:tc>
          <w:tcPr>
            <w:tcW w:w="1993" w:type="dxa"/>
            <w:shd w:val="clear" w:color="auto" w:fill="auto"/>
            <w:noWrap/>
            <w:vAlign w:val="center"/>
            <w:hideMark/>
          </w:tcPr>
          <w:p w14:paraId="1DE7765F" w14:textId="43C9DB3E"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Denmark</w:t>
            </w:r>
            <w:r w:rsidR="00D279BE" w:rsidRPr="006F2E26">
              <w:rPr>
                <w:rFonts w:eastAsia="Times New Roman"/>
                <w:color w:val="000000" w:themeColor="text1"/>
                <w:sz w:val="20"/>
                <w:szCs w:val="20"/>
              </w:rPr>
              <w:t xml:space="preserve"> </w:t>
            </w:r>
            <w:r w:rsidR="00D279BE" w:rsidRPr="006F2E26">
              <w:rPr>
                <w:rFonts w:eastAsia="Times New Roman"/>
                <w:color w:val="000000" w:themeColor="text1"/>
                <w:sz w:val="20"/>
                <w:szCs w:val="20"/>
                <w:vertAlign w:val="superscript"/>
              </w:rPr>
              <w:t>5</w:t>
            </w:r>
          </w:p>
        </w:tc>
        <w:tc>
          <w:tcPr>
            <w:tcW w:w="0" w:type="auto"/>
            <w:shd w:val="clear" w:color="auto" w:fill="auto"/>
            <w:noWrap/>
            <w:vAlign w:val="center"/>
            <w:hideMark/>
          </w:tcPr>
          <w:p w14:paraId="53B4C9CA"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w:t>
            </w:r>
          </w:p>
        </w:tc>
        <w:tc>
          <w:tcPr>
            <w:tcW w:w="0" w:type="auto"/>
            <w:shd w:val="clear" w:color="auto" w:fill="auto"/>
            <w:noWrap/>
            <w:vAlign w:val="center"/>
            <w:hideMark/>
          </w:tcPr>
          <w:p w14:paraId="59AE3BD3"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1,092</w:t>
            </w:r>
          </w:p>
        </w:tc>
        <w:tc>
          <w:tcPr>
            <w:tcW w:w="0" w:type="auto"/>
            <w:shd w:val="clear" w:color="auto" w:fill="auto"/>
            <w:noWrap/>
            <w:vAlign w:val="center"/>
            <w:hideMark/>
          </w:tcPr>
          <w:p w14:paraId="0C39E7A5"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0.008872</w:t>
            </w:r>
          </w:p>
        </w:tc>
        <w:tc>
          <w:tcPr>
            <w:tcW w:w="0" w:type="auto"/>
            <w:shd w:val="clear" w:color="auto" w:fill="auto"/>
            <w:noWrap/>
            <w:vAlign w:val="center"/>
            <w:hideMark/>
          </w:tcPr>
          <w:p w14:paraId="38C22896"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12</w:t>
            </w:r>
          </w:p>
        </w:tc>
        <w:tc>
          <w:tcPr>
            <w:tcW w:w="0" w:type="auto"/>
            <w:shd w:val="clear" w:color="auto" w:fill="auto"/>
            <w:noWrap/>
            <w:vAlign w:val="center"/>
            <w:hideMark/>
          </w:tcPr>
          <w:p w14:paraId="0B9BD178"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0.015979</w:t>
            </w:r>
          </w:p>
        </w:tc>
        <w:tc>
          <w:tcPr>
            <w:tcW w:w="0" w:type="auto"/>
            <w:shd w:val="clear" w:color="auto" w:fill="auto"/>
            <w:noWrap/>
            <w:vAlign w:val="center"/>
            <w:hideMark/>
          </w:tcPr>
          <w:p w14:paraId="73BFAD4D"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6.663081</w:t>
            </w:r>
          </w:p>
        </w:tc>
      </w:tr>
      <w:tr w:rsidR="002E3E8A" w:rsidRPr="006F2E26" w14:paraId="6624E6A9" w14:textId="77777777" w:rsidTr="002E3E8A">
        <w:trPr>
          <w:trHeight w:val="23"/>
        </w:trPr>
        <w:tc>
          <w:tcPr>
            <w:tcW w:w="0" w:type="auto"/>
            <w:shd w:val="clear" w:color="auto" w:fill="auto"/>
            <w:noWrap/>
            <w:vAlign w:val="center"/>
            <w:hideMark/>
          </w:tcPr>
          <w:p w14:paraId="3C3F6697"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11</w:t>
            </w:r>
          </w:p>
        </w:tc>
        <w:tc>
          <w:tcPr>
            <w:tcW w:w="1993" w:type="dxa"/>
            <w:shd w:val="clear" w:color="auto" w:fill="auto"/>
            <w:noWrap/>
            <w:vAlign w:val="center"/>
            <w:hideMark/>
          </w:tcPr>
          <w:p w14:paraId="674F7643" w14:textId="77777777"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Estonia</w:t>
            </w:r>
          </w:p>
        </w:tc>
        <w:tc>
          <w:tcPr>
            <w:tcW w:w="0" w:type="auto"/>
            <w:shd w:val="clear" w:color="auto" w:fill="auto"/>
            <w:noWrap/>
            <w:vAlign w:val="center"/>
            <w:hideMark/>
          </w:tcPr>
          <w:p w14:paraId="6E78C626"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w:t>
            </w:r>
          </w:p>
        </w:tc>
        <w:tc>
          <w:tcPr>
            <w:tcW w:w="0" w:type="auto"/>
            <w:shd w:val="clear" w:color="auto" w:fill="auto"/>
            <w:noWrap/>
            <w:vAlign w:val="center"/>
            <w:hideMark/>
          </w:tcPr>
          <w:p w14:paraId="2A568988"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261</w:t>
            </w:r>
          </w:p>
        </w:tc>
        <w:tc>
          <w:tcPr>
            <w:tcW w:w="0" w:type="auto"/>
            <w:shd w:val="clear" w:color="auto" w:fill="auto"/>
            <w:noWrap/>
            <w:vAlign w:val="center"/>
            <w:hideMark/>
          </w:tcPr>
          <w:p w14:paraId="54E6E545"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0.002121</w:t>
            </w:r>
          </w:p>
        </w:tc>
        <w:tc>
          <w:tcPr>
            <w:tcW w:w="0" w:type="auto"/>
            <w:shd w:val="clear" w:color="auto" w:fill="auto"/>
            <w:noWrap/>
            <w:vAlign w:val="center"/>
            <w:hideMark/>
          </w:tcPr>
          <w:p w14:paraId="615E58B3"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4</w:t>
            </w:r>
          </w:p>
        </w:tc>
        <w:tc>
          <w:tcPr>
            <w:tcW w:w="0" w:type="auto"/>
            <w:shd w:val="clear" w:color="auto" w:fill="auto"/>
            <w:noWrap/>
            <w:vAlign w:val="center"/>
            <w:hideMark/>
          </w:tcPr>
          <w:p w14:paraId="7B7DABD5"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0.005326</w:t>
            </w:r>
          </w:p>
        </w:tc>
        <w:tc>
          <w:tcPr>
            <w:tcW w:w="0" w:type="auto"/>
            <w:shd w:val="clear" w:color="auto" w:fill="auto"/>
            <w:noWrap/>
            <w:vAlign w:val="center"/>
            <w:hideMark/>
          </w:tcPr>
          <w:p w14:paraId="1F35FE4C"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1.592550</w:t>
            </w:r>
          </w:p>
        </w:tc>
      </w:tr>
      <w:tr w:rsidR="002E3E8A" w:rsidRPr="006F2E26" w14:paraId="63C7A990" w14:textId="77777777" w:rsidTr="002E3E8A">
        <w:trPr>
          <w:trHeight w:val="23"/>
        </w:trPr>
        <w:tc>
          <w:tcPr>
            <w:tcW w:w="0" w:type="auto"/>
            <w:shd w:val="clear" w:color="auto" w:fill="auto"/>
            <w:noWrap/>
            <w:vAlign w:val="center"/>
            <w:hideMark/>
          </w:tcPr>
          <w:p w14:paraId="30B1E14C"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12</w:t>
            </w:r>
          </w:p>
        </w:tc>
        <w:tc>
          <w:tcPr>
            <w:tcW w:w="1993" w:type="dxa"/>
            <w:shd w:val="clear" w:color="auto" w:fill="auto"/>
            <w:noWrap/>
            <w:vAlign w:val="center"/>
            <w:hideMark/>
          </w:tcPr>
          <w:p w14:paraId="331CFCC6" w14:textId="0FE7AA31"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Finland</w:t>
            </w:r>
            <w:r w:rsidR="005E5201" w:rsidRPr="006F2E26">
              <w:rPr>
                <w:rFonts w:eastAsia="Times New Roman"/>
                <w:color w:val="000000" w:themeColor="text1"/>
                <w:sz w:val="20"/>
                <w:szCs w:val="20"/>
              </w:rPr>
              <w:t xml:space="preserve"> </w:t>
            </w:r>
            <w:r w:rsidR="005E5201" w:rsidRPr="006F2E26">
              <w:rPr>
                <w:rFonts w:eastAsia="Times New Roman"/>
                <w:color w:val="000000" w:themeColor="text1"/>
                <w:sz w:val="20"/>
                <w:szCs w:val="20"/>
                <w:vertAlign w:val="superscript"/>
              </w:rPr>
              <w:t>6</w:t>
            </w:r>
          </w:p>
        </w:tc>
        <w:tc>
          <w:tcPr>
            <w:tcW w:w="0" w:type="auto"/>
            <w:shd w:val="clear" w:color="auto" w:fill="auto"/>
            <w:noWrap/>
            <w:vAlign w:val="center"/>
            <w:hideMark/>
          </w:tcPr>
          <w:p w14:paraId="7A19FB70"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w:t>
            </w:r>
          </w:p>
        </w:tc>
        <w:tc>
          <w:tcPr>
            <w:tcW w:w="0" w:type="auto"/>
            <w:shd w:val="clear" w:color="auto" w:fill="auto"/>
            <w:noWrap/>
            <w:vAlign w:val="center"/>
            <w:hideMark/>
          </w:tcPr>
          <w:p w14:paraId="51CFEAC7"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1,293</w:t>
            </w:r>
          </w:p>
        </w:tc>
        <w:tc>
          <w:tcPr>
            <w:tcW w:w="0" w:type="auto"/>
            <w:shd w:val="clear" w:color="auto" w:fill="auto"/>
            <w:noWrap/>
            <w:vAlign w:val="center"/>
            <w:hideMark/>
          </w:tcPr>
          <w:p w14:paraId="306EAE22"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0.010505</w:t>
            </w:r>
          </w:p>
        </w:tc>
        <w:tc>
          <w:tcPr>
            <w:tcW w:w="0" w:type="auto"/>
            <w:shd w:val="clear" w:color="auto" w:fill="auto"/>
            <w:noWrap/>
            <w:vAlign w:val="center"/>
            <w:hideMark/>
          </w:tcPr>
          <w:p w14:paraId="28A85F92"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w:t>
            </w:r>
          </w:p>
        </w:tc>
        <w:tc>
          <w:tcPr>
            <w:tcW w:w="0" w:type="auto"/>
            <w:shd w:val="clear" w:color="auto" w:fill="auto"/>
            <w:noWrap/>
            <w:vAlign w:val="center"/>
            <w:hideMark/>
          </w:tcPr>
          <w:p w14:paraId="5E673243"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0.001332</w:t>
            </w:r>
          </w:p>
        </w:tc>
        <w:tc>
          <w:tcPr>
            <w:tcW w:w="0" w:type="auto"/>
            <w:shd w:val="clear" w:color="auto" w:fill="auto"/>
            <w:noWrap/>
            <w:vAlign w:val="center"/>
            <w:hideMark/>
          </w:tcPr>
          <w:p w14:paraId="38002675"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7.889527</w:t>
            </w:r>
          </w:p>
        </w:tc>
      </w:tr>
      <w:tr w:rsidR="002E3E8A" w:rsidRPr="006F2E26" w14:paraId="2704554E" w14:textId="77777777" w:rsidTr="002E3E8A">
        <w:trPr>
          <w:trHeight w:val="23"/>
        </w:trPr>
        <w:tc>
          <w:tcPr>
            <w:tcW w:w="0" w:type="auto"/>
            <w:shd w:val="clear" w:color="auto" w:fill="auto"/>
            <w:noWrap/>
            <w:vAlign w:val="center"/>
            <w:hideMark/>
          </w:tcPr>
          <w:p w14:paraId="7DC0F444"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13</w:t>
            </w:r>
          </w:p>
        </w:tc>
        <w:tc>
          <w:tcPr>
            <w:tcW w:w="1993" w:type="dxa"/>
            <w:shd w:val="clear" w:color="auto" w:fill="auto"/>
            <w:noWrap/>
            <w:vAlign w:val="center"/>
            <w:hideMark/>
          </w:tcPr>
          <w:p w14:paraId="6E67D7AD" w14:textId="77777777"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France</w:t>
            </w:r>
          </w:p>
        </w:tc>
        <w:tc>
          <w:tcPr>
            <w:tcW w:w="0" w:type="auto"/>
            <w:shd w:val="clear" w:color="auto" w:fill="auto"/>
            <w:noWrap/>
            <w:vAlign w:val="center"/>
            <w:hideMark/>
          </w:tcPr>
          <w:p w14:paraId="20C9F52C"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w:t>
            </w:r>
          </w:p>
        </w:tc>
        <w:tc>
          <w:tcPr>
            <w:tcW w:w="0" w:type="auto"/>
            <w:shd w:val="clear" w:color="auto" w:fill="auto"/>
            <w:noWrap/>
            <w:vAlign w:val="center"/>
            <w:hideMark/>
          </w:tcPr>
          <w:p w14:paraId="7ECF4D0E"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15,373</w:t>
            </w:r>
          </w:p>
        </w:tc>
        <w:tc>
          <w:tcPr>
            <w:tcW w:w="0" w:type="auto"/>
            <w:shd w:val="clear" w:color="auto" w:fill="auto"/>
            <w:noWrap/>
            <w:vAlign w:val="center"/>
            <w:hideMark/>
          </w:tcPr>
          <w:p w14:paraId="71CC1B80"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0.124903</w:t>
            </w:r>
          </w:p>
        </w:tc>
        <w:tc>
          <w:tcPr>
            <w:tcW w:w="0" w:type="auto"/>
            <w:shd w:val="clear" w:color="auto" w:fill="auto"/>
            <w:noWrap/>
            <w:vAlign w:val="center"/>
            <w:hideMark/>
          </w:tcPr>
          <w:p w14:paraId="6BA02B57"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80</w:t>
            </w:r>
          </w:p>
        </w:tc>
        <w:tc>
          <w:tcPr>
            <w:tcW w:w="0" w:type="auto"/>
            <w:shd w:val="clear" w:color="auto" w:fill="auto"/>
            <w:noWrap/>
            <w:vAlign w:val="center"/>
            <w:hideMark/>
          </w:tcPr>
          <w:p w14:paraId="7AABA3A2"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0.106525</w:t>
            </w:r>
          </w:p>
        </w:tc>
        <w:tc>
          <w:tcPr>
            <w:tcW w:w="0" w:type="auto"/>
            <w:shd w:val="clear" w:color="auto" w:fill="auto"/>
            <w:noWrap/>
            <w:vAlign w:val="center"/>
            <w:hideMark/>
          </w:tcPr>
          <w:p w14:paraId="25B187F2"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93.801779</w:t>
            </w:r>
          </w:p>
        </w:tc>
      </w:tr>
      <w:tr w:rsidR="002E3E8A" w:rsidRPr="006F2E26" w14:paraId="0F306B90" w14:textId="77777777" w:rsidTr="002E3E8A">
        <w:trPr>
          <w:trHeight w:val="23"/>
        </w:trPr>
        <w:tc>
          <w:tcPr>
            <w:tcW w:w="0" w:type="auto"/>
            <w:shd w:val="clear" w:color="auto" w:fill="auto"/>
            <w:noWrap/>
            <w:vAlign w:val="center"/>
            <w:hideMark/>
          </w:tcPr>
          <w:p w14:paraId="6C496687"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14</w:t>
            </w:r>
          </w:p>
        </w:tc>
        <w:tc>
          <w:tcPr>
            <w:tcW w:w="1993" w:type="dxa"/>
            <w:shd w:val="clear" w:color="auto" w:fill="auto"/>
            <w:noWrap/>
            <w:vAlign w:val="center"/>
            <w:hideMark/>
          </w:tcPr>
          <w:p w14:paraId="56EF3709" w14:textId="7BC55D42"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Georgia</w:t>
            </w:r>
            <w:r w:rsidR="005E5201" w:rsidRPr="006F2E26">
              <w:rPr>
                <w:rFonts w:eastAsia="Times New Roman"/>
                <w:color w:val="000000" w:themeColor="text1"/>
                <w:sz w:val="20"/>
                <w:szCs w:val="20"/>
              </w:rPr>
              <w:t xml:space="preserve"> </w:t>
            </w:r>
            <w:r w:rsidR="005E5201" w:rsidRPr="006F2E26">
              <w:rPr>
                <w:rFonts w:eastAsia="Times New Roman"/>
                <w:color w:val="000000" w:themeColor="text1"/>
                <w:sz w:val="20"/>
                <w:szCs w:val="20"/>
                <w:vertAlign w:val="superscript"/>
              </w:rPr>
              <w:t>7</w:t>
            </w:r>
          </w:p>
        </w:tc>
        <w:tc>
          <w:tcPr>
            <w:tcW w:w="0" w:type="auto"/>
            <w:shd w:val="clear" w:color="auto" w:fill="auto"/>
            <w:noWrap/>
            <w:vAlign w:val="center"/>
            <w:hideMark/>
          </w:tcPr>
          <w:p w14:paraId="321F46FC"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w:t>
            </w:r>
          </w:p>
        </w:tc>
        <w:tc>
          <w:tcPr>
            <w:tcW w:w="0" w:type="auto"/>
            <w:shd w:val="clear" w:color="auto" w:fill="auto"/>
            <w:noWrap/>
            <w:vAlign w:val="center"/>
            <w:hideMark/>
          </w:tcPr>
          <w:p w14:paraId="74F30EE8"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265</w:t>
            </w:r>
          </w:p>
        </w:tc>
        <w:tc>
          <w:tcPr>
            <w:tcW w:w="0" w:type="auto"/>
            <w:shd w:val="clear" w:color="auto" w:fill="auto"/>
            <w:noWrap/>
            <w:vAlign w:val="center"/>
            <w:hideMark/>
          </w:tcPr>
          <w:p w14:paraId="2B8FC08F"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0.002153</w:t>
            </w:r>
          </w:p>
        </w:tc>
        <w:tc>
          <w:tcPr>
            <w:tcW w:w="0" w:type="auto"/>
            <w:shd w:val="clear" w:color="auto" w:fill="auto"/>
            <w:noWrap/>
            <w:vAlign w:val="center"/>
            <w:hideMark/>
          </w:tcPr>
          <w:p w14:paraId="217065F0"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17</w:t>
            </w:r>
          </w:p>
        </w:tc>
        <w:tc>
          <w:tcPr>
            <w:tcW w:w="0" w:type="auto"/>
            <w:shd w:val="clear" w:color="auto" w:fill="auto"/>
            <w:noWrap/>
            <w:vAlign w:val="center"/>
            <w:hideMark/>
          </w:tcPr>
          <w:p w14:paraId="700363C1"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0.022636</w:t>
            </w:r>
          </w:p>
        </w:tc>
        <w:tc>
          <w:tcPr>
            <w:tcW w:w="0" w:type="auto"/>
            <w:shd w:val="clear" w:color="auto" w:fill="auto"/>
            <w:noWrap/>
            <w:vAlign w:val="center"/>
            <w:hideMark/>
          </w:tcPr>
          <w:p w14:paraId="4D16CC76"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1.616956</w:t>
            </w:r>
          </w:p>
        </w:tc>
      </w:tr>
      <w:tr w:rsidR="002E3E8A" w:rsidRPr="006F2E26" w14:paraId="14700607" w14:textId="77777777" w:rsidTr="002E3E8A">
        <w:trPr>
          <w:trHeight w:val="23"/>
        </w:trPr>
        <w:tc>
          <w:tcPr>
            <w:tcW w:w="0" w:type="auto"/>
            <w:shd w:val="clear" w:color="auto" w:fill="auto"/>
            <w:noWrap/>
            <w:vAlign w:val="center"/>
            <w:hideMark/>
          </w:tcPr>
          <w:p w14:paraId="4F9B3A45"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15</w:t>
            </w:r>
          </w:p>
        </w:tc>
        <w:tc>
          <w:tcPr>
            <w:tcW w:w="1993" w:type="dxa"/>
            <w:shd w:val="clear" w:color="auto" w:fill="auto"/>
            <w:noWrap/>
            <w:vAlign w:val="center"/>
            <w:hideMark/>
          </w:tcPr>
          <w:p w14:paraId="1117436F" w14:textId="77777777"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Germany</w:t>
            </w:r>
          </w:p>
        </w:tc>
        <w:tc>
          <w:tcPr>
            <w:tcW w:w="0" w:type="auto"/>
            <w:shd w:val="clear" w:color="auto" w:fill="auto"/>
            <w:noWrap/>
            <w:vAlign w:val="center"/>
            <w:hideMark/>
          </w:tcPr>
          <w:p w14:paraId="4482AF0C"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w:t>
            </w:r>
          </w:p>
        </w:tc>
        <w:tc>
          <w:tcPr>
            <w:tcW w:w="0" w:type="auto"/>
            <w:shd w:val="clear" w:color="auto" w:fill="auto"/>
            <w:noWrap/>
            <w:vAlign w:val="center"/>
            <w:hideMark/>
          </w:tcPr>
          <w:p w14:paraId="64824243"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23,024</w:t>
            </w:r>
          </w:p>
        </w:tc>
        <w:tc>
          <w:tcPr>
            <w:tcW w:w="0" w:type="auto"/>
            <w:shd w:val="clear" w:color="auto" w:fill="auto"/>
            <w:noWrap/>
            <w:vAlign w:val="center"/>
            <w:hideMark/>
          </w:tcPr>
          <w:p w14:paraId="7434FB8C"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0.187065</w:t>
            </w:r>
          </w:p>
        </w:tc>
        <w:tc>
          <w:tcPr>
            <w:tcW w:w="0" w:type="auto"/>
            <w:shd w:val="clear" w:color="auto" w:fill="auto"/>
            <w:noWrap/>
            <w:vAlign w:val="center"/>
            <w:hideMark/>
          </w:tcPr>
          <w:p w14:paraId="21831A48"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29</w:t>
            </w:r>
          </w:p>
        </w:tc>
        <w:tc>
          <w:tcPr>
            <w:tcW w:w="0" w:type="auto"/>
            <w:shd w:val="clear" w:color="auto" w:fill="auto"/>
            <w:noWrap/>
            <w:vAlign w:val="center"/>
            <w:hideMark/>
          </w:tcPr>
          <w:p w14:paraId="3D9411BA"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0.038615</w:t>
            </w:r>
          </w:p>
        </w:tc>
        <w:tc>
          <w:tcPr>
            <w:tcW w:w="0" w:type="auto"/>
            <w:shd w:val="clear" w:color="auto" w:fill="auto"/>
            <w:noWrap/>
            <w:vAlign w:val="center"/>
            <w:hideMark/>
          </w:tcPr>
          <w:p w14:paraId="7478D0AD"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140.486058</w:t>
            </w:r>
          </w:p>
        </w:tc>
      </w:tr>
      <w:tr w:rsidR="002E3E8A" w:rsidRPr="006F2E26" w14:paraId="77EFAC76" w14:textId="77777777" w:rsidTr="002E3E8A">
        <w:trPr>
          <w:trHeight w:val="23"/>
        </w:trPr>
        <w:tc>
          <w:tcPr>
            <w:tcW w:w="0" w:type="auto"/>
            <w:shd w:val="clear" w:color="auto" w:fill="auto"/>
            <w:noWrap/>
            <w:vAlign w:val="center"/>
            <w:hideMark/>
          </w:tcPr>
          <w:p w14:paraId="28A3E8DA"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16</w:t>
            </w:r>
          </w:p>
        </w:tc>
        <w:tc>
          <w:tcPr>
            <w:tcW w:w="1993" w:type="dxa"/>
            <w:shd w:val="clear" w:color="auto" w:fill="auto"/>
            <w:noWrap/>
            <w:vAlign w:val="center"/>
            <w:hideMark/>
          </w:tcPr>
          <w:p w14:paraId="3328B06A" w14:textId="77777777"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Greece</w:t>
            </w:r>
          </w:p>
        </w:tc>
        <w:tc>
          <w:tcPr>
            <w:tcW w:w="0" w:type="auto"/>
            <w:shd w:val="clear" w:color="auto" w:fill="auto"/>
            <w:noWrap/>
            <w:vAlign w:val="center"/>
            <w:hideMark/>
          </w:tcPr>
          <w:p w14:paraId="3B049558"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3</w:t>
            </w:r>
          </w:p>
        </w:tc>
        <w:tc>
          <w:tcPr>
            <w:tcW w:w="0" w:type="auto"/>
            <w:shd w:val="clear" w:color="auto" w:fill="auto"/>
            <w:noWrap/>
            <w:vAlign w:val="center"/>
            <w:hideMark/>
          </w:tcPr>
          <w:p w14:paraId="39E22BB5"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2,809</w:t>
            </w:r>
          </w:p>
        </w:tc>
        <w:tc>
          <w:tcPr>
            <w:tcW w:w="0" w:type="auto"/>
            <w:shd w:val="clear" w:color="auto" w:fill="auto"/>
            <w:noWrap/>
            <w:vAlign w:val="center"/>
            <w:hideMark/>
          </w:tcPr>
          <w:p w14:paraId="34B39752"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0.022823</w:t>
            </w:r>
          </w:p>
        </w:tc>
        <w:tc>
          <w:tcPr>
            <w:tcW w:w="0" w:type="auto"/>
            <w:shd w:val="clear" w:color="auto" w:fill="auto"/>
            <w:noWrap/>
            <w:vAlign w:val="center"/>
            <w:hideMark/>
          </w:tcPr>
          <w:p w14:paraId="4D3A8C13"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6</w:t>
            </w:r>
          </w:p>
        </w:tc>
        <w:tc>
          <w:tcPr>
            <w:tcW w:w="0" w:type="auto"/>
            <w:shd w:val="clear" w:color="auto" w:fill="auto"/>
            <w:noWrap/>
            <w:vAlign w:val="center"/>
            <w:hideMark/>
          </w:tcPr>
          <w:p w14:paraId="5A1CA31F"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0.007989</w:t>
            </w:r>
          </w:p>
        </w:tc>
        <w:tc>
          <w:tcPr>
            <w:tcW w:w="0" w:type="auto"/>
            <w:shd w:val="clear" w:color="auto" w:fill="auto"/>
            <w:noWrap/>
            <w:vAlign w:val="center"/>
            <w:hideMark/>
          </w:tcPr>
          <w:p w14:paraId="17AABD85"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17.139738</w:t>
            </w:r>
          </w:p>
        </w:tc>
      </w:tr>
      <w:tr w:rsidR="002E3E8A" w:rsidRPr="006F2E26" w14:paraId="7B80E560" w14:textId="77777777" w:rsidTr="002E3E8A">
        <w:trPr>
          <w:trHeight w:val="23"/>
        </w:trPr>
        <w:tc>
          <w:tcPr>
            <w:tcW w:w="0" w:type="auto"/>
            <w:shd w:val="clear" w:color="auto" w:fill="auto"/>
            <w:noWrap/>
            <w:vAlign w:val="center"/>
            <w:hideMark/>
          </w:tcPr>
          <w:p w14:paraId="40B81E2F"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17</w:t>
            </w:r>
          </w:p>
        </w:tc>
        <w:tc>
          <w:tcPr>
            <w:tcW w:w="1993" w:type="dxa"/>
            <w:shd w:val="clear" w:color="auto" w:fill="auto"/>
            <w:noWrap/>
            <w:vAlign w:val="center"/>
            <w:hideMark/>
          </w:tcPr>
          <w:p w14:paraId="726AB987" w14:textId="77777777"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Hungary</w:t>
            </w:r>
          </w:p>
        </w:tc>
        <w:tc>
          <w:tcPr>
            <w:tcW w:w="0" w:type="auto"/>
            <w:shd w:val="clear" w:color="auto" w:fill="auto"/>
            <w:noWrap/>
            <w:vAlign w:val="center"/>
            <w:hideMark/>
          </w:tcPr>
          <w:p w14:paraId="035C62B0"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w:t>
            </w:r>
          </w:p>
        </w:tc>
        <w:tc>
          <w:tcPr>
            <w:tcW w:w="0" w:type="auto"/>
            <w:shd w:val="clear" w:color="auto" w:fill="auto"/>
            <w:noWrap/>
            <w:vAlign w:val="center"/>
            <w:hideMark/>
          </w:tcPr>
          <w:p w14:paraId="0A42AA1F"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1,487</w:t>
            </w:r>
          </w:p>
        </w:tc>
        <w:tc>
          <w:tcPr>
            <w:tcW w:w="0" w:type="auto"/>
            <w:shd w:val="clear" w:color="auto" w:fill="auto"/>
            <w:noWrap/>
            <w:vAlign w:val="center"/>
            <w:hideMark/>
          </w:tcPr>
          <w:p w14:paraId="3A8512DF"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0.012082</w:t>
            </w:r>
          </w:p>
        </w:tc>
        <w:tc>
          <w:tcPr>
            <w:tcW w:w="0" w:type="auto"/>
            <w:shd w:val="clear" w:color="auto" w:fill="auto"/>
            <w:noWrap/>
            <w:vAlign w:val="center"/>
            <w:hideMark/>
          </w:tcPr>
          <w:p w14:paraId="7635A5BF"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17</w:t>
            </w:r>
          </w:p>
        </w:tc>
        <w:tc>
          <w:tcPr>
            <w:tcW w:w="0" w:type="auto"/>
            <w:shd w:val="clear" w:color="auto" w:fill="auto"/>
            <w:noWrap/>
            <w:vAlign w:val="center"/>
            <w:hideMark/>
          </w:tcPr>
          <w:p w14:paraId="03248401"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0.022636</w:t>
            </w:r>
          </w:p>
        </w:tc>
        <w:tc>
          <w:tcPr>
            <w:tcW w:w="0" w:type="auto"/>
            <w:shd w:val="clear" w:color="auto" w:fill="auto"/>
            <w:noWrap/>
            <w:vAlign w:val="center"/>
            <w:hideMark/>
          </w:tcPr>
          <w:p w14:paraId="2AE8D855"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9.073261</w:t>
            </w:r>
          </w:p>
        </w:tc>
      </w:tr>
      <w:tr w:rsidR="002E3E8A" w:rsidRPr="006F2E26" w14:paraId="07DCEE02" w14:textId="77777777" w:rsidTr="002E3E8A">
        <w:trPr>
          <w:trHeight w:val="23"/>
        </w:trPr>
        <w:tc>
          <w:tcPr>
            <w:tcW w:w="0" w:type="auto"/>
            <w:shd w:val="clear" w:color="auto" w:fill="auto"/>
            <w:noWrap/>
            <w:vAlign w:val="center"/>
            <w:hideMark/>
          </w:tcPr>
          <w:p w14:paraId="1AEC8D7C"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18</w:t>
            </w:r>
          </w:p>
        </w:tc>
        <w:tc>
          <w:tcPr>
            <w:tcW w:w="1993" w:type="dxa"/>
            <w:shd w:val="clear" w:color="auto" w:fill="auto"/>
            <w:noWrap/>
            <w:vAlign w:val="center"/>
            <w:hideMark/>
          </w:tcPr>
          <w:p w14:paraId="7FFCA064" w14:textId="77777777"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Ireland</w:t>
            </w:r>
          </w:p>
        </w:tc>
        <w:tc>
          <w:tcPr>
            <w:tcW w:w="0" w:type="auto"/>
            <w:shd w:val="clear" w:color="auto" w:fill="auto"/>
            <w:noWrap/>
            <w:vAlign w:val="center"/>
            <w:hideMark/>
          </w:tcPr>
          <w:p w14:paraId="19A20E12"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w:t>
            </w:r>
          </w:p>
        </w:tc>
        <w:tc>
          <w:tcPr>
            <w:tcW w:w="0" w:type="auto"/>
            <w:shd w:val="clear" w:color="auto" w:fill="auto"/>
            <w:noWrap/>
            <w:vAlign w:val="center"/>
            <w:hideMark/>
          </w:tcPr>
          <w:p w14:paraId="7902982F"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944</w:t>
            </w:r>
          </w:p>
        </w:tc>
        <w:tc>
          <w:tcPr>
            <w:tcW w:w="0" w:type="auto"/>
            <w:shd w:val="clear" w:color="auto" w:fill="auto"/>
            <w:noWrap/>
            <w:vAlign w:val="center"/>
            <w:hideMark/>
          </w:tcPr>
          <w:p w14:paraId="7395467F"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0.007670</w:t>
            </w:r>
          </w:p>
        </w:tc>
        <w:tc>
          <w:tcPr>
            <w:tcW w:w="0" w:type="auto"/>
            <w:shd w:val="clear" w:color="auto" w:fill="auto"/>
            <w:noWrap/>
            <w:vAlign w:val="center"/>
            <w:hideMark/>
          </w:tcPr>
          <w:p w14:paraId="638453BC"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7</w:t>
            </w:r>
          </w:p>
        </w:tc>
        <w:tc>
          <w:tcPr>
            <w:tcW w:w="0" w:type="auto"/>
            <w:shd w:val="clear" w:color="auto" w:fill="auto"/>
            <w:noWrap/>
            <w:vAlign w:val="center"/>
            <w:hideMark/>
          </w:tcPr>
          <w:p w14:paraId="668D305B"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0.009321</w:t>
            </w:r>
          </w:p>
        </w:tc>
        <w:tc>
          <w:tcPr>
            <w:tcW w:w="0" w:type="auto"/>
            <w:shd w:val="clear" w:color="auto" w:fill="auto"/>
            <w:noWrap/>
            <w:vAlign w:val="center"/>
            <w:hideMark/>
          </w:tcPr>
          <w:p w14:paraId="518503D3"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5.760026</w:t>
            </w:r>
          </w:p>
        </w:tc>
      </w:tr>
      <w:tr w:rsidR="002E3E8A" w:rsidRPr="006F2E26" w14:paraId="4FF6D162" w14:textId="77777777" w:rsidTr="002E3E8A">
        <w:trPr>
          <w:trHeight w:val="23"/>
        </w:trPr>
        <w:tc>
          <w:tcPr>
            <w:tcW w:w="0" w:type="auto"/>
            <w:shd w:val="clear" w:color="auto" w:fill="auto"/>
            <w:noWrap/>
            <w:vAlign w:val="center"/>
            <w:hideMark/>
          </w:tcPr>
          <w:p w14:paraId="41A36A37"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19</w:t>
            </w:r>
          </w:p>
        </w:tc>
        <w:tc>
          <w:tcPr>
            <w:tcW w:w="1993" w:type="dxa"/>
            <w:shd w:val="clear" w:color="auto" w:fill="auto"/>
            <w:noWrap/>
            <w:vAlign w:val="center"/>
            <w:hideMark/>
          </w:tcPr>
          <w:p w14:paraId="352E8F41" w14:textId="77777777"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Italy</w:t>
            </w:r>
          </w:p>
        </w:tc>
        <w:tc>
          <w:tcPr>
            <w:tcW w:w="0" w:type="auto"/>
            <w:shd w:val="clear" w:color="auto" w:fill="auto"/>
            <w:noWrap/>
            <w:vAlign w:val="center"/>
            <w:hideMark/>
          </w:tcPr>
          <w:p w14:paraId="563A9132"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3</w:t>
            </w:r>
          </w:p>
        </w:tc>
        <w:tc>
          <w:tcPr>
            <w:tcW w:w="0" w:type="auto"/>
            <w:shd w:val="clear" w:color="auto" w:fill="auto"/>
            <w:noWrap/>
            <w:vAlign w:val="center"/>
            <w:hideMark/>
          </w:tcPr>
          <w:p w14:paraId="1FE10A2D"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10,382</w:t>
            </w:r>
          </w:p>
        </w:tc>
        <w:tc>
          <w:tcPr>
            <w:tcW w:w="0" w:type="auto"/>
            <w:shd w:val="clear" w:color="auto" w:fill="auto"/>
            <w:noWrap/>
            <w:vAlign w:val="center"/>
            <w:hideMark/>
          </w:tcPr>
          <w:p w14:paraId="1750201D"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0.084352</w:t>
            </w:r>
          </w:p>
        </w:tc>
        <w:tc>
          <w:tcPr>
            <w:tcW w:w="0" w:type="auto"/>
            <w:shd w:val="clear" w:color="auto" w:fill="auto"/>
            <w:noWrap/>
            <w:vAlign w:val="center"/>
            <w:hideMark/>
          </w:tcPr>
          <w:p w14:paraId="50DFBA9C"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26</w:t>
            </w:r>
          </w:p>
        </w:tc>
        <w:tc>
          <w:tcPr>
            <w:tcW w:w="0" w:type="auto"/>
            <w:shd w:val="clear" w:color="auto" w:fill="auto"/>
            <w:noWrap/>
            <w:vAlign w:val="center"/>
            <w:hideMark/>
          </w:tcPr>
          <w:p w14:paraId="3206D80D"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0.034621</w:t>
            </w:r>
          </w:p>
        </w:tc>
        <w:tc>
          <w:tcPr>
            <w:tcW w:w="0" w:type="auto"/>
            <w:shd w:val="clear" w:color="auto" w:fill="auto"/>
            <w:noWrap/>
            <w:vAlign w:val="center"/>
            <w:hideMark/>
          </w:tcPr>
          <w:p w14:paraId="4B9B3B58"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63.348083</w:t>
            </w:r>
          </w:p>
        </w:tc>
      </w:tr>
      <w:tr w:rsidR="002E3E8A" w:rsidRPr="006F2E26" w14:paraId="0EBDF10C" w14:textId="77777777" w:rsidTr="002E3E8A">
        <w:trPr>
          <w:trHeight w:val="23"/>
        </w:trPr>
        <w:tc>
          <w:tcPr>
            <w:tcW w:w="0" w:type="auto"/>
            <w:shd w:val="clear" w:color="auto" w:fill="auto"/>
            <w:noWrap/>
            <w:vAlign w:val="center"/>
            <w:hideMark/>
          </w:tcPr>
          <w:p w14:paraId="4ACB8979"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20</w:t>
            </w:r>
          </w:p>
        </w:tc>
        <w:tc>
          <w:tcPr>
            <w:tcW w:w="1993" w:type="dxa"/>
            <w:shd w:val="clear" w:color="auto" w:fill="auto"/>
            <w:noWrap/>
            <w:vAlign w:val="center"/>
            <w:hideMark/>
          </w:tcPr>
          <w:p w14:paraId="7D65BDDF" w14:textId="77777777"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Latvia</w:t>
            </w:r>
          </w:p>
        </w:tc>
        <w:tc>
          <w:tcPr>
            <w:tcW w:w="0" w:type="auto"/>
            <w:shd w:val="clear" w:color="auto" w:fill="auto"/>
            <w:noWrap/>
            <w:vAlign w:val="center"/>
            <w:hideMark/>
          </w:tcPr>
          <w:p w14:paraId="433208D3"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w:t>
            </w:r>
          </w:p>
        </w:tc>
        <w:tc>
          <w:tcPr>
            <w:tcW w:w="0" w:type="auto"/>
            <w:shd w:val="clear" w:color="auto" w:fill="auto"/>
            <w:noWrap/>
            <w:vAlign w:val="center"/>
            <w:hideMark/>
          </w:tcPr>
          <w:p w14:paraId="71896762"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304</w:t>
            </w:r>
          </w:p>
        </w:tc>
        <w:tc>
          <w:tcPr>
            <w:tcW w:w="0" w:type="auto"/>
            <w:shd w:val="clear" w:color="auto" w:fill="auto"/>
            <w:noWrap/>
            <w:vAlign w:val="center"/>
            <w:hideMark/>
          </w:tcPr>
          <w:p w14:paraId="3F50078C"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0.002470</w:t>
            </w:r>
          </w:p>
        </w:tc>
        <w:tc>
          <w:tcPr>
            <w:tcW w:w="0" w:type="auto"/>
            <w:shd w:val="clear" w:color="auto" w:fill="auto"/>
            <w:noWrap/>
            <w:vAlign w:val="center"/>
            <w:hideMark/>
          </w:tcPr>
          <w:p w14:paraId="008B2076"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22</w:t>
            </w:r>
          </w:p>
        </w:tc>
        <w:tc>
          <w:tcPr>
            <w:tcW w:w="0" w:type="auto"/>
            <w:shd w:val="clear" w:color="auto" w:fill="auto"/>
            <w:noWrap/>
            <w:vAlign w:val="center"/>
            <w:hideMark/>
          </w:tcPr>
          <w:p w14:paraId="74690171"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0.029294</w:t>
            </w:r>
          </w:p>
        </w:tc>
        <w:tc>
          <w:tcPr>
            <w:tcW w:w="0" w:type="auto"/>
            <w:shd w:val="clear" w:color="auto" w:fill="auto"/>
            <w:noWrap/>
            <w:vAlign w:val="center"/>
            <w:hideMark/>
          </w:tcPr>
          <w:p w14:paraId="7B693D31"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1.854924</w:t>
            </w:r>
          </w:p>
        </w:tc>
      </w:tr>
      <w:tr w:rsidR="002E3E8A" w:rsidRPr="006F2E26" w14:paraId="41A8D8F0" w14:textId="77777777" w:rsidTr="002E3E8A">
        <w:trPr>
          <w:trHeight w:val="23"/>
        </w:trPr>
        <w:tc>
          <w:tcPr>
            <w:tcW w:w="0" w:type="auto"/>
            <w:shd w:val="clear" w:color="auto" w:fill="auto"/>
            <w:noWrap/>
            <w:vAlign w:val="center"/>
            <w:hideMark/>
          </w:tcPr>
          <w:p w14:paraId="27D51B26"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21</w:t>
            </w:r>
          </w:p>
        </w:tc>
        <w:tc>
          <w:tcPr>
            <w:tcW w:w="1993" w:type="dxa"/>
            <w:shd w:val="clear" w:color="auto" w:fill="auto"/>
            <w:noWrap/>
            <w:vAlign w:val="center"/>
            <w:hideMark/>
          </w:tcPr>
          <w:p w14:paraId="357F46B7" w14:textId="77777777"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Lithuania</w:t>
            </w:r>
          </w:p>
        </w:tc>
        <w:tc>
          <w:tcPr>
            <w:tcW w:w="0" w:type="auto"/>
            <w:shd w:val="clear" w:color="auto" w:fill="auto"/>
            <w:noWrap/>
            <w:vAlign w:val="center"/>
            <w:hideMark/>
          </w:tcPr>
          <w:p w14:paraId="6EC8A003"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w:t>
            </w:r>
          </w:p>
        </w:tc>
        <w:tc>
          <w:tcPr>
            <w:tcW w:w="0" w:type="auto"/>
            <w:shd w:val="clear" w:color="auto" w:fill="auto"/>
            <w:noWrap/>
            <w:vAlign w:val="center"/>
            <w:hideMark/>
          </w:tcPr>
          <w:p w14:paraId="21AF8283"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650</w:t>
            </w:r>
          </w:p>
        </w:tc>
        <w:tc>
          <w:tcPr>
            <w:tcW w:w="0" w:type="auto"/>
            <w:shd w:val="clear" w:color="auto" w:fill="auto"/>
            <w:noWrap/>
            <w:vAlign w:val="center"/>
            <w:hideMark/>
          </w:tcPr>
          <w:p w14:paraId="652E92F6"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0.005281</w:t>
            </w:r>
          </w:p>
        </w:tc>
        <w:tc>
          <w:tcPr>
            <w:tcW w:w="0" w:type="auto"/>
            <w:shd w:val="clear" w:color="auto" w:fill="auto"/>
            <w:noWrap/>
            <w:vAlign w:val="center"/>
            <w:hideMark/>
          </w:tcPr>
          <w:p w14:paraId="1FFEF08A"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16</w:t>
            </w:r>
          </w:p>
        </w:tc>
        <w:tc>
          <w:tcPr>
            <w:tcW w:w="0" w:type="auto"/>
            <w:shd w:val="clear" w:color="auto" w:fill="auto"/>
            <w:noWrap/>
            <w:vAlign w:val="center"/>
            <w:hideMark/>
          </w:tcPr>
          <w:p w14:paraId="125E997B"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0.021305</w:t>
            </w:r>
          </w:p>
        </w:tc>
        <w:tc>
          <w:tcPr>
            <w:tcW w:w="0" w:type="auto"/>
            <w:shd w:val="clear" w:color="auto" w:fill="auto"/>
            <w:noWrap/>
            <w:vAlign w:val="center"/>
            <w:hideMark/>
          </w:tcPr>
          <w:p w14:paraId="5232B1C4"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3.966120</w:t>
            </w:r>
          </w:p>
        </w:tc>
      </w:tr>
      <w:tr w:rsidR="002E3E8A" w:rsidRPr="006F2E26" w14:paraId="540F81E6" w14:textId="77777777" w:rsidTr="002E3E8A">
        <w:trPr>
          <w:trHeight w:val="23"/>
        </w:trPr>
        <w:tc>
          <w:tcPr>
            <w:tcW w:w="0" w:type="auto"/>
            <w:shd w:val="clear" w:color="auto" w:fill="auto"/>
            <w:noWrap/>
            <w:vAlign w:val="center"/>
            <w:hideMark/>
          </w:tcPr>
          <w:p w14:paraId="059748E1"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22</w:t>
            </w:r>
          </w:p>
        </w:tc>
        <w:tc>
          <w:tcPr>
            <w:tcW w:w="1993" w:type="dxa"/>
            <w:shd w:val="clear" w:color="auto" w:fill="auto"/>
            <w:noWrap/>
            <w:vAlign w:val="center"/>
            <w:hideMark/>
          </w:tcPr>
          <w:p w14:paraId="17D3A37A" w14:textId="77777777"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Malta</w:t>
            </w:r>
          </w:p>
        </w:tc>
        <w:tc>
          <w:tcPr>
            <w:tcW w:w="0" w:type="auto"/>
            <w:shd w:val="clear" w:color="auto" w:fill="auto"/>
            <w:noWrap/>
            <w:vAlign w:val="center"/>
            <w:hideMark/>
          </w:tcPr>
          <w:p w14:paraId="2D333A97"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3</w:t>
            </w:r>
          </w:p>
        </w:tc>
        <w:tc>
          <w:tcPr>
            <w:tcW w:w="0" w:type="auto"/>
            <w:shd w:val="clear" w:color="auto" w:fill="auto"/>
            <w:noWrap/>
            <w:vAlign w:val="center"/>
            <w:hideMark/>
          </w:tcPr>
          <w:p w14:paraId="215B8055"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57</w:t>
            </w:r>
          </w:p>
        </w:tc>
        <w:tc>
          <w:tcPr>
            <w:tcW w:w="0" w:type="auto"/>
            <w:shd w:val="clear" w:color="auto" w:fill="auto"/>
            <w:noWrap/>
            <w:vAlign w:val="center"/>
            <w:hideMark/>
          </w:tcPr>
          <w:p w14:paraId="4E570FAD"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0.000463</w:t>
            </w:r>
          </w:p>
        </w:tc>
        <w:tc>
          <w:tcPr>
            <w:tcW w:w="0" w:type="auto"/>
            <w:shd w:val="clear" w:color="auto" w:fill="auto"/>
            <w:noWrap/>
            <w:vAlign w:val="center"/>
            <w:hideMark/>
          </w:tcPr>
          <w:p w14:paraId="3168599F"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w:t>
            </w:r>
          </w:p>
        </w:tc>
        <w:tc>
          <w:tcPr>
            <w:tcW w:w="0" w:type="auto"/>
            <w:shd w:val="clear" w:color="auto" w:fill="auto"/>
            <w:noWrap/>
            <w:vAlign w:val="center"/>
            <w:hideMark/>
          </w:tcPr>
          <w:p w14:paraId="0B42FA36"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0.002663</w:t>
            </w:r>
          </w:p>
        </w:tc>
        <w:tc>
          <w:tcPr>
            <w:tcW w:w="0" w:type="auto"/>
            <w:shd w:val="clear" w:color="auto" w:fill="auto"/>
            <w:noWrap/>
            <w:vAlign w:val="center"/>
            <w:hideMark/>
          </w:tcPr>
          <w:p w14:paraId="2385AE1B"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0.347798</w:t>
            </w:r>
          </w:p>
        </w:tc>
      </w:tr>
      <w:tr w:rsidR="002E3E8A" w:rsidRPr="006F2E26" w14:paraId="651730E5" w14:textId="77777777" w:rsidTr="002E3E8A">
        <w:trPr>
          <w:trHeight w:val="23"/>
        </w:trPr>
        <w:tc>
          <w:tcPr>
            <w:tcW w:w="0" w:type="auto"/>
            <w:shd w:val="clear" w:color="auto" w:fill="auto"/>
            <w:noWrap/>
            <w:vAlign w:val="center"/>
            <w:hideMark/>
          </w:tcPr>
          <w:p w14:paraId="71F72B18"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23</w:t>
            </w:r>
          </w:p>
        </w:tc>
        <w:tc>
          <w:tcPr>
            <w:tcW w:w="1993" w:type="dxa"/>
            <w:shd w:val="clear" w:color="auto" w:fill="auto"/>
            <w:noWrap/>
            <w:vAlign w:val="center"/>
            <w:hideMark/>
          </w:tcPr>
          <w:p w14:paraId="323D300E" w14:textId="6F3690B4"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Moldova</w:t>
            </w:r>
            <w:r w:rsidR="005E5201" w:rsidRPr="006F2E26">
              <w:rPr>
                <w:rFonts w:eastAsia="Times New Roman"/>
                <w:color w:val="000000" w:themeColor="text1"/>
                <w:sz w:val="20"/>
                <w:szCs w:val="20"/>
              </w:rPr>
              <w:t xml:space="preserve"> </w:t>
            </w:r>
            <w:r w:rsidR="005E5201" w:rsidRPr="006F2E26">
              <w:rPr>
                <w:rFonts w:eastAsia="Times New Roman"/>
                <w:color w:val="000000" w:themeColor="text1"/>
                <w:sz w:val="20"/>
                <w:szCs w:val="20"/>
                <w:vertAlign w:val="superscript"/>
              </w:rPr>
              <w:t>8</w:t>
            </w:r>
          </w:p>
        </w:tc>
        <w:tc>
          <w:tcPr>
            <w:tcW w:w="0" w:type="auto"/>
            <w:shd w:val="clear" w:color="auto" w:fill="auto"/>
            <w:noWrap/>
            <w:vAlign w:val="center"/>
            <w:hideMark/>
          </w:tcPr>
          <w:p w14:paraId="70695822"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w:t>
            </w:r>
          </w:p>
        </w:tc>
        <w:tc>
          <w:tcPr>
            <w:tcW w:w="0" w:type="auto"/>
            <w:shd w:val="clear" w:color="auto" w:fill="auto"/>
            <w:noWrap/>
            <w:vAlign w:val="center"/>
            <w:hideMark/>
          </w:tcPr>
          <w:p w14:paraId="14670265"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10</w:t>
            </w:r>
          </w:p>
        </w:tc>
        <w:tc>
          <w:tcPr>
            <w:tcW w:w="0" w:type="auto"/>
            <w:shd w:val="clear" w:color="auto" w:fill="auto"/>
            <w:noWrap/>
            <w:vAlign w:val="center"/>
            <w:hideMark/>
          </w:tcPr>
          <w:p w14:paraId="4ED3A1DA"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0.000081</w:t>
            </w:r>
          </w:p>
        </w:tc>
        <w:tc>
          <w:tcPr>
            <w:tcW w:w="0" w:type="auto"/>
            <w:shd w:val="clear" w:color="auto" w:fill="auto"/>
            <w:noWrap/>
            <w:vAlign w:val="center"/>
            <w:hideMark/>
          </w:tcPr>
          <w:p w14:paraId="7B5F1BD4"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10</w:t>
            </w:r>
          </w:p>
        </w:tc>
        <w:tc>
          <w:tcPr>
            <w:tcW w:w="0" w:type="auto"/>
            <w:shd w:val="clear" w:color="auto" w:fill="auto"/>
            <w:noWrap/>
            <w:vAlign w:val="center"/>
            <w:hideMark/>
          </w:tcPr>
          <w:p w14:paraId="0ABB944C"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0.013316</w:t>
            </w:r>
          </w:p>
        </w:tc>
        <w:tc>
          <w:tcPr>
            <w:tcW w:w="0" w:type="auto"/>
            <w:shd w:val="clear" w:color="auto" w:fill="auto"/>
            <w:noWrap/>
            <w:vAlign w:val="center"/>
            <w:hideMark/>
          </w:tcPr>
          <w:p w14:paraId="5934D9E3"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0.061017</w:t>
            </w:r>
          </w:p>
        </w:tc>
      </w:tr>
      <w:tr w:rsidR="002E3E8A" w:rsidRPr="006F2E26" w14:paraId="441BC064" w14:textId="77777777" w:rsidTr="002E3E8A">
        <w:trPr>
          <w:trHeight w:val="23"/>
        </w:trPr>
        <w:tc>
          <w:tcPr>
            <w:tcW w:w="0" w:type="auto"/>
            <w:shd w:val="clear" w:color="auto" w:fill="auto"/>
            <w:noWrap/>
            <w:vAlign w:val="center"/>
            <w:hideMark/>
          </w:tcPr>
          <w:p w14:paraId="45BBAFC9"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24</w:t>
            </w:r>
          </w:p>
        </w:tc>
        <w:tc>
          <w:tcPr>
            <w:tcW w:w="1993" w:type="dxa"/>
            <w:shd w:val="clear" w:color="auto" w:fill="auto"/>
            <w:noWrap/>
            <w:vAlign w:val="center"/>
            <w:hideMark/>
          </w:tcPr>
          <w:p w14:paraId="4C538FC1" w14:textId="77777777"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Netherlands</w:t>
            </w:r>
          </w:p>
        </w:tc>
        <w:tc>
          <w:tcPr>
            <w:tcW w:w="0" w:type="auto"/>
            <w:shd w:val="clear" w:color="auto" w:fill="auto"/>
            <w:noWrap/>
            <w:vAlign w:val="center"/>
            <w:hideMark/>
          </w:tcPr>
          <w:p w14:paraId="3CBEC1DF"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w:t>
            </w:r>
          </w:p>
        </w:tc>
        <w:tc>
          <w:tcPr>
            <w:tcW w:w="0" w:type="auto"/>
            <w:shd w:val="clear" w:color="auto" w:fill="auto"/>
            <w:noWrap/>
            <w:vAlign w:val="center"/>
            <w:hideMark/>
          </w:tcPr>
          <w:p w14:paraId="7D204AEB"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4,153</w:t>
            </w:r>
          </w:p>
        </w:tc>
        <w:tc>
          <w:tcPr>
            <w:tcW w:w="0" w:type="auto"/>
            <w:shd w:val="clear" w:color="auto" w:fill="auto"/>
            <w:noWrap/>
            <w:vAlign w:val="center"/>
            <w:hideMark/>
          </w:tcPr>
          <w:p w14:paraId="5AE72171"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0.033742</w:t>
            </w:r>
          </w:p>
        </w:tc>
        <w:tc>
          <w:tcPr>
            <w:tcW w:w="0" w:type="auto"/>
            <w:shd w:val="clear" w:color="auto" w:fill="auto"/>
            <w:noWrap/>
            <w:vAlign w:val="center"/>
            <w:hideMark/>
          </w:tcPr>
          <w:p w14:paraId="01B796D1"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3</w:t>
            </w:r>
          </w:p>
        </w:tc>
        <w:tc>
          <w:tcPr>
            <w:tcW w:w="0" w:type="auto"/>
            <w:shd w:val="clear" w:color="auto" w:fill="auto"/>
            <w:noWrap/>
            <w:vAlign w:val="center"/>
            <w:hideMark/>
          </w:tcPr>
          <w:p w14:paraId="7B2178E9"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0.003995</w:t>
            </w:r>
          </w:p>
        </w:tc>
        <w:tc>
          <w:tcPr>
            <w:tcW w:w="0" w:type="auto"/>
            <w:shd w:val="clear" w:color="auto" w:fill="auto"/>
            <w:noWrap/>
            <w:vAlign w:val="center"/>
            <w:hideMark/>
          </w:tcPr>
          <w:p w14:paraId="4E286A32"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25.340453</w:t>
            </w:r>
          </w:p>
        </w:tc>
      </w:tr>
      <w:tr w:rsidR="002E3E8A" w:rsidRPr="006F2E26" w14:paraId="6A339B5E" w14:textId="77777777" w:rsidTr="002E3E8A">
        <w:trPr>
          <w:trHeight w:val="23"/>
        </w:trPr>
        <w:tc>
          <w:tcPr>
            <w:tcW w:w="0" w:type="auto"/>
            <w:shd w:val="clear" w:color="auto" w:fill="auto"/>
            <w:noWrap/>
            <w:vAlign w:val="center"/>
            <w:hideMark/>
          </w:tcPr>
          <w:p w14:paraId="77B0A573"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25</w:t>
            </w:r>
          </w:p>
        </w:tc>
        <w:tc>
          <w:tcPr>
            <w:tcW w:w="1993" w:type="dxa"/>
            <w:shd w:val="clear" w:color="auto" w:fill="auto"/>
            <w:noWrap/>
            <w:vAlign w:val="center"/>
            <w:hideMark/>
          </w:tcPr>
          <w:p w14:paraId="4EC826E9" w14:textId="77777777"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Norway</w:t>
            </w:r>
          </w:p>
        </w:tc>
        <w:tc>
          <w:tcPr>
            <w:tcW w:w="0" w:type="auto"/>
            <w:shd w:val="clear" w:color="auto" w:fill="auto"/>
            <w:noWrap/>
            <w:vAlign w:val="center"/>
            <w:hideMark/>
          </w:tcPr>
          <w:p w14:paraId="6F89957A"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w:t>
            </w:r>
          </w:p>
        </w:tc>
        <w:tc>
          <w:tcPr>
            <w:tcW w:w="0" w:type="auto"/>
            <w:shd w:val="clear" w:color="auto" w:fill="auto"/>
            <w:noWrap/>
            <w:vAlign w:val="center"/>
            <w:hideMark/>
          </w:tcPr>
          <w:p w14:paraId="0C386B8D"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1,377</w:t>
            </w:r>
          </w:p>
        </w:tc>
        <w:tc>
          <w:tcPr>
            <w:tcW w:w="0" w:type="auto"/>
            <w:shd w:val="clear" w:color="auto" w:fill="auto"/>
            <w:noWrap/>
            <w:vAlign w:val="center"/>
            <w:hideMark/>
          </w:tcPr>
          <w:p w14:paraId="6B82A802"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0.011188</w:t>
            </w:r>
          </w:p>
        </w:tc>
        <w:tc>
          <w:tcPr>
            <w:tcW w:w="0" w:type="auto"/>
            <w:shd w:val="clear" w:color="auto" w:fill="auto"/>
            <w:noWrap/>
            <w:vAlign w:val="center"/>
            <w:hideMark/>
          </w:tcPr>
          <w:p w14:paraId="1CC344A0"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16</w:t>
            </w:r>
          </w:p>
        </w:tc>
        <w:tc>
          <w:tcPr>
            <w:tcW w:w="0" w:type="auto"/>
            <w:shd w:val="clear" w:color="auto" w:fill="auto"/>
            <w:noWrap/>
            <w:vAlign w:val="center"/>
            <w:hideMark/>
          </w:tcPr>
          <w:p w14:paraId="0A2C7636"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0.021305</w:t>
            </w:r>
          </w:p>
        </w:tc>
        <w:tc>
          <w:tcPr>
            <w:tcW w:w="0" w:type="auto"/>
            <w:shd w:val="clear" w:color="auto" w:fill="auto"/>
            <w:noWrap/>
            <w:vAlign w:val="center"/>
            <w:hideMark/>
          </w:tcPr>
          <w:p w14:paraId="66BF9F0D"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8.402072</w:t>
            </w:r>
          </w:p>
        </w:tc>
      </w:tr>
      <w:tr w:rsidR="002E3E8A" w:rsidRPr="006F2E26" w14:paraId="29B1FDA5" w14:textId="77777777" w:rsidTr="002E3E8A">
        <w:trPr>
          <w:trHeight w:val="23"/>
        </w:trPr>
        <w:tc>
          <w:tcPr>
            <w:tcW w:w="0" w:type="auto"/>
            <w:shd w:val="clear" w:color="auto" w:fill="auto"/>
            <w:noWrap/>
            <w:vAlign w:val="center"/>
            <w:hideMark/>
          </w:tcPr>
          <w:p w14:paraId="58DC4DE6"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26</w:t>
            </w:r>
          </w:p>
        </w:tc>
        <w:tc>
          <w:tcPr>
            <w:tcW w:w="1993" w:type="dxa"/>
            <w:shd w:val="clear" w:color="auto" w:fill="auto"/>
            <w:noWrap/>
            <w:vAlign w:val="center"/>
            <w:hideMark/>
          </w:tcPr>
          <w:p w14:paraId="16A547D9" w14:textId="7FBCE65A"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Poland</w:t>
            </w:r>
            <w:r w:rsidR="005E5201" w:rsidRPr="006F2E26">
              <w:rPr>
                <w:rFonts w:eastAsia="Times New Roman"/>
                <w:color w:val="000000" w:themeColor="text1"/>
                <w:sz w:val="20"/>
                <w:szCs w:val="20"/>
              </w:rPr>
              <w:t xml:space="preserve"> </w:t>
            </w:r>
            <w:r w:rsidR="005E5201" w:rsidRPr="006F2E26">
              <w:rPr>
                <w:rFonts w:eastAsia="Times New Roman"/>
                <w:color w:val="000000" w:themeColor="text1"/>
                <w:sz w:val="20"/>
                <w:szCs w:val="20"/>
                <w:vertAlign w:val="superscript"/>
              </w:rPr>
              <w:t>9</w:t>
            </w:r>
          </w:p>
        </w:tc>
        <w:tc>
          <w:tcPr>
            <w:tcW w:w="0" w:type="auto"/>
            <w:shd w:val="clear" w:color="auto" w:fill="auto"/>
            <w:noWrap/>
            <w:vAlign w:val="center"/>
            <w:hideMark/>
          </w:tcPr>
          <w:p w14:paraId="5DC21AC2"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w:t>
            </w:r>
          </w:p>
        </w:tc>
        <w:tc>
          <w:tcPr>
            <w:tcW w:w="0" w:type="auto"/>
            <w:shd w:val="clear" w:color="auto" w:fill="auto"/>
            <w:noWrap/>
            <w:vAlign w:val="center"/>
            <w:hideMark/>
          </w:tcPr>
          <w:p w14:paraId="7A8976E4"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3,504</w:t>
            </w:r>
          </w:p>
        </w:tc>
        <w:tc>
          <w:tcPr>
            <w:tcW w:w="0" w:type="auto"/>
            <w:shd w:val="clear" w:color="auto" w:fill="auto"/>
            <w:noWrap/>
            <w:vAlign w:val="center"/>
            <w:hideMark/>
          </w:tcPr>
          <w:p w14:paraId="06A2F0AF"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0.028469</w:t>
            </w:r>
          </w:p>
        </w:tc>
        <w:tc>
          <w:tcPr>
            <w:tcW w:w="0" w:type="auto"/>
            <w:shd w:val="clear" w:color="auto" w:fill="auto"/>
            <w:noWrap/>
            <w:vAlign w:val="center"/>
            <w:hideMark/>
          </w:tcPr>
          <w:p w14:paraId="4F1ADD6E"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68</w:t>
            </w:r>
          </w:p>
        </w:tc>
        <w:tc>
          <w:tcPr>
            <w:tcW w:w="0" w:type="auto"/>
            <w:shd w:val="clear" w:color="auto" w:fill="auto"/>
            <w:noWrap/>
            <w:vAlign w:val="center"/>
            <w:hideMark/>
          </w:tcPr>
          <w:p w14:paraId="54ADAAA3"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0.090546</w:t>
            </w:r>
          </w:p>
        </w:tc>
        <w:tc>
          <w:tcPr>
            <w:tcW w:w="0" w:type="auto"/>
            <w:shd w:val="clear" w:color="auto" w:fill="auto"/>
            <w:noWrap/>
            <w:vAlign w:val="center"/>
            <w:hideMark/>
          </w:tcPr>
          <w:p w14:paraId="25781BB7"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21.380435</w:t>
            </w:r>
          </w:p>
        </w:tc>
      </w:tr>
      <w:tr w:rsidR="002E3E8A" w:rsidRPr="006F2E26" w14:paraId="6671DCC1" w14:textId="77777777" w:rsidTr="002E3E8A">
        <w:trPr>
          <w:trHeight w:val="23"/>
        </w:trPr>
        <w:tc>
          <w:tcPr>
            <w:tcW w:w="0" w:type="auto"/>
            <w:shd w:val="clear" w:color="auto" w:fill="auto"/>
            <w:noWrap/>
            <w:vAlign w:val="center"/>
            <w:hideMark/>
          </w:tcPr>
          <w:p w14:paraId="2C5C5B5D"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27</w:t>
            </w:r>
          </w:p>
        </w:tc>
        <w:tc>
          <w:tcPr>
            <w:tcW w:w="1993" w:type="dxa"/>
            <w:shd w:val="clear" w:color="auto" w:fill="auto"/>
            <w:noWrap/>
            <w:vAlign w:val="center"/>
            <w:hideMark/>
          </w:tcPr>
          <w:p w14:paraId="6E29D001" w14:textId="77777777"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Portugal</w:t>
            </w:r>
          </w:p>
        </w:tc>
        <w:tc>
          <w:tcPr>
            <w:tcW w:w="0" w:type="auto"/>
            <w:shd w:val="clear" w:color="auto" w:fill="auto"/>
            <w:noWrap/>
            <w:vAlign w:val="center"/>
            <w:hideMark/>
          </w:tcPr>
          <w:p w14:paraId="551DB2AB"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3</w:t>
            </w:r>
          </w:p>
        </w:tc>
        <w:tc>
          <w:tcPr>
            <w:tcW w:w="0" w:type="auto"/>
            <w:shd w:val="clear" w:color="auto" w:fill="auto"/>
            <w:noWrap/>
            <w:vAlign w:val="center"/>
            <w:hideMark/>
          </w:tcPr>
          <w:p w14:paraId="6F5C3125"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1,397</w:t>
            </w:r>
          </w:p>
        </w:tc>
        <w:tc>
          <w:tcPr>
            <w:tcW w:w="0" w:type="auto"/>
            <w:shd w:val="clear" w:color="auto" w:fill="auto"/>
            <w:noWrap/>
            <w:vAlign w:val="center"/>
            <w:hideMark/>
          </w:tcPr>
          <w:p w14:paraId="3ED64F47"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0.011350</w:t>
            </w:r>
          </w:p>
        </w:tc>
        <w:tc>
          <w:tcPr>
            <w:tcW w:w="0" w:type="auto"/>
            <w:shd w:val="clear" w:color="auto" w:fill="auto"/>
            <w:noWrap/>
            <w:vAlign w:val="center"/>
            <w:hideMark/>
          </w:tcPr>
          <w:p w14:paraId="6F5102D5"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24</w:t>
            </w:r>
          </w:p>
        </w:tc>
        <w:tc>
          <w:tcPr>
            <w:tcW w:w="0" w:type="auto"/>
            <w:shd w:val="clear" w:color="auto" w:fill="auto"/>
            <w:noWrap/>
            <w:vAlign w:val="center"/>
            <w:hideMark/>
          </w:tcPr>
          <w:p w14:paraId="11E68943"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0.031957</w:t>
            </w:r>
          </w:p>
        </w:tc>
        <w:tc>
          <w:tcPr>
            <w:tcW w:w="0" w:type="auto"/>
            <w:shd w:val="clear" w:color="auto" w:fill="auto"/>
            <w:noWrap/>
            <w:vAlign w:val="center"/>
            <w:hideMark/>
          </w:tcPr>
          <w:p w14:paraId="542C87C3"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8.524106</w:t>
            </w:r>
          </w:p>
        </w:tc>
      </w:tr>
      <w:tr w:rsidR="002E3E8A" w:rsidRPr="006F2E26" w14:paraId="04AEBBFE" w14:textId="77777777" w:rsidTr="002E3E8A">
        <w:trPr>
          <w:trHeight w:val="23"/>
        </w:trPr>
        <w:tc>
          <w:tcPr>
            <w:tcW w:w="0" w:type="auto"/>
            <w:shd w:val="clear" w:color="auto" w:fill="auto"/>
            <w:noWrap/>
            <w:vAlign w:val="center"/>
            <w:hideMark/>
          </w:tcPr>
          <w:p w14:paraId="392EBF11"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28</w:t>
            </w:r>
          </w:p>
        </w:tc>
        <w:tc>
          <w:tcPr>
            <w:tcW w:w="1993" w:type="dxa"/>
            <w:shd w:val="clear" w:color="auto" w:fill="auto"/>
            <w:noWrap/>
            <w:vAlign w:val="center"/>
            <w:hideMark/>
          </w:tcPr>
          <w:p w14:paraId="5164B8AE" w14:textId="77777777"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Romania</w:t>
            </w:r>
          </w:p>
        </w:tc>
        <w:tc>
          <w:tcPr>
            <w:tcW w:w="0" w:type="auto"/>
            <w:shd w:val="clear" w:color="auto" w:fill="auto"/>
            <w:noWrap/>
            <w:vAlign w:val="center"/>
            <w:hideMark/>
          </w:tcPr>
          <w:p w14:paraId="200DCC52"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w:t>
            </w:r>
          </w:p>
        </w:tc>
        <w:tc>
          <w:tcPr>
            <w:tcW w:w="0" w:type="auto"/>
            <w:shd w:val="clear" w:color="auto" w:fill="auto"/>
            <w:noWrap/>
            <w:vAlign w:val="center"/>
            <w:hideMark/>
          </w:tcPr>
          <w:p w14:paraId="4C6428D9"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2,529</w:t>
            </w:r>
          </w:p>
        </w:tc>
        <w:tc>
          <w:tcPr>
            <w:tcW w:w="0" w:type="auto"/>
            <w:shd w:val="clear" w:color="auto" w:fill="auto"/>
            <w:noWrap/>
            <w:vAlign w:val="center"/>
            <w:hideMark/>
          </w:tcPr>
          <w:p w14:paraId="397FFC7A"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0.020548</w:t>
            </w:r>
          </w:p>
        </w:tc>
        <w:tc>
          <w:tcPr>
            <w:tcW w:w="0" w:type="auto"/>
            <w:shd w:val="clear" w:color="auto" w:fill="auto"/>
            <w:noWrap/>
            <w:vAlign w:val="center"/>
            <w:hideMark/>
          </w:tcPr>
          <w:p w14:paraId="38EC041B"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14</w:t>
            </w:r>
          </w:p>
        </w:tc>
        <w:tc>
          <w:tcPr>
            <w:tcW w:w="0" w:type="auto"/>
            <w:shd w:val="clear" w:color="auto" w:fill="auto"/>
            <w:noWrap/>
            <w:vAlign w:val="center"/>
            <w:hideMark/>
          </w:tcPr>
          <w:p w14:paraId="516647F7"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0.018642</w:t>
            </w:r>
          </w:p>
        </w:tc>
        <w:tc>
          <w:tcPr>
            <w:tcW w:w="0" w:type="auto"/>
            <w:shd w:val="clear" w:color="auto" w:fill="auto"/>
            <w:noWrap/>
            <w:vAlign w:val="center"/>
            <w:hideMark/>
          </w:tcPr>
          <w:p w14:paraId="5BE3A57F"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15.431256</w:t>
            </w:r>
          </w:p>
        </w:tc>
      </w:tr>
      <w:tr w:rsidR="002E3E8A" w:rsidRPr="006F2E26" w14:paraId="3433B4AC" w14:textId="77777777" w:rsidTr="002E3E8A">
        <w:trPr>
          <w:trHeight w:val="23"/>
        </w:trPr>
        <w:tc>
          <w:tcPr>
            <w:tcW w:w="0" w:type="auto"/>
            <w:shd w:val="clear" w:color="auto" w:fill="auto"/>
            <w:noWrap/>
            <w:vAlign w:val="center"/>
            <w:hideMark/>
          </w:tcPr>
          <w:p w14:paraId="3E6EBE24"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29</w:t>
            </w:r>
          </w:p>
        </w:tc>
        <w:tc>
          <w:tcPr>
            <w:tcW w:w="1993" w:type="dxa"/>
            <w:shd w:val="clear" w:color="auto" w:fill="auto"/>
            <w:noWrap/>
            <w:vAlign w:val="center"/>
            <w:hideMark/>
          </w:tcPr>
          <w:p w14:paraId="39812DC4" w14:textId="7B2E30F9"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Russian Federation</w:t>
            </w:r>
            <w:r w:rsidR="005E5201" w:rsidRPr="006F2E26">
              <w:rPr>
                <w:rFonts w:eastAsia="Times New Roman"/>
                <w:color w:val="000000" w:themeColor="text1"/>
                <w:sz w:val="20"/>
                <w:szCs w:val="20"/>
              </w:rPr>
              <w:t xml:space="preserve"> </w:t>
            </w:r>
            <w:r w:rsidR="005E5201" w:rsidRPr="006F2E26">
              <w:rPr>
                <w:rFonts w:eastAsia="Times New Roman"/>
                <w:color w:val="000000" w:themeColor="text1"/>
                <w:sz w:val="20"/>
                <w:szCs w:val="20"/>
                <w:vertAlign w:val="superscript"/>
              </w:rPr>
              <w:t>10</w:t>
            </w:r>
          </w:p>
        </w:tc>
        <w:tc>
          <w:tcPr>
            <w:tcW w:w="0" w:type="auto"/>
            <w:shd w:val="clear" w:color="auto" w:fill="auto"/>
            <w:noWrap/>
            <w:vAlign w:val="center"/>
            <w:hideMark/>
          </w:tcPr>
          <w:p w14:paraId="2BC58502"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w:t>
            </w:r>
          </w:p>
        </w:tc>
        <w:tc>
          <w:tcPr>
            <w:tcW w:w="0" w:type="auto"/>
            <w:shd w:val="clear" w:color="auto" w:fill="auto"/>
            <w:noWrap/>
            <w:vAlign w:val="center"/>
            <w:hideMark/>
          </w:tcPr>
          <w:p w14:paraId="538C582B"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12,202</w:t>
            </w:r>
          </w:p>
        </w:tc>
        <w:tc>
          <w:tcPr>
            <w:tcW w:w="0" w:type="auto"/>
            <w:shd w:val="clear" w:color="auto" w:fill="auto"/>
            <w:noWrap/>
            <w:vAlign w:val="center"/>
            <w:hideMark/>
          </w:tcPr>
          <w:p w14:paraId="4A1F5D89"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0.099139</w:t>
            </w:r>
          </w:p>
        </w:tc>
        <w:tc>
          <w:tcPr>
            <w:tcW w:w="0" w:type="auto"/>
            <w:shd w:val="clear" w:color="auto" w:fill="auto"/>
            <w:noWrap/>
            <w:vAlign w:val="center"/>
            <w:hideMark/>
          </w:tcPr>
          <w:p w14:paraId="27F0947A"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19</w:t>
            </w:r>
          </w:p>
        </w:tc>
        <w:tc>
          <w:tcPr>
            <w:tcW w:w="0" w:type="auto"/>
            <w:shd w:val="clear" w:color="auto" w:fill="auto"/>
            <w:noWrap/>
            <w:vAlign w:val="center"/>
            <w:hideMark/>
          </w:tcPr>
          <w:p w14:paraId="537CC377"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0.025300</w:t>
            </w:r>
          </w:p>
        </w:tc>
        <w:tc>
          <w:tcPr>
            <w:tcW w:w="0" w:type="auto"/>
            <w:shd w:val="clear" w:color="auto" w:fill="auto"/>
            <w:noWrap/>
            <w:vAlign w:val="center"/>
            <w:hideMark/>
          </w:tcPr>
          <w:p w14:paraId="7463A071"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74.453217</w:t>
            </w:r>
          </w:p>
        </w:tc>
      </w:tr>
      <w:tr w:rsidR="002E3E8A" w:rsidRPr="006F2E26" w14:paraId="1F0F3F75" w14:textId="77777777" w:rsidTr="002E3E8A">
        <w:trPr>
          <w:trHeight w:val="23"/>
        </w:trPr>
        <w:tc>
          <w:tcPr>
            <w:tcW w:w="0" w:type="auto"/>
            <w:shd w:val="clear" w:color="auto" w:fill="auto"/>
            <w:noWrap/>
            <w:vAlign w:val="center"/>
            <w:hideMark/>
          </w:tcPr>
          <w:p w14:paraId="3EA6F111"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30</w:t>
            </w:r>
          </w:p>
        </w:tc>
        <w:tc>
          <w:tcPr>
            <w:tcW w:w="1993" w:type="dxa"/>
            <w:shd w:val="clear" w:color="auto" w:fill="auto"/>
            <w:noWrap/>
            <w:vAlign w:val="center"/>
            <w:hideMark/>
          </w:tcPr>
          <w:p w14:paraId="257AF710" w14:textId="5E2CA165"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Serbia</w:t>
            </w:r>
            <w:r w:rsidR="005E5201" w:rsidRPr="006F2E26">
              <w:rPr>
                <w:rFonts w:eastAsia="Times New Roman"/>
                <w:color w:val="000000" w:themeColor="text1"/>
                <w:sz w:val="20"/>
                <w:szCs w:val="20"/>
              </w:rPr>
              <w:t xml:space="preserve"> </w:t>
            </w:r>
            <w:r w:rsidR="005E5201" w:rsidRPr="006F2E26">
              <w:rPr>
                <w:rFonts w:eastAsia="Times New Roman"/>
                <w:color w:val="000000" w:themeColor="text1"/>
                <w:sz w:val="20"/>
                <w:szCs w:val="20"/>
                <w:vertAlign w:val="superscript"/>
              </w:rPr>
              <w:t>5</w:t>
            </w:r>
          </w:p>
        </w:tc>
        <w:tc>
          <w:tcPr>
            <w:tcW w:w="0" w:type="auto"/>
            <w:shd w:val="clear" w:color="auto" w:fill="auto"/>
            <w:noWrap/>
            <w:vAlign w:val="center"/>
            <w:hideMark/>
          </w:tcPr>
          <w:p w14:paraId="7964EB23"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w:t>
            </w:r>
          </w:p>
        </w:tc>
        <w:tc>
          <w:tcPr>
            <w:tcW w:w="0" w:type="auto"/>
            <w:shd w:val="clear" w:color="auto" w:fill="auto"/>
            <w:noWrap/>
            <w:vAlign w:val="center"/>
            <w:hideMark/>
          </w:tcPr>
          <w:p w14:paraId="2F9DA51D"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847</w:t>
            </w:r>
          </w:p>
        </w:tc>
        <w:tc>
          <w:tcPr>
            <w:tcW w:w="0" w:type="auto"/>
            <w:shd w:val="clear" w:color="auto" w:fill="auto"/>
            <w:noWrap/>
            <w:vAlign w:val="center"/>
            <w:hideMark/>
          </w:tcPr>
          <w:p w14:paraId="4DD405B4"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0.006882</w:t>
            </w:r>
          </w:p>
        </w:tc>
        <w:tc>
          <w:tcPr>
            <w:tcW w:w="0" w:type="auto"/>
            <w:shd w:val="clear" w:color="auto" w:fill="auto"/>
            <w:noWrap/>
            <w:vAlign w:val="center"/>
            <w:hideMark/>
          </w:tcPr>
          <w:p w14:paraId="3F36668C"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17</w:t>
            </w:r>
          </w:p>
        </w:tc>
        <w:tc>
          <w:tcPr>
            <w:tcW w:w="0" w:type="auto"/>
            <w:shd w:val="clear" w:color="auto" w:fill="auto"/>
            <w:noWrap/>
            <w:vAlign w:val="center"/>
            <w:hideMark/>
          </w:tcPr>
          <w:p w14:paraId="2508DC2E"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0.022636</w:t>
            </w:r>
          </w:p>
        </w:tc>
        <w:tc>
          <w:tcPr>
            <w:tcW w:w="0" w:type="auto"/>
            <w:shd w:val="clear" w:color="auto" w:fill="auto"/>
            <w:noWrap/>
            <w:vAlign w:val="center"/>
            <w:hideMark/>
          </w:tcPr>
          <w:p w14:paraId="5FF3A9F3"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5.168159</w:t>
            </w:r>
          </w:p>
        </w:tc>
      </w:tr>
      <w:tr w:rsidR="002E3E8A" w:rsidRPr="006F2E26" w14:paraId="46749F4E" w14:textId="77777777" w:rsidTr="002E3E8A">
        <w:trPr>
          <w:trHeight w:val="23"/>
        </w:trPr>
        <w:tc>
          <w:tcPr>
            <w:tcW w:w="0" w:type="auto"/>
            <w:shd w:val="clear" w:color="auto" w:fill="auto"/>
            <w:noWrap/>
            <w:vAlign w:val="center"/>
            <w:hideMark/>
          </w:tcPr>
          <w:p w14:paraId="270236BC"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31</w:t>
            </w:r>
          </w:p>
        </w:tc>
        <w:tc>
          <w:tcPr>
            <w:tcW w:w="1993" w:type="dxa"/>
            <w:shd w:val="clear" w:color="auto" w:fill="auto"/>
            <w:noWrap/>
            <w:vAlign w:val="center"/>
            <w:hideMark/>
          </w:tcPr>
          <w:p w14:paraId="1AFA8BDD" w14:textId="29D00140"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Slovakia</w:t>
            </w:r>
            <w:r w:rsidR="005E5201" w:rsidRPr="006F2E26">
              <w:rPr>
                <w:rFonts w:eastAsia="Times New Roman"/>
                <w:color w:val="000000" w:themeColor="text1"/>
                <w:sz w:val="20"/>
                <w:szCs w:val="20"/>
              </w:rPr>
              <w:t xml:space="preserve"> </w:t>
            </w:r>
            <w:r w:rsidR="005E5201" w:rsidRPr="006F2E26">
              <w:rPr>
                <w:rFonts w:eastAsia="Times New Roman"/>
                <w:color w:val="000000" w:themeColor="text1"/>
                <w:sz w:val="20"/>
                <w:szCs w:val="20"/>
                <w:vertAlign w:val="superscript"/>
              </w:rPr>
              <w:t>11</w:t>
            </w:r>
          </w:p>
        </w:tc>
        <w:tc>
          <w:tcPr>
            <w:tcW w:w="0" w:type="auto"/>
            <w:shd w:val="clear" w:color="auto" w:fill="auto"/>
            <w:noWrap/>
            <w:vAlign w:val="center"/>
            <w:hideMark/>
          </w:tcPr>
          <w:p w14:paraId="18D44E4A"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w:t>
            </w:r>
          </w:p>
        </w:tc>
        <w:tc>
          <w:tcPr>
            <w:tcW w:w="0" w:type="auto"/>
            <w:shd w:val="clear" w:color="auto" w:fill="auto"/>
            <w:noWrap/>
            <w:vAlign w:val="center"/>
            <w:hideMark/>
          </w:tcPr>
          <w:p w14:paraId="23CC3EC8"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628</w:t>
            </w:r>
          </w:p>
        </w:tc>
        <w:tc>
          <w:tcPr>
            <w:tcW w:w="0" w:type="auto"/>
            <w:shd w:val="clear" w:color="auto" w:fill="auto"/>
            <w:noWrap/>
            <w:vAlign w:val="center"/>
            <w:hideMark/>
          </w:tcPr>
          <w:p w14:paraId="6D914696"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0.005102</w:t>
            </w:r>
          </w:p>
        </w:tc>
        <w:tc>
          <w:tcPr>
            <w:tcW w:w="0" w:type="auto"/>
            <w:shd w:val="clear" w:color="auto" w:fill="auto"/>
            <w:noWrap/>
            <w:vAlign w:val="center"/>
            <w:hideMark/>
          </w:tcPr>
          <w:p w14:paraId="394CEFCC"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25</w:t>
            </w:r>
          </w:p>
        </w:tc>
        <w:tc>
          <w:tcPr>
            <w:tcW w:w="0" w:type="auto"/>
            <w:shd w:val="clear" w:color="auto" w:fill="auto"/>
            <w:noWrap/>
            <w:vAlign w:val="center"/>
            <w:hideMark/>
          </w:tcPr>
          <w:p w14:paraId="57982D90"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0.033289</w:t>
            </w:r>
          </w:p>
        </w:tc>
        <w:tc>
          <w:tcPr>
            <w:tcW w:w="0" w:type="auto"/>
            <w:shd w:val="clear" w:color="auto" w:fill="auto"/>
            <w:noWrap/>
            <w:vAlign w:val="center"/>
            <w:hideMark/>
          </w:tcPr>
          <w:p w14:paraId="0418DFF5"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3.831882</w:t>
            </w:r>
          </w:p>
        </w:tc>
      </w:tr>
      <w:tr w:rsidR="002E3E8A" w:rsidRPr="006F2E26" w14:paraId="15E08478" w14:textId="77777777" w:rsidTr="002E3E8A">
        <w:trPr>
          <w:trHeight w:val="23"/>
        </w:trPr>
        <w:tc>
          <w:tcPr>
            <w:tcW w:w="0" w:type="auto"/>
            <w:shd w:val="clear" w:color="auto" w:fill="auto"/>
            <w:noWrap/>
            <w:vAlign w:val="center"/>
            <w:hideMark/>
          </w:tcPr>
          <w:p w14:paraId="03104A7B"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32</w:t>
            </w:r>
          </w:p>
        </w:tc>
        <w:tc>
          <w:tcPr>
            <w:tcW w:w="1993" w:type="dxa"/>
            <w:shd w:val="clear" w:color="auto" w:fill="auto"/>
            <w:noWrap/>
            <w:vAlign w:val="center"/>
            <w:hideMark/>
          </w:tcPr>
          <w:p w14:paraId="23060DAD" w14:textId="77777777"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Slovenia</w:t>
            </w:r>
          </w:p>
        </w:tc>
        <w:tc>
          <w:tcPr>
            <w:tcW w:w="0" w:type="auto"/>
            <w:shd w:val="clear" w:color="auto" w:fill="auto"/>
            <w:noWrap/>
            <w:vAlign w:val="center"/>
            <w:hideMark/>
          </w:tcPr>
          <w:p w14:paraId="3A477A25"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w:t>
            </w:r>
          </w:p>
        </w:tc>
        <w:tc>
          <w:tcPr>
            <w:tcW w:w="0" w:type="auto"/>
            <w:shd w:val="clear" w:color="auto" w:fill="auto"/>
            <w:noWrap/>
            <w:vAlign w:val="center"/>
            <w:hideMark/>
          </w:tcPr>
          <w:p w14:paraId="6325B52E"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323</w:t>
            </w:r>
          </w:p>
        </w:tc>
        <w:tc>
          <w:tcPr>
            <w:tcW w:w="0" w:type="auto"/>
            <w:shd w:val="clear" w:color="auto" w:fill="auto"/>
            <w:noWrap/>
            <w:vAlign w:val="center"/>
            <w:hideMark/>
          </w:tcPr>
          <w:p w14:paraId="38A49A73"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0.002624</w:t>
            </w:r>
          </w:p>
        </w:tc>
        <w:tc>
          <w:tcPr>
            <w:tcW w:w="0" w:type="auto"/>
            <w:shd w:val="clear" w:color="auto" w:fill="auto"/>
            <w:noWrap/>
            <w:vAlign w:val="center"/>
            <w:hideMark/>
          </w:tcPr>
          <w:p w14:paraId="51194A54"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20</w:t>
            </w:r>
          </w:p>
        </w:tc>
        <w:tc>
          <w:tcPr>
            <w:tcW w:w="0" w:type="auto"/>
            <w:shd w:val="clear" w:color="auto" w:fill="auto"/>
            <w:noWrap/>
            <w:vAlign w:val="center"/>
            <w:hideMark/>
          </w:tcPr>
          <w:p w14:paraId="52455A25"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0.026631</w:t>
            </w:r>
          </w:p>
        </w:tc>
        <w:tc>
          <w:tcPr>
            <w:tcW w:w="0" w:type="auto"/>
            <w:shd w:val="clear" w:color="auto" w:fill="auto"/>
            <w:noWrap/>
            <w:vAlign w:val="center"/>
            <w:hideMark/>
          </w:tcPr>
          <w:p w14:paraId="49A03148"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1.970856</w:t>
            </w:r>
          </w:p>
        </w:tc>
      </w:tr>
      <w:tr w:rsidR="002E3E8A" w:rsidRPr="006F2E26" w14:paraId="07F93C6B" w14:textId="77777777" w:rsidTr="002E3E8A">
        <w:trPr>
          <w:trHeight w:val="23"/>
        </w:trPr>
        <w:tc>
          <w:tcPr>
            <w:tcW w:w="0" w:type="auto"/>
            <w:shd w:val="clear" w:color="auto" w:fill="auto"/>
            <w:noWrap/>
            <w:vAlign w:val="center"/>
            <w:hideMark/>
          </w:tcPr>
          <w:p w14:paraId="6146A65D"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33</w:t>
            </w:r>
          </w:p>
        </w:tc>
        <w:tc>
          <w:tcPr>
            <w:tcW w:w="1993" w:type="dxa"/>
            <w:shd w:val="clear" w:color="auto" w:fill="auto"/>
            <w:noWrap/>
            <w:vAlign w:val="center"/>
            <w:hideMark/>
          </w:tcPr>
          <w:p w14:paraId="6E693585" w14:textId="77777777"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Spain</w:t>
            </w:r>
          </w:p>
        </w:tc>
        <w:tc>
          <w:tcPr>
            <w:tcW w:w="0" w:type="auto"/>
            <w:shd w:val="clear" w:color="auto" w:fill="auto"/>
            <w:noWrap/>
            <w:vAlign w:val="center"/>
            <w:hideMark/>
          </w:tcPr>
          <w:p w14:paraId="55371332"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3</w:t>
            </w:r>
          </w:p>
        </w:tc>
        <w:tc>
          <w:tcPr>
            <w:tcW w:w="0" w:type="auto"/>
            <w:shd w:val="clear" w:color="auto" w:fill="auto"/>
            <w:noWrap/>
            <w:vAlign w:val="center"/>
            <w:hideMark/>
          </w:tcPr>
          <w:p w14:paraId="3CE843F3"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5,582</w:t>
            </w:r>
          </w:p>
        </w:tc>
        <w:tc>
          <w:tcPr>
            <w:tcW w:w="0" w:type="auto"/>
            <w:shd w:val="clear" w:color="auto" w:fill="auto"/>
            <w:noWrap/>
            <w:vAlign w:val="center"/>
            <w:hideMark/>
          </w:tcPr>
          <w:p w14:paraId="35839280"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0.045353</w:t>
            </w:r>
          </w:p>
        </w:tc>
        <w:tc>
          <w:tcPr>
            <w:tcW w:w="0" w:type="auto"/>
            <w:shd w:val="clear" w:color="auto" w:fill="auto"/>
            <w:noWrap/>
            <w:vAlign w:val="center"/>
            <w:hideMark/>
          </w:tcPr>
          <w:p w14:paraId="4B6EEC00"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57</w:t>
            </w:r>
          </w:p>
        </w:tc>
        <w:tc>
          <w:tcPr>
            <w:tcW w:w="0" w:type="auto"/>
            <w:shd w:val="clear" w:color="auto" w:fill="auto"/>
            <w:noWrap/>
            <w:vAlign w:val="center"/>
            <w:hideMark/>
          </w:tcPr>
          <w:p w14:paraId="7960ABDD"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0.075899</w:t>
            </w:r>
          </w:p>
        </w:tc>
        <w:tc>
          <w:tcPr>
            <w:tcW w:w="0" w:type="auto"/>
            <w:shd w:val="clear" w:color="auto" w:fill="auto"/>
            <w:noWrap/>
            <w:vAlign w:val="center"/>
            <w:hideMark/>
          </w:tcPr>
          <w:p w14:paraId="0CAE44C2"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34.059815</w:t>
            </w:r>
          </w:p>
        </w:tc>
      </w:tr>
      <w:tr w:rsidR="002E3E8A" w:rsidRPr="006F2E26" w14:paraId="23FEA760" w14:textId="77777777" w:rsidTr="002E3E8A">
        <w:trPr>
          <w:trHeight w:val="23"/>
        </w:trPr>
        <w:tc>
          <w:tcPr>
            <w:tcW w:w="0" w:type="auto"/>
            <w:shd w:val="clear" w:color="auto" w:fill="auto"/>
            <w:noWrap/>
            <w:vAlign w:val="center"/>
            <w:hideMark/>
          </w:tcPr>
          <w:p w14:paraId="7F8F7AB5"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34</w:t>
            </w:r>
          </w:p>
        </w:tc>
        <w:tc>
          <w:tcPr>
            <w:tcW w:w="1993" w:type="dxa"/>
            <w:shd w:val="clear" w:color="auto" w:fill="auto"/>
            <w:noWrap/>
            <w:vAlign w:val="center"/>
            <w:hideMark/>
          </w:tcPr>
          <w:p w14:paraId="3E63678B" w14:textId="767130C7"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Sweden</w:t>
            </w:r>
            <w:r w:rsidR="005E5201" w:rsidRPr="006F2E26">
              <w:rPr>
                <w:rFonts w:eastAsia="Times New Roman"/>
                <w:color w:val="000000" w:themeColor="text1"/>
                <w:sz w:val="20"/>
                <w:szCs w:val="20"/>
              </w:rPr>
              <w:t xml:space="preserve"> </w:t>
            </w:r>
            <w:r w:rsidR="005E5201" w:rsidRPr="006F2E26">
              <w:rPr>
                <w:rFonts w:eastAsia="Times New Roman"/>
                <w:color w:val="000000" w:themeColor="text1"/>
                <w:sz w:val="20"/>
                <w:szCs w:val="20"/>
                <w:vertAlign w:val="superscript"/>
              </w:rPr>
              <w:t>5</w:t>
            </w:r>
          </w:p>
        </w:tc>
        <w:tc>
          <w:tcPr>
            <w:tcW w:w="0" w:type="auto"/>
            <w:shd w:val="clear" w:color="auto" w:fill="auto"/>
            <w:noWrap/>
            <w:vAlign w:val="center"/>
            <w:hideMark/>
          </w:tcPr>
          <w:p w14:paraId="068807A8"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w:t>
            </w:r>
          </w:p>
        </w:tc>
        <w:tc>
          <w:tcPr>
            <w:tcW w:w="0" w:type="auto"/>
            <w:shd w:val="clear" w:color="auto" w:fill="auto"/>
            <w:noWrap/>
            <w:vAlign w:val="center"/>
            <w:hideMark/>
          </w:tcPr>
          <w:p w14:paraId="2B9A6870"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2,383</w:t>
            </w:r>
          </w:p>
        </w:tc>
        <w:tc>
          <w:tcPr>
            <w:tcW w:w="0" w:type="auto"/>
            <w:shd w:val="clear" w:color="auto" w:fill="auto"/>
            <w:noWrap/>
            <w:vAlign w:val="center"/>
            <w:hideMark/>
          </w:tcPr>
          <w:p w14:paraId="5DA55133"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0.019361</w:t>
            </w:r>
          </w:p>
        </w:tc>
        <w:tc>
          <w:tcPr>
            <w:tcW w:w="0" w:type="auto"/>
            <w:shd w:val="clear" w:color="auto" w:fill="auto"/>
            <w:noWrap/>
            <w:vAlign w:val="center"/>
            <w:hideMark/>
          </w:tcPr>
          <w:p w14:paraId="011C0CD4"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18</w:t>
            </w:r>
          </w:p>
        </w:tc>
        <w:tc>
          <w:tcPr>
            <w:tcW w:w="0" w:type="auto"/>
            <w:shd w:val="clear" w:color="auto" w:fill="auto"/>
            <w:noWrap/>
            <w:vAlign w:val="center"/>
            <w:hideMark/>
          </w:tcPr>
          <w:p w14:paraId="2C24E3B4"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0.023968</w:t>
            </w:r>
          </w:p>
        </w:tc>
        <w:tc>
          <w:tcPr>
            <w:tcW w:w="0" w:type="auto"/>
            <w:shd w:val="clear" w:color="auto" w:fill="auto"/>
            <w:noWrap/>
            <w:vAlign w:val="center"/>
            <w:hideMark/>
          </w:tcPr>
          <w:p w14:paraId="1E403D32"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14.540405</w:t>
            </w:r>
          </w:p>
        </w:tc>
      </w:tr>
      <w:tr w:rsidR="002E3E8A" w:rsidRPr="006F2E26" w14:paraId="6F1C6FF9" w14:textId="77777777" w:rsidTr="002E3E8A">
        <w:trPr>
          <w:trHeight w:val="23"/>
        </w:trPr>
        <w:tc>
          <w:tcPr>
            <w:tcW w:w="0" w:type="auto"/>
            <w:shd w:val="clear" w:color="auto" w:fill="auto"/>
            <w:noWrap/>
            <w:vAlign w:val="center"/>
            <w:hideMark/>
          </w:tcPr>
          <w:p w14:paraId="7B67C1AF"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35</w:t>
            </w:r>
          </w:p>
        </w:tc>
        <w:tc>
          <w:tcPr>
            <w:tcW w:w="1993" w:type="dxa"/>
            <w:shd w:val="clear" w:color="auto" w:fill="auto"/>
            <w:noWrap/>
            <w:vAlign w:val="center"/>
            <w:hideMark/>
          </w:tcPr>
          <w:p w14:paraId="567E5AC9" w14:textId="77777777"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Switzerland</w:t>
            </w:r>
          </w:p>
        </w:tc>
        <w:tc>
          <w:tcPr>
            <w:tcW w:w="0" w:type="auto"/>
            <w:shd w:val="clear" w:color="auto" w:fill="auto"/>
            <w:noWrap/>
            <w:vAlign w:val="center"/>
            <w:hideMark/>
          </w:tcPr>
          <w:p w14:paraId="486DAB28"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w:t>
            </w:r>
          </w:p>
        </w:tc>
        <w:tc>
          <w:tcPr>
            <w:tcW w:w="0" w:type="auto"/>
            <w:shd w:val="clear" w:color="auto" w:fill="auto"/>
            <w:noWrap/>
            <w:vAlign w:val="center"/>
            <w:hideMark/>
          </w:tcPr>
          <w:p w14:paraId="324C0B14"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4,491</w:t>
            </w:r>
          </w:p>
        </w:tc>
        <w:tc>
          <w:tcPr>
            <w:tcW w:w="0" w:type="auto"/>
            <w:shd w:val="clear" w:color="auto" w:fill="auto"/>
            <w:noWrap/>
            <w:vAlign w:val="center"/>
            <w:hideMark/>
          </w:tcPr>
          <w:p w14:paraId="2A51C72C"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0.036488</w:t>
            </w:r>
          </w:p>
        </w:tc>
        <w:tc>
          <w:tcPr>
            <w:tcW w:w="0" w:type="auto"/>
            <w:shd w:val="clear" w:color="auto" w:fill="auto"/>
            <w:noWrap/>
            <w:vAlign w:val="center"/>
            <w:hideMark/>
          </w:tcPr>
          <w:p w14:paraId="659EADC8"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16</w:t>
            </w:r>
          </w:p>
        </w:tc>
        <w:tc>
          <w:tcPr>
            <w:tcW w:w="0" w:type="auto"/>
            <w:shd w:val="clear" w:color="auto" w:fill="auto"/>
            <w:noWrap/>
            <w:vAlign w:val="center"/>
            <w:hideMark/>
          </w:tcPr>
          <w:p w14:paraId="137DBE4E"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0.021305</w:t>
            </w:r>
          </w:p>
        </w:tc>
        <w:tc>
          <w:tcPr>
            <w:tcW w:w="0" w:type="auto"/>
            <w:shd w:val="clear" w:color="auto" w:fill="auto"/>
            <w:noWrap/>
            <w:vAlign w:val="center"/>
            <w:hideMark/>
          </w:tcPr>
          <w:p w14:paraId="59FA7859"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27.402836</w:t>
            </w:r>
          </w:p>
        </w:tc>
      </w:tr>
      <w:tr w:rsidR="002E3E8A" w:rsidRPr="006F2E26" w14:paraId="5B212C17" w14:textId="77777777" w:rsidTr="002E3E8A">
        <w:trPr>
          <w:trHeight w:val="23"/>
        </w:trPr>
        <w:tc>
          <w:tcPr>
            <w:tcW w:w="0" w:type="auto"/>
            <w:shd w:val="clear" w:color="auto" w:fill="auto"/>
            <w:noWrap/>
            <w:vAlign w:val="center"/>
            <w:hideMark/>
          </w:tcPr>
          <w:p w14:paraId="31009413"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36</w:t>
            </w:r>
          </w:p>
        </w:tc>
        <w:tc>
          <w:tcPr>
            <w:tcW w:w="1993" w:type="dxa"/>
            <w:shd w:val="clear" w:color="auto" w:fill="auto"/>
            <w:noWrap/>
            <w:vAlign w:val="center"/>
            <w:hideMark/>
          </w:tcPr>
          <w:p w14:paraId="7E3D770A" w14:textId="77777777"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Turkey</w:t>
            </w:r>
          </w:p>
        </w:tc>
        <w:tc>
          <w:tcPr>
            <w:tcW w:w="0" w:type="auto"/>
            <w:shd w:val="clear" w:color="auto" w:fill="auto"/>
            <w:noWrap/>
            <w:vAlign w:val="center"/>
            <w:hideMark/>
          </w:tcPr>
          <w:p w14:paraId="170CA82E"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3</w:t>
            </w:r>
          </w:p>
        </w:tc>
        <w:tc>
          <w:tcPr>
            <w:tcW w:w="0" w:type="auto"/>
            <w:shd w:val="clear" w:color="auto" w:fill="auto"/>
            <w:noWrap/>
            <w:vAlign w:val="center"/>
            <w:hideMark/>
          </w:tcPr>
          <w:p w14:paraId="5B9CB5C4"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4,749</w:t>
            </w:r>
          </w:p>
        </w:tc>
        <w:tc>
          <w:tcPr>
            <w:tcW w:w="0" w:type="auto"/>
            <w:shd w:val="clear" w:color="auto" w:fill="auto"/>
            <w:noWrap/>
            <w:vAlign w:val="center"/>
            <w:hideMark/>
          </w:tcPr>
          <w:p w14:paraId="25F5FDDE"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0.038585</w:t>
            </w:r>
          </w:p>
        </w:tc>
        <w:tc>
          <w:tcPr>
            <w:tcW w:w="0" w:type="auto"/>
            <w:shd w:val="clear" w:color="auto" w:fill="auto"/>
            <w:noWrap/>
            <w:vAlign w:val="center"/>
            <w:hideMark/>
          </w:tcPr>
          <w:p w14:paraId="7ACC16EE"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41</w:t>
            </w:r>
          </w:p>
        </w:tc>
        <w:tc>
          <w:tcPr>
            <w:tcW w:w="0" w:type="auto"/>
            <w:shd w:val="clear" w:color="auto" w:fill="auto"/>
            <w:noWrap/>
            <w:vAlign w:val="center"/>
            <w:hideMark/>
          </w:tcPr>
          <w:p w14:paraId="0298B029"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0.054594</w:t>
            </w:r>
          </w:p>
        </w:tc>
        <w:tc>
          <w:tcPr>
            <w:tcW w:w="0" w:type="auto"/>
            <w:shd w:val="clear" w:color="auto" w:fill="auto"/>
            <w:noWrap/>
            <w:vAlign w:val="center"/>
            <w:hideMark/>
          </w:tcPr>
          <w:p w14:paraId="36AAC693"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28.977080</w:t>
            </w:r>
          </w:p>
        </w:tc>
      </w:tr>
      <w:tr w:rsidR="002E3E8A" w:rsidRPr="006F2E26" w14:paraId="0B965EDB" w14:textId="77777777" w:rsidTr="002E3E8A">
        <w:trPr>
          <w:trHeight w:val="23"/>
        </w:trPr>
        <w:tc>
          <w:tcPr>
            <w:tcW w:w="0" w:type="auto"/>
            <w:shd w:val="clear" w:color="auto" w:fill="auto"/>
            <w:noWrap/>
            <w:vAlign w:val="center"/>
            <w:hideMark/>
          </w:tcPr>
          <w:p w14:paraId="22A550E3"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37</w:t>
            </w:r>
          </w:p>
        </w:tc>
        <w:tc>
          <w:tcPr>
            <w:tcW w:w="1993" w:type="dxa"/>
            <w:shd w:val="clear" w:color="auto" w:fill="auto"/>
            <w:noWrap/>
            <w:vAlign w:val="center"/>
            <w:hideMark/>
          </w:tcPr>
          <w:p w14:paraId="3B1CE8D6" w14:textId="3CA0766A"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Ukraine</w:t>
            </w:r>
            <w:r w:rsidR="005E5201" w:rsidRPr="006F2E26">
              <w:rPr>
                <w:rFonts w:eastAsia="Times New Roman"/>
                <w:color w:val="000000" w:themeColor="text1"/>
                <w:sz w:val="20"/>
                <w:szCs w:val="20"/>
              </w:rPr>
              <w:t xml:space="preserve"> </w:t>
            </w:r>
            <w:r w:rsidR="005E5201" w:rsidRPr="006F2E26">
              <w:rPr>
                <w:rFonts w:eastAsia="Times New Roman"/>
                <w:color w:val="000000" w:themeColor="text1"/>
                <w:sz w:val="20"/>
                <w:szCs w:val="20"/>
                <w:vertAlign w:val="superscript"/>
              </w:rPr>
              <w:t>12</w:t>
            </w:r>
          </w:p>
        </w:tc>
        <w:tc>
          <w:tcPr>
            <w:tcW w:w="0" w:type="auto"/>
            <w:shd w:val="clear" w:color="auto" w:fill="auto"/>
            <w:noWrap/>
            <w:vAlign w:val="center"/>
            <w:hideMark/>
          </w:tcPr>
          <w:p w14:paraId="5F1D2172"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w:t>
            </w:r>
          </w:p>
        </w:tc>
        <w:tc>
          <w:tcPr>
            <w:tcW w:w="0" w:type="auto"/>
            <w:shd w:val="clear" w:color="auto" w:fill="auto"/>
            <w:noWrap/>
            <w:vAlign w:val="center"/>
            <w:hideMark/>
          </w:tcPr>
          <w:p w14:paraId="7B990C18"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 </w:t>
            </w:r>
          </w:p>
        </w:tc>
        <w:tc>
          <w:tcPr>
            <w:tcW w:w="0" w:type="auto"/>
            <w:shd w:val="clear" w:color="auto" w:fill="auto"/>
            <w:noWrap/>
            <w:vAlign w:val="center"/>
            <w:hideMark/>
          </w:tcPr>
          <w:p w14:paraId="3971F453"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0.000000</w:t>
            </w:r>
          </w:p>
        </w:tc>
        <w:tc>
          <w:tcPr>
            <w:tcW w:w="0" w:type="auto"/>
            <w:shd w:val="clear" w:color="auto" w:fill="auto"/>
            <w:noWrap/>
            <w:vAlign w:val="center"/>
            <w:hideMark/>
          </w:tcPr>
          <w:p w14:paraId="7803A6EA"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w:t>
            </w:r>
          </w:p>
        </w:tc>
        <w:tc>
          <w:tcPr>
            <w:tcW w:w="0" w:type="auto"/>
            <w:shd w:val="clear" w:color="auto" w:fill="auto"/>
            <w:noWrap/>
            <w:vAlign w:val="center"/>
            <w:hideMark/>
          </w:tcPr>
          <w:p w14:paraId="3F274C7A"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0.000000</w:t>
            </w:r>
          </w:p>
        </w:tc>
        <w:tc>
          <w:tcPr>
            <w:tcW w:w="0" w:type="auto"/>
            <w:shd w:val="clear" w:color="auto" w:fill="auto"/>
            <w:noWrap/>
            <w:vAlign w:val="center"/>
            <w:hideMark/>
          </w:tcPr>
          <w:p w14:paraId="61ADCCB2" w14:textId="77777777" w:rsidR="002E3E8A" w:rsidRPr="006F2E26" w:rsidRDefault="002E3E8A" w:rsidP="002E3E8A">
            <w:pPr>
              <w:jc w:val="center"/>
              <w:rPr>
                <w:rFonts w:eastAsia="Times New Roman"/>
                <w:color w:val="000000" w:themeColor="text1"/>
                <w:sz w:val="20"/>
                <w:szCs w:val="20"/>
              </w:rPr>
            </w:pPr>
          </w:p>
        </w:tc>
      </w:tr>
      <w:tr w:rsidR="002E3E8A" w:rsidRPr="006F2E26" w14:paraId="4D5AD3D7" w14:textId="77777777" w:rsidTr="002E3E8A">
        <w:trPr>
          <w:trHeight w:val="23"/>
        </w:trPr>
        <w:tc>
          <w:tcPr>
            <w:tcW w:w="0" w:type="auto"/>
            <w:shd w:val="clear" w:color="auto" w:fill="auto"/>
            <w:noWrap/>
            <w:vAlign w:val="center"/>
            <w:hideMark/>
          </w:tcPr>
          <w:p w14:paraId="22C1C1BD"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38</w:t>
            </w:r>
          </w:p>
        </w:tc>
        <w:tc>
          <w:tcPr>
            <w:tcW w:w="1993" w:type="dxa"/>
            <w:shd w:val="clear" w:color="auto" w:fill="auto"/>
            <w:noWrap/>
            <w:vAlign w:val="center"/>
            <w:hideMark/>
          </w:tcPr>
          <w:p w14:paraId="7E3242C1" w14:textId="77777777"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United Kingdom</w:t>
            </w:r>
          </w:p>
        </w:tc>
        <w:tc>
          <w:tcPr>
            <w:tcW w:w="0" w:type="auto"/>
            <w:shd w:val="clear" w:color="auto" w:fill="auto"/>
            <w:noWrap/>
            <w:vAlign w:val="center"/>
            <w:hideMark/>
          </w:tcPr>
          <w:p w14:paraId="6937D0CF"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w:t>
            </w:r>
          </w:p>
        </w:tc>
        <w:tc>
          <w:tcPr>
            <w:tcW w:w="0" w:type="auto"/>
            <w:shd w:val="clear" w:color="auto" w:fill="auto"/>
            <w:noWrap/>
            <w:vAlign w:val="center"/>
            <w:hideMark/>
          </w:tcPr>
          <w:p w14:paraId="1D528837"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12,343</w:t>
            </w:r>
          </w:p>
        </w:tc>
        <w:tc>
          <w:tcPr>
            <w:tcW w:w="0" w:type="auto"/>
            <w:shd w:val="clear" w:color="auto" w:fill="auto"/>
            <w:noWrap/>
            <w:vAlign w:val="center"/>
            <w:hideMark/>
          </w:tcPr>
          <w:p w14:paraId="024078DB"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0.100284</w:t>
            </w:r>
          </w:p>
        </w:tc>
        <w:tc>
          <w:tcPr>
            <w:tcW w:w="0" w:type="auto"/>
            <w:shd w:val="clear" w:color="auto" w:fill="auto"/>
            <w:noWrap/>
            <w:vAlign w:val="center"/>
            <w:hideMark/>
          </w:tcPr>
          <w:p w14:paraId="20F07AEE"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22</w:t>
            </w:r>
          </w:p>
        </w:tc>
        <w:tc>
          <w:tcPr>
            <w:tcW w:w="0" w:type="auto"/>
            <w:shd w:val="clear" w:color="auto" w:fill="auto"/>
            <w:noWrap/>
            <w:vAlign w:val="center"/>
            <w:hideMark/>
          </w:tcPr>
          <w:p w14:paraId="44A8BEEC"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0.029294</w:t>
            </w:r>
          </w:p>
        </w:tc>
        <w:tc>
          <w:tcPr>
            <w:tcW w:w="0" w:type="auto"/>
            <w:shd w:val="clear" w:color="auto" w:fill="auto"/>
            <w:noWrap/>
            <w:vAlign w:val="center"/>
            <w:hideMark/>
          </w:tcPr>
          <w:p w14:paraId="18B141FF"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75.313560</w:t>
            </w:r>
          </w:p>
        </w:tc>
      </w:tr>
      <w:tr w:rsidR="002E3E8A" w:rsidRPr="006F2E26" w14:paraId="5486891A" w14:textId="77777777" w:rsidTr="002E3E8A">
        <w:trPr>
          <w:trHeight w:val="23"/>
        </w:trPr>
        <w:tc>
          <w:tcPr>
            <w:tcW w:w="0" w:type="auto"/>
            <w:tcBorders>
              <w:bottom w:val="single" w:sz="12" w:space="0" w:color="auto"/>
            </w:tcBorders>
            <w:shd w:val="clear" w:color="auto" w:fill="auto"/>
            <w:noWrap/>
            <w:vAlign w:val="center"/>
            <w:hideMark/>
          </w:tcPr>
          <w:p w14:paraId="307DC370" w14:textId="77777777" w:rsidR="002E3E8A" w:rsidRPr="006F2E26" w:rsidRDefault="002E3E8A" w:rsidP="002E3E8A">
            <w:pPr>
              <w:rPr>
                <w:rFonts w:eastAsia="Times New Roman"/>
                <w:color w:val="000000" w:themeColor="text1"/>
                <w:sz w:val="20"/>
                <w:szCs w:val="20"/>
              </w:rPr>
            </w:pPr>
          </w:p>
        </w:tc>
        <w:tc>
          <w:tcPr>
            <w:tcW w:w="1993" w:type="dxa"/>
            <w:tcBorders>
              <w:bottom w:val="single" w:sz="12" w:space="0" w:color="auto"/>
            </w:tcBorders>
            <w:shd w:val="clear" w:color="auto" w:fill="auto"/>
            <w:noWrap/>
            <w:vAlign w:val="center"/>
            <w:hideMark/>
          </w:tcPr>
          <w:p w14:paraId="63BF5B7A" w14:textId="77777777" w:rsidR="002E3E8A" w:rsidRPr="006F2E26" w:rsidRDefault="002E3E8A" w:rsidP="002E3E8A">
            <w:pPr>
              <w:rPr>
                <w:rFonts w:eastAsia="Times New Roman"/>
                <w:color w:val="000000" w:themeColor="text1"/>
                <w:sz w:val="20"/>
                <w:szCs w:val="20"/>
              </w:rPr>
            </w:pPr>
            <w:r w:rsidRPr="006F2E26">
              <w:rPr>
                <w:rFonts w:eastAsia="Times New Roman"/>
                <w:color w:val="000000" w:themeColor="text1"/>
                <w:sz w:val="20"/>
                <w:szCs w:val="20"/>
              </w:rPr>
              <w:t>TOTAL</w:t>
            </w:r>
          </w:p>
        </w:tc>
        <w:tc>
          <w:tcPr>
            <w:tcW w:w="0" w:type="auto"/>
            <w:tcBorders>
              <w:bottom w:val="single" w:sz="12" w:space="0" w:color="auto"/>
            </w:tcBorders>
            <w:shd w:val="clear" w:color="auto" w:fill="auto"/>
            <w:noWrap/>
            <w:vAlign w:val="center"/>
            <w:hideMark/>
          </w:tcPr>
          <w:p w14:paraId="3F255593" w14:textId="77777777" w:rsidR="002E3E8A" w:rsidRPr="006F2E26" w:rsidRDefault="002E3E8A" w:rsidP="002E3E8A">
            <w:pPr>
              <w:rPr>
                <w:rFonts w:eastAsia="Times New Roman"/>
                <w:color w:val="000000" w:themeColor="text1"/>
                <w:sz w:val="20"/>
                <w:szCs w:val="20"/>
              </w:rPr>
            </w:pPr>
          </w:p>
        </w:tc>
        <w:tc>
          <w:tcPr>
            <w:tcW w:w="0" w:type="auto"/>
            <w:tcBorders>
              <w:bottom w:val="single" w:sz="12" w:space="0" w:color="auto"/>
            </w:tcBorders>
            <w:shd w:val="clear" w:color="auto" w:fill="auto"/>
            <w:noWrap/>
            <w:vAlign w:val="center"/>
            <w:hideMark/>
          </w:tcPr>
          <w:p w14:paraId="1650C4B8" w14:textId="77777777" w:rsidR="002E3E8A" w:rsidRPr="006F2E26" w:rsidRDefault="002E3E8A" w:rsidP="002E3E8A">
            <w:pPr>
              <w:jc w:val="right"/>
              <w:rPr>
                <w:rFonts w:eastAsia="Times New Roman"/>
                <w:color w:val="000000" w:themeColor="text1"/>
                <w:sz w:val="20"/>
                <w:szCs w:val="20"/>
              </w:rPr>
            </w:pPr>
            <w:r w:rsidRPr="006F2E26">
              <w:rPr>
                <w:rFonts w:eastAsia="Times New Roman"/>
                <w:color w:val="000000" w:themeColor="text1"/>
                <w:sz w:val="20"/>
                <w:szCs w:val="20"/>
              </w:rPr>
              <w:t>123,080</w:t>
            </w:r>
          </w:p>
        </w:tc>
        <w:tc>
          <w:tcPr>
            <w:tcW w:w="0" w:type="auto"/>
            <w:tcBorders>
              <w:bottom w:val="single" w:sz="12" w:space="0" w:color="auto"/>
            </w:tcBorders>
            <w:shd w:val="clear" w:color="auto" w:fill="auto"/>
            <w:noWrap/>
            <w:vAlign w:val="center"/>
            <w:hideMark/>
          </w:tcPr>
          <w:p w14:paraId="339771EE"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1.000000</w:t>
            </w:r>
          </w:p>
        </w:tc>
        <w:tc>
          <w:tcPr>
            <w:tcW w:w="0" w:type="auto"/>
            <w:tcBorders>
              <w:bottom w:val="single" w:sz="12" w:space="0" w:color="auto"/>
            </w:tcBorders>
            <w:shd w:val="clear" w:color="auto" w:fill="auto"/>
            <w:noWrap/>
            <w:vAlign w:val="center"/>
            <w:hideMark/>
          </w:tcPr>
          <w:p w14:paraId="4B71CD81"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751</w:t>
            </w:r>
          </w:p>
        </w:tc>
        <w:tc>
          <w:tcPr>
            <w:tcW w:w="0" w:type="auto"/>
            <w:tcBorders>
              <w:bottom w:val="single" w:sz="12" w:space="0" w:color="auto"/>
            </w:tcBorders>
            <w:shd w:val="clear" w:color="auto" w:fill="auto"/>
            <w:noWrap/>
            <w:vAlign w:val="center"/>
            <w:hideMark/>
          </w:tcPr>
          <w:p w14:paraId="67E5987D"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1.000000</w:t>
            </w:r>
          </w:p>
        </w:tc>
        <w:tc>
          <w:tcPr>
            <w:tcW w:w="0" w:type="auto"/>
            <w:tcBorders>
              <w:bottom w:val="single" w:sz="12" w:space="0" w:color="auto"/>
            </w:tcBorders>
            <w:shd w:val="clear" w:color="auto" w:fill="auto"/>
            <w:noWrap/>
            <w:vAlign w:val="center"/>
            <w:hideMark/>
          </w:tcPr>
          <w:p w14:paraId="6E17F050" w14:textId="77777777" w:rsidR="002E3E8A" w:rsidRPr="006F2E26" w:rsidRDefault="002E3E8A" w:rsidP="002E3E8A">
            <w:pPr>
              <w:jc w:val="center"/>
              <w:rPr>
                <w:rFonts w:eastAsia="Times New Roman"/>
                <w:color w:val="000000" w:themeColor="text1"/>
                <w:sz w:val="20"/>
                <w:szCs w:val="20"/>
              </w:rPr>
            </w:pPr>
            <w:r w:rsidRPr="006F2E26">
              <w:rPr>
                <w:rFonts w:eastAsia="Times New Roman"/>
                <w:color w:val="000000" w:themeColor="text1"/>
                <w:sz w:val="20"/>
                <w:szCs w:val="20"/>
              </w:rPr>
              <w:t>751.000000</w:t>
            </w:r>
          </w:p>
        </w:tc>
      </w:tr>
    </w:tbl>
    <w:p w14:paraId="60EFE50B" w14:textId="69CCE888" w:rsidR="00F75B06" w:rsidRPr="006F2E26" w:rsidRDefault="00F75B06" w:rsidP="002E3E8A">
      <w:pPr>
        <w:pStyle w:val="Caption"/>
        <w:rPr>
          <w:sz w:val="20"/>
        </w:rPr>
      </w:pPr>
    </w:p>
    <w:p w14:paraId="75018F9B" w14:textId="0F869CB7" w:rsidR="00CF21B0" w:rsidRPr="006F2E26" w:rsidRDefault="00CF21B0" w:rsidP="00CF21B0">
      <w:pPr>
        <w:rPr>
          <w:sz w:val="20"/>
          <w:szCs w:val="20"/>
        </w:rPr>
      </w:pPr>
      <w:r w:rsidRPr="006F2E26">
        <w:rPr>
          <w:sz w:val="20"/>
          <w:szCs w:val="20"/>
        </w:rPr>
        <w:lastRenderedPageBreak/>
        <w:t>Data sources:</w:t>
      </w:r>
    </w:p>
    <w:p w14:paraId="3A36DC97" w14:textId="77777777" w:rsidR="00CF21B0" w:rsidRPr="006F2E26" w:rsidRDefault="00CF21B0" w:rsidP="00CF21B0">
      <w:pPr>
        <w:rPr>
          <w:sz w:val="20"/>
          <w:szCs w:val="20"/>
        </w:rPr>
      </w:pPr>
    </w:p>
    <w:p w14:paraId="7DCC034A" w14:textId="37F502D6" w:rsidR="00C0231A" w:rsidRPr="006F2E26" w:rsidRDefault="00CF21B0" w:rsidP="00C0231A">
      <w:pPr>
        <w:rPr>
          <w:sz w:val="20"/>
          <w:szCs w:val="20"/>
        </w:rPr>
      </w:pPr>
      <w:r w:rsidRPr="006F2E26">
        <w:rPr>
          <w:sz w:val="20"/>
          <w:szCs w:val="20"/>
        </w:rPr>
        <w:t>The source if not specified otherwise</w:t>
      </w:r>
      <w:r w:rsidR="00C0231A" w:rsidRPr="006F2E26">
        <w:rPr>
          <w:sz w:val="20"/>
          <w:szCs w:val="20"/>
        </w:rPr>
        <w:t>: Eurostat, 2019. Available at: https://ec.europa.eu/eurostat/databrowser/view/HLTH_RS_SPEC__custom_973484/default/table?lang=en; Accessed on March 7, 2022</w:t>
      </w:r>
    </w:p>
    <w:p w14:paraId="15F2704C" w14:textId="40B4F539" w:rsidR="00C0231A" w:rsidRPr="006F2E26" w:rsidRDefault="00C0231A" w:rsidP="00C0231A">
      <w:pPr>
        <w:rPr>
          <w:sz w:val="20"/>
          <w:szCs w:val="20"/>
        </w:rPr>
      </w:pPr>
    </w:p>
    <w:p w14:paraId="3FCCB7C7" w14:textId="3A2D4521" w:rsidR="00CF21B0" w:rsidRPr="006F2E26" w:rsidRDefault="00CF21B0" w:rsidP="00CF21B0">
      <w:pPr>
        <w:rPr>
          <w:rFonts w:eastAsia="Times New Roman"/>
          <w:color w:val="000000"/>
          <w:sz w:val="20"/>
          <w:szCs w:val="20"/>
        </w:rPr>
      </w:pPr>
      <w:r w:rsidRPr="006F2E26">
        <w:rPr>
          <w:rFonts w:eastAsia="Times New Roman"/>
          <w:color w:val="000000"/>
          <w:sz w:val="20"/>
          <w:szCs w:val="20"/>
          <w:vertAlign w:val="superscript"/>
        </w:rPr>
        <w:t>1</w:t>
      </w:r>
      <w:r w:rsidRPr="006F2E26">
        <w:rPr>
          <w:rFonts w:eastAsia="Times New Roman"/>
          <w:color w:val="000000"/>
          <w:sz w:val="20"/>
          <w:szCs w:val="20"/>
        </w:rPr>
        <w:t xml:space="preserve"> WHO Mental Health Atlas 2017. Available at: https://www.who.int/publications/m/item/mental-health-atlas-2017-country-profile-armenia; Accessed on March 7, 2022</w:t>
      </w:r>
    </w:p>
    <w:p w14:paraId="75C1DA20" w14:textId="28DA0758" w:rsidR="00CF21B0" w:rsidRPr="006F2E26" w:rsidRDefault="00CF21B0" w:rsidP="00CF21B0">
      <w:pPr>
        <w:rPr>
          <w:rFonts w:eastAsia="Times New Roman"/>
          <w:color w:val="000000"/>
          <w:sz w:val="20"/>
          <w:szCs w:val="20"/>
        </w:rPr>
      </w:pPr>
    </w:p>
    <w:p w14:paraId="48630633" w14:textId="19F1BC2E" w:rsidR="00CF21B0" w:rsidRPr="006F2E26" w:rsidRDefault="00CF21B0" w:rsidP="00CF21B0">
      <w:pPr>
        <w:rPr>
          <w:rFonts w:eastAsia="Times New Roman"/>
          <w:color w:val="000000"/>
          <w:sz w:val="20"/>
          <w:szCs w:val="20"/>
        </w:rPr>
      </w:pPr>
      <w:r w:rsidRPr="006F2E26">
        <w:rPr>
          <w:rFonts w:eastAsia="Times New Roman"/>
          <w:color w:val="000000"/>
          <w:sz w:val="20"/>
          <w:szCs w:val="20"/>
          <w:vertAlign w:val="superscript"/>
        </w:rPr>
        <w:t>2</w:t>
      </w:r>
      <w:r w:rsidRPr="006F2E26">
        <w:rPr>
          <w:rFonts w:eastAsia="Times New Roman"/>
          <w:color w:val="000000"/>
          <w:sz w:val="20"/>
          <w:szCs w:val="20"/>
        </w:rPr>
        <w:t xml:space="preserve"> WHO Mental Health Atlas 2017. Available at: https://www.who.int/mental_health/evidence/atlas/profiles-2017/AZE.pdf; Accessed on March 7, 2022</w:t>
      </w:r>
    </w:p>
    <w:p w14:paraId="4F588F6A" w14:textId="2E58A1F1" w:rsidR="00CF21B0" w:rsidRPr="006F2E26" w:rsidRDefault="00CF21B0" w:rsidP="00CF21B0">
      <w:pPr>
        <w:rPr>
          <w:rFonts w:eastAsia="Times New Roman"/>
          <w:color w:val="000000"/>
          <w:sz w:val="20"/>
          <w:szCs w:val="20"/>
        </w:rPr>
      </w:pPr>
    </w:p>
    <w:p w14:paraId="7D495281" w14:textId="00EF254A" w:rsidR="00D279BE" w:rsidRPr="006F2E26" w:rsidRDefault="00D279BE" w:rsidP="00D279BE">
      <w:pPr>
        <w:rPr>
          <w:rFonts w:eastAsia="Times New Roman"/>
          <w:color w:val="000000"/>
          <w:sz w:val="20"/>
          <w:szCs w:val="20"/>
        </w:rPr>
      </w:pPr>
      <w:r w:rsidRPr="006F2E26">
        <w:rPr>
          <w:sz w:val="20"/>
          <w:szCs w:val="20"/>
          <w:vertAlign w:val="superscript"/>
        </w:rPr>
        <w:t>3</w:t>
      </w:r>
      <w:r w:rsidRPr="006F2E26">
        <w:rPr>
          <w:sz w:val="20"/>
          <w:szCs w:val="20"/>
        </w:rPr>
        <w:t xml:space="preserve"> </w:t>
      </w:r>
      <w:proofErr w:type="spellStart"/>
      <w:r w:rsidRPr="006F2E26">
        <w:rPr>
          <w:rFonts w:eastAsia="Times New Roman"/>
          <w:color w:val="000000"/>
          <w:sz w:val="20"/>
          <w:szCs w:val="20"/>
        </w:rPr>
        <w:t>Golubeva</w:t>
      </w:r>
      <w:proofErr w:type="spellEnd"/>
      <w:r w:rsidRPr="006F2E26">
        <w:rPr>
          <w:rFonts w:eastAsia="Times New Roman"/>
          <w:color w:val="000000"/>
          <w:sz w:val="20"/>
          <w:szCs w:val="20"/>
        </w:rPr>
        <w:t xml:space="preserve"> et al. Psychiatry in the Republic of Belarus. Bulleting of the Board of International Affairs of the Royal College of Psychiatrists.  2006. 3(3):11-13</w:t>
      </w:r>
    </w:p>
    <w:p w14:paraId="793068D7" w14:textId="4AB03C2F" w:rsidR="00CF21B0" w:rsidRPr="006F2E26" w:rsidRDefault="00CF21B0" w:rsidP="00C0231A">
      <w:pPr>
        <w:rPr>
          <w:sz w:val="20"/>
          <w:szCs w:val="20"/>
        </w:rPr>
      </w:pPr>
    </w:p>
    <w:p w14:paraId="7D2FE697" w14:textId="31AE314F" w:rsidR="00D279BE" w:rsidRPr="006F2E26" w:rsidRDefault="00D279BE" w:rsidP="00D279BE">
      <w:pPr>
        <w:rPr>
          <w:rFonts w:eastAsia="Times New Roman"/>
          <w:color w:val="000000"/>
          <w:sz w:val="20"/>
          <w:szCs w:val="20"/>
        </w:rPr>
      </w:pPr>
      <w:r w:rsidRPr="006F2E26">
        <w:rPr>
          <w:sz w:val="20"/>
          <w:szCs w:val="20"/>
          <w:vertAlign w:val="superscript"/>
        </w:rPr>
        <w:t>4</w:t>
      </w:r>
      <w:r w:rsidRPr="006F2E26">
        <w:rPr>
          <w:sz w:val="20"/>
          <w:szCs w:val="20"/>
        </w:rPr>
        <w:t xml:space="preserve"> </w:t>
      </w:r>
      <w:r w:rsidRPr="006F2E26">
        <w:rPr>
          <w:rFonts w:eastAsia="Times New Roman"/>
          <w:color w:val="000000"/>
          <w:sz w:val="20"/>
          <w:szCs w:val="20"/>
        </w:rPr>
        <w:t xml:space="preserve">WHO Mental Health Atlas 2017. Available at: https://cdn.who.int/media/docs/default-source/mental-health/mental-health-atlas-2017-country-profiles/bih.pdf?sfvrsn=bed3d919_1&amp;download=true; Accessed on March 7, 2022 </w:t>
      </w:r>
    </w:p>
    <w:p w14:paraId="1DB439FD" w14:textId="31ECAEDF" w:rsidR="004E5124" w:rsidRPr="006F2E26" w:rsidRDefault="004E5124" w:rsidP="00C0231A">
      <w:pPr>
        <w:rPr>
          <w:sz w:val="20"/>
          <w:szCs w:val="20"/>
        </w:rPr>
      </w:pPr>
    </w:p>
    <w:p w14:paraId="3C5F63CD" w14:textId="328471A3" w:rsidR="00D279BE" w:rsidRPr="006F2E26" w:rsidRDefault="00D279BE" w:rsidP="00D279BE">
      <w:pPr>
        <w:rPr>
          <w:rFonts w:eastAsia="Times New Roman"/>
          <w:color w:val="000000"/>
          <w:sz w:val="20"/>
          <w:szCs w:val="20"/>
        </w:rPr>
      </w:pPr>
      <w:r w:rsidRPr="006F2E26">
        <w:rPr>
          <w:sz w:val="20"/>
          <w:szCs w:val="20"/>
          <w:vertAlign w:val="superscript"/>
        </w:rPr>
        <w:t>5</w:t>
      </w:r>
      <w:r w:rsidRPr="006F2E26">
        <w:rPr>
          <w:sz w:val="20"/>
          <w:szCs w:val="20"/>
        </w:rPr>
        <w:t xml:space="preserve"> </w:t>
      </w:r>
      <w:r w:rsidRPr="006F2E26">
        <w:rPr>
          <w:rFonts w:eastAsia="Times New Roman"/>
          <w:color w:val="000000"/>
          <w:sz w:val="20"/>
          <w:szCs w:val="20"/>
        </w:rPr>
        <w:t>Eurostat, 2018</w:t>
      </w:r>
    </w:p>
    <w:p w14:paraId="5FFD6738" w14:textId="1E083C9B" w:rsidR="00D279BE" w:rsidRPr="006F2E26" w:rsidRDefault="00D279BE" w:rsidP="00C0231A">
      <w:pPr>
        <w:rPr>
          <w:sz w:val="20"/>
          <w:szCs w:val="20"/>
        </w:rPr>
      </w:pPr>
    </w:p>
    <w:p w14:paraId="0BC85AD3" w14:textId="20511391" w:rsidR="005E5201" w:rsidRPr="006F2E26" w:rsidRDefault="005E5201" w:rsidP="005E5201">
      <w:pPr>
        <w:rPr>
          <w:rFonts w:eastAsia="Times New Roman"/>
          <w:color w:val="000000"/>
          <w:sz w:val="20"/>
          <w:szCs w:val="20"/>
        </w:rPr>
      </w:pPr>
      <w:r w:rsidRPr="006F2E26">
        <w:rPr>
          <w:sz w:val="20"/>
          <w:szCs w:val="20"/>
          <w:vertAlign w:val="superscript"/>
        </w:rPr>
        <w:t>6</w:t>
      </w:r>
      <w:r w:rsidRPr="006F2E26">
        <w:rPr>
          <w:sz w:val="20"/>
          <w:szCs w:val="20"/>
        </w:rPr>
        <w:t xml:space="preserve"> </w:t>
      </w:r>
      <w:r w:rsidRPr="006F2E26">
        <w:rPr>
          <w:rFonts w:eastAsia="Times New Roman"/>
          <w:color w:val="000000"/>
          <w:sz w:val="20"/>
          <w:szCs w:val="20"/>
        </w:rPr>
        <w:t>WHO Mental Health Atlas 2017. Available at: https://cdn.who.int/media/docs/default-source/mental-health/mental-health-atlas-2017-country-profiles/fin.pdf?sfvrsn=24ad5cea_1&amp;download=true; Accessed on March 7, 2022</w:t>
      </w:r>
    </w:p>
    <w:p w14:paraId="3D09B73D" w14:textId="5D97A203" w:rsidR="00D279BE" w:rsidRPr="006F2E26" w:rsidRDefault="00D279BE" w:rsidP="00C0231A">
      <w:pPr>
        <w:rPr>
          <w:sz w:val="20"/>
          <w:szCs w:val="20"/>
        </w:rPr>
      </w:pPr>
    </w:p>
    <w:p w14:paraId="60436D9D" w14:textId="15D118F9" w:rsidR="005E5201" w:rsidRPr="006F2E26" w:rsidRDefault="005E5201" w:rsidP="005E5201">
      <w:pPr>
        <w:rPr>
          <w:rFonts w:eastAsia="Times New Roman"/>
          <w:color w:val="000000"/>
          <w:sz w:val="20"/>
          <w:szCs w:val="20"/>
        </w:rPr>
      </w:pPr>
      <w:r w:rsidRPr="006F2E26">
        <w:rPr>
          <w:sz w:val="20"/>
          <w:szCs w:val="20"/>
          <w:vertAlign w:val="superscript"/>
        </w:rPr>
        <w:t>7</w:t>
      </w:r>
      <w:r w:rsidRPr="006F2E26">
        <w:rPr>
          <w:sz w:val="20"/>
          <w:szCs w:val="20"/>
        </w:rPr>
        <w:t xml:space="preserve"> </w:t>
      </w:r>
      <w:r w:rsidRPr="006F2E26">
        <w:rPr>
          <w:rFonts w:eastAsia="Times New Roman"/>
          <w:color w:val="000000"/>
          <w:sz w:val="20"/>
          <w:szCs w:val="20"/>
        </w:rPr>
        <w:t>WHO Mental Health Atlas 2017. Available at: https://cdn.who.int/media/docs/default-source/mental-health/mental-health-atlas-2017-country-profiles/geo.pdf?sfvrsn=87c9e3b8_1&amp;download=true; Accessed on March 7, 2022</w:t>
      </w:r>
    </w:p>
    <w:p w14:paraId="1D2F42CE" w14:textId="11B7C261" w:rsidR="005E5201" w:rsidRPr="006F2E26" w:rsidRDefault="005E5201" w:rsidP="00C0231A">
      <w:pPr>
        <w:rPr>
          <w:sz w:val="20"/>
          <w:szCs w:val="20"/>
        </w:rPr>
      </w:pPr>
    </w:p>
    <w:p w14:paraId="61996FE5" w14:textId="56669568" w:rsidR="005E5201" w:rsidRPr="006F2E26" w:rsidRDefault="005E5201" w:rsidP="005E5201">
      <w:pPr>
        <w:rPr>
          <w:rFonts w:eastAsia="Times New Roman"/>
          <w:color w:val="000000"/>
          <w:sz w:val="20"/>
          <w:szCs w:val="20"/>
        </w:rPr>
      </w:pPr>
      <w:r w:rsidRPr="006F2E26">
        <w:rPr>
          <w:sz w:val="20"/>
          <w:szCs w:val="20"/>
          <w:vertAlign w:val="superscript"/>
        </w:rPr>
        <w:t>8</w:t>
      </w:r>
      <w:r w:rsidRPr="006F2E26">
        <w:rPr>
          <w:sz w:val="20"/>
          <w:szCs w:val="20"/>
        </w:rPr>
        <w:t xml:space="preserve"> </w:t>
      </w:r>
      <w:r w:rsidRPr="006F2E26">
        <w:rPr>
          <w:rFonts w:eastAsia="Times New Roman"/>
          <w:color w:val="000000"/>
          <w:sz w:val="20"/>
          <w:szCs w:val="20"/>
        </w:rPr>
        <w:t xml:space="preserve">Estimated based on WHO-AIMS Report on Mental </w:t>
      </w:r>
      <w:proofErr w:type="spellStart"/>
      <w:r w:rsidRPr="006F2E26">
        <w:rPr>
          <w:rFonts w:eastAsia="Times New Roman"/>
          <w:color w:val="000000"/>
          <w:sz w:val="20"/>
          <w:szCs w:val="20"/>
        </w:rPr>
        <w:t>Helath</w:t>
      </w:r>
      <w:proofErr w:type="spellEnd"/>
      <w:r w:rsidRPr="006F2E26">
        <w:rPr>
          <w:rFonts w:eastAsia="Times New Roman"/>
          <w:color w:val="000000"/>
          <w:sz w:val="20"/>
          <w:szCs w:val="20"/>
        </w:rPr>
        <w:t xml:space="preserve"> System in the Republic of Moldova 2006. Available at: https://www.who.int/mental_health/republic_of_moldova_who_aims_report.pdf. Total population from WHO Mental Health Atlas 2017. Available at: https://cdn.who.int/media/docs/default-source/mental-health/mental-health-atlas-2017-country-profiles/fsm325c0ce8-b44c-4bbe-8804-43856ff0306b.pdf?sfvrsn=f11d307c_1&amp;download=true; Accessed on March 7, 2022</w:t>
      </w:r>
    </w:p>
    <w:p w14:paraId="51A8C660" w14:textId="387EA23B" w:rsidR="005E5201" w:rsidRPr="006F2E26" w:rsidRDefault="005E5201" w:rsidP="00C0231A">
      <w:pPr>
        <w:rPr>
          <w:sz w:val="20"/>
          <w:szCs w:val="20"/>
        </w:rPr>
      </w:pPr>
    </w:p>
    <w:p w14:paraId="29619792" w14:textId="20008FF6" w:rsidR="005E5201" w:rsidRPr="006F2E26" w:rsidRDefault="005E5201" w:rsidP="005E5201">
      <w:pPr>
        <w:rPr>
          <w:rFonts w:eastAsia="Times New Roman"/>
          <w:color w:val="000000"/>
          <w:sz w:val="20"/>
          <w:szCs w:val="20"/>
        </w:rPr>
      </w:pPr>
      <w:r w:rsidRPr="006F2E26">
        <w:rPr>
          <w:sz w:val="20"/>
          <w:szCs w:val="20"/>
          <w:vertAlign w:val="superscript"/>
        </w:rPr>
        <w:t>9</w:t>
      </w:r>
      <w:r w:rsidRPr="006F2E26">
        <w:rPr>
          <w:sz w:val="20"/>
          <w:szCs w:val="20"/>
        </w:rPr>
        <w:t xml:space="preserve"> </w:t>
      </w:r>
      <w:r w:rsidRPr="006F2E26">
        <w:rPr>
          <w:rFonts w:eastAsia="Times New Roman"/>
          <w:color w:val="000000"/>
          <w:sz w:val="20"/>
          <w:szCs w:val="20"/>
        </w:rPr>
        <w:t>Eurostat, 2017</w:t>
      </w:r>
    </w:p>
    <w:p w14:paraId="6D22770A" w14:textId="3619BC3D" w:rsidR="005E5201" w:rsidRPr="006F2E26" w:rsidRDefault="005E5201" w:rsidP="00C0231A">
      <w:pPr>
        <w:rPr>
          <w:sz w:val="20"/>
          <w:szCs w:val="20"/>
        </w:rPr>
      </w:pPr>
    </w:p>
    <w:p w14:paraId="40898055" w14:textId="760D05C8" w:rsidR="005E5201" w:rsidRPr="006F2E26" w:rsidRDefault="005E5201" w:rsidP="005E5201">
      <w:pPr>
        <w:rPr>
          <w:rFonts w:eastAsia="Times New Roman"/>
          <w:color w:val="000000"/>
          <w:sz w:val="20"/>
          <w:szCs w:val="20"/>
        </w:rPr>
      </w:pPr>
      <w:r w:rsidRPr="006F2E26">
        <w:rPr>
          <w:sz w:val="20"/>
          <w:szCs w:val="20"/>
          <w:vertAlign w:val="superscript"/>
        </w:rPr>
        <w:t>10</w:t>
      </w:r>
      <w:r w:rsidRPr="006F2E26">
        <w:rPr>
          <w:sz w:val="20"/>
          <w:szCs w:val="20"/>
        </w:rPr>
        <w:t xml:space="preserve"> </w:t>
      </w:r>
      <w:r w:rsidRPr="006F2E26">
        <w:rPr>
          <w:rFonts w:eastAsia="Times New Roman"/>
          <w:color w:val="000000"/>
          <w:sz w:val="20"/>
          <w:szCs w:val="20"/>
        </w:rPr>
        <w:t>WHO Mental Health Atlas 2017. Available at: https://cdn.who.int/media/docs/default-source/mental-health/mental-health-atlas-2017-country-profiles/rus.pdf?sfvrsn=8892c4b8_1&amp;download=true; Accessed on March 7, 2022</w:t>
      </w:r>
    </w:p>
    <w:p w14:paraId="14574CB3" w14:textId="6CA3BFBE" w:rsidR="005E5201" w:rsidRPr="006F2E26" w:rsidRDefault="005E5201" w:rsidP="00C0231A">
      <w:pPr>
        <w:rPr>
          <w:sz w:val="20"/>
          <w:szCs w:val="20"/>
        </w:rPr>
      </w:pPr>
    </w:p>
    <w:p w14:paraId="5FAD3531" w14:textId="12DE70FF" w:rsidR="005E5201" w:rsidRPr="006F2E26" w:rsidRDefault="005E5201" w:rsidP="005E5201">
      <w:pPr>
        <w:rPr>
          <w:rFonts w:eastAsia="Times New Roman"/>
          <w:color w:val="000000"/>
          <w:sz w:val="20"/>
          <w:szCs w:val="20"/>
        </w:rPr>
      </w:pPr>
      <w:r w:rsidRPr="006F2E26">
        <w:rPr>
          <w:sz w:val="20"/>
          <w:szCs w:val="20"/>
          <w:vertAlign w:val="superscript"/>
        </w:rPr>
        <w:t>11</w:t>
      </w:r>
      <w:r w:rsidRPr="006F2E26">
        <w:rPr>
          <w:sz w:val="20"/>
          <w:szCs w:val="20"/>
        </w:rPr>
        <w:t xml:space="preserve"> </w:t>
      </w:r>
      <w:r w:rsidRPr="006F2E26">
        <w:rPr>
          <w:rFonts w:eastAsia="Times New Roman"/>
          <w:color w:val="000000"/>
          <w:sz w:val="20"/>
          <w:szCs w:val="20"/>
        </w:rPr>
        <w:t xml:space="preserve">Number of psychiatrists per 100,000 from WHO European Health Information Gateway. Available at: https://gateway.euro.who.int/en/indicators/hlthres_229-psychiatrists-per-100-000/. Population from </w:t>
      </w:r>
      <w:proofErr w:type="spellStart"/>
      <w:r w:rsidRPr="006F2E26">
        <w:rPr>
          <w:rFonts w:eastAsia="Times New Roman"/>
          <w:color w:val="000000"/>
          <w:sz w:val="20"/>
          <w:szCs w:val="20"/>
        </w:rPr>
        <w:t>wolrdometer</w:t>
      </w:r>
      <w:proofErr w:type="spellEnd"/>
      <w:r w:rsidRPr="006F2E26">
        <w:rPr>
          <w:rFonts w:eastAsia="Times New Roman"/>
          <w:color w:val="000000"/>
          <w:sz w:val="20"/>
          <w:szCs w:val="20"/>
        </w:rPr>
        <w:t>. Available at: https://www.worldometers.info/world-population/slovakia-population/; Accessed on March 7, 2022</w:t>
      </w:r>
    </w:p>
    <w:p w14:paraId="60FFC00D" w14:textId="7AA19218" w:rsidR="005E5201" w:rsidRPr="006F2E26" w:rsidRDefault="005E5201" w:rsidP="00C0231A">
      <w:pPr>
        <w:rPr>
          <w:sz w:val="20"/>
          <w:szCs w:val="20"/>
        </w:rPr>
      </w:pPr>
    </w:p>
    <w:p w14:paraId="17202930" w14:textId="0DF072F0" w:rsidR="005E5201" w:rsidRPr="006F2E26" w:rsidRDefault="005E5201" w:rsidP="005E5201">
      <w:pPr>
        <w:rPr>
          <w:rFonts w:eastAsia="Times New Roman"/>
          <w:color w:val="000000"/>
          <w:sz w:val="20"/>
          <w:szCs w:val="20"/>
        </w:rPr>
      </w:pPr>
      <w:r w:rsidRPr="006F2E26">
        <w:rPr>
          <w:sz w:val="20"/>
          <w:szCs w:val="20"/>
          <w:vertAlign w:val="superscript"/>
        </w:rPr>
        <w:t>12</w:t>
      </w:r>
      <w:r w:rsidRPr="006F2E26">
        <w:rPr>
          <w:sz w:val="20"/>
          <w:szCs w:val="20"/>
        </w:rPr>
        <w:t xml:space="preserve"> </w:t>
      </w:r>
      <w:r w:rsidRPr="006F2E26">
        <w:rPr>
          <w:rFonts w:eastAsia="Times New Roman"/>
          <w:color w:val="000000"/>
          <w:sz w:val="20"/>
          <w:szCs w:val="20"/>
        </w:rPr>
        <w:t>WHO Mental Health Atlas 2017. Available at: https://cdn.who.int/media/docs/default-source/mental-health/mental-health-atlas-2017-country-profiles/ua.pdf?sfvrsn=e834c033_3&amp;download=true; Accessed on March 7, 2022</w:t>
      </w:r>
      <w:r w:rsidR="007B0F2A" w:rsidRPr="006F2E26">
        <w:rPr>
          <w:rFonts w:eastAsia="Times New Roman"/>
          <w:color w:val="000000"/>
          <w:sz w:val="20"/>
          <w:szCs w:val="20"/>
        </w:rPr>
        <w:t>; Ukraine was skipped from the targeted population because it was dropped off from the sample due to the missing data on all CDMS items.</w:t>
      </w:r>
    </w:p>
    <w:p w14:paraId="0986A0E7" w14:textId="6039FD59" w:rsidR="005E5201" w:rsidRPr="006F2E26" w:rsidRDefault="005E5201" w:rsidP="00C0231A">
      <w:pPr>
        <w:rPr>
          <w:rFonts w:eastAsia="Times New Roman"/>
          <w:color w:val="000000"/>
          <w:sz w:val="20"/>
          <w:szCs w:val="20"/>
        </w:rPr>
      </w:pPr>
    </w:p>
    <w:p w14:paraId="2BB9193F" w14:textId="601B4D89" w:rsidR="00AB7855" w:rsidRPr="006F2E26" w:rsidRDefault="00AB7855" w:rsidP="00C0231A">
      <w:pPr>
        <w:rPr>
          <w:rFonts w:eastAsia="Times New Roman"/>
          <w:color w:val="000000"/>
          <w:sz w:val="20"/>
          <w:szCs w:val="20"/>
        </w:rPr>
      </w:pPr>
      <w:r w:rsidRPr="006F2E26">
        <w:rPr>
          <w:noProof/>
        </w:rPr>
        <w:lastRenderedPageBreak/>
        <w:drawing>
          <wp:inline distT="0" distB="0" distL="0" distR="0" wp14:anchorId="320A6491" wp14:editId="53C0CF6A">
            <wp:extent cx="5638801" cy="2757488"/>
            <wp:effectExtent l="0" t="0" r="0" b="5080"/>
            <wp:docPr id="1" name="Chart 1">
              <a:extLst xmlns:a="http://schemas.openxmlformats.org/drawingml/2006/main">
                <a:ext uri="{FF2B5EF4-FFF2-40B4-BE49-F238E27FC236}">
                  <a16:creationId xmlns:a16="http://schemas.microsoft.com/office/drawing/2014/main" id="{3C8AEF54-CD06-4181-BB78-9B840407A4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27A5F2F" w14:textId="329BA048" w:rsidR="00AB7855" w:rsidRPr="006F2E26" w:rsidRDefault="00C26F38" w:rsidP="00A247A7">
      <w:r w:rsidRPr="006F2E26">
        <w:rPr>
          <w:b/>
          <w:bCs/>
        </w:rPr>
        <w:t>Supplementary</w:t>
      </w:r>
      <w:r w:rsidR="00AB7855" w:rsidRPr="006F2E26">
        <w:rPr>
          <w:b/>
          <w:bCs/>
        </w:rPr>
        <w:t xml:space="preserve"> Figure 1. </w:t>
      </w:r>
      <w:r w:rsidR="00A247A7" w:rsidRPr="006F2E26">
        <w:t>Regional distribution of number of psychiatrist</w:t>
      </w:r>
      <w:r w:rsidR="00E70A6F" w:rsidRPr="006F2E26">
        <w:t>s</w:t>
      </w:r>
      <w:r w:rsidR="00A247A7" w:rsidRPr="006F2E26">
        <w:t xml:space="preserve"> in target population and the sample</w:t>
      </w:r>
    </w:p>
    <w:p w14:paraId="6CFA3A68" w14:textId="77777777" w:rsidR="00A247A7" w:rsidRPr="006F2E26" w:rsidRDefault="00A247A7" w:rsidP="00C0231A">
      <w:pPr>
        <w:rPr>
          <w:rFonts w:eastAsia="Times New Roman"/>
          <w:color w:val="000000"/>
          <w:sz w:val="20"/>
          <w:szCs w:val="20"/>
        </w:rPr>
      </w:pPr>
    </w:p>
    <w:p w14:paraId="2722E54F" w14:textId="77777777" w:rsidR="00AB7855" w:rsidRPr="006F2E26" w:rsidRDefault="00AB7855" w:rsidP="00C0231A">
      <w:pPr>
        <w:rPr>
          <w:rFonts w:eastAsia="Times New Roman"/>
          <w:color w:val="000000"/>
          <w:sz w:val="20"/>
          <w:szCs w:val="20"/>
        </w:rPr>
      </w:pPr>
    </w:p>
    <w:p w14:paraId="5EF8340C" w14:textId="2B707B13" w:rsidR="009A7486" w:rsidRPr="006F2E26" w:rsidRDefault="009A7486" w:rsidP="009A7486">
      <w:pPr>
        <w:rPr>
          <w:b/>
          <w:bCs/>
        </w:rPr>
      </w:pPr>
      <w:r w:rsidRPr="006F2E26">
        <w:rPr>
          <w:b/>
          <w:bCs/>
        </w:rPr>
        <w:t>Missing data</w:t>
      </w:r>
      <w:r w:rsidR="001252D9" w:rsidRPr="006F2E26">
        <w:rPr>
          <w:b/>
          <w:bCs/>
        </w:rPr>
        <w:t xml:space="preserve"> and multiple imputation</w:t>
      </w:r>
    </w:p>
    <w:p w14:paraId="109659BC" w14:textId="755ECB69" w:rsidR="009A7486" w:rsidRPr="006F2E26" w:rsidRDefault="009A7486" w:rsidP="009A7486">
      <w:pPr>
        <w:rPr>
          <w:b/>
          <w:bCs/>
        </w:rPr>
      </w:pPr>
    </w:p>
    <w:p w14:paraId="50AE73C7" w14:textId="027825B2" w:rsidR="00235486" w:rsidRPr="006F2E26" w:rsidRDefault="00C26F38" w:rsidP="00235486">
      <w:pPr>
        <w:rPr>
          <w:i/>
          <w:iCs/>
        </w:rPr>
      </w:pPr>
      <w:r w:rsidRPr="006F2E26">
        <w:rPr>
          <w:i/>
          <w:iCs/>
        </w:rPr>
        <w:t>Methods</w:t>
      </w:r>
    </w:p>
    <w:p w14:paraId="2895243B" w14:textId="77777777" w:rsidR="00235486" w:rsidRPr="006F2E26" w:rsidRDefault="00235486" w:rsidP="00235486"/>
    <w:p w14:paraId="0F5D9040" w14:textId="3F493AC1" w:rsidR="009A7486" w:rsidRPr="006F2E26" w:rsidRDefault="009A7486" w:rsidP="009A7486">
      <w:pPr>
        <w:rPr>
          <w:szCs w:val="24"/>
        </w:rPr>
      </w:pPr>
      <w:r w:rsidRPr="006F2E26">
        <w:rPr>
          <w:szCs w:val="24"/>
        </w:rPr>
        <w:t xml:space="preserve">We tested the hypothesis that the missing data are missing completely at random (MCAR) using Little’s test. After the strong rejection of this hypothesis, we assumed the missing data are missing at random (MAR) with the ignorable missing data mechanism, because several observed variables were relevantly associated with missingness, and because we could not think of the unobserved causes of the missing data on </w:t>
      </w:r>
      <w:proofErr w:type="gramStart"/>
      <w:r w:rsidRPr="006F2E26">
        <w:rPr>
          <w:szCs w:val="24"/>
        </w:rPr>
        <w:t>particular CDMS</w:t>
      </w:r>
      <w:proofErr w:type="gramEnd"/>
      <w:r w:rsidRPr="006F2E26">
        <w:rPr>
          <w:szCs w:val="24"/>
        </w:rPr>
        <w:t xml:space="preserve"> items, nor have we been able to find them in the literature. In the multiple imputation model, we included all variables that we plan to use as possible moderators of decision-making styles and all secondary outcomes.</w:t>
      </w:r>
    </w:p>
    <w:p w14:paraId="775FE716" w14:textId="2D1BA241" w:rsidR="00FD0DA6" w:rsidRPr="006F2E26" w:rsidRDefault="00FD0DA6" w:rsidP="009A7486">
      <w:pPr>
        <w:rPr>
          <w:szCs w:val="24"/>
        </w:rPr>
      </w:pPr>
    </w:p>
    <w:p w14:paraId="182C50C9" w14:textId="4E2418B5" w:rsidR="00FD0DA6" w:rsidRPr="006F2E26" w:rsidRDefault="00FD0DA6" w:rsidP="009A7486">
      <w:pPr>
        <w:rPr>
          <w:szCs w:val="24"/>
        </w:rPr>
      </w:pPr>
      <w:r w:rsidRPr="006F2E26">
        <w:rPr>
          <w:szCs w:val="24"/>
        </w:rPr>
        <w:t>Overall, 46/751 (6.1%) of participants had missing data on all items of the CDMS Section A but no missing data on section B, and 35/751 (4.7%) participants had missing data on all items of the CDMS Section B but complete</w:t>
      </w:r>
      <w:r w:rsidRPr="006F2E26">
        <w:t xml:space="preserve"> data on Section A. The remaining missing data patterns were not monotone, but general, or arbitrary. Therefore, we conducted the multiple imputation using a sequential regression multivariate imputation or chained equations (MICE) where in the sequence of univariate imputation models all variables are used as predictors for each imputed variable. Imputations were conducted in the order from the variable with the least missing data to the one with the most of them. We included region and profession as predictors with no missing data. We used ordinal regression to impute missing data of CDMS items, frequency of appointments, access of peer support, promotion of shared decision-making in the department, and usage of PROMS/PREMS, logistic regression to impute in-or outpatients, and predictive mean matching with 5 nearest neighbours to draw from to impute duration of being qualified in years, and cost of appointment in EUR. To enable reproduction of results we set a random-number seed at 4112000.</w:t>
      </w:r>
    </w:p>
    <w:p w14:paraId="24672120" w14:textId="75D2992C" w:rsidR="00AF162C" w:rsidRPr="006F2E26" w:rsidRDefault="00AF162C" w:rsidP="009A7486">
      <w:pPr>
        <w:rPr>
          <w:szCs w:val="24"/>
        </w:rPr>
      </w:pPr>
    </w:p>
    <w:p w14:paraId="2B4B1776" w14:textId="11F2969A" w:rsidR="00235486" w:rsidRPr="006F2E26" w:rsidRDefault="00235486" w:rsidP="009A7486">
      <w:pPr>
        <w:rPr>
          <w:i/>
          <w:iCs/>
          <w:szCs w:val="24"/>
        </w:rPr>
      </w:pPr>
      <w:r w:rsidRPr="006F2E26">
        <w:rPr>
          <w:i/>
          <w:iCs/>
          <w:szCs w:val="24"/>
        </w:rPr>
        <w:t>Results</w:t>
      </w:r>
    </w:p>
    <w:p w14:paraId="7B01B570" w14:textId="335BAABB" w:rsidR="00235486" w:rsidRPr="006F2E26" w:rsidRDefault="00235486" w:rsidP="009A7486">
      <w:pPr>
        <w:rPr>
          <w:szCs w:val="24"/>
        </w:rPr>
      </w:pPr>
    </w:p>
    <w:p w14:paraId="5EB1A84A" w14:textId="62131E9A" w:rsidR="00235486" w:rsidRPr="006F2E26" w:rsidRDefault="00235486" w:rsidP="009A7486">
      <w:r w:rsidRPr="006F2E26">
        <w:lastRenderedPageBreak/>
        <w:t>The finally retained participants had missing data on a maximum of 9/15 (60%) of CDMS-S items. In this final sample, there were 638/751 (85.0%) participants who responded to all 15 CDMS items. The remaining 113/751 (15.0%) participants had missing data on at least one, and not more than nine CDMS items. The proportion of missing data was almost the same in all 15 CDMS-S items, ranging from 4.9% to 6.8%. Little’s test strongly rejected the hypothesis that these missing data were missing completely at random (n = 751, Χ</w:t>
      </w:r>
      <w:r w:rsidRPr="006F2E26">
        <w:rPr>
          <w:vertAlign w:val="superscript"/>
        </w:rPr>
        <w:t>2</w:t>
      </w:r>
      <w:r w:rsidRPr="006F2E26">
        <w:t xml:space="preserve"> distance = 302.5, df = 229, p &lt; 0.001). Therefore, we could not use only the complete cases.</w:t>
      </w:r>
    </w:p>
    <w:p w14:paraId="1289DB81" w14:textId="77777777" w:rsidR="00235486" w:rsidRPr="006F2E26" w:rsidRDefault="00235486" w:rsidP="009A7486">
      <w:pPr>
        <w:rPr>
          <w:szCs w:val="24"/>
        </w:rPr>
      </w:pPr>
    </w:p>
    <w:p w14:paraId="0226E155" w14:textId="31252B43" w:rsidR="00AF162C" w:rsidRPr="006F2E26" w:rsidRDefault="003A518B" w:rsidP="009A7486">
      <w:pPr>
        <w:rPr>
          <w:b/>
          <w:bCs/>
        </w:rPr>
      </w:pPr>
      <w:r w:rsidRPr="006F2E26">
        <w:rPr>
          <w:b/>
          <w:bCs/>
        </w:rPr>
        <w:t>Categorization of countries into regions</w:t>
      </w:r>
    </w:p>
    <w:p w14:paraId="15C2B3ED" w14:textId="77777777" w:rsidR="003A518B" w:rsidRPr="006F2E26" w:rsidRDefault="003A518B" w:rsidP="009A7486">
      <w:pPr>
        <w:rPr>
          <w:b/>
          <w:bCs/>
        </w:rPr>
      </w:pPr>
    </w:p>
    <w:p w14:paraId="1FB27E43" w14:textId="32C28CC1" w:rsidR="003A518B" w:rsidRPr="006F2E26" w:rsidRDefault="003A518B" w:rsidP="009A7486">
      <w:pPr>
        <w:rPr>
          <w:szCs w:val="24"/>
        </w:rPr>
      </w:pPr>
      <w:r w:rsidRPr="006F2E26">
        <w:rPr>
          <w:szCs w:val="24"/>
        </w:rPr>
        <w:t xml:space="preserve">We categorized countries to three regions according to </w:t>
      </w:r>
      <w:proofErr w:type="spellStart"/>
      <w:r w:rsidRPr="006F2E26">
        <w:rPr>
          <w:szCs w:val="24"/>
        </w:rPr>
        <w:t>EuroVoc</w:t>
      </w:r>
      <w:proofErr w:type="spellEnd"/>
      <w:r w:rsidRPr="006F2E26">
        <w:rPr>
          <w:szCs w:val="24"/>
        </w:rPr>
        <w:t xml:space="preserve"> (Supplementary material). 1-</w:t>
      </w:r>
      <w:r w:rsidRPr="006F2E26">
        <w:rPr>
          <w:i/>
          <w:szCs w:val="24"/>
        </w:rPr>
        <w:t>Central and Eastern Europe</w:t>
      </w:r>
      <w:r w:rsidRPr="006F2E26">
        <w:rPr>
          <w:szCs w:val="24"/>
        </w:rPr>
        <w:t>: Albania, Armenia, Azerbaijan, Belarus, Bosnia and Herzegovina, Bulgaria, Croatia, Czech Republic, Estonia, Georgia, Hungary, Kyrgyzstan, Latvia, Lithuania, Macedonia, Moldova, Poland, Romania, Russian Federation, Serbia and Montenegro, Slovakia, Ukraine; 2-</w:t>
      </w:r>
      <w:r w:rsidRPr="006F2E26">
        <w:rPr>
          <w:i/>
          <w:szCs w:val="24"/>
        </w:rPr>
        <w:t>Northern and Western Europe</w:t>
      </w:r>
      <w:r w:rsidRPr="006F2E26">
        <w:rPr>
          <w:szCs w:val="24"/>
        </w:rPr>
        <w:t xml:space="preserve">: </w:t>
      </w:r>
      <w:r w:rsidR="007E5D40" w:rsidRPr="006F2E26">
        <w:rPr>
          <w:szCs w:val="24"/>
        </w:rPr>
        <w:t xml:space="preserve">Austria, </w:t>
      </w:r>
      <w:r w:rsidRPr="006F2E26">
        <w:rPr>
          <w:szCs w:val="24"/>
        </w:rPr>
        <w:t>Belgium, Denmark, Finland, France, Germany, Ireland, Netherlands, Slovenia, Sweden, Switzerland, United Kingdom; 3-</w:t>
      </w:r>
      <w:r w:rsidRPr="006F2E26">
        <w:rPr>
          <w:i/>
          <w:szCs w:val="24"/>
        </w:rPr>
        <w:t>Southern Europe</w:t>
      </w:r>
      <w:r w:rsidRPr="006F2E26">
        <w:rPr>
          <w:szCs w:val="24"/>
        </w:rPr>
        <w:t>: Greece, Israel, Italy, Portugal, Spain, Turkey.</w:t>
      </w:r>
    </w:p>
    <w:p w14:paraId="5DD4939E" w14:textId="0A6A9FD9" w:rsidR="00F37795" w:rsidRPr="006F2E26" w:rsidRDefault="00F37795" w:rsidP="009A7486">
      <w:pPr>
        <w:rPr>
          <w:szCs w:val="24"/>
        </w:rPr>
      </w:pPr>
    </w:p>
    <w:p w14:paraId="3782EB93" w14:textId="539D283F" w:rsidR="00F37795" w:rsidRPr="006F2E26" w:rsidRDefault="006B3BE1" w:rsidP="009A7486">
      <w:pPr>
        <w:rPr>
          <w:b/>
          <w:bCs/>
        </w:rPr>
      </w:pPr>
      <w:r w:rsidRPr="006F2E26">
        <w:rPr>
          <w:b/>
          <w:bCs/>
        </w:rPr>
        <w:t xml:space="preserve">Reliability and </w:t>
      </w:r>
      <w:proofErr w:type="spellStart"/>
      <w:r w:rsidRPr="006F2E26">
        <w:rPr>
          <w:b/>
          <w:bCs/>
        </w:rPr>
        <w:t>unidimensionality</w:t>
      </w:r>
      <w:proofErr w:type="spellEnd"/>
      <w:r w:rsidRPr="006F2E26">
        <w:rPr>
          <w:b/>
          <w:bCs/>
        </w:rPr>
        <w:t xml:space="preserve"> of CDMS-S</w:t>
      </w:r>
    </w:p>
    <w:p w14:paraId="6E298CD5" w14:textId="77777777" w:rsidR="00F33A7A" w:rsidRPr="006F2E26" w:rsidRDefault="00F33A7A" w:rsidP="00F33A7A">
      <w:pPr>
        <w:tabs>
          <w:tab w:val="left" w:pos="6862"/>
        </w:tabs>
        <w:rPr>
          <w:b/>
          <w:bCs/>
        </w:rPr>
      </w:pPr>
    </w:p>
    <w:p w14:paraId="4F1DE1F0" w14:textId="142E60F1" w:rsidR="006B3BE1" w:rsidRPr="006F2E26" w:rsidRDefault="00F33A7A" w:rsidP="00F33A7A">
      <w:pPr>
        <w:rPr>
          <w:i/>
          <w:iCs/>
        </w:rPr>
      </w:pPr>
      <w:r w:rsidRPr="006F2E26">
        <w:rPr>
          <w:i/>
          <w:iCs/>
        </w:rPr>
        <w:t>Methods</w:t>
      </w:r>
      <w:r w:rsidRPr="006F2E26">
        <w:rPr>
          <w:i/>
          <w:iCs/>
        </w:rPr>
        <w:tab/>
      </w:r>
    </w:p>
    <w:p w14:paraId="51178809" w14:textId="77777777" w:rsidR="00F33A7A" w:rsidRPr="006F2E26" w:rsidRDefault="00F33A7A" w:rsidP="00F33A7A">
      <w:pPr>
        <w:tabs>
          <w:tab w:val="left" w:pos="6862"/>
        </w:tabs>
        <w:rPr>
          <w:b/>
          <w:bCs/>
        </w:rPr>
      </w:pPr>
    </w:p>
    <w:p w14:paraId="603BB135" w14:textId="3658194C" w:rsidR="006B3BE1" w:rsidRPr="006F2E26" w:rsidRDefault="006B3BE1" w:rsidP="009A7486">
      <w:r w:rsidRPr="006F2E26">
        <w:t xml:space="preserve">We assessed the unidimensional reliability of CDMS-S unstandardized 15 items using McDonald’s omega (ω) reliability coefficient, and Cronbach alpha (α) coefficients of internal consistency. We tested the </w:t>
      </w:r>
      <w:proofErr w:type="spellStart"/>
      <w:r w:rsidRPr="006F2E26">
        <w:t>unidimensionality</w:t>
      </w:r>
      <w:proofErr w:type="spellEnd"/>
      <w:r w:rsidRPr="006F2E26">
        <w:t xml:space="preserve"> of CDMS-S using Horn’s parallel analysis and confirmatory factor analysis. As the indicators of good model fit to the observed data we used non-significant Chi-square test, comparative fit index, CFI &gt; 0.90; root mean square error of approximation, RMSEA ≤ 0.08 with upper bound of 90% CI &lt; 1.00, lower bound of 90% CI &lt; 0.05, and standardized root mean square of residuals, SRMR ≤ 0.08.</w:t>
      </w:r>
    </w:p>
    <w:p w14:paraId="6CCF37EC" w14:textId="061CCECD" w:rsidR="0035227C" w:rsidRPr="006F2E26" w:rsidRDefault="0035227C" w:rsidP="009A7486"/>
    <w:p w14:paraId="1A364F23" w14:textId="4F638584" w:rsidR="0035227C" w:rsidRPr="006F2E26" w:rsidRDefault="0035227C" w:rsidP="009A7486">
      <w:pPr>
        <w:rPr>
          <w:i/>
          <w:iCs/>
        </w:rPr>
      </w:pPr>
      <w:r w:rsidRPr="006F2E26">
        <w:rPr>
          <w:i/>
          <w:iCs/>
        </w:rPr>
        <w:t>Results</w:t>
      </w:r>
    </w:p>
    <w:p w14:paraId="3805E6F4" w14:textId="133672EF" w:rsidR="0035227C" w:rsidRPr="006F2E26" w:rsidRDefault="0035227C" w:rsidP="0035227C"/>
    <w:p w14:paraId="2AE3FC50" w14:textId="37E9BD38" w:rsidR="0035227C" w:rsidRPr="006F2E26" w:rsidRDefault="000206CE" w:rsidP="0035227C">
      <w:r w:rsidRPr="006F2E26">
        <w:t>Unidimensional reliability of CDMS-S unstandardized 15 items was McDonald’s ω = 0.77 (95% CI 0.75; 0.80), and Cronbach’s α = 0.78 (95% CI 0.76; 0.80). Horn’s parallel analysis indicated existence of three relevant CDMS latent factors, and the single factor model tested by confirmatory factor analysis did not fit well the empirical data (Χ</w:t>
      </w:r>
      <w:r w:rsidRPr="006F2E26">
        <w:rPr>
          <w:vertAlign w:val="superscript"/>
        </w:rPr>
        <w:t>2</w:t>
      </w:r>
      <w:r w:rsidRPr="006F2E26">
        <w:t xml:space="preserve"> = 1274.3; df = 90; p &lt; 0.001; CFI = 0.62; RMSEA = 0.141 (90% CI 0.134; 0.148); SRMR = 0.108). CDMS in this usage was not a unidimensional scale. First of the three latent factors extracted using minimum residual method and </w:t>
      </w:r>
      <w:proofErr w:type="spellStart"/>
      <w:r w:rsidRPr="006F2E26">
        <w:t>promax</w:t>
      </w:r>
      <w:proofErr w:type="spellEnd"/>
      <w:r w:rsidRPr="006F2E26">
        <w:t xml:space="preserve"> rotated was primarily measured by items B11. “If the dosage of medication should be changed” (loading 0.84), B12. “If another medication should be proscribed” (loading 0.82), B15. “How long to take the drugs for” (loading 0.74), B13 “If medication should be used at all” (loading 0.68), and B14. “In what form the drugs should be taken (e.g. depot, tablets)” (loading 0.55). This latent factor may be named “Medication”, and it explained 19.4% of manifest items variance. The second latent factor was primarily measured by items B8. “What type of occupation would be suitable (e.g. less demanding or the same as before)?” (loading 0.89), B9. “how much should the service user work (e.g. part-time or full-time)?” (loading 0.79), and B7. “If the service user can return to work” (loading 0.58). This latent factor may be named “Work</w:t>
      </w:r>
      <w:proofErr w:type="gramStart"/>
      <w:r w:rsidRPr="006F2E26">
        <w:t>”, and</w:t>
      </w:r>
      <w:proofErr w:type="gramEnd"/>
      <w:r w:rsidRPr="006F2E26">
        <w:t xml:space="preserve"> explained 11.0% manifest variance. The third latent factor was primarily measured by items A1. “Important treatment decisions should be made solely by the treating clinician” (loading 0.80), A3. “Decision concerning treatment </w:t>
      </w:r>
      <w:r w:rsidRPr="006F2E26">
        <w:lastRenderedPageBreak/>
        <w:t>in the clinic should be made solely by the hospital staff” (loading 0.74), and A2. “Service users should comply with the clinician’s advice even if they are of a different opinion” (loading 0.64). This latent factor may be named “General attitude on who should make treatment decisions” and it explained 13.2% of manifest items variance. Three latent factors in total explained 43.6% of observed items variance. The three-factors model markedly better fitted the observed data (Χ</w:t>
      </w:r>
      <w:r w:rsidRPr="006F2E26">
        <w:rPr>
          <w:vertAlign w:val="superscript"/>
        </w:rPr>
        <w:t>2</w:t>
      </w:r>
      <w:r w:rsidRPr="006F2E26">
        <w:t xml:space="preserve"> = 225.2; df = 41; p &lt; 0.001; CFI = 0.99; RMSEA = 0.083 (90% CI 0.073; 0.094); SRMR = 0.060). The remaining four CDMS items had large uniqueness: A4. “Service users should make their own decisions concerning everyday problems related to their illness” </w:t>
      </w:r>
      <w:bookmarkStart w:id="0" w:name="_Hlk98157321"/>
      <w:r w:rsidRPr="006F2E26">
        <w:t>(uniqueness 0.93)</w:t>
      </w:r>
      <w:bookmarkEnd w:id="0"/>
      <w:r w:rsidRPr="006F2E26">
        <w:t>, A5. “Clinic</w:t>
      </w:r>
      <w:r w:rsidR="00C74826" w:rsidRPr="006F2E26">
        <w:t>ians</w:t>
      </w:r>
      <w:r w:rsidRPr="006F2E26">
        <w:t xml:space="preserve"> who are treating service users should take more control when an illness gets worse” (uniqueness 0.88), A6. “The service user should decide how often they should see the clinician” (uniqueness 0.89), and B10. “If the service user should see a doctor” (uniqueness 0.83).</w:t>
      </w:r>
    </w:p>
    <w:p w14:paraId="52B78274" w14:textId="75CB577B" w:rsidR="00B87AB2" w:rsidRPr="006F2E26" w:rsidRDefault="00B87AB2" w:rsidP="009A7486"/>
    <w:p w14:paraId="1AE25551" w14:textId="77777777" w:rsidR="001F6A5D" w:rsidRPr="006F2E26" w:rsidRDefault="001F6A5D">
      <w:pPr>
        <w:spacing w:after="160" w:line="259" w:lineRule="auto"/>
        <w:rPr>
          <w:rFonts w:eastAsia="Times New Roman"/>
          <w:b/>
          <w:bCs/>
          <w:sz w:val="22"/>
          <w:lang w:eastAsia="en-US"/>
        </w:rPr>
      </w:pPr>
      <w:r w:rsidRPr="006F2E26">
        <w:rPr>
          <w:b/>
          <w:bCs/>
          <w:sz w:val="22"/>
        </w:rPr>
        <w:br w:type="page"/>
      </w:r>
    </w:p>
    <w:p w14:paraId="2496D455" w14:textId="4159536D" w:rsidR="00247527" w:rsidRPr="006F2E26" w:rsidRDefault="00247527" w:rsidP="00247527">
      <w:pPr>
        <w:pStyle w:val="TableTitle"/>
        <w:rPr>
          <w:b/>
          <w:bCs/>
          <w:sz w:val="22"/>
          <w:szCs w:val="22"/>
        </w:rPr>
      </w:pPr>
      <w:r w:rsidRPr="006F2E26">
        <w:rPr>
          <w:b/>
          <w:bCs/>
          <w:sz w:val="22"/>
          <w:szCs w:val="22"/>
        </w:rPr>
        <w:lastRenderedPageBreak/>
        <w:t xml:space="preserve">STROBE Checklist </w:t>
      </w:r>
      <w:r w:rsidR="00E506B5" w:rsidRPr="006F2E26">
        <w:rPr>
          <w:b/>
          <w:bCs/>
          <w:sz w:val="22"/>
          <w:szCs w:val="22"/>
        </w:rPr>
        <w:t xml:space="preserve">for </w:t>
      </w:r>
      <w:r w:rsidRPr="006F2E26">
        <w:rPr>
          <w:b/>
          <w:bCs/>
          <w:sz w:val="22"/>
          <w:szCs w:val="22"/>
        </w:rPr>
        <w:t xml:space="preserve">cross-sectional studies </w:t>
      </w:r>
    </w:p>
    <w:p w14:paraId="6FA9EFA8" w14:textId="77777777" w:rsidR="00E506B5" w:rsidRPr="006F2E26" w:rsidRDefault="00E506B5" w:rsidP="00247527">
      <w:pPr>
        <w:pStyle w:val="TableTitle"/>
        <w:rPr>
          <w:sz w:val="22"/>
          <w:szCs w:val="22"/>
        </w:rPr>
      </w:pPr>
    </w:p>
    <w:tbl>
      <w:tblPr>
        <w:tblW w:w="0" w:type="auto"/>
        <w:tblBorders>
          <w:insideH w:val="single" w:sz="4" w:space="0" w:color="auto"/>
        </w:tblBorders>
        <w:tblLook w:val="0000" w:firstRow="0" w:lastRow="0" w:firstColumn="0" w:lastColumn="0" w:noHBand="0" w:noVBand="0"/>
      </w:tblPr>
      <w:tblGrid>
        <w:gridCol w:w="2061"/>
        <w:gridCol w:w="687"/>
        <w:gridCol w:w="5353"/>
        <w:gridCol w:w="970"/>
      </w:tblGrid>
      <w:tr w:rsidR="00BF1E19" w:rsidRPr="006F2E26" w14:paraId="40ADD940" w14:textId="77777777" w:rsidTr="008D414E">
        <w:tc>
          <w:tcPr>
            <w:tcW w:w="0" w:type="auto"/>
          </w:tcPr>
          <w:p w14:paraId="495C7D6C" w14:textId="77777777" w:rsidR="00247527" w:rsidRPr="006F2E26" w:rsidRDefault="00247527" w:rsidP="008D414E">
            <w:pPr>
              <w:tabs>
                <w:tab w:val="left" w:pos="5400"/>
              </w:tabs>
              <w:rPr>
                <w:sz w:val="20"/>
              </w:rPr>
            </w:pPr>
            <w:bookmarkStart w:id="1" w:name="bold1" w:colFirst="1" w:colLast="1"/>
            <w:bookmarkStart w:id="2" w:name="italic1" w:colFirst="0" w:colLast="0"/>
            <w:bookmarkStart w:id="3" w:name="bold2" w:colFirst="2" w:colLast="2"/>
            <w:bookmarkStart w:id="4" w:name="italic2" w:colFirst="1" w:colLast="1"/>
            <w:bookmarkStart w:id="5" w:name="bold3" w:colFirst="3" w:colLast="3"/>
            <w:bookmarkStart w:id="6" w:name="italic3" w:colFirst="2" w:colLast="2"/>
            <w:bookmarkStart w:id="7" w:name="bold4" w:colFirst="4" w:colLast="4"/>
            <w:bookmarkStart w:id="8" w:name="italic4" w:colFirst="3" w:colLast="3"/>
            <w:bookmarkStart w:id="9" w:name="italic5" w:colFirst="4" w:colLast="4"/>
          </w:p>
        </w:tc>
        <w:tc>
          <w:tcPr>
            <w:tcW w:w="0" w:type="auto"/>
          </w:tcPr>
          <w:p w14:paraId="7C446914" w14:textId="77777777" w:rsidR="00247527" w:rsidRPr="006F2E26" w:rsidRDefault="00247527" w:rsidP="008D414E">
            <w:pPr>
              <w:pStyle w:val="TableHeader"/>
              <w:tabs>
                <w:tab w:val="left" w:pos="5400"/>
              </w:tabs>
              <w:jc w:val="center"/>
              <w:rPr>
                <w:bCs/>
                <w:sz w:val="20"/>
              </w:rPr>
            </w:pPr>
            <w:r w:rsidRPr="006F2E26">
              <w:rPr>
                <w:bCs/>
                <w:sz w:val="20"/>
              </w:rPr>
              <w:t>Item No</w:t>
            </w:r>
          </w:p>
        </w:tc>
        <w:tc>
          <w:tcPr>
            <w:tcW w:w="0" w:type="auto"/>
            <w:tcBorders>
              <w:right w:val="single" w:sz="4" w:space="0" w:color="auto"/>
            </w:tcBorders>
            <w:vAlign w:val="bottom"/>
          </w:tcPr>
          <w:p w14:paraId="67802417" w14:textId="77777777" w:rsidR="00247527" w:rsidRPr="006F2E26" w:rsidRDefault="00247527" w:rsidP="008D414E">
            <w:pPr>
              <w:pStyle w:val="TableHeader"/>
              <w:tabs>
                <w:tab w:val="left" w:pos="5400"/>
              </w:tabs>
              <w:jc w:val="center"/>
              <w:rPr>
                <w:bCs/>
                <w:sz w:val="20"/>
              </w:rPr>
            </w:pPr>
            <w:r w:rsidRPr="006F2E26">
              <w:rPr>
                <w:bCs/>
                <w:sz w:val="20"/>
              </w:rPr>
              <w:t>Recommendation</w:t>
            </w:r>
          </w:p>
        </w:tc>
        <w:tc>
          <w:tcPr>
            <w:tcW w:w="0" w:type="auto"/>
            <w:tcBorders>
              <w:top w:val="nil"/>
              <w:left w:val="single" w:sz="4" w:space="0" w:color="auto"/>
              <w:bottom w:val="single" w:sz="4" w:space="0" w:color="auto"/>
            </w:tcBorders>
          </w:tcPr>
          <w:p w14:paraId="39F58210" w14:textId="77777777" w:rsidR="00247527" w:rsidRPr="006F2E26" w:rsidRDefault="00247527" w:rsidP="008D414E">
            <w:pPr>
              <w:pStyle w:val="TableHeader"/>
              <w:tabs>
                <w:tab w:val="left" w:pos="5400"/>
              </w:tabs>
              <w:jc w:val="center"/>
              <w:rPr>
                <w:bCs/>
                <w:sz w:val="20"/>
              </w:rPr>
            </w:pPr>
            <w:r w:rsidRPr="006F2E26">
              <w:rPr>
                <w:bCs/>
                <w:sz w:val="20"/>
              </w:rPr>
              <w:t>Page</w:t>
            </w:r>
            <w:r w:rsidRPr="006F2E26">
              <w:rPr>
                <w:bCs/>
                <w:sz w:val="20"/>
              </w:rPr>
              <w:br/>
              <w:t>No</w:t>
            </w:r>
          </w:p>
        </w:tc>
      </w:tr>
      <w:tr w:rsidR="00BF1E19" w:rsidRPr="006F2E26" w14:paraId="32A5ABD0" w14:textId="77777777" w:rsidTr="008D414E">
        <w:tc>
          <w:tcPr>
            <w:tcW w:w="0" w:type="auto"/>
            <w:vMerge w:val="restart"/>
          </w:tcPr>
          <w:p w14:paraId="7322F4B5" w14:textId="77777777" w:rsidR="00247527" w:rsidRPr="006F2E26" w:rsidRDefault="00247527" w:rsidP="008D414E">
            <w:pPr>
              <w:tabs>
                <w:tab w:val="left" w:pos="5400"/>
              </w:tabs>
              <w:rPr>
                <w:b/>
                <w:bCs/>
                <w:sz w:val="20"/>
              </w:rPr>
            </w:pPr>
            <w:bookmarkStart w:id="10" w:name="bold5"/>
            <w:bookmarkStart w:id="11" w:name="italic6"/>
            <w:bookmarkEnd w:id="1"/>
            <w:bookmarkEnd w:id="2"/>
            <w:bookmarkEnd w:id="3"/>
            <w:bookmarkEnd w:id="4"/>
            <w:bookmarkEnd w:id="5"/>
            <w:bookmarkEnd w:id="6"/>
            <w:bookmarkEnd w:id="7"/>
            <w:bookmarkEnd w:id="8"/>
            <w:bookmarkEnd w:id="9"/>
            <w:r w:rsidRPr="006F2E26">
              <w:rPr>
                <w:b/>
                <w:sz w:val="20"/>
              </w:rPr>
              <w:t>Title and abstract</w:t>
            </w:r>
            <w:bookmarkEnd w:id="10"/>
            <w:bookmarkEnd w:id="11"/>
          </w:p>
        </w:tc>
        <w:tc>
          <w:tcPr>
            <w:tcW w:w="0" w:type="auto"/>
            <w:vMerge w:val="restart"/>
          </w:tcPr>
          <w:p w14:paraId="1F12C83B" w14:textId="77777777" w:rsidR="00247527" w:rsidRPr="006F2E26" w:rsidRDefault="00247527" w:rsidP="008D414E">
            <w:pPr>
              <w:tabs>
                <w:tab w:val="left" w:pos="5400"/>
              </w:tabs>
              <w:jc w:val="center"/>
              <w:rPr>
                <w:sz w:val="20"/>
              </w:rPr>
            </w:pPr>
            <w:r w:rsidRPr="006F2E26">
              <w:rPr>
                <w:sz w:val="20"/>
              </w:rPr>
              <w:t>1</w:t>
            </w:r>
          </w:p>
        </w:tc>
        <w:tc>
          <w:tcPr>
            <w:tcW w:w="0" w:type="auto"/>
            <w:tcBorders>
              <w:right w:val="single" w:sz="4" w:space="0" w:color="auto"/>
            </w:tcBorders>
          </w:tcPr>
          <w:p w14:paraId="2E98384E" w14:textId="77777777" w:rsidR="00247527" w:rsidRPr="006F2E26" w:rsidRDefault="00247527" w:rsidP="008D414E">
            <w:pPr>
              <w:tabs>
                <w:tab w:val="left" w:pos="5400"/>
              </w:tabs>
              <w:rPr>
                <w:sz w:val="20"/>
              </w:rPr>
            </w:pPr>
            <w:r w:rsidRPr="006F2E26">
              <w:rPr>
                <w:sz w:val="20"/>
              </w:rPr>
              <w:t>(</w:t>
            </w:r>
            <w:r w:rsidRPr="006F2E26">
              <w:rPr>
                <w:i/>
                <w:sz w:val="20"/>
              </w:rPr>
              <w:t>a</w:t>
            </w:r>
            <w:r w:rsidRPr="006F2E26">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14:paraId="20B4DD02" w14:textId="77777777" w:rsidR="00247527" w:rsidRPr="006F2E26" w:rsidRDefault="00247527" w:rsidP="008D414E">
            <w:pPr>
              <w:tabs>
                <w:tab w:val="left" w:pos="5400"/>
              </w:tabs>
              <w:rPr>
                <w:sz w:val="20"/>
              </w:rPr>
            </w:pPr>
            <w:r w:rsidRPr="006F2E26">
              <w:rPr>
                <w:sz w:val="20"/>
              </w:rPr>
              <w:t>1</w:t>
            </w:r>
          </w:p>
        </w:tc>
      </w:tr>
      <w:tr w:rsidR="00BF1E19" w:rsidRPr="006F2E26" w14:paraId="13AA7B49" w14:textId="77777777" w:rsidTr="008D414E">
        <w:tc>
          <w:tcPr>
            <w:tcW w:w="0" w:type="auto"/>
            <w:vMerge/>
          </w:tcPr>
          <w:p w14:paraId="766DD0BF" w14:textId="77777777" w:rsidR="00247527" w:rsidRPr="006F2E26" w:rsidRDefault="00247527" w:rsidP="008D414E">
            <w:pPr>
              <w:tabs>
                <w:tab w:val="left" w:pos="5400"/>
              </w:tabs>
              <w:rPr>
                <w:bCs/>
                <w:sz w:val="20"/>
              </w:rPr>
            </w:pPr>
            <w:bookmarkStart w:id="12" w:name="bold6" w:colFirst="0" w:colLast="0"/>
            <w:bookmarkStart w:id="13" w:name="italic7" w:colFirst="0" w:colLast="0"/>
          </w:p>
        </w:tc>
        <w:tc>
          <w:tcPr>
            <w:tcW w:w="0" w:type="auto"/>
            <w:vMerge/>
          </w:tcPr>
          <w:p w14:paraId="6DEE307C" w14:textId="77777777" w:rsidR="00247527" w:rsidRPr="006F2E26" w:rsidRDefault="00247527" w:rsidP="008D414E">
            <w:pPr>
              <w:tabs>
                <w:tab w:val="left" w:pos="5400"/>
              </w:tabs>
              <w:jc w:val="center"/>
              <w:rPr>
                <w:sz w:val="20"/>
              </w:rPr>
            </w:pPr>
          </w:p>
        </w:tc>
        <w:tc>
          <w:tcPr>
            <w:tcW w:w="0" w:type="auto"/>
            <w:tcBorders>
              <w:right w:val="single" w:sz="4" w:space="0" w:color="auto"/>
            </w:tcBorders>
          </w:tcPr>
          <w:p w14:paraId="65C7040C" w14:textId="77777777" w:rsidR="00247527" w:rsidRPr="006F2E26" w:rsidRDefault="00247527" w:rsidP="008D414E">
            <w:pPr>
              <w:tabs>
                <w:tab w:val="left" w:pos="5400"/>
              </w:tabs>
              <w:rPr>
                <w:sz w:val="20"/>
              </w:rPr>
            </w:pPr>
            <w:r w:rsidRPr="006F2E26">
              <w:rPr>
                <w:sz w:val="20"/>
              </w:rPr>
              <w:t>(</w:t>
            </w:r>
            <w:r w:rsidRPr="006F2E26">
              <w:rPr>
                <w:i/>
                <w:sz w:val="20"/>
              </w:rPr>
              <w:t>b</w:t>
            </w:r>
            <w:r w:rsidRPr="006F2E26">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14:paraId="1EF33C11" w14:textId="06BEDB2B" w:rsidR="00247527" w:rsidRPr="006F2E26" w:rsidRDefault="00247527" w:rsidP="008D414E">
            <w:pPr>
              <w:tabs>
                <w:tab w:val="left" w:pos="5400"/>
              </w:tabs>
              <w:rPr>
                <w:sz w:val="20"/>
              </w:rPr>
            </w:pPr>
            <w:r w:rsidRPr="006F2E26">
              <w:rPr>
                <w:sz w:val="20"/>
              </w:rPr>
              <w:t>4</w:t>
            </w:r>
            <w:r w:rsidR="00573088" w:rsidRPr="006F2E26">
              <w:rPr>
                <w:sz w:val="20"/>
              </w:rPr>
              <w:t xml:space="preserve">, </w:t>
            </w:r>
            <w:r w:rsidRPr="006F2E26">
              <w:rPr>
                <w:sz w:val="20"/>
              </w:rPr>
              <w:t>5</w:t>
            </w:r>
          </w:p>
        </w:tc>
      </w:tr>
      <w:tr w:rsidR="00247527" w:rsidRPr="006F2E26" w14:paraId="2C2B3253" w14:textId="77777777" w:rsidTr="008D414E">
        <w:tc>
          <w:tcPr>
            <w:tcW w:w="0" w:type="auto"/>
            <w:gridSpan w:val="4"/>
          </w:tcPr>
          <w:p w14:paraId="5C6BBC7F" w14:textId="77777777" w:rsidR="00247527" w:rsidRPr="006F2E26" w:rsidRDefault="00247527" w:rsidP="008D414E">
            <w:pPr>
              <w:pStyle w:val="TableSubHead"/>
              <w:tabs>
                <w:tab w:val="left" w:pos="5400"/>
              </w:tabs>
              <w:rPr>
                <w:sz w:val="20"/>
              </w:rPr>
            </w:pPr>
            <w:bookmarkStart w:id="14" w:name="bold7"/>
            <w:bookmarkStart w:id="15" w:name="italic8"/>
            <w:bookmarkEnd w:id="12"/>
            <w:bookmarkEnd w:id="13"/>
            <w:r w:rsidRPr="006F2E26">
              <w:rPr>
                <w:sz w:val="20"/>
              </w:rPr>
              <w:t>Introduction</w:t>
            </w:r>
            <w:bookmarkEnd w:id="14"/>
            <w:bookmarkEnd w:id="15"/>
          </w:p>
        </w:tc>
      </w:tr>
      <w:tr w:rsidR="00BF1E19" w:rsidRPr="006F2E26" w14:paraId="66E9D003" w14:textId="77777777" w:rsidTr="008D414E">
        <w:tc>
          <w:tcPr>
            <w:tcW w:w="0" w:type="auto"/>
          </w:tcPr>
          <w:p w14:paraId="103659FF" w14:textId="77777777" w:rsidR="00247527" w:rsidRPr="006F2E26" w:rsidRDefault="00247527" w:rsidP="008D414E">
            <w:pPr>
              <w:tabs>
                <w:tab w:val="left" w:pos="5400"/>
              </w:tabs>
              <w:rPr>
                <w:bCs/>
                <w:sz w:val="20"/>
              </w:rPr>
            </w:pPr>
            <w:bookmarkStart w:id="16" w:name="bold8"/>
            <w:bookmarkStart w:id="17" w:name="italic9"/>
            <w:r w:rsidRPr="006F2E26">
              <w:rPr>
                <w:bCs/>
                <w:sz w:val="20"/>
              </w:rPr>
              <w:t>Background/</w:t>
            </w:r>
            <w:bookmarkStart w:id="18" w:name="bold9"/>
            <w:bookmarkStart w:id="19" w:name="italic10"/>
            <w:bookmarkEnd w:id="16"/>
            <w:bookmarkEnd w:id="17"/>
            <w:r w:rsidRPr="006F2E26">
              <w:rPr>
                <w:bCs/>
                <w:sz w:val="20"/>
              </w:rPr>
              <w:t>rationale</w:t>
            </w:r>
            <w:bookmarkEnd w:id="18"/>
            <w:bookmarkEnd w:id="19"/>
          </w:p>
        </w:tc>
        <w:tc>
          <w:tcPr>
            <w:tcW w:w="0" w:type="auto"/>
          </w:tcPr>
          <w:p w14:paraId="102735D3" w14:textId="77777777" w:rsidR="00247527" w:rsidRPr="006F2E26" w:rsidRDefault="00247527" w:rsidP="008D414E">
            <w:pPr>
              <w:tabs>
                <w:tab w:val="left" w:pos="5400"/>
              </w:tabs>
              <w:jc w:val="center"/>
              <w:rPr>
                <w:sz w:val="20"/>
              </w:rPr>
            </w:pPr>
            <w:r w:rsidRPr="006F2E26">
              <w:rPr>
                <w:sz w:val="20"/>
              </w:rPr>
              <w:t>2</w:t>
            </w:r>
          </w:p>
        </w:tc>
        <w:tc>
          <w:tcPr>
            <w:tcW w:w="0" w:type="auto"/>
            <w:tcBorders>
              <w:right w:val="single" w:sz="4" w:space="0" w:color="auto"/>
            </w:tcBorders>
          </w:tcPr>
          <w:p w14:paraId="4B489D3E" w14:textId="77777777" w:rsidR="00247527" w:rsidRPr="006F2E26" w:rsidRDefault="00247527" w:rsidP="008D414E">
            <w:pPr>
              <w:tabs>
                <w:tab w:val="left" w:pos="5400"/>
              </w:tabs>
              <w:rPr>
                <w:sz w:val="20"/>
              </w:rPr>
            </w:pPr>
            <w:r w:rsidRPr="006F2E26">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14:paraId="3BC53934" w14:textId="3AA0D664" w:rsidR="00247527" w:rsidRPr="006F2E26" w:rsidRDefault="00247527" w:rsidP="008D414E">
            <w:pPr>
              <w:tabs>
                <w:tab w:val="left" w:pos="5400"/>
              </w:tabs>
              <w:rPr>
                <w:sz w:val="20"/>
              </w:rPr>
            </w:pPr>
            <w:r w:rsidRPr="006F2E26">
              <w:rPr>
                <w:sz w:val="20"/>
              </w:rPr>
              <w:t>6</w:t>
            </w:r>
            <w:r w:rsidR="00573088" w:rsidRPr="006F2E26">
              <w:rPr>
                <w:sz w:val="20"/>
              </w:rPr>
              <w:t xml:space="preserve">, </w:t>
            </w:r>
            <w:r w:rsidRPr="006F2E26">
              <w:rPr>
                <w:sz w:val="20"/>
              </w:rPr>
              <w:t>7</w:t>
            </w:r>
          </w:p>
        </w:tc>
      </w:tr>
      <w:tr w:rsidR="00BF1E19" w:rsidRPr="006F2E26" w14:paraId="4C8E2773" w14:textId="77777777" w:rsidTr="008D414E">
        <w:tc>
          <w:tcPr>
            <w:tcW w:w="0" w:type="auto"/>
          </w:tcPr>
          <w:p w14:paraId="0EFB2E9F" w14:textId="77777777" w:rsidR="00247527" w:rsidRPr="006F2E26" w:rsidRDefault="00247527" w:rsidP="008D414E">
            <w:pPr>
              <w:tabs>
                <w:tab w:val="left" w:pos="5400"/>
              </w:tabs>
              <w:rPr>
                <w:bCs/>
                <w:sz w:val="20"/>
              </w:rPr>
            </w:pPr>
            <w:bookmarkStart w:id="20" w:name="bold10" w:colFirst="0" w:colLast="0"/>
            <w:bookmarkStart w:id="21" w:name="italic11" w:colFirst="0" w:colLast="0"/>
            <w:r w:rsidRPr="006F2E26">
              <w:rPr>
                <w:bCs/>
                <w:sz w:val="20"/>
              </w:rPr>
              <w:t>Objectives</w:t>
            </w:r>
          </w:p>
        </w:tc>
        <w:tc>
          <w:tcPr>
            <w:tcW w:w="0" w:type="auto"/>
          </w:tcPr>
          <w:p w14:paraId="55384674" w14:textId="77777777" w:rsidR="00247527" w:rsidRPr="006F2E26" w:rsidRDefault="00247527" w:rsidP="008D414E">
            <w:pPr>
              <w:tabs>
                <w:tab w:val="left" w:pos="5400"/>
              </w:tabs>
              <w:jc w:val="center"/>
              <w:rPr>
                <w:sz w:val="20"/>
              </w:rPr>
            </w:pPr>
            <w:r w:rsidRPr="006F2E26">
              <w:rPr>
                <w:sz w:val="20"/>
              </w:rPr>
              <w:t>3</w:t>
            </w:r>
          </w:p>
        </w:tc>
        <w:tc>
          <w:tcPr>
            <w:tcW w:w="0" w:type="auto"/>
            <w:tcBorders>
              <w:right w:val="single" w:sz="4" w:space="0" w:color="auto"/>
            </w:tcBorders>
          </w:tcPr>
          <w:p w14:paraId="6AF3AEEC" w14:textId="77777777" w:rsidR="00247527" w:rsidRPr="006F2E26" w:rsidRDefault="00247527" w:rsidP="008D414E">
            <w:pPr>
              <w:tabs>
                <w:tab w:val="left" w:pos="5400"/>
              </w:tabs>
              <w:rPr>
                <w:sz w:val="20"/>
              </w:rPr>
            </w:pPr>
            <w:r w:rsidRPr="006F2E26">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14:paraId="218A8B52" w14:textId="77777777" w:rsidR="00247527" w:rsidRPr="006F2E26" w:rsidRDefault="00247527" w:rsidP="008D414E">
            <w:pPr>
              <w:tabs>
                <w:tab w:val="left" w:pos="5400"/>
              </w:tabs>
              <w:rPr>
                <w:sz w:val="20"/>
              </w:rPr>
            </w:pPr>
            <w:r w:rsidRPr="006F2E26">
              <w:rPr>
                <w:sz w:val="20"/>
              </w:rPr>
              <w:t>7</w:t>
            </w:r>
          </w:p>
        </w:tc>
      </w:tr>
      <w:tr w:rsidR="00247527" w:rsidRPr="006F2E26" w14:paraId="74FD97F7" w14:textId="77777777" w:rsidTr="008D414E">
        <w:tc>
          <w:tcPr>
            <w:tcW w:w="0" w:type="auto"/>
            <w:gridSpan w:val="4"/>
          </w:tcPr>
          <w:p w14:paraId="014952E4" w14:textId="77777777" w:rsidR="00247527" w:rsidRPr="006F2E26" w:rsidRDefault="00247527" w:rsidP="008D414E">
            <w:pPr>
              <w:pStyle w:val="TableSubHead"/>
              <w:tabs>
                <w:tab w:val="left" w:pos="5400"/>
              </w:tabs>
              <w:rPr>
                <w:sz w:val="20"/>
              </w:rPr>
            </w:pPr>
            <w:bookmarkStart w:id="22" w:name="bold11"/>
            <w:bookmarkStart w:id="23" w:name="italic12"/>
            <w:bookmarkEnd w:id="20"/>
            <w:bookmarkEnd w:id="21"/>
            <w:r w:rsidRPr="006F2E26">
              <w:rPr>
                <w:sz w:val="20"/>
              </w:rPr>
              <w:t>Methods</w:t>
            </w:r>
            <w:bookmarkEnd w:id="22"/>
            <w:bookmarkEnd w:id="23"/>
          </w:p>
        </w:tc>
      </w:tr>
      <w:tr w:rsidR="00BF1E19" w:rsidRPr="006F2E26" w14:paraId="6907E0A9" w14:textId="77777777" w:rsidTr="008D414E">
        <w:tc>
          <w:tcPr>
            <w:tcW w:w="0" w:type="auto"/>
          </w:tcPr>
          <w:p w14:paraId="3FBBE634" w14:textId="77777777" w:rsidR="00247527" w:rsidRPr="006F2E26" w:rsidRDefault="00247527" w:rsidP="008D414E">
            <w:pPr>
              <w:tabs>
                <w:tab w:val="left" w:pos="5400"/>
              </w:tabs>
              <w:rPr>
                <w:bCs/>
                <w:sz w:val="20"/>
              </w:rPr>
            </w:pPr>
            <w:bookmarkStart w:id="24" w:name="bold12" w:colFirst="0" w:colLast="0"/>
            <w:bookmarkStart w:id="25" w:name="italic13" w:colFirst="0" w:colLast="0"/>
            <w:r w:rsidRPr="006F2E26">
              <w:rPr>
                <w:bCs/>
                <w:sz w:val="20"/>
              </w:rPr>
              <w:t>Study design</w:t>
            </w:r>
          </w:p>
        </w:tc>
        <w:tc>
          <w:tcPr>
            <w:tcW w:w="0" w:type="auto"/>
          </w:tcPr>
          <w:p w14:paraId="267B277E" w14:textId="77777777" w:rsidR="00247527" w:rsidRPr="006F2E26" w:rsidRDefault="00247527" w:rsidP="008D414E">
            <w:pPr>
              <w:tabs>
                <w:tab w:val="left" w:pos="5400"/>
              </w:tabs>
              <w:jc w:val="center"/>
              <w:rPr>
                <w:sz w:val="20"/>
              </w:rPr>
            </w:pPr>
            <w:r w:rsidRPr="006F2E26">
              <w:rPr>
                <w:sz w:val="20"/>
              </w:rPr>
              <w:t>4</w:t>
            </w:r>
          </w:p>
        </w:tc>
        <w:tc>
          <w:tcPr>
            <w:tcW w:w="0" w:type="auto"/>
            <w:tcBorders>
              <w:right w:val="single" w:sz="4" w:space="0" w:color="auto"/>
            </w:tcBorders>
          </w:tcPr>
          <w:p w14:paraId="5DA6D501" w14:textId="77777777" w:rsidR="00247527" w:rsidRPr="006F2E26" w:rsidRDefault="00247527" w:rsidP="008D414E">
            <w:pPr>
              <w:tabs>
                <w:tab w:val="left" w:pos="5400"/>
              </w:tabs>
              <w:rPr>
                <w:sz w:val="20"/>
              </w:rPr>
            </w:pPr>
            <w:r w:rsidRPr="006F2E26">
              <w:rPr>
                <w:sz w:val="20"/>
              </w:rPr>
              <w:t>Present key elements of study design early in the paper</w:t>
            </w:r>
          </w:p>
        </w:tc>
        <w:tc>
          <w:tcPr>
            <w:tcW w:w="0" w:type="auto"/>
            <w:tcBorders>
              <w:top w:val="single" w:sz="4" w:space="0" w:color="auto"/>
              <w:left w:val="single" w:sz="4" w:space="0" w:color="auto"/>
              <w:bottom w:val="single" w:sz="4" w:space="0" w:color="auto"/>
            </w:tcBorders>
          </w:tcPr>
          <w:p w14:paraId="64466519" w14:textId="77777777" w:rsidR="00247527" w:rsidRPr="006F2E26" w:rsidRDefault="00247527" w:rsidP="008D414E">
            <w:pPr>
              <w:tabs>
                <w:tab w:val="left" w:pos="5400"/>
              </w:tabs>
              <w:rPr>
                <w:sz w:val="20"/>
              </w:rPr>
            </w:pPr>
            <w:r w:rsidRPr="006F2E26">
              <w:rPr>
                <w:sz w:val="20"/>
              </w:rPr>
              <w:t>8</w:t>
            </w:r>
          </w:p>
        </w:tc>
      </w:tr>
      <w:tr w:rsidR="00BF1E19" w:rsidRPr="006F2E26" w14:paraId="7DF543B1" w14:textId="77777777" w:rsidTr="008D414E">
        <w:tc>
          <w:tcPr>
            <w:tcW w:w="0" w:type="auto"/>
          </w:tcPr>
          <w:p w14:paraId="76F3C503" w14:textId="77777777" w:rsidR="00247527" w:rsidRPr="006F2E26" w:rsidRDefault="00247527" w:rsidP="008D414E">
            <w:pPr>
              <w:tabs>
                <w:tab w:val="left" w:pos="5400"/>
              </w:tabs>
              <w:rPr>
                <w:bCs/>
                <w:sz w:val="20"/>
              </w:rPr>
            </w:pPr>
            <w:bookmarkStart w:id="26" w:name="bold13" w:colFirst="0" w:colLast="0"/>
            <w:bookmarkStart w:id="27" w:name="italic14" w:colFirst="0" w:colLast="0"/>
            <w:bookmarkEnd w:id="24"/>
            <w:bookmarkEnd w:id="25"/>
            <w:r w:rsidRPr="006F2E26">
              <w:rPr>
                <w:bCs/>
                <w:sz w:val="20"/>
              </w:rPr>
              <w:t>Setting</w:t>
            </w:r>
          </w:p>
        </w:tc>
        <w:tc>
          <w:tcPr>
            <w:tcW w:w="0" w:type="auto"/>
          </w:tcPr>
          <w:p w14:paraId="00DA0C3D" w14:textId="77777777" w:rsidR="00247527" w:rsidRPr="006F2E26" w:rsidRDefault="00247527" w:rsidP="008D414E">
            <w:pPr>
              <w:tabs>
                <w:tab w:val="left" w:pos="5400"/>
              </w:tabs>
              <w:jc w:val="center"/>
              <w:rPr>
                <w:sz w:val="20"/>
              </w:rPr>
            </w:pPr>
            <w:r w:rsidRPr="006F2E26">
              <w:rPr>
                <w:sz w:val="20"/>
              </w:rPr>
              <w:t>5</w:t>
            </w:r>
          </w:p>
        </w:tc>
        <w:tc>
          <w:tcPr>
            <w:tcW w:w="0" w:type="auto"/>
            <w:tcBorders>
              <w:right w:val="single" w:sz="4" w:space="0" w:color="auto"/>
            </w:tcBorders>
          </w:tcPr>
          <w:p w14:paraId="48143549" w14:textId="77777777" w:rsidR="00247527" w:rsidRPr="006F2E26" w:rsidRDefault="00247527" w:rsidP="008D414E">
            <w:pPr>
              <w:tabs>
                <w:tab w:val="left" w:pos="5400"/>
              </w:tabs>
              <w:rPr>
                <w:sz w:val="20"/>
              </w:rPr>
            </w:pPr>
            <w:r w:rsidRPr="006F2E26">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14:paraId="4A4D030B" w14:textId="77777777" w:rsidR="00247527" w:rsidRPr="006F2E26" w:rsidRDefault="00247527" w:rsidP="008D414E">
            <w:pPr>
              <w:tabs>
                <w:tab w:val="left" w:pos="5400"/>
              </w:tabs>
              <w:rPr>
                <w:sz w:val="20"/>
              </w:rPr>
            </w:pPr>
            <w:r w:rsidRPr="006F2E26">
              <w:rPr>
                <w:sz w:val="20"/>
              </w:rPr>
              <w:t>8</w:t>
            </w:r>
          </w:p>
        </w:tc>
      </w:tr>
      <w:bookmarkEnd w:id="26"/>
      <w:bookmarkEnd w:id="27"/>
      <w:tr w:rsidR="00BF1E19" w:rsidRPr="006F2E26" w14:paraId="671281AB" w14:textId="77777777" w:rsidTr="008D414E">
        <w:tc>
          <w:tcPr>
            <w:tcW w:w="0" w:type="auto"/>
          </w:tcPr>
          <w:p w14:paraId="04894676" w14:textId="77777777" w:rsidR="00247527" w:rsidRPr="006F2E26" w:rsidRDefault="00247527" w:rsidP="008D414E">
            <w:pPr>
              <w:tabs>
                <w:tab w:val="left" w:pos="5400"/>
              </w:tabs>
              <w:rPr>
                <w:bCs/>
                <w:sz w:val="20"/>
              </w:rPr>
            </w:pPr>
            <w:r w:rsidRPr="006F2E26">
              <w:rPr>
                <w:bCs/>
                <w:sz w:val="20"/>
              </w:rPr>
              <w:t>Participants</w:t>
            </w:r>
          </w:p>
        </w:tc>
        <w:tc>
          <w:tcPr>
            <w:tcW w:w="0" w:type="auto"/>
          </w:tcPr>
          <w:p w14:paraId="2160D72A" w14:textId="77777777" w:rsidR="00247527" w:rsidRPr="006F2E26" w:rsidRDefault="00247527" w:rsidP="008D414E">
            <w:pPr>
              <w:tabs>
                <w:tab w:val="left" w:pos="5400"/>
              </w:tabs>
              <w:jc w:val="center"/>
              <w:rPr>
                <w:sz w:val="20"/>
              </w:rPr>
            </w:pPr>
            <w:r w:rsidRPr="006F2E26">
              <w:rPr>
                <w:sz w:val="20"/>
              </w:rPr>
              <w:t>6</w:t>
            </w:r>
          </w:p>
        </w:tc>
        <w:tc>
          <w:tcPr>
            <w:tcW w:w="0" w:type="auto"/>
            <w:tcBorders>
              <w:right w:val="single" w:sz="4" w:space="0" w:color="auto"/>
            </w:tcBorders>
          </w:tcPr>
          <w:p w14:paraId="1B2B25E0" w14:textId="77777777" w:rsidR="00247527" w:rsidRPr="006F2E26" w:rsidRDefault="00247527" w:rsidP="008D414E">
            <w:pPr>
              <w:tabs>
                <w:tab w:val="left" w:pos="5400"/>
              </w:tabs>
              <w:rPr>
                <w:sz w:val="20"/>
              </w:rPr>
            </w:pPr>
            <w:r w:rsidRPr="006F2E26">
              <w:rPr>
                <w:sz w:val="20"/>
              </w:rPr>
              <w:t>(</w:t>
            </w:r>
            <w:r w:rsidRPr="006F2E26">
              <w:rPr>
                <w:i/>
                <w:sz w:val="20"/>
              </w:rPr>
              <w:t>a</w:t>
            </w:r>
            <w:r w:rsidRPr="006F2E26">
              <w:rPr>
                <w:sz w:val="20"/>
              </w:rPr>
              <w:t>) 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14:paraId="6158BE04" w14:textId="77777777" w:rsidR="00247527" w:rsidRPr="006F2E26" w:rsidRDefault="00247527" w:rsidP="008D414E">
            <w:pPr>
              <w:tabs>
                <w:tab w:val="left" w:pos="5400"/>
              </w:tabs>
              <w:rPr>
                <w:sz w:val="20"/>
              </w:rPr>
            </w:pPr>
            <w:r w:rsidRPr="006F2E26">
              <w:rPr>
                <w:sz w:val="20"/>
              </w:rPr>
              <w:t>8</w:t>
            </w:r>
          </w:p>
        </w:tc>
      </w:tr>
      <w:tr w:rsidR="00BF1E19" w:rsidRPr="006F2E26" w14:paraId="0FEC4076" w14:textId="77777777" w:rsidTr="008D414E">
        <w:tc>
          <w:tcPr>
            <w:tcW w:w="0" w:type="auto"/>
          </w:tcPr>
          <w:p w14:paraId="265E5D1F" w14:textId="77777777" w:rsidR="00247527" w:rsidRPr="006F2E26" w:rsidRDefault="00247527" w:rsidP="008D414E">
            <w:pPr>
              <w:tabs>
                <w:tab w:val="left" w:pos="5400"/>
              </w:tabs>
              <w:rPr>
                <w:bCs/>
                <w:sz w:val="20"/>
              </w:rPr>
            </w:pPr>
            <w:bookmarkStart w:id="28" w:name="bold16" w:colFirst="0" w:colLast="0"/>
            <w:bookmarkStart w:id="29" w:name="italic17" w:colFirst="0" w:colLast="0"/>
            <w:r w:rsidRPr="006F2E26">
              <w:rPr>
                <w:bCs/>
                <w:sz w:val="20"/>
              </w:rPr>
              <w:t>Variables</w:t>
            </w:r>
          </w:p>
        </w:tc>
        <w:tc>
          <w:tcPr>
            <w:tcW w:w="0" w:type="auto"/>
          </w:tcPr>
          <w:p w14:paraId="0D273EF7" w14:textId="77777777" w:rsidR="00247527" w:rsidRPr="006F2E26" w:rsidRDefault="00247527" w:rsidP="008D414E">
            <w:pPr>
              <w:tabs>
                <w:tab w:val="left" w:pos="5400"/>
              </w:tabs>
              <w:jc w:val="center"/>
              <w:rPr>
                <w:sz w:val="20"/>
              </w:rPr>
            </w:pPr>
            <w:r w:rsidRPr="006F2E26">
              <w:rPr>
                <w:sz w:val="20"/>
              </w:rPr>
              <w:t>7</w:t>
            </w:r>
          </w:p>
        </w:tc>
        <w:tc>
          <w:tcPr>
            <w:tcW w:w="0" w:type="auto"/>
            <w:tcBorders>
              <w:right w:val="single" w:sz="4" w:space="0" w:color="auto"/>
            </w:tcBorders>
          </w:tcPr>
          <w:p w14:paraId="35A72EE5" w14:textId="77777777" w:rsidR="00247527" w:rsidRPr="006F2E26" w:rsidRDefault="00247527" w:rsidP="008D414E">
            <w:pPr>
              <w:tabs>
                <w:tab w:val="left" w:pos="5400"/>
              </w:tabs>
              <w:rPr>
                <w:sz w:val="20"/>
              </w:rPr>
            </w:pPr>
            <w:r w:rsidRPr="006F2E26">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14:paraId="2A37FBF8" w14:textId="52FAD759" w:rsidR="00247527" w:rsidRPr="006F2E26" w:rsidRDefault="00F52AE1" w:rsidP="008D414E">
            <w:pPr>
              <w:tabs>
                <w:tab w:val="left" w:pos="5400"/>
              </w:tabs>
              <w:rPr>
                <w:sz w:val="20"/>
              </w:rPr>
            </w:pPr>
            <w:r w:rsidRPr="006F2E26">
              <w:rPr>
                <w:sz w:val="20"/>
              </w:rPr>
              <w:t>9</w:t>
            </w:r>
            <w:r w:rsidR="00BF1E19" w:rsidRPr="006F2E26">
              <w:rPr>
                <w:sz w:val="20"/>
              </w:rPr>
              <w:t xml:space="preserve">, </w:t>
            </w:r>
            <w:r w:rsidRPr="006F2E26">
              <w:rPr>
                <w:sz w:val="20"/>
              </w:rPr>
              <w:t>10</w:t>
            </w:r>
          </w:p>
          <w:p w14:paraId="69BEE4A0" w14:textId="389C87DA" w:rsidR="00F52AE1" w:rsidRPr="006F2E26" w:rsidRDefault="00F52AE1" w:rsidP="008D414E">
            <w:pPr>
              <w:tabs>
                <w:tab w:val="left" w:pos="5400"/>
              </w:tabs>
              <w:rPr>
                <w:sz w:val="20"/>
              </w:rPr>
            </w:pPr>
            <w:r w:rsidRPr="006F2E26">
              <w:rPr>
                <w:sz w:val="20"/>
              </w:rPr>
              <w:t>S1-4</w:t>
            </w:r>
          </w:p>
        </w:tc>
      </w:tr>
      <w:tr w:rsidR="00BF1E19" w:rsidRPr="006F2E26" w14:paraId="15EB0088" w14:textId="77777777" w:rsidTr="008D414E">
        <w:trPr>
          <w:trHeight w:val="294"/>
        </w:trPr>
        <w:tc>
          <w:tcPr>
            <w:tcW w:w="0" w:type="auto"/>
          </w:tcPr>
          <w:p w14:paraId="0301FEE9" w14:textId="77777777" w:rsidR="00247527" w:rsidRPr="006F2E26" w:rsidRDefault="00247527" w:rsidP="008D414E">
            <w:pPr>
              <w:tabs>
                <w:tab w:val="left" w:pos="5400"/>
              </w:tabs>
              <w:rPr>
                <w:bCs/>
                <w:sz w:val="20"/>
              </w:rPr>
            </w:pPr>
            <w:bookmarkStart w:id="30" w:name="bold17"/>
            <w:bookmarkStart w:id="31" w:name="italic18"/>
            <w:bookmarkEnd w:id="28"/>
            <w:bookmarkEnd w:id="29"/>
            <w:r w:rsidRPr="006F2E26">
              <w:rPr>
                <w:bCs/>
                <w:sz w:val="20"/>
              </w:rPr>
              <w:t>Data sources/</w:t>
            </w:r>
            <w:bookmarkStart w:id="32" w:name="bold18"/>
            <w:bookmarkStart w:id="33" w:name="italic19"/>
            <w:bookmarkEnd w:id="30"/>
            <w:bookmarkEnd w:id="31"/>
            <w:r w:rsidRPr="006F2E26">
              <w:rPr>
                <w:bCs/>
                <w:sz w:val="20"/>
              </w:rPr>
              <w:t xml:space="preserve"> measurement</w:t>
            </w:r>
            <w:bookmarkEnd w:id="32"/>
            <w:bookmarkEnd w:id="33"/>
          </w:p>
        </w:tc>
        <w:tc>
          <w:tcPr>
            <w:tcW w:w="0" w:type="auto"/>
          </w:tcPr>
          <w:p w14:paraId="7E9CEA7C" w14:textId="77777777" w:rsidR="00247527" w:rsidRPr="006F2E26" w:rsidRDefault="00247527" w:rsidP="008D414E">
            <w:pPr>
              <w:tabs>
                <w:tab w:val="left" w:pos="5400"/>
              </w:tabs>
              <w:jc w:val="center"/>
              <w:rPr>
                <w:sz w:val="20"/>
              </w:rPr>
            </w:pPr>
            <w:r w:rsidRPr="006F2E26">
              <w:rPr>
                <w:sz w:val="20"/>
              </w:rPr>
              <w:t>8</w:t>
            </w:r>
            <w:bookmarkStart w:id="34" w:name="bold19"/>
            <w:r w:rsidRPr="006F2E26">
              <w:rPr>
                <w:bCs/>
                <w:sz w:val="20"/>
              </w:rPr>
              <w:t>*</w:t>
            </w:r>
            <w:bookmarkEnd w:id="34"/>
          </w:p>
        </w:tc>
        <w:tc>
          <w:tcPr>
            <w:tcW w:w="0" w:type="auto"/>
            <w:tcBorders>
              <w:right w:val="single" w:sz="4" w:space="0" w:color="auto"/>
            </w:tcBorders>
          </w:tcPr>
          <w:p w14:paraId="64DC9FF1" w14:textId="6BA1209E" w:rsidR="00247527" w:rsidRPr="006F2E26" w:rsidRDefault="00247527" w:rsidP="008D414E">
            <w:pPr>
              <w:tabs>
                <w:tab w:val="left" w:pos="5400"/>
              </w:tabs>
              <w:rPr>
                <w:sz w:val="20"/>
              </w:rPr>
            </w:pPr>
            <w:r w:rsidRPr="006F2E26">
              <w:rPr>
                <w:i/>
                <w:sz w:val="20"/>
              </w:rPr>
              <w:t xml:space="preserve"> </w:t>
            </w:r>
            <w:r w:rsidRPr="006F2E26">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14:paraId="191BE169" w14:textId="77777777" w:rsidR="00247527" w:rsidRPr="006F2E26" w:rsidRDefault="00020820" w:rsidP="008D414E">
            <w:pPr>
              <w:tabs>
                <w:tab w:val="left" w:pos="5400"/>
              </w:tabs>
              <w:rPr>
                <w:iCs/>
                <w:sz w:val="20"/>
              </w:rPr>
            </w:pPr>
            <w:r w:rsidRPr="006F2E26">
              <w:rPr>
                <w:iCs/>
                <w:sz w:val="20"/>
              </w:rPr>
              <w:t>8-10</w:t>
            </w:r>
          </w:p>
          <w:p w14:paraId="7EF0CBEB" w14:textId="2E0EA299" w:rsidR="00020820" w:rsidRPr="006F2E26" w:rsidRDefault="00020820" w:rsidP="008D414E">
            <w:pPr>
              <w:tabs>
                <w:tab w:val="left" w:pos="5400"/>
              </w:tabs>
              <w:rPr>
                <w:iCs/>
                <w:sz w:val="20"/>
              </w:rPr>
            </w:pPr>
            <w:r w:rsidRPr="006F2E26">
              <w:rPr>
                <w:iCs/>
                <w:sz w:val="20"/>
              </w:rPr>
              <w:t>S1, S4</w:t>
            </w:r>
          </w:p>
        </w:tc>
      </w:tr>
      <w:tr w:rsidR="00BF1E19" w:rsidRPr="006F2E26" w14:paraId="7558ED1D" w14:textId="77777777" w:rsidTr="008D414E">
        <w:tc>
          <w:tcPr>
            <w:tcW w:w="0" w:type="auto"/>
          </w:tcPr>
          <w:p w14:paraId="0B6B83CF" w14:textId="77777777" w:rsidR="00247527" w:rsidRPr="006F2E26" w:rsidRDefault="00247527" w:rsidP="008D414E">
            <w:pPr>
              <w:tabs>
                <w:tab w:val="left" w:pos="5400"/>
              </w:tabs>
              <w:rPr>
                <w:bCs/>
                <w:color w:val="000000"/>
                <w:sz w:val="20"/>
              </w:rPr>
            </w:pPr>
            <w:bookmarkStart w:id="35" w:name="bold20" w:colFirst="0" w:colLast="0"/>
            <w:bookmarkStart w:id="36" w:name="italic20" w:colFirst="0" w:colLast="0"/>
            <w:r w:rsidRPr="006F2E26">
              <w:rPr>
                <w:bCs/>
                <w:color w:val="000000"/>
                <w:sz w:val="20"/>
              </w:rPr>
              <w:t>Bias</w:t>
            </w:r>
          </w:p>
        </w:tc>
        <w:tc>
          <w:tcPr>
            <w:tcW w:w="0" w:type="auto"/>
          </w:tcPr>
          <w:p w14:paraId="36AC4F14" w14:textId="77777777" w:rsidR="00247527" w:rsidRPr="006F2E26" w:rsidRDefault="00247527" w:rsidP="008D414E">
            <w:pPr>
              <w:tabs>
                <w:tab w:val="left" w:pos="5400"/>
              </w:tabs>
              <w:jc w:val="center"/>
              <w:rPr>
                <w:sz w:val="20"/>
              </w:rPr>
            </w:pPr>
            <w:r w:rsidRPr="006F2E26">
              <w:rPr>
                <w:sz w:val="20"/>
              </w:rPr>
              <w:t>9</w:t>
            </w:r>
          </w:p>
        </w:tc>
        <w:tc>
          <w:tcPr>
            <w:tcW w:w="0" w:type="auto"/>
            <w:tcBorders>
              <w:right w:val="single" w:sz="4" w:space="0" w:color="auto"/>
            </w:tcBorders>
          </w:tcPr>
          <w:p w14:paraId="0B62728F" w14:textId="77777777" w:rsidR="00247527" w:rsidRPr="006F2E26" w:rsidRDefault="00247527" w:rsidP="008D414E">
            <w:pPr>
              <w:tabs>
                <w:tab w:val="left" w:pos="5400"/>
              </w:tabs>
              <w:rPr>
                <w:color w:val="000000"/>
                <w:sz w:val="20"/>
              </w:rPr>
            </w:pPr>
            <w:r w:rsidRPr="006F2E26">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14:paraId="5AD18594" w14:textId="599F364B" w:rsidR="00247527" w:rsidRPr="006F2E26" w:rsidRDefault="00751B18" w:rsidP="008D414E">
            <w:pPr>
              <w:tabs>
                <w:tab w:val="left" w:pos="5400"/>
              </w:tabs>
              <w:rPr>
                <w:color w:val="000000"/>
                <w:sz w:val="20"/>
              </w:rPr>
            </w:pPr>
            <w:r w:rsidRPr="006F2E26">
              <w:rPr>
                <w:color w:val="000000"/>
                <w:sz w:val="20"/>
              </w:rPr>
              <w:t>9, S3</w:t>
            </w:r>
          </w:p>
        </w:tc>
      </w:tr>
      <w:tr w:rsidR="00BF1E19" w:rsidRPr="006F2E26" w14:paraId="756C9728" w14:textId="77777777" w:rsidTr="008D414E">
        <w:tc>
          <w:tcPr>
            <w:tcW w:w="0" w:type="auto"/>
          </w:tcPr>
          <w:p w14:paraId="66293AFB" w14:textId="77777777" w:rsidR="00247527" w:rsidRPr="006F2E26" w:rsidRDefault="00247527" w:rsidP="008D414E">
            <w:pPr>
              <w:tabs>
                <w:tab w:val="left" w:pos="5400"/>
              </w:tabs>
              <w:rPr>
                <w:bCs/>
                <w:sz w:val="20"/>
              </w:rPr>
            </w:pPr>
            <w:bookmarkStart w:id="37" w:name="bold21" w:colFirst="0" w:colLast="0"/>
            <w:bookmarkStart w:id="38" w:name="italic21" w:colFirst="0" w:colLast="0"/>
            <w:bookmarkEnd w:id="35"/>
            <w:bookmarkEnd w:id="36"/>
            <w:r w:rsidRPr="006F2E26">
              <w:rPr>
                <w:bCs/>
                <w:sz w:val="20"/>
              </w:rPr>
              <w:t>Study size</w:t>
            </w:r>
          </w:p>
        </w:tc>
        <w:tc>
          <w:tcPr>
            <w:tcW w:w="0" w:type="auto"/>
          </w:tcPr>
          <w:p w14:paraId="56C8ACEA" w14:textId="77777777" w:rsidR="00247527" w:rsidRPr="006F2E26" w:rsidRDefault="00247527" w:rsidP="008D414E">
            <w:pPr>
              <w:tabs>
                <w:tab w:val="left" w:pos="5400"/>
              </w:tabs>
              <w:jc w:val="center"/>
              <w:rPr>
                <w:sz w:val="20"/>
              </w:rPr>
            </w:pPr>
            <w:r w:rsidRPr="006F2E26">
              <w:rPr>
                <w:sz w:val="20"/>
              </w:rPr>
              <w:t>10</w:t>
            </w:r>
          </w:p>
        </w:tc>
        <w:tc>
          <w:tcPr>
            <w:tcW w:w="0" w:type="auto"/>
            <w:tcBorders>
              <w:right w:val="single" w:sz="4" w:space="0" w:color="auto"/>
            </w:tcBorders>
          </w:tcPr>
          <w:p w14:paraId="6B9E5EE7" w14:textId="77777777" w:rsidR="00247527" w:rsidRPr="006F2E26" w:rsidRDefault="00247527" w:rsidP="008D414E">
            <w:pPr>
              <w:tabs>
                <w:tab w:val="left" w:pos="5400"/>
              </w:tabs>
              <w:rPr>
                <w:sz w:val="20"/>
              </w:rPr>
            </w:pPr>
            <w:r w:rsidRPr="006F2E26">
              <w:rPr>
                <w:sz w:val="20"/>
              </w:rPr>
              <w:t>Explain how the study size was arrived at</w:t>
            </w:r>
          </w:p>
        </w:tc>
        <w:tc>
          <w:tcPr>
            <w:tcW w:w="0" w:type="auto"/>
            <w:tcBorders>
              <w:top w:val="single" w:sz="4" w:space="0" w:color="auto"/>
              <w:left w:val="single" w:sz="4" w:space="0" w:color="auto"/>
              <w:bottom w:val="single" w:sz="4" w:space="0" w:color="auto"/>
            </w:tcBorders>
          </w:tcPr>
          <w:p w14:paraId="35ABB237" w14:textId="69EBAE0F" w:rsidR="00247527" w:rsidRPr="006F2E26" w:rsidRDefault="00452D25" w:rsidP="008D414E">
            <w:pPr>
              <w:tabs>
                <w:tab w:val="left" w:pos="5400"/>
              </w:tabs>
              <w:rPr>
                <w:sz w:val="20"/>
              </w:rPr>
            </w:pPr>
            <w:r w:rsidRPr="006F2E26">
              <w:rPr>
                <w:sz w:val="20"/>
              </w:rPr>
              <w:t>8</w:t>
            </w:r>
          </w:p>
        </w:tc>
      </w:tr>
      <w:tr w:rsidR="00BF1E19" w:rsidRPr="006F2E26" w14:paraId="624A9678" w14:textId="77777777" w:rsidTr="008D414E">
        <w:tc>
          <w:tcPr>
            <w:tcW w:w="0" w:type="auto"/>
          </w:tcPr>
          <w:p w14:paraId="43E09058" w14:textId="77777777" w:rsidR="00247527" w:rsidRPr="006F2E26" w:rsidRDefault="00247527" w:rsidP="008D414E">
            <w:pPr>
              <w:tabs>
                <w:tab w:val="left" w:pos="5400"/>
              </w:tabs>
              <w:rPr>
                <w:bCs/>
                <w:sz w:val="20"/>
              </w:rPr>
            </w:pPr>
            <w:bookmarkStart w:id="39" w:name="bold22"/>
            <w:bookmarkStart w:id="40" w:name="italic22"/>
            <w:bookmarkEnd w:id="37"/>
            <w:bookmarkEnd w:id="38"/>
            <w:r w:rsidRPr="006F2E26">
              <w:rPr>
                <w:bCs/>
                <w:sz w:val="20"/>
              </w:rPr>
              <w:t>Quantitative</w:t>
            </w:r>
            <w:bookmarkStart w:id="41" w:name="bold23"/>
            <w:bookmarkStart w:id="42" w:name="italic23"/>
            <w:bookmarkEnd w:id="39"/>
            <w:bookmarkEnd w:id="40"/>
            <w:r w:rsidRPr="006F2E26">
              <w:rPr>
                <w:bCs/>
                <w:sz w:val="20"/>
              </w:rPr>
              <w:t xml:space="preserve"> variables</w:t>
            </w:r>
            <w:bookmarkEnd w:id="41"/>
            <w:bookmarkEnd w:id="42"/>
          </w:p>
        </w:tc>
        <w:tc>
          <w:tcPr>
            <w:tcW w:w="0" w:type="auto"/>
          </w:tcPr>
          <w:p w14:paraId="190E67BF" w14:textId="77777777" w:rsidR="00247527" w:rsidRPr="006F2E26" w:rsidRDefault="00247527" w:rsidP="008D414E">
            <w:pPr>
              <w:tabs>
                <w:tab w:val="left" w:pos="5400"/>
              </w:tabs>
              <w:jc w:val="center"/>
              <w:rPr>
                <w:sz w:val="20"/>
              </w:rPr>
            </w:pPr>
            <w:r w:rsidRPr="006F2E26">
              <w:rPr>
                <w:sz w:val="20"/>
              </w:rPr>
              <w:t>11</w:t>
            </w:r>
          </w:p>
        </w:tc>
        <w:tc>
          <w:tcPr>
            <w:tcW w:w="0" w:type="auto"/>
            <w:tcBorders>
              <w:right w:val="single" w:sz="4" w:space="0" w:color="auto"/>
            </w:tcBorders>
          </w:tcPr>
          <w:p w14:paraId="58AED3D1" w14:textId="77777777" w:rsidR="00247527" w:rsidRPr="006F2E26" w:rsidRDefault="00247527" w:rsidP="008D414E">
            <w:pPr>
              <w:tabs>
                <w:tab w:val="left" w:pos="5400"/>
              </w:tabs>
              <w:rPr>
                <w:sz w:val="20"/>
              </w:rPr>
            </w:pPr>
            <w:r w:rsidRPr="006F2E26">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14:paraId="4600D311" w14:textId="68FB036C" w:rsidR="00247527" w:rsidRPr="006F2E26" w:rsidRDefault="00E8502B" w:rsidP="008D414E">
            <w:pPr>
              <w:tabs>
                <w:tab w:val="left" w:pos="5400"/>
              </w:tabs>
              <w:rPr>
                <w:sz w:val="20"/>
              </w:rPr>
            </w:pPr>
            <w:r w:rsidRPr="006F2E26">
              <w:rPr>
                <w:sz w:val="20"/>
              </w:rPr>
              <w:t>9-10</w:t>
            </w:r>
          </w:p>
        </w:tc>
      </w:tr>
      <w:tr w:rsidR="00BF1E19" w:rsidRPr="006F2E26" w14:paraId="2939C1CC" w14:textId="77777777" w:rsidTr="008D414E">
        <w:tc>
          <w:tcPr>
            <w:tcW w:w="0" w:type="auto"/>
            <w:vMerge w:val="restart"/>
          </w:tcPr>
          <w:p w14:paraId="356A6454" w14:textId="77777777" w:rsidR="00247527" w:rsidRPr="006F2E26" w:rsidRDefault="00247527" w:rsidP="008D414E">
            <w:pPr>
              <w:tabs>
                <w:tab w:val="left" w:pos="5400"/>
              </w:tabs>
              <w:rPr>
                <w:sz w:val="20"/>
              </w:rPr>
            </w:pPr>
            <w:bookmarkStart w:id="43" w:name="italic24"/>
            <w:r w:rsidRPr="006F2E26">
              <w:rPr>
                <w:sz w:val="20"/>
              </w:rPr>
              <w:t>Statistical</w:t>
            </w:r>
            <w:bookmarkStart w:id="44" w:name="italic25"/>
            <w:bookmarkEnd w:id="43"/>
            <w:r w:rsidRPr="006F2E26">
              <w:rPr>
                <w:sz w:val="20"/>
              </w:rPr>
              <w:t xml:space="preserve"> methods</w:t>
            </w:r>
            <w:bookmarkEnd w:id="44"/>
          </w:p>
        </w:tc>
        <w:tc>
          <w:tcPr>
            <w:tcW w:w="0" w:type="auto"/>
            <w:vMerge w:val="restart"/>
          </w:tcPr>
          <w:p w14:paraId="4D97BA3D" w14:textId="77777777" w:rsidR="00247527" w:rsidRPr="006F2E26" w:rsidRDefault="00247527" w:rsidP="008D414E">
            <w:pPr>
              <w:tabs>
                <w:tab w:val="left" w:pos="5400"/>
              </w:tabs>
              <w:jc w:val="center"/>
              <w:rPr>
                <w:sz w:val="20"/>
              </w:rPr>
            </w:pPr>
            <w:r w:rsidRPr="006F2E26">
              <w:rPr>
                <w:sz w:val="20"/>
              </w:rPr>
              <w:t>12</w:t>
            </w:r>
          </w:p>
        </w:tc>
        <w:tc>
          <w:tcPr>
            <w:tcW w:w="0" w:type="auto"/>
            <w:tcBorders>
              <w:right w:val="single" w:sz="4" w:space="0" w:color="auto"/>
            </w:tcBorders>
          </w:tcPr>
          <w:p w14:paraId="50D09A30" w14:textId="77777777" w:rsidR="00247527" w:rsidRPr="006F2E26" w:rsidRDefault="00247527" w:rsidP="008D414E">
            <w:pPr>
              <w:tabs>
                <w:tab w:val="left" w:pos="5400"/>
              </w:tabs>
              <w:rPr>
                <w:sz w:val="20"/>
              </w:rPr>
            </w:pPr>
            <w:r w:rsidRPr="006F2E26">
              <w:rPr>
                <w:sz w:val="20"/>
              </w:rPr>
              <w:t>(</w:t>
            </w:r>
            <w:r w:rsidRPr="006F2E26">
              <w:rPr>
                <w:i/>
                <w:sz w:val="20"/>
              </w:rPr>
              <w:t>a</w:t>
            </w:r>
            <w:r w:rsidRPr="006F2E26">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14:paraId="6DB81015" w14:textId="445963EA" w:rsidR="00247527" w:rsidRPr="006F2E26" w:rsidRDefault="00BF3C12" w:rsidP="008D414E">
            <w:pPr>
              <w:tabs>
                <w:tab w:val="left" w:pos="5400"/>
              </w:tabs>
              <w:rPr>
                <w:sz w:val="20"/>
              </w:rPr>
            </w:pPr>
            <w:r w:rsidRPr="006F2E26">
              <w:rPr>
                <w:sz w:val="20"/>
              </w:rPr>
              <w:t>9</w:t>
            </w:r>
            <w:r w:rsidR="00BF1E19" w:rsidRPr="006F2E26">
              <w:rPr>
                <w:sz w:val="20"/>
              </w:rPr>
              <w:t xml:space="preserve">, </w:t>
            </w:r>
            <w:r w:rsidRPr="006F2E26">
              <w:rPr>
                <w:sz w:val="20"/>
              </w:rPr>
              <w:t>10</w:t>
            </w:r>
          </w:p>
        </w:tc>
      </w:tr>
      <w:tr w:rsidR="00BF1E19" w:rsidRPr="006F2E26" w14:paraId="148FFD98" w14:textId="77777777" w:rsidTr="008D414E">
        <w:tc>
          <w:tcPr>
            <w:tcW w:w="0" w:type="auto"/>
            <w:vMerge/>
          </w:tcPr>
          <w:p w14:paraId="4B4AA740" w14:textId="77777777" w:rsidR="00247527" w:rsidRPr="006F2E26" w:rsidRDefault="00247527" w:rsidP="008D414E">
            <w:pPr>
              <w:tabs>
                <w:tab w:val="left" w:pos="5400"/>
              </w:tabs>
              <w:rPr>
                <w:bCs/>
                <w:sz w:val="20"/>
              </w:rPr>
            </w:pPr>
            <w:bookmarkStart w:id="45" w:name="bold24" w:colFirst="0" w:colLast="0"/>
            <w:bookmarkStart w:id="46" w:name="italic26" w:colFirst="0" w:colLast="0"/>
          </w:p>
        </w:tc>
        <w:tc>
          <w:tcPr>
            <w:tcW w:w="0" w:type="auto"/>
            <w:vMerge/>
          </w:tcPr>
          <w:p w14:paraId="09FF28C1" w14:textId="77777777" w:rsidR="00247527" w:rsidRPr="006F2E26" w:rsidRDefault="00247527" w:rsidP="008D414E">
            <w:pPr>
              <w:tabs>
                <w:tab w:val="left" w:pos="5400"/>
              </w:tabs>
              <w:jc w:val="center"/>
              <w:rPr>
                <w:sz w:val="20"/>
              </w:rPr>
            </w:pPr>
          </w:p>
        </w:tc>
        <w:tc>
          <w:tcPr>
            <w:tcW w:w="0" w:type="auto"/>
            <w:tcBorders>
              <w:right w:val="single" w:sz="4" w:space="0" w:color="auto"/>
            </w:tcBorders>
          </w:tcPr>
          <w:p w14:paraId="1CCB3A2C" w14:textId="77777777" w:rsidR="00247527" w:rsidRPr="006F2E26" w:rsidRDefault="00247527" w:rsidP="008D414E">
            <w:pPr>
              <w:tabs>
                <w:tab w:val="left" w:pos="5400"/>
              </w:tabs>
              <w:rPr>
                <w:sz w:val="20"/>
              </w:rPr>
            </w:pPr>
            <w:r w:rsidRPr="006F2E26">
              <w:rPr>
                <w:sz w:val="20"/>
              </w:rPr>
              <w:t>(</w:t>
            </w:r>
            <w:r w:rsidRPr="006F2E26">
              <w:rPr>
                <w:i/>
                <w:sz w:val="20"/>
              </w:rPr>
              <w:t>b</w:t>
            </w:r>
            <w:r w:rsidRPr="006F2E26">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14:paraId="3B837D75" w14:textId="0BA1ACBA" w:rsidR="00247527" w:rsidRPr="006F2E26" w:rsidRDefault="00BF3C12" w:rsidP="008D414E">
            <w:pPr>
              <w:tabs>
                <w:tab w:val="left" w:pos="5400"/>
              </w:tabs>
              <w:rPr>
                <w:sz w:val="20"/>
              </w:rPr>
            </w:pPr>
            <w:r w:rsidRPr="006F2E26">
              <w:rPr>
                <w:sz w:val="20"/>
              </w:rPr>
              <w:t>9</w:t>
            </w:r>
            <w:r w:rsidR="00BF1E19" w:rsidRPr="006F2E26">
              <w:rPr>
                <w:sz w:val="20"/>
              </w:rPr>
              <w:t xml:space="preserve">, </w:t>
            </w:r>
            <w:r w:rsidRPr="006F2E26">
              <w:rPr>
                <w:sz w:val="20"/>
              </w:rPr>
              <w:t>10</w:t>
            </w:r>
          </w:p>
        </w:tc>
      </w:tr>
      <w:tr w:rsidR="00BF1E19" w:rsidRPr="006F2E26" w14:paraId="1E828D50" w14:textId="77777777" w:rsidTr="008D414E">
        <w:tc>
          <w:tcPr>
            <w:tcW w:w="0" w:type="auto"/>
            <w:vMerge/>
          </w:tcPr>
          <w:p w14:paraId="0475ABD7" w14:textId="77777777" w:rsidR="00247527" w:rsidRPr="006F2E26" w:rsidRDefault="00247527" w:rsidP="008D414E">
            <w:pPr>
              <w:tabs>
                <w:tab w:val="left" w:pos="5400"/>
              </w:tabs>
              <w:rPr>
                <w:bCs/>
                <w:sz w:val="20"/>
              </w:rPr>
            </w:pPr>
            <w:bookmarkStart w:id="47" w:name="bold25" w:colFirst="0" w:colLast="0"/>
            <w:bookmarkStart w:id="48" w:name="italic27" w:colFirst="0" w:colLast="0"/>
            <w:bookmarkEnd w:id="45"/>
            <w:bookmarkEnd w:id="46"/>
          </w:p>
        </w:tc>
        <w:tc>
          <w:tcPr>
            <w:tcW w:w="0" w:type="auto"/>
            <w:vMerge/>
          </w:tcPr>
          <w:p w14:paraId="314E057D" w14:textId="77777777" w:rsidR="00247527" w:rsidRPr="006F2E26" w:rsidRDefault="00247527" w:rsidP="008D414E">
            <w:pPr>
              <w:tabs>
                <w:tab w:val="left" w:pos="5400"/>
              </w:tabs>
              <w:jc w:val="center"/>
              <w:rPr>
                <w:sz w:val="20"/>
              </w:rPr>
            </w:pPr>
          </w:p>
        </w:tc>
        <w:tc>
          <w:tcPr>
            <w:tcW w:w="0" w:type="auto"/>
            <w:tcBorders>
              <w:right w:val="single" w:sz="4" w:space="0" w:color="auto"/>
            </w:tcBorders>
          </w:tcPr>
          <w:p w14:paraId="19355099" w14:textId="77777777" w:rsidR="00247527" w:rsidRPr="006F2E26" w:rsidRDefault="00247527" w:rsidP="008D414E">
            <w:pPr>
              <w:tabs>
                <w:tab w:val="left" w:pos="5400"/>
              </w:tabs>
              <w:rPr>
                <w:sz w:val="20"/>
              </w:rPr>
            </w:pPr>
            <w:r w:rsidRPr="006F2E26">
              <w:rPr>
                <w:sz w:val="20"/>
              </w:rPr>
              <w:t>(</w:t>
            </w:r>
            <w:r w:rsidRPr="006F2E26">
              <w:rPr>
                <w:i/>
                <w:sz w:val="20"/>
              </w:rPr>
              <w:t>c</w:t>
            </w:r>
            <w:r w:rsidRPr="006F2E26">
              <w:rPr>
                <w:sz w:val="20"/>
              </w:rPr>
              <w:t>) Explain how missing data were addressed</w:t>
            </w:r>
          </w:p>
        </w:tc>
        <w:tc>
          <w:tcPr>
            <w:tcW w:w="0" w:type="auto"/>
            <w:tcBorders>
              <w:top w:val="single" w:sz="4" w:space="0" w:color="auto"/>
              <w:left w:val="single" w:sz="4" w:space="0" w:color="auto"/>
              <w:bottom w:val="single" w:sz="4" w:space="0" w:color="auto"/>
            </w:tcBorders>
          </w:tcPr>
          <w:p w14:paraId="5D0240D9" w14:textId="45CEE4F0" w:rsidR="00034D48" w:rsidRPr="006F2E26" w:rsidRDefault="00BF3C12" w:rsidP="008D414E">
            <w:pPr>
              <w:tabs>
                <w:tab w:val="left" w:pos="5400"/>
              </w:tabs>
              <w:rPr>
                <w:sz w:val="20"/>
              </w:rPr>
            </w:pPr>
            <w:r w:rsidRPr="006F2E26">
              <w:rPr>
                <w:sz w:val="20"/>
              </w:rPr>
              <w:t>9</w:t>
            </w:r>
            <w:r w:rsidR="00BF1E19" w:rsidRPr="006F2E26">
              <w:rPr>
                <w:sz w:val="20"/>
              </w:rPr>
              <w:t xml:space="preserve">, </w:t>
            </w:r>
            <w:r w:rsidRPr="006F2E26">
              <w:rPr>
                <w:sz w:val="20"/>
              </w:rPr>
              <w:t>10</w:t>
            </w:r>
            <w:r w:rsidR="00034D48" w:rsidRPr="006F2E26">
              <w:rPr>
                <w:sz w:val="20"/>
              </w:rPr>
              <w:t>, 12</w:t>
            </w:r>
          </w:p>
          <w:p w14:paraId="2D61BC4C" w14:textId="1F91298A" w:rsidR="00BF3C12" w:rsidRPr="006F2E26" w:rsidRDefault="00BF3C12" w:rsidP="008D414E">
            <w:pPr>
              <w:tabs>
                <w:tab w:val="left" w:pos="5400"/>
              </w:tabs>
              <w:rPr>
                <w:sz w:val="20"/>
              </w:rPr>
            </w:pPr>
            <w:r w:rsidRPr="006F2E26">
              <w:rPr>
                <w:sz w:val="20"/>
              </w:rPr>
              <w:t>S3-4</w:t>
            </w:r>
          </w:p>
        </w:tc>
      </w:tr>
      <w:tr w:rsidR="00BF1E19" w:rsidRPr="006F2E26" w14:paraId="6E521229" w14:textId="77777777" w:rsidTr="008D414E">
        <w:tc>
          <w:tcPr>
            <w:tcW w:w="0" w:type="auto"/>
            <w:vMerge/>
          </w:tcPr>
          <w:p w14:paraId="19B3B041" w14:textId="77777777" w:rsidR="00247527" w:rsidRPr="006F2E26" w:rsidRDefault="00247527" w:rsidP="008D414E">
            <w:pPr>
              <w:tabs>
                <w:tab w:val="left" w:pos="5400"/>
              </w:tabs>
              <w:rPr>
                <w:bCs/>
                <w:sz w:val="20"/>
              </w:rPr>
            </w:pPr>
            <w:bookmarkStart w:id="49" w:name="bold26" w:colFirst="0" w:colLast="0"/>
            <w:bookmarkStart w:id="50" w:name="italic28" w:colFirst="0" w:colLast="0"/>
            <w:bookmarkEnd w:id="47"/>
            <w:bookmarkEnd w:id="48"/>
          </w:p>
        </w:tc>
        <w:tc>
          <w:tcPr>
            <w:tcW w:w="0" w:type="auto"/>
            <w:vMerge/>
          </w:tcPr>
          <w:p w14:paraId="1D7D674F" w14:textId="77777777" w:rsidR="00247527" w:rsidRPr="006F2E26" w:rsidRDefault="00247527" w:rsidP="008D414E">
            <w:pPr>
              <w:tabs>
                <w:tab w:val="left" w:pos="5400"/>
              </w:tabs>
              <w:jc w:val="center"/>
              <w:rPr>
                <w:sz w:val="20"/>
              </w:rPr>
            </w:pPr>
          </w:p>
        </w:tc>
        <w:tc>
          <w:tcPr>
            <w:tcW w:w="0" w:type="auto"/>
            <w:tcBorders>
              <w:right w:val="single" w:sz="4" w:space="0" w:color="auto"/>
            </w:tcBorders>
          </w:tcPr>
          <w:p w14:paraId="6EF1164A" w14:textId="77777777" w:rsidR="00247527" w:rsidRPr="006F2E26" w:rsidRDefault="00247527" w:rsidP="008D414E">
            <w:pPr>
              <w:tabs>
                <w:tab w:val="left" w:pos="5400"/>
              </w:tabs>
              <w:rPr>
                <w:sz w:val="20"/>
              </w:rPr>
            </w:pPr>
            <w:r w:rsidRPr="006F2E26">
              <w:rPr>
                <w:sz w:val="20"/>
              </w:rPr>
              <w:t>(</w:t>
            </w:r>
            <w:r w:rsidRPr="006F2E26">
              <w:rPr>
                <w:i/>
                <w:sz w:val="20"/>
              </w:rPr>
              <w:t>d</w:t>
            </w:r>
            <w:r w:rsidRPr="006F2E26">
              <w:rPr>
                <w:sz w:val="20"/>
              </w:rPr>
              <w:t>) If applicable, describe analytical methods taking account of sampling strategy</w:t>
            </w:r>
          </w:p>
        </w:tc>
        <w:tc>
          <w:tcPr>
            <w:tcW w:w="0" w:type="auto"/>
            <w:tcBorders>
              <w:top w:val="single" w:sz="4" w:space="0" w:color="auto"/>
              <w:left w:val="single" w:sz="4" w:space="0" w:color="auto"/>
              <w:bottom w:val="single" w:sz="4" w:space="0" w:color="auto"/>
            </w:tcBorders>
          </w:tcPr>
          <w:p w14:paraId="31F117DC" w14:textId="133EC45E" w:rsidR="00247527" w:rsidRPr="006F2E26" w:rsidRDefault="000233A5" w:rsidP="008D414E">
            <w:pPr>
              <w:tabs>
                <w:tab w:val="left" w:pos="5400"/>
              </w:tabs>
              <w:rPr>
                <w:sz w:val="20"/>
              </w:rPr>
            </w:pPr>
            <w:r w:rsidRPr="006F2E26">
              <w:rPr>
                <w:sz w:val="20"/>
              </w:rPr>
              <w:t>8</w:t>
            </w:r>
            <w:r w:rsidR="007B0501" w:rsidRPr="006F2E26">
              <w:rPr>
                <w:sz w:val="20"/>
              </w:rPr>
              <w:t>, S1</w:t>
            </w:r>
          </w:p>
        </w:tc>
      </w:tr>
      <w:tr w:rsidR="00BF1E19" w:rsidRPr="006F2E26" w14:paraId="2961B93F" w14:textId="77777777" w:rsidTr="008D414E">
        <w:tc>
          <w:tcPr>
            <w:tcW w:w="0" w:type="auto"/>
            <w:vMerge/>
          </w:tcPr>
          <w:p w14:paraId="2246A71B" w14:textId="77777777" w:rsidR="00247527" w:rsidRPr="006F2E26" w:rsidRDefault="00247527" w:rsidP="008D414E">
            <w:pPr>
              <w:tabs>
                <w:tab w:val="left" w:pos="5400"/>
              </w:tabs>
              <w:rPr>
                <w:bCs/>
                <w:sz w:val="20"/>
              </w:rPr>
            </w:pPr>
            <w:bookmarkStart w:id="51" w:name="bold27" w:colFirst="0" w:colLast="0"/>
            <w:bookmarkStart w:id="52" w:name="italic29" w:colFirst="0" w:colLast="0"/>
            <w:bookmarkEnd w:id="49"/>
            <w:bookmarkEnd w:id="50"/>
          </w:p>
        </w:tc>
        <w:tc>
          <w:tcPr>
            <w:tcW w:w="0" w:type="auto"/>
            <w:vMerge/>
          </w:tcPr>
          <w:p w14:paraId="0B856C89" w14:textId="77777777" w:rsidR="00247527" w:rsidRPr="006F2E26" w:rsidRDefault="00247527" w:rsidP="008D414E">
            <w:pPr>
              <w:tabs>
                <w:tab w:val="left" w:pos="5400"/>
              </w:tabs>
              <w:jc w:val="center"/>
              <w:rPr>
                <w:sz w:val="20"/>
              </w:rPr>
            </w:pPr>
          </w:p>
        </w:tc>
        <w:tc>
          <w:tcPr>
            <w:tcW w:w="0" w:type="auto"/>
            <w:tcBorders>
              <w:right w:val="single" w:sz="4" w:space="0" w:color="auto"/>
            </w:tcBorders>
          </w:tcPr>
          <w:p w14:paraId="18A18050" w14:textId="77777777" w:rsidR="00247527" w:rsidRPr="006F2E26" w:rsidRDefault="00247527" w:rsidP="008D414E">
            <w:pPr>
              <w:tabs>
                <w:tab w:val="left" w:pos="5400"/>
              </w:tabs>
              <w:rPr>
                <w:sz w:val="20"/>
              </w:rPr>
            </w:pPr>
            <w:r w:rsidRPr="006F2E26">
              <w:rPr>
                <w:sz w:val="20"/>
              </w:rPr>
              <w:t>(</w:t>
            </w:r>
            <w:r w:rsidRPr="006F2E26">
              <w:rPr>
                <w:i/>
                <w:sz w:val="20"/>
                <w:u w:val="single"/>
              </w:rPr>
              <w:t>e</w:t>
            </w:r>
            <w:r w:rsidRPr="006F2E26">
              <w:rPr>
                <w:sz w:val="20"/>
              </w:rPr>
              <w:t>) Describe any sensitivity analyses</w:t>
            </w:r>
          </w:p>
        </w:tc>
        <w:tc>
          <w:tcPr>
            <w:tcW w:w="0" w:type="auto"/>
            <w:tcBorders>
              <w:top w:val="single" w:sz="4" w:space="0" w:color="auto"/>
              <w:left w:val="single" w:sz="4" w:space="0" w:color="auto"/>
              <w:bottom w:val="single" w:sz="4" w:space="0" w:color="auto"/>
            </w:tcBorders>
          </w:tcPr>
          <w:p w14:paraId="06C44DEA" w14:textId="35E4906C" w:rsidR="00247527" w:rsidRPr="006F2E26" w:rsidRDefault="000D11EC" w:rsidP="008D414E">
            <w:pPr>
              <w:tabs>
                <w:tab w:val="left" w:pos="5400"/>
              </w:tabs>
              <w:rPr>
                <w:sz w:val="20"/>
              </w:rPr>
            </w:pPr>
            <w:r w:rsidRPr="006F2E26">
              <w:rPr>
                <w:sz w:val="20"/>
              </w:rPr>
              <w:t>x</w:t>
            </w:r>
          </w:p>
        </w:tc>
      </w:tr>
      <w:tr w:rsidR="00247527" w:rsidRPr="006F2E26" w14:paraId="4486CDC8" w14:textId="77777777" w:rsidTr="008D414E">
        <w:tc>
          <w:tcPr>
            <w:tcW w:w="0" w:type="auto"/>
            <w:gridSpan w:val="4"/>
          </w:tcPr>
          <w:p w14:paraId="427CB05E" w14:textId="77777777" w:rsidR="00247527" w:rsidRPr="006F2E26" w:rsidRDefault="00247527" w:rsidP="008D414E">
            <w:pPr>
              <w:pStyle w:val="TableSubHead"/>
              <w:tabs>
                <w:tab w:val="left" w:pos="5400"/>
              </w:tabs>
              <w:rPr>
                <w:sz w:val="20"/>
              </w:rPr>
            </w:pPr>
            <w:bookmarkStart w:id="53" w:name="bold28"/>
            <w:bookmarkStart w:id="54" w:name="italic30"/>
            <w:bookmarkEnd w:id="51"/>
            <w:bookmarkEnd w:id="52"/>
            <w:r w:rsidRPr="006F2E26">
              <w:rPr>
                <w:sz w:val="20"/>
              </w:rPr>
              <w:t>Results</w:t>
            </w:r>
            <w:bookmarkEnd w:id="53"/>
            <w:bookmarkEnd w:id="54"/>
          </w:p>
        </w:tc>
      </w:tr>
      <w:tr w:rsidR="00BF1E19" w:rsidRPr="006F2E26" w14:paraId="32935BF2" w14:textId="77777777" w:rsidTr="008D414E">
        <w:tc>
          <w:tcPr>
            <w:tcW w:w="0" w:type="auto"/>
            <w:vMerge w:val="restart"/>
          </w:tcPr>
          <w:p w14:paraId="02913E03" w14:textId="77777777" w:rsidR="00247527" w:rsidRPr="006F2E26" w:rsidRDefault="00247527" w:rsidP="008D414E">
            <w:pPr>
              <w:tabs>
                <w:tab w:val="left" w:pos="5400"/>
              </w:tabs>
              <w:rPr>
                <w:bCs/>
                <w:sz w:val="20"/>
              </w:rPr>
            </w:pPr>
            <w:bookmarkStart w:id="55" w:name="bold29"/>
            <w:bookmarkStart w:id="56" w:name="italic31"/>
            <w:r w:rsidRPr="006F2E26">
              <w:rPr>
                <w:bCs/>
                <w:sz w:val="20"/>
              </w:rPr>
              <w:t>Participants</w:t>
            </w:r>
            <w:bookmarkEnd w:id="55"/>
            <w:bookmarkEnd w:id="56"/>
          </w:p>
        </w:tc>
        <w:tc>
          <w:tcPr>
            <w:tcW w:w="0" w:type="auto"/>
            <w:vMerge w:val="restart"/>
          </w:tcPr>
          <w:p w14:paraId="1904B017" w14:textId="77777777" w:rsidR="00247527" w:rsidRPr="006F2E26" w:rsidRDefault="00247527" w:rsidP="008D414E">
            <w:pPr>
              <w:tabs>
                <w:tab w:val="left" w:pos="5400"/>
              </w:tabs>
              <w:jc w:val="center"/>
              <w:rPr>
                <w:sz w:val="20"/>
              </w:rPr>
            </w:pPr>
            <w:r w:rsidRPr="006F2E26">
              <w:rPr>
                <w:sz w:val="20"/>
              </w:rPr>
              <w:t>13</w:t>
            </w:r>
            <w:bookmarkStart w:id="57" w:name="bold30"/>
            <w:r w:rsidRPr="006F2E26">
              <w:rPr>
                <w:bCs/>
                <w:sz w:val="20"/>
              </w:rPr>
              <w:t>*</w:t>
            </w:r>
            <w:bookmarkEnd w:id="57"/>
          </w:p>
        </w:tc>
        <w:tc>
          <w:tcPr>
            <w:tcW w:w="0" w:type="auto"/>
            <w:tcBorders>
              <w:right w:val="single" w:sz="4" w:space="0" w:color="auto"/>
            </w:tcBorders>
          </w:tcPr>
          <w:p w14:paraId="63E42245" w14:textId="77777777" w:rsidR="00247527" w:rsidRPr="006F2E26" w:rsidRDefault="00247527" w:rsidP="008D414E">
            <w:pPr>
              <w:tabs>
                <w:tab w:val="left" w:pos="5400"/>
              </w:tabs>
              <w:rPr>
                <w:sz w:val="20"/>
              </w:rPr>
            </w:pPr>
            <w:r w:rsidRPr="006F2E26">
              <w:rPr>
                <w:sz w:val="20"/>
              </w:rPr>
              <w:t>(a) Report numbers of individuals at each stage of study—</w:t>
            </w:r>
            <w:proofErr w:type="spellStart"/>
            <w:r w:rsidRPr="006F2E26">
              <w:rPr>
                <w:sz w:val="20"/>
              </w:rPr>
              <w:t>eg</w:t>
            </w:r>
            <w:proofErr w:type="spellEnd"/>
            <w:r w:rsidRPr="006F2E26">
              <w:rPr>
                <w:sz w:val="20"/>
              </w:rPr>
              <w:t xml:space="preserve"> numbers potentially eligible, examined for eligibility, confirmed eligible, included in the study, completing follow-up, and analysed</w:t>
            </w:r>
          </w:p>
        </w:tc>
        <w:tc>
          <w:tcPr>
            <w:tcW w:w="0" w:type="auto"/>
            <w:tcBorders>
              <w:top w:val="single" w:sz="4" w:space="0" w:color="auto"/>
              <w:left w:val="single" w:sz="4" w:space="0" w:color="auto"/>
              <w:bottom w:val="single" w:sz="4" w:space="0" w:color="auto"/>
            </w:tcBorders>
          </w:tcPr>
          <w:p w14:paraId="42039F96" w14:textId="1E6084CE" w:rsidR="00247527" w:rsidRPr="006F2E26" w:rsidRDefault="009045FC" w:rsidP="008D414E">
            <w:pPr>
              <w:tabs>
                <w:tab w:val="left" w:pos="5400"/>
              </w:tabs>
              <w:rPr>
                <w:sz w:val="20"/>
              </w:rPr>
            </w:pPr>
            <w:r w:rsidRPr="006F2E26">
              <w:rPr>
                <w:sz w:val="20"/>
              </w:rPr>
              <w:t>11, S1</w:t>
            </w:r>
          </w:p>
        </w:tc>
      </w:tr>
      <w:tr w:rsidR="00BF1E19" w:rsidRPr="006F2E26" w14:paraId="054E18D4" w14:textId="77777777" w:rsidTr="008D414E">
        <w:tc>
          <w:tcPr>
            <w:tcW w:w="0" w:type="auto"/>
            <w:vMerge/>
          </w:tcPr>
          <w:p w14:paraId="572C0EDA" w14:textId="77777777" w:rsidR="00247527" w:rsidRPr="006F2E26" w:rsidRDefault="00247527" w:rsidP="008D414E">
            <w:pPr>
              <w:tabs>
                <w:tab w:val="left" w:pos="5400"/>
              </w:tabs>
              <w:rPr>
                <w:bCs/>
                <w:sz w:val="20"/>
              </w:rPr>
            </w:pPr>
            <w:bookmarkStart w:id="58" w:name="bold31" w:colFirst="0" w:colLast="0"/>
            <w:bookmarkStart w:id="59" w:name="italic32" w:colFirst="0" w:colLast="0"/>
          </w:p>
        </w:tc>
        <w:tc>
          <w:tcPr>
            <w:tcW w:w="0" w:type="auto"/>
            <w:vMerge/>
          </w:tcPr>
          <w:p w14:paraId="5042AA18" w14:textId="77777777" w:rsidR="00247527" w:rsidRPr="006F2E26" w:rsidRDefault="00247527" w:rsidP="008D414E">
            <w:pPr>
              <w:tabs>
                <w:tab w:val="left" w:pos="5400"/>
              </w:tabs>
              <w:jc w:val="center"/>
              <w:rPr>
                <w:sz w:val="20"/>
              </w:rPr>
            </w:pPr>
          </w:p>
        </w:tc>
        <w:tc>
          <w:tcPr>
            <w:tcW w:w="0" w:type="auto"/>
            <w:tcBorders>
              <w:right w:val="single" w:sz="4" w:space="0" w:color="auto"/>
            </w:tcBorders>
          </w:tcPr>
          <w:p w14:paraId="28843FF3" w14:textId="77777777" w:rsidR="00247527" w:rsidRPr="006F2E26" w:rsidRDefault="00247527" w:rsidP="008D414E">
            <w:pPr>
              <w:tabs>
                <w:tab w:val="left" w:pos="5400"/>
              </w:tabs>
              <w:rPr>
                <w:sz w:val="20"/>
              </w:rPr>
            </w:pPr>
            <w:r w:rsidRPr="006F2E26">
              <w:rPr>
                <w:sz w:val="20"/>
              </w:rPr>
              <w:t>(b) Give reasons for non-participation at each stage</w:t>
            </w:r>
          </w:p>
        </w:tc>
        <w:tc>
          <w:tcPr>
            <w:tcW w:w="0" w:type="auto"/>
            <w:tcBorders>
              <w:top w:val="single" w:sz="4" w:space="0" w:color="auto"/>
              <w:left w:val="single" w:sz="4" w:space="0" w:color="auto"/>
              <w:bottom w:val="single" w:sz="4" w:space="0" w:color="auto"/>
            </w:tcBorders>
          </w:tcPr>
          <w:p w14:paraId="74960FF6" w14:textId="07FECB86" w:rsidR="00247527" w:rsidRPr="006F2E26" w:rsidRDefault="00F73C6A" w:rsidP="008D414E">
            <w:pPr>
              <w:tabs>
                <w:tab w:val="left" w:pos="5400"/>
              </w:tabs>
              <w:rPr>
                <w:sz w:val="20"/>
              </w:rPr>
            </w:pPr>
            <w:r w:rsidRPr="006F2E26">
              <w:rPr>
                <w:sz w:val="20"/>
              </w:rPr>
              <w:t>11</w:t>
            </w:r>
          </w:p>
        </w:tc>
      </w:tr>
      <w:tr w:rsidR="00BF1E19" w:rsidRPr="006F2E26" w14:paraId="53157EA5" w14:textId="77777777" w:rsidTr="008D414E">
        <w:tc>
          <w:tcPr>
            <w:tcW w:w="0" w:type="auto"/>
            <w:vMerge/>
          </w:tcPr>
          <w:p w14:paraId="64FE9949" w14:textId="77777777" w:rsidR="00247527" w:rsidRPr="006F2E26" w:rsidRDefault="00247527" w:rsidP="008D414E">
            <w:pPr>
              <w:tabs>
                <w:tab w:val="left" w:pos="5400"/>
              </w:tabs>
              <w:rPr>
                <w:bCs/>
                <w:sz w:val="20"/>
              </w:rPr>
            </w:pPr>
            <w:bookmarkStart w:id="60" w:name="bold32" w:colFirst="0" w:colLast="0"/>
            <w:bookmarkStart w:id="61" w:name="italic33" w:colFirst="0" w:colLast="0"/>
            <w:bookmarkEnd w:id="58"/>
            <w:bookmarkEnd w:id="59"/>
          </w:p>
        </w:tc>
        <w:tc>
          <w:tcPr>
            <w:tcW w:w="0" w:type="auto"/>
            <w:vMerge/>
          </w:tcPr>
          <w:p w14:paraId="164B8068" w14:textId="77777777" w:rsidR="00247527" w:rsidRPr="006F2E26" w:rsidRDefault="00247527" w:rsidP="008D414E">
            <w:pPr>
              <w:tabs>
                <w:tab w:val="left" w:pos="5400"/>
              </w:tabs>
              <w:jc w:val="center"/>
              <w:rPr>
                <w:sz w:val="20"/>
              </w:rPr>
            </w:pPr>
          </w:p>
        </w:tc>
        <w:tc>
          <w:tcPr>
            <w:tcW w:w="0" w:type="auto"/>
            <w:tcBorders>
              <w:right w:val="single" w:sz="4" w:space="0" w:color="auto"/>
            </w:tcBorders>
          </w:tcPr>
          <w:p w14:paraId="6989C50F" w14:textId="77777777" w:rsidR="00247527" w:rsidRPr="006F2E26" w:rsidRDefault="00247527" w:rsidP="008D414E">
            <w:pPr>
              <w:tabs>
                <w:tab w:val="left" w:pos="5400"/>
              </w:tabs>
              <w:rPr>
                <w:sz w:val="20"/>
              </w:rPr>
            </w:pPr>
            <w:bookmarkStart w:id="62" w:name="OLE_LINK4"/>
            <w:r w:rsidRPr="006F2E26">
              <w:rPr>
                <w:sz w:val="20"/>
              </w:rPr>
              <w:t>(c) Consider use of a flow diagram</w:t>
            </w:r>
            <w:bookmarkEnd w:id="62"/>
          </w:p>
        </w:tc>
        <w:tc>
          <w:tcPr>
            <w:tcW w:w="0" w:type="auto"/>
            <w:tcBorders>
              <w:top w:val="single" w:sz="4" w:space="0" w:color="auto"/>
              <w:left w:val="single" w:sz="4" w:space="0" w:color="auto"/>
              <w:bottom w:val="single" w:sz="4" w:space="0" w:color="auto"/>
            </w:tcBorders>
          </w:tcPr>
          <w:p w14:paraId="6559C1E4" w14:textId="1293FA37" w:rsidR="00247527" w:rsidRPr="006F2E26" w:rsidRDefault="00F73C6A" w:rsidP="008D414E">
            <w:pPr>
              <w:tabs>
                <w:tab w:val="left" w:pos="5400"/>
              </w:tabs>
              <w:rPr>
                <w:sz w:val="20"/>
              </w:rPr>
            </w:pPr>
            <w:r w:rsidRPr="006F2E26">
              <w:rPr>
                <w:sz w:val="20"/>
              </w:rPr>
              <w:t>x</w:t>
            </w:r>
          </w:p>
        </w:tc>
      </w:tr>
      <w:tr w:rsidR="00BF1E19" w:rsidRPr="006F2E26" w14:paraId="1BE4027C" w14:textId="77777777" w:rsidTr="008D414E">
        <w:tc>
          <w:tcPr>
            <w:tcW w:w="0" w:type="auto"/>
            <w:vMerge w:val="restart"/>
          </w:tcPr>
          <w:p w14:paraId="4BCE2E89" w14:textId="77777777" w:rsidR="00247527" w:rsidRPr="006F2E26" w:rsidRDefault="00247527" w:rsidP="008D414E">
            <w:pPr>
              <w:tabs>
                <w:tab w:val="left" w:pos="5400"/>
              </w:tabs>
              <w:rPr>
                <w:bCs/>
                <w:sz w:val="20"/>
              </w:rPr>
            </w:pPr>
            <w:bookmarkStart w:id="63" w:name="bold33"/>
            <w:bookmarkStart w:id="64" w:name="italic34"/>
            <w:bookmarkEnd w:id="60"/>
            <w:bookmarkEnd w:id="61"/>
            <w:r w:rsidRPr="006F2E26">
              <w:rPr>
                <w:bCs/>
                <w:sz w:val="20"/>
              </w:rPr>
              <w:t xml:space="preserve">Descriptive </w:t>
            </w:r>
            <w:bookmarkStart w:id="65" w:name="bold34"/>
            <w:bookmarkStart w:id="66" w:name="italic35"/>
            <w:bookmarkEnd w:id="63"/>
            <w:bookmarkEnd w:id="64"/>
            <w:r w:rsidRPr="006F2E26">
              <w:rPr>
                <w:bCs/>
                <w:sz w:val="20"/>
              </w:rPr>
              <w:t>data</w:t>
            </w:r>
            <w:bookmarkEnd w:id="65"/>
            <w:bookmarkEnd w:id="66"/>
          </w:p>
        </w:tc>
        <w:tc>
          <w:tcPr>
            <w:tcW w:w="0" w:type="auto"/>
            <w:vMerge w:val="restart"/>
          </w:tcPr>
          <w:p w14:paraId="3FDC0EEB" w14:textId="77777777" w:rsidR="00247527" w:rsidRPr="006F2E26" w:rsidRDefault="00247527" w:rsidP="008D414E">
            <w:pPr>
              <w:tabs>
                <w:tab w:val="left" w:pos="5400"/>
              </w:tabs>
              <w:jc w:val="center"/>
              <w:rPr>
                <w:sz w:val="20"/>
              </w:rPr>
            </w:pPr>
            <w:r w:rsidRPr="006F2E26">
              <w:rPr>
                <w:sz w:val="20"/>
              </w:rPr>
              <w:t>14</w:t>
            </w:r>
            <w:bookmarkStart w:id="67" w:name="bold35"/>
            <w:r w:rsidRPr="006F2E26">
              <w:rPr>
                <w:bCs/>
                <w:sz w:val="20"/>
              </w:rPr>
              <w:t>*</w:t>
            </w:r>
            <w:bookmarkEnd w:id="67"/>
          </w:p>
        </w:tc>
        <w:tc>
          <w:tcPr>
            <w:tcW w:w="0" w:type="auto"/>
            <w:tcBorders>
              <w:right w:val="single" w:sz="4" w:space="0" w:color="auto"/>
            </w:tcBorders>
          </w:tcPr>
          <w:p w14:paraId="78351C58" w14:textId="77777777" w:rsidR="00247527" w:rsidRPr="006F2E26" w:rsidRDefault="00247527" w:rsidP="008D414E">
            <w:pPr>
              <w:tabs>
                <w:tab w:val="left" w:pos="5400"/>
              </w:tabs>
              <w:rPr>
                <w:sz w:val="20"/>
              </w:rPr>
            </w:pPr>
            <w:r w:rsidRPr="006F2E26">
              <w:rPr>
                <w:sz w:val="20"/>
              </w:rPr>
              <w:t>(a) Give characteristics of study participants (</w:t>
            </w:r>
            <w:proofErr w:type="spellStart"/>
            <w:r w:rsidRPr="006F2E26">
              <w:rPr>
                <w:sz w:val="20"/>
              </w:rPr>
              <w:t>eg</w:t>
            </w:r>
            <w:proofErr w:type="spellEnd"/>
            <w:r w:rsidRPr="006F2E26">
              <w:rPr>
                <w:sz w:val="20"/>
              </w:rPr>
              <w:t xml:space="preserve"> demographic, clinical, social) and information on exposures and potential confounders</w:t>
            </w:r>
          </w:p>
        </w:tc>
        <w:tc>
          <w:tcPr>
            <w:tcW w:w="0" w:type="auto"/>
            <w:tcBorders>
              <w:top w:val="single" w:sz="4" w:space="0" w:color="auto"/>
              <w:left w:val="single" w:sz="4" w:space="0" w:color="auto"/>
              <w:bottom w:val="single" w:sz="4" w:space="0" w:color="auto"/>
            </w:tcBorders>
          </w:tcPr>
          <w:p w14:paraId="288D470B" w14:textId="74CBEC62" w:rsidR="00247527" w:rsidRPr="006F2E26" w:rsidRDefault="00587AC1" w:rsidP="008D414E">
            <w:pPr>
              <w:tabs>
                <w:tab w:val="left" w:pos="5400"/>
              </w:tabs>
              <w:rPr>
                <w:sz w:val="20"/>
              </w:rPr>
            </w:pPr>
            <w:r w:rsidRPr="006F2E26">
              <w:rPr>
                <w:sz w:val="20"/>
              </w:rPr>
              <w:t>11, Table 1</w:t>
            </w:r>
          </w:p>
        </w:tc>
      </w:tr>
      <w:tr w:rsidR="00BF1E19" w:rsidRPr="006F2E26" w14:paraId="51AD59C8" w14:textId="77777777" w:rsidTr="008D414E">
        <w:tc>
          <w:tcPr>
            <w:tcW w:w="0" w:type="auto"/>
            <w:vMerge/>
          </w:tcPr>
          <w:p w14:paraId="3124A220" w14:textId="77777777" w:rsidR="00247527" w:rsidRPr="006F2E26" w:rsidRDefault="00247527" w:rsidP="008D414E">
            <w:pPr>
              <w:tabs>
                <w:tab w:val="left" w:pos="5400"/>
              </w:tabs>
              <w:rPr>
                <w:bCs/>
                <w:sz w:val="20"/>
              </w:rPr>
            </w:pPr>
            <w:bookmarkStart w:id="68" w:name="bold36" w:colFirst="0" w:colLast="0"/>
            <w:bookmarkStart w:id="69" w:name="italic36" w:colFirst="0" w:colLast="0"/>
          </w:p>
        </w:tc>
        <w:tc>
          <w:tcPr>
            <w:tcW w:w="0" w:type="auto"/>
            <w:vMerge/>
          </w:tcPr>
          <w:p w14:paraId="656C792B" w14:textId="77777777" w:rsidR="00247527" w:rsidRPr="006F2E26" w:rsidRDefault="00247527" w:rsidP="008D414E">
            <w:pPr>
              <w:tabs>
                <w:tab w:val="left" w:pos="5400"/>
              </w:tabs>
              <w:jc w:val="center"/>
              <w:rPr>
                <w:sz w:val="20"/>
              </w:rPr>
            </w:pPr>
          </w:p>
        </w:tc>
        <w:tc>
          <w:tcPr>
            <w:tcW w:w="0" w:type="auto"/>
            <w:tcBorders>
              <w:right w:val="single" w:sz="4" w:space="0" w:color="auto"/>
            </w:tcBorders>
          </w:tcPr>
          <w:p w14:paraId="0D7154C5" w14:textId="77777777" w:rsidR="00247527" w:rsidRPr="006F2E26" w:rsidRDefault="00247527" w:rsidP="008D414E">
            <w:pPr>
              <w:tabs>
                <w:tab w:val="left" w:pos="5400"/>
              </w:tabs>
              <w:rPr>
                <w:sz w:val="20"/>
              </w:rPr>
            </w:pPr>
            <w:r w:rsidRPr="006F2E26">
              <w:rPr>
                <w:sz w:val="20"/>
              </w:rPr>
              <w:t>(b) Indicate number of participants with missing data for each variable of interest</w:t>
            </w:r>
          </w:p>
        </w:tc>
        <w:tc>
          <w:tcPr>
            <w:tcW w:w="0" w:type="auto"/>
            <w:tcBorders>
              <w:top w:val="single" w:sz="4" w:space="0" w:color="auto"/>
              <w:left w:val="single" w:sz="4" w:space="0" w:color="auto"/>
              <w:bottom w:val="single" w:sz="4" w:space="0" w:color="auto"/>
            </w:tcBorders>
          </w:tcPr>
          <w:p w14:paraId="4FCDBD7E" w14:textId="33651AD1" w:rsidR="00247527" w:rsidRPr="006F2E26" w:rsidRDefault="00A56C8B" w:rsidP="008D414E">
            <w:pPr>
              <w:tabs>
                <w:tab w:val="left" w:pos="5400"/>
              </w:tabs>
              <w:rPr>
                <w:sz w:val="20"/>
              </w:rPr>
            </w:pPr>
            <w:r w:rsidRPr="006F2E26">
              <w:rPr>
                <w:sz w:val="20"/>
              </w:rPr>
              <w:t>Table 1</w:t>
            </w:r>
          </w:p>
        </w:tc>
      </w:tr>
      <w:tr w:rsidR="00BF1E19" w:rsidRPr="006F2E26" w14:paraId="0016D963" w14:textId="77777777" w:rsidTr="008D414E">
        <w:trPr>
          <w:trHeight w:val="295"/>
        </w:trPr>
        <w:tc>
          <w:tcPr>
            <w:tcW w:w="0" w:type="auto"/>
          </w:tcPr>
          <w:p w14:paraId="3ACA94DB" w14:textId="77777777" w:rsidR="00247527" w:rsidRPr="006F2E26" w:rsidRDefault="00247527" w:rsidP="008D414E">
            <w:pPr>
              <w:tabs>
                <w:tab w:val="left" w:pos="5400"/>
              </w:tabs>
              <w:rPr>
                <w:bCs/>
                <w:sz w:val="20"/>
              </w:rPr>
            </w:pPr>
            <w:bookmarkStart w:id="70" w:name="bold38" w:colFirst="0" w:colLast="0"/>
            <w:bookmarkStart w:id="71" w:name="italic38" w:colFirst="0" w:colLast="0"/>
            <w:bookmarkEnd w:id="68"/>
            <w:bookmarkEnd w:id="69"/>
            <w:r w:rsidRPr="006F2E26">
              <w:rPr>
                <w:bCs/>
                <w:sz w:val="20"/>
              </w:rPr>
              <w:t>Outcome data</w:t>
            </w:r>
          </w:p>
        </w:tc>
        <w:tc>
          <w:tcPr>
            <w:tcW w:w="0" w:type="auto"/>
          </w:tcPr>
          <w:p w14:paraId="08BD6609" w14:textId="77777777" w:rsidR="00247527" w:rsidRPr="006F2E26" w:rsidRDefault="00247527" w:rsidP="008D414E">
            <w:pPr>
              <w:tabs>
                <w:tab w:val="left" w:pos="5400"/>
              </w:tabs>
              <w:jc w:val="center"/>
              <w:rPr>
                <w:sz w:val="20"/>
              </w:rPr>
            </w:pPr>
            <w:r w:rsidRPr="006F2E26">
              <w:rPr>
                <w:sz w:val="20"/>
              </w:rPr>
              <w:t>15</w:t>
            </w:r>
            <w:bookmarkStart w:id="72" w:name="bold39"/>
            <w:r w:rsidRPr="006F2E26">
              <w:rPr>
                <w:bCs/>
                <w:sz w:val="20"/>
              </w:rPr>
              <w:t>*</w:t>
            </w:r>
            <w:bookmarkEnd w:id="72"/>
          </w:p>
        </w:tc>
        <w:tc>
          <w:tcPr>
            <w:tcW w:w="0" w:type="auto"/>
            <w:tcBorders>
              <w:right w:val="single" w:sz="4" w:space="0" w:color="auto"/>
            </w:tcBorders>
          </w:tcPr>
          <w:p w14:paraId="65001DE4" w14:textId="77777777" w:rsidR="00247527" w:rsidRPr="006F2E26" w:rsidRDefault="00247527" w:rsidP="008D414E">
            <w:pPr>
              <w:tabs>
                <w:tab w:val="left" w:pos="5400"/>
              </w:tabs>
              <w:rPr>
                <w:sz w:val="20"/>
              </w:rPr>
            </w:pPr>
            <w:r w:rsidRPr="006F2E26">
              <w:rPr>
                <w:sz w:val="20"/>
              </w:rPr>
              <w:t>Report numbers of outcome events or summary measures</w:t>
            </w:r>
          </w:p>
        </w:tc>
        <w:tc>
          <w:tcPr>
            <w:tcW w:w="0" w:type="auto"/>
            <w:tcBorders>
              <w:top w:val="single" w:sz="4" w:space="0" w:color="auto"/>
              <w:left w:val="single" w:sz="4" w:space="0" w:color="auto"/>
              <w:bottom w:val="single" w:sz="4" w:space="0" w:color="auto"/>
            </w:tcBorders>
          </w:tcPr>
          <w:p w14:paraId="50879DA0" w14:textId="6139151C" w:rsidR="00247527" w:rsidRPr="006F2E26" w:rsidRDefault="00087E41" w:rsidP="008D414E">
            <w:pPr>
              <w:tabs>
                <w:tab w:val="left" w:pos="5400"/>
              </w:tabs>
              <w:rPr>
                <w:sz w:val="20"/>
              </w:rPr>
            </w:pPr>
            <w:r w:rsidRPr="006F2E26">
              <w:rPr>
                <w:sz w:val="20"/>
              </w:rPr>
              <w:t>12, Table 2</w:t>
            </w:r>
          </w:p>
        </w:tc>
      </w:tr>
      <w:tr w:rsidR="00BF1E19" w:rsidRPr="006F2E26" w14:paraId="5B95B190" w14:textId="77777777" w:rsidTr="008D414E">
        <w:tc>
          <w:tcPr>
            <w:tcW w:w="0" w:type="auto"/>
            <w:vMerge w:val="restart"/>
          </w:tcPr>
          <w:p w14:paraId="6E0521D8" w14:textId="77777777" w:rsidR="00247527" w:rsidRPr="006F2E26" w:rsidRDefault="00247527" w:rsidP="008D414E">
            <w:pPr>
              <w:tabs>
                <w:tab w:val="left" w:pos="5400"/>
              </w:tabs>
              <w:rPr>
                <w:bCs/>
                <w:sz w:val="20"/>
              </w:rPr>
            </w:pPr>
            <w:bookmarkStart w:id="73" w:name="italic40" w:colFirst="0" w:colLast="0"/>
            <w:bookmarkStart w:id="74" w:name="bold41" w:colFirst="0" w:colLast="0"/>
            <w:bookmarkEnd w:id="70"/>
            <w:bookmarkEnd w:id="71"/>
            <w:r w:rsidRPr="006F2E26">
              <w:rPr>
                <w:bCs/>
                <w:sz w:val="20"/>
              </w:rPr>
              <w:t>Main results</w:t>
            </w:r>
          </w:p>
        </w:tc>
        <w:tc>
          <w:tcPr>
            <w:tcW w:w="0" w:type="auto"/>
            <w:vMerge w:val="restart"/>
          </w:tcPr>
          <w:p w14:paraId="55F05347" w14:textId="77777777" w:rsidR="00247527" w:rsidRPr="006F2E26" w:rsidRDefault="00247527" w:rsidP="008D414E">
            <w:pPr>
              <w:tabs>
                <w:tab w:val="left" w:pos="5400"/>
              </w:tabs>
              <w:jc w:val="center"/>
              <w:rPr>
                <w:sz w:val="20"/>
              </w:rPr>
            </w:pPr>
            <w:r w:rsidRPr="006F2E26">
              <w:rPr>
                <w:sz w:val="20"/>
              </w:rPr>
              <w:t>16</w:t>
            </w:r>
          </w:p>
        </w:tc>
        <w:tc>
          <w:tcPr>
            <w:tcW w:w="0" w:type="auto"/>
            <w:tcBorders>
              <w:right w:val="single" w:sz="4" w:space="0" w:color="auto"/>
            </w:tcBorders>
          </w:tcPr>
          <w:p w14:paraId="7FB7B5B6" w14:textId="77777777" w:rsidR="00247527" w:rsidRPr="006F2E26" w:rsidRDefault="00247527" w:rsidP="008D414E">
            <w:pPr>
              <w:tabs>
                <w:tab w:val="left" w:pos="5400"/>
              </w:tabs>
              <w:rPr>
                <w:sz w:val="20"/>
              </w:rPr>
            </w:pPr>
            <w:r w:rsidRPr="006F2E26">
              <w:rPr>
                <w:sz w:val="20"/>
              </w:rPr>
              <w:t>(</w:t>
            </w:r>
            <w:r w:rsidRPr="006F2E26">
              <w:rPr>
                <w:i/>
                <w:sz w:val="20"/>
              </w:rPr>
              <w:t>a</w:t>
            </w:r>
            <w:r w:rsidRPr="006F2E26">
              <w:rPr>
                <w:sz w:val="20"/>
              </w:rPr>
              <w:t>) Give unadjusted estimates and, if applicable, confounder-adjusted estimates and their precision (</w:t>
            </w:r>
            <w:proofErr w:type="spellStart"/>
            <w:r w:rsidRPr="006F2E26">
              <w:rPr>
                <w:sz w:val="20"/>
              </w:rPr>
              <w:t>eg</w:t>
            </w:r>
            <w:proofErr w:type="spellEnd"/>
            <w:r w:rsidRPr="006F2E26">
              <w:rPr>
                <w:sz w:val="20"/>
              </w:rPr>
              <w:t>, 95% confidence interval). Make clear which confounders were adjusted for and why they were included</w:t>
            </w:r>
          </w:p>
        </w:tc>
        <w:tc>
          <w:tcPr>
            <w:tcW w:w="0" w:type="auto"/>
            <w:tcBorders>
              <w:top w:val="single" w:sz="4" w:space="0" w:color="auto"/>
              <w:left w:val="single" w:sz="4" w:space="0" w:color="auto"/>
              <w:bottom w:val="single" w:sz="4" w:space="0" w:color="auto"/>
            </w:tcBorders>
          </w:tcPr>
          <w:p w14:paraId="45C30F09" w14:textId="4AFE0054" w:rsidR="00247527" w:rsidRPr="006F2E26" w:rsidRDefault="00BF1E19" w:rsidP="008D414E">
            <w:pPr>
              <w:tabs>
                <w:tab w:val="left" w:pos="5400"/>
              </w:tabs>
              <w:rPr>
                <w:sz w:val="20"/>
              </w:rPr>
            </w:pPr>
            <w:r w:rsidRPr="006F2E26">
              <w:rPr>
                <w:sz w:val="20"/>
              </w:rPr>
              <w:t>12, 13</w:t>
            </w:r>
            <w:r w:rsidR="009A4948" w:rsidRPr="006F2E26">
              <w:rPr>
                <w:sz w:val="20"/>
              </w:rPr>
              <w:t xml:space="preserve">, Tables 2-4 </w:t>
            </w:r>
          </w:p>
        </w:tc>
      </w:tr>
      <w:tr w:rsidR="00BF1E19" w:rsidRPr="006F2E26" w14:paraId="19B37A05" w14:textId="77777777" w:rsidTr="008D414E">
        <w:tc>
          <w:tcPr>
            <w:tcW w:w="0" w:type="auto"/>
            <w:vMerge/>
          </w:tcPr>
          <w:p w14:paraId="06E530BD" w14:textId="77777777" w:rsidR="00247527" w:rsidRPr="006F2E26" w:rsidRDefault="00247527" w:rsidP="008D414E">
            <w:pPr>
              <w:tabs>
                <w:tab w:val="left" w:pos="5400"/>
              </w:tabs>
              <w:rPr>
                <w:bCs/>
                <w:sz w:val="20"/>
              </w:rPr>
            </w:pPr>
            <w:bookmarkStart w:id="75" w:name="italic41" w:colFirst="0" w:colLast="0"/>
            <w:bookmarkStart w:id="76" w:name="bold42" w:colFirst="0" w:colLast="0"/>
            <w:bookmarkEnd w:id="73"/>
            <w:bookmarkEnd w:id="74"/>
          </w:p>
        </w:tc>
        <w:tc>
          <w:tcPr>
            <w:tcW w:w="0" w:type="auto"/>
            <w:vMerge/>
          </w:tcPr>
          <w:p w14:paraId="218B88DF" w14:textId="77777777" w:rsidR="00247527" w:rsidRPr="006F2E26" w:rsidRDefault="00247527" w:rsidP="008D414E">
            <w:pPr>
              <w:tabs>
                <w:tab w:val="left" w:pos="5400"/>
              </w:tabs>
              <w:jc w:val="center"/>
              <w:rPr>
                <w:sz w:val="20"/>
              </w:rPr>
            </w:pPr>
          </w:p>
        </w:tc>
        <w:tc>
          <w:tcPr>
            <w:tcW w:w="0" w:type="auto"/>
            <w:tcBorders>
              <w:right w:val="single" w:sz="4" w:space="0" w:color="auto"/>
            </w:tcBorders>
          </w:tcPr>
          <w:p w14:paraId="010E8E0F" w14:textId="77777777" w:rsidR="00247527" w:rsidRPr="006F2E26" w:rsidRDefault="00247527" w:rsidP="008D414E">
            <w:pPr>
              <w:tabs>
                <w:tab w:val="left" w:pos="5400"/>
              </w:tabs>
              <w:rPr>
                <w:sz w:val="20"/>
              </w:rPr>
            </w:pPr>
            <w:r w:rsidRPr="006F2E26">
              <w:rPr>
                <w:sz w:val="20"/>
              </w:rPr>
              <w:t>(</w:t>
            </w:r>
            <w:r w:rsidRPr="006F2E26">
              <w:rPr>
                <w:i/>
                <w:sz w:val="20"/>
              </w:rPr>
              <w:t>b</w:t>
            </w:r>
            <w:r w:rsidRPr="006F2E26">
              <w:rPr>
                <w:sz w:val="20"/>
              </w:rPr>
              <w:t>) Report category boundaries when continuous variables were categorized</w:t>
            </w:r>
          </w:p>
        </w:tc>
        <w:tc>
          <w:tcPr>
            <w:tcW w:w="0" w:type="auto"/>
            <w:tcBorders>
              <w:top w:val="single" w:sz="4" w:space="0" w:color="auto"/>
              <w:left w:val="single" w:sz="4" w:space="0" w:color="auto"/>
              <w:bottom w:val="single" w:sz="4" w:space="0" w:color="auto"/>
            </w:tcBorders>
          </w:tcPr>
          <w:p w14:paraId="266C8E06" w14:textId="59ED8637" w:rsidR="00247527" w:rsidRPr="006F2E26" w:rsidRDefault="004A2B2B" w:rsidP="008D414E">
            <w:pPr>
              <w:tabs>
                <w:tab w:val="left" w:pos="5400"/>
              </w:tabs>
              <w:rPr>
                <w:sz w:val="20"/>
              </w:rPr>
            </w:pPr>
            <w:r w:rsidRPr="006F2E26">
              <w:rPr>
                <w:sz w:val="20"/>
              </w:rPr>
              <w:t>9</w:t>
            </w:r>
          </w:p>
        </w:tc>
      </w:tr>
      <w:tr w:rsidR="00BF1E19" w:rsidRPr="006F2E26" w14:paraId="74EA1C42" w14:textId="77777777" w:rsidTr="008D414E">
        <w:tc>
          <w:tcPr>
            <w:tcW w:w="0" w:type="auto"/>
            <w:vMerge/>
            <w:tcBorders>
              <w:bottom w:val="single" w:sz="4" w:space="0" w:color="auto"/>
            </w:tcBorders>
          </w:tcPr>
          <w:p w14:paraId="36AA3406" w14:textId="77777777" w:rsidR="00247527" w:rsidRPr="006F2E26" w:rsidRDefault="00247527" w:rsidP="008D414E">
            <w:pPr>
              <w:tabs>
                <w:tab w:val="left" w:pos="5400"/>
              </w:tabs>
              <w:rPr>
                <w:bCs/>
                <w:sz w:val="20"/>
              </w:rPr>
            </w:pPr>
            <w:bookmarkStart w:id="77" w:name="italic42" w:colFirst="0" w:colLast="0"/>
            <w:bookmarkStart w:id="78" w:name="bold43" w:colFirst="0" w:colLast="0"/>
            <w:bookmarkEnd w:id="75"/>
            <w:bookmarkEnd w:id="76"/>
          </w:p>
        </w:tc>
        <w:tc>
          <w:tcPr>
            <w:tcW w:w="0" w:type="auto"/>
            <w:vMerge/>
            <w:tcBorders>
              <w:bottom w:val="single" w:sz="4" w:space="0" w:color="auto"/>
            </w:tcBorders>
          </w:tcPr>
          <w:p w14:paraId="3A9A9A2B" w14:textId="77777777" w:rsidR="00247527" w:rsidRPr="006F2E26" w:rsidRDefault="00247527" w:rsidP="008D414E">
            <w:pPr>
              <w:tabs>
                <w:tab w:val="left" w:pos="5400"/>
              </w:tabs>
              <w:jc w:val="center"/>
              <w:rPr>
                <w:sz w:val="20"/>
              </w:rPr>
            </w:pPr>
          </w:p>
        </w:tc>
        <w:tc>
          <w:tcPr>
            <w:tcW w:w="0" w:type="auto"/>
            <w:tcBorders>
              <w:bottom w:val="single" w:sz="4" w:space="0" w:color="auto"/>
              <w:right w:val="single" w:sz="4" w:space="0" w:color="auto"/>
            </w:tcBorders>
          </w:tcPr>
          <w:p w14:paraId="58192675" w14:textId="77777777" w:rsidR="00247527" w:rsidRPr="006F2E26" w:rsidRDefault="00247527" w:rsidP="008D414E">
            <w:pPr>
              <w:tabs>
                <w:tab w:val="left" w:pos="5400"/>
              </w:tabs>
              <w:rPr>
                <w:sz w:val="20"/>
              </w:rPr>
            </w:pPr>
            <w:r w:rsidRPr="006F2E26">
              <w:rPr>
                <w:sz w:val="20"/>
              </w:rPr>
              <w:t>(</w:t>
            </w:r>
            <w:r w:rsidRPr="006F2E26">
              <w:rPr>
                <w:i/>
                <w:sz w:val="20"/>
              </w:rPr>
              <w:t>c</w:t>
            </w:r>
            <w:r w:rsidRPr="006F2E26">
              <w:rPr>
                <w:sz w:val="20"/>
              </w:rPr>
              <w:t xml:space="preserve">) If relevant, consider translating estimates of relative risk into absolute risk for a meaningful </w:t>
            </w:r>
            <w:proofErr w:type="gramStart"/>
            <w:r w:rsidRPr="006F2E26">
              <w:rPr>
                <w:sz w:val="20"/>
              </w:rPr>
              <w:t>time period</w:t>
            </w:r>
            <w:proofErr w:type="gramEnd"/>
          </w:p>
        </w:tc>
        <w:tc>
          <w:tcPr>
            <w:tcW w:w="0" w:type="auto"/>
            <w:tcBorders>
              <w:top w:val="single" w:sz="4" w:space="0" w:color="auto"/>
              <w:left w:val="single" w:sz="4" w:space="0" w:color="auto"/>
              <w:bottom w:val="single" w:sz="4" w:space="0" w:color="auto"/>
            </w:tcBorders>
          </w:tcPr>
          <w:p w14:paraId="57E5313E" w14:textId="6408ECC3" w:rsidR="00247527" w:rsidRPr="006F2E26" w:rsidRDefault="00FA02C5" w:rsidP="008D414E">
            <w:pPr>
              <w:tabs>
                <w:tab w:val="left" w:pos="5400"/>
              </w:tabs>
              <w:rPr>
                <w:sz w:val="20"/>
              </w:rPr>
            </w:pPr>
            <w:r w:rsidRPr="006F2E26">
              <w:rPr>
                <w:sz w:val="20"/>
              </w:rPr>
              <w:t>x</w:t>
            </w:r>
          </w:p>
        </w:tc>
      </w:tr>
      <w:tr w:rsidR="00BF1E19" w:rsidRPr="006F2E26" w14:paraId="49AB3003" w14:textId="77777777" w:rsidTr="008D414E">
        <w:tc>
          <w:tcPr>
            <w:tcW w:w="0" w:type="auto"/>
            <w:tcBorders>
              <w:top w:val="single" w:sz="4" w:space="0" w:color="auto"/>
              <w:bottom w:val="single" w:sz="4" w:space="0" w:color="auto"/>
            </w:tcBorders>
          </w:tcPr>
          <w:p w14:paraId="026D70A9" w14:textId="77777777" w:rsidR="00247527" w:rsidRPr="006F2E26" w:rsidRDefault="00247527" w:rsidP="008D414E">
            <w:pPr>
              <w:tabs>
                <w:tab w:val="left" w:pos="5400"/>
              </w:tabs>
              <w:rPr>
                <w:bCs/>
                <w:sz w:val="20"/>
              </w:rPr>
            </w:pPr>
            <w:bookmarkStart w:id="79" w:name="italic43"/>
            <w:bookmarkStart w:id="80" w:name="bold44"/>
            <w:bookmarkEnd w:id="77"/>
            <w:bookmarkEnd w:id="78"/>
            <w:r w:rsidRPr="006F2E26">
              <w:rPr>
                <w:bCs/>
                <w:sz w:val="20"/>
              </w:rPr>
              <w:t>Other analyses</w:t>
            </w:r>
            <w:bookmarkEnd w:id="79"/>
            <w:bookmarkEnd w:id="80"/>
          </w:p>
        </w:tc>
        <w:tc>
          <w:tcPr>
            <w:tcW w:w="0" w:type="auto"/>
            <w:tcBorders>
              <w:top w:val="single" w:sz="4" w:space="0" w:color="auto"/>
              <w:bottom w:val="single" w:sz="4" w:space="0" w:color="auto"/>
            </w:tcBorders>
          </w:tcPr>
          <w:p w14:paraId="3B87AFC1" w14:textId="77777777" w:rsidR="00247527" w:rsidRPr="006F2E26" w:rsidRDefault="00247527" w:rsidP="008D414E">
            <w:pPr>
              <w:tabs>
                <w:tab w:val="left" w:pos="5400"/>
              </w:tabs>
              <w:jc w:val="center"/>
              <w:rPr>
                <w:sz w:val="20"/>
              </w:rPr>
            </w:pPr>
            <w:r w:rsidRPr="006F2E26">
              <w:rPr>
                <w:sz w:val="20"/>
              </w:rPr>
              <w:t>17</w:t>
            </w:r>
          </w:p>
        </w:tc>
        <w:tc>
          <w:tcPr>
            <w:tcW w:w="0" w:type="auto"/>
            <w:tcBorders>
              <w:top w:val="single" w:sz="4" w:space="0" w:color="auto"/>
              <w:bottom w:val="single" w:sz="4" w:space="0" w:color="auto"/>
              <w:right w:val="single" w:sz="4" w:space="0" w:color="auto"/>
            </w:tcBorders>
          </w:tcPr>
          <w:p w14:paraId="5F6E46F8" w14:textId="77777777" w:rsidR="00247527" w:rsidRPr="006F2E26" w:rsidRDefault="00247527" w:rsidP="008D414E">
            <w:pPr>
              <w:tabs>
                <w:tab w:val="left" w:pos="5400"/>
              </w:tabs>
              <w:rPr>
                <w:sz w:val="20"/>
              </w:rPr>
            </w:pPr>
            <w:r w:rsidRPr="006F2E26">
              <w:rPr>
                <w:sz w:val="20"/>
              </w:rPr>
              <w:t>Report other analyses done—</w:t>
            </w:r>
            <w:proofErr w:type="spellStart"/>
            <w:r w:rsidRPr="006F2E26">
              <w:rPr>
                <w:sz w:val="20"/>
              </w:rPr>
              <w:t>eg</w:t>
            </w:r>
            <w:proofErr w:type="spellEnd"/>
            <w:r w:rsidRPr="006F2E26">
              <w:rPr>
                <w:sz w:val="20"/>
              </w:rPr>
              <w:t xml:space="preserve"> analyses of subgroups and interactions, and sensitivity analyses</w:t>
            </w:r>
          </w:p>
        </w:tc>
        <w:tc>
          <w:tcPr>
            <w:tcW w:w="0" w:type="auto"/>
            <w:tcBorders>
              <w:top w:val="single" w:sz="4" w:space="0" w:color="auto"/>
              <w:left w:val="single" w:sz="4" w:space="0" w:color="auto"/>
              <w:bottom w:val="single" w:sz="4" w:space="0" w:color="auto"/>
            </w:tcBorders>
          </w:tcPr>
          <w:p w14:paraId="24A5905B" w14:textId="1CB6E055" w:rsidR="00247527" w:rsidRPr="006F2E26" w:rsidRDefault="00FF4679" w:rsidP="008D414E">
            <w:pPr>
              <w:tabs>
                <w:tab w:val="left" w:pos="5400"/>
              </w:tabs>
              <w:rPr>
                <w:sz w:val="20"/>
              </w:rPr>
            </w:pPr>
            <w:r w:rsidRPr="006F2E26">
              <w:rPr>
                <w:sz w:val="20"/>
              </w:rPr>
              <w:t>13</w:t>
            </w:r>
          </w:p>
        </w:tc>
      </w:tr>
      <w:tr w:rsidR="00247527" w:rsidRPr="006F2E26" w14:paraId="256F5FAB" w14:textId="77777777" w:rsidTr="008D414E">
        <w:tc>
          <w:tcPr>
            <w:tcW w:w="0" w:type="auto"/>
            <w:gridSpan w:val="4"/>
            <w:tcBorders>
              <w:top w:val="single" w:sz="4" w:space="0" w:color="auto"/>
            </w:tcBorders>
          </w:tcPr>
          <w:p w14:paraId="50D56422" w14:textId="77777777" w:rsidR="00247527" w:rsidRPr="006F2E26" w:rsidRDefault="00247527" w:rsidP="008D414E">
            <w:pPr>
              <w:pStyle w:val="TableSubHead"/>
              <w:tabs>
                <w:tab w:val="left" w:pos="5400"/>
              </w:tabs>
              <w:rPr>
                <w:sz w:val="20"/>
              </w:rPr>
            </w:pPr>
            <w:bookmarkStart w:id="81" w:name="italic44"/>
            <w:bookmarkStart w:id="82" w:name="bold45"/>
            <w:r w:rsidRPr="006F2E26">
              <w:rPr>
                <w:sz w:val="20"/>
              </w:rPr>
              <w:t>Discussion</w:t>
            </w:r>
            <w:bookmarkEnd w:id="81"/>
            <w:bookmarkEnd w:id="82"/>
          </w:p>
        </w:tc>
      </w:tr>
      <w:tr w:rsidR="00BF1E19" w:rsidRPr="006F2E26" w14:paraId="17C65840" w14:textId="77777777" w:rsidTr="008D414E">
        <w:tc>
          <w:tcPr>
            <w:tcW w:w="0" w:type="auto"/>
          </w:tcPr>
          <w:p w14:paraId="3CB5EB81" w14:textId="77777777" w:rsidR="00247527" w:rsidRPr="006F2E26" w:rsidRDefault="00247527" w:rsidP="008D414E">
            <w:pPr>
              <w:tabs>
                <w:tab w:val="left" w:pos="5400"/>
              </w:tabs>
              <w:rPr>
                <w:bCs/>
                <w:sz w:val="20"/>
              </w:rPr>
            </w:pPr>
            <w:bookmarkStart w:id="83" w:name="italic45" w:colFirst="0" w:colLast="0"/>
            <w:bookmarkStart w:id="84" w:name="bold46" w:colFirst="0" w:colLast="0"/>
            <w:r w:rsidRPr="006F2E26">
              <w:rPr>
                <w:bCs/>
                <w:sz w:val="20"/>
              </w:rPr>
              <w:t>Key results</w:t>
            </w:r>
          </w:p>
        </w:tc>
        <w:tc>
          <w:tcPr>
            <w:tcW w:w="0" w:type="auto"/>
          </w:tcPr>
          <w:p w14:paraId="2A18792C" w14:textId="77777777" w:rsidR="00247527" w:rsidRPr="006F2E26" w:rsidRDefault="00247527" w:rsidP="008D414E">
            <w:pPr>
              <w:tabs>
                <w:tab w:val="left" w:pos="5400"/>
              </w:tabs>
              <w:jc w:val="center"/>
              <w:rPr>
                <w:sz w:val="20"/>
              </w:rPr>
            </w:pPr>
            <w:r w:rsidRPr="006F2E26">
              <w:rPr>
                <w:sz w:val="20"/>
              </w:rPr>
              <w:t>18</w:t>
            </w:r>
          </w:p>
        </w:tc>
        <w:tc>
          <w:tcPr>
            <w:tcW w:w="0" w:type="auto"/>
            <w:tcBorders>
              <w:right w:val="single" w:sz="4" w:space="0" w:color="auto"/>
            </w:tcBorders>
          </w:tcPr>
          <w:p w14:paraId="07ED6780" w14:textId="77777777" w:rsidR="00247527" w:rsidRPr="006F2E26" w:rsidRDefault="00247527" w:rsidP="008D414E">
            <w:pPr>
              <w:tabs>
                <w:tab w:val="left" w:pos="5400"/>
              </w:tabs>
              <w:rPr>
                <w:sz w:val="20"/>
              </w:rPr>
            </w:pPr>
            <w:r w:rsidRPr="006F2E26">
              <w:rPr>
                <w:sz w:val="20"/>
              </w:rPr>
              <w:t>Summarise key results with reference to study objectives</w:t>
            </w:r>
          </w:p>
        </w:tc>
        <w:tc>
          <w:tcPr>
            <w:tcW w:w="0" w:type="auto"/>
            <w:tcBorders>
              <w:top w:val="single" w:sz="4" w:space="0" w:color="auto"/>
              <w:left w:val="single" w:sz="4" w:space="0" w:color="auto"/>
              <w:bottom w:val="single" w:sz="4" w:space="0" w:color="auto"/>
            </w:tcBorders>
          </w:tcPr>
          <w:p w14:paraId="39A85D29" w14:textId="4CC33159" w:rsidR="00247527" w:rsidRPr="006F2E26" w:rsidRDefault="00FF4679" w:rsidP="008D414E">
            <w:pPr>
              <w:tabs>
                <w:tab w:val="left" w:pos="5400"/>
              </w:tabs>
              <w:rPr>
                <w:sz w:val="20"/>
              </w:rPr>
            </w:pPr>
            <w:r w:rsidRPr="006F2E26">
              <w:rPr>
                <w:sz w:val="20"/>
              </w:rPr>
              <w:t>15</w:t>
            </w:r>
          </w:p>
        </w:tc>
      </w:tr>
      <w:tr w:rsidR="00BF1E19" w:rsidRPr="006F2E26" w14:paraId="7B616731" w14:textId="77777777" w:rsidTr="008D414E">
        <w:tc>
          <w:tcPr>
            <w:tcW w:w="0" w:type="auto"/>
          </w:tcPr>
          <w:p w14:paraId="37BCE78C" w14:textId="77777777" w:rsidR="00247527" w:rsidRPr="006F2E26" w:rsidRDefault="00247527" w:rsidP="008D414E">
            <w:pPr>
              <w:tabs>
                <w:tab w:val="left" w:pos="5400"/>
              </w:tabs>
              <w:rPr>
                <w:bCs/>
                <w:sz w:val="20"/>
              </w:rPr>
            </w:pPr>
            <w:bookmarkStart w:id="85" w:name="italic46" w:colFirst="0" w:colLast="0"/>
            <w:bookmarkStart w:id="86" w:name="bold47" w:colFirst="0" w:colLast="0"/>
            <w:bookmarkEnd w:id="83"/>
            <w:bookmarkEnd w:id="84"/>
            <w:r w:rsidRPr="006F2E26">
              <w:rPr>
                <w:bCs/>
                <w:sz w:val="20"/>
              </w:rPr>
              <w:t>Limitations</w:t>
            </w:r>
          </w:p>
        </w:tc>
        <w:tc>
          <w:tcPr>
            <w:tcW w:w="0" w:type="auto"/>
          </w:tcPr>
          <w:p w14:paraId="650BB847" w14:textId="77777777" w:rsidR="00247527" w:rsidRPr="006F2E26" w:rsidRDefault="00247527" w:rsidP="008D414E">
            <w:pPr>
              <w:tabs>
                <w:tab w:val="left" w:pos="5400"/>
              </w:tabs>
              <w:jc w:val="center"/>
              <w:rPr>
                <w:sz w:val="20"/>
              </w:rPr>
            </w:pPr>
            <w:r w:rsidRPr="006F2E26">
              <w:rPr>
                <w:sz w:val="20"/>
              </w:rPr>
              <w:t>19</w:t>
            </w:r>
          </w:p>
        </w:tc>
        <w:tc>
          <w:tcPr>
            <w:tcW w:w="0" w:type="auto"/>
            <w:tcBorders>
              <w:right w:val="single" w:sz="4" w:space="0" w:color="auto"/>
            </w:tcBorders>
          </w:tcPr>
          <w:p w14:paraId="0DA97481" w14:textId="77777777" w:rsidR="00247527" w:rsidRPr="006F2E26" w:rsidRDefault="00247527" w:rsidP="008D414E">
            <w:pPr>
              <w:tabs>
                <w:tab w:val="left" w:pos="5400"/>
              </w:tabs>
              <w:rPr>
                <w:sz w:val="20"/>
              </w:rPr>
            </w:pPr>
            <w:r w:rsidRPr="006F2E26">
              <w:rPr>
                <w:sz w:val="20"/>
              </w:rPr>
              <w:t xml:space="preserve">Discuss limitations of the study, </w:t>
            </w:r>
            <w:proofErr w:type="gramStart"/>
            <w:r w:rsidRPr="006F2E26">
              <w:rPr>
                <w:sz w:val="20"/>
              </w:rPr>
              <w:t>taking into account</w:t>
            </w:r>
            <w:proofErr w:type="gramEnd"/>
            <w:r w:rsidRPr="006F2E26">
              <w:rPr>
                <w:sz w:val="20"/>
              </w:rPr>
              <w:t xml:space="preserve"> sources of potential bias or imprecision. Discuss both direction and magnitude of any potential bias</w:t>
            </w:r>
          </w:p>
        </w:tc>
        <w:tc>
          <w:tcPr>
            <w:tcW w:w="0" w:type="auto"/>
            <w:tcBorders>
              <w:top w:val="single" w:sz="4" w:space="0" w:color="auto"/>
              <w:left w:val="single" w:sz="4" w:space="0" w:color="auto"/>
              <w:bottom w:val="single" w:sz="4" w:space="0" w:color="auto"/>
            </w:tcBorders>
          </w:tcPr>
          <w:p w14:paraId="38E7443E" w14:textId="23D27586" w:rsidR="00247527" w:rsidRPr="006F2E26" w:rsidRDefault="00FF4679" w:rsidP="008D414E">
            <w:pPr>
              <w:tabs>
                <w:tab w:val="left" w:pos="5400"/>
              </w:tabs>
              <w:rPr>
                <w:sz w:val="20"/>
              </w:rPr>
            </w:pPr>
            <w:r w:rsidRPr="006F2E26">
              <w:rPr>
                <w:sz w:val="20"/>
              </w:rPr>
              <w:t>17-18</w:t>
            </w:r>
          </w:p>
        </w:tc>
      </w:tr>
      <w:tr w:rsidR="00BF1E19" w:rsidRPr="006F2E26" w14:paraId="04E91457" w14:textId="77777777" w:rsidTr="008D414E">
        <w:tc>
          <w:tcPr>
            <w:tcW w:w="0" w:type="auto"/>
          </w:tcPr>
          <w:p w14:paraId="60B98B4D" w14:textId="77777777" w:rsidR="00247527" w:rsidRPr="006F2E26" w:rsidRDefault="00247527" w:rsidP="008D414E">
            <w:pPr>
              <w:tabs>
                <w:tab w:val="left" w:pos="5400"/>
              </w:tabs>
              <w:rPr>
                <w:bCs/>
                <w:sz w:val="20"/>
              </w:rPr>
            </w:pPr>
            <w:bookmarkStart w:id="87" w:name="italic47" w:colFirst="0" w:colLast="0"/>
            <w:bookmarkStart w:id="88" w:name="bold48" w:colFirst="0" w:colLast="0"/>
            <w:bookmarkEnd w:id="85"/>
            <w:bookmarkEnd w:id="86"/>
            <w:r w:rsidRPr="006F2E26">
              <w:rPr>
                <w:bCs/>
                <w:sz w:val="20"/>
              </w:rPr>
              <w:t>Interpretation</w:t>
            </w:r>
          </w:p>
        </w:tc>
        <w:tc>
          <w:tcPr>
            <w:tcW w:w="0" w:type="auto"/>
          </w:tcPr>
          <w:p w14:paraId="492201FB" w14:textId="77777777" w:rsidR="00247527" w:rsidRPr="006F2E26" w:rsidRDefault="00247527" w:rsidP="008D414E">
            <w:pPr>
              <w:tabs>
                <w:tab w:val="left" w:pos="5400"/>
              </w:tabs>
              <w:jc w:val="center"/>
              <w:rPr>
                <w:sz w:val="20"/>
              </w:rPr>
            </w:pPr>
            <w:r w:rsidRPr="006F2E26">
              <w:rPr>
                <w:sz w:val="20"/>
              </w:rPr>
              <w:t>20</w:t>
            </w:r>
          </w:p>
        </w:tc>
        <w:tc>
          <w:tcPr>
            <w:tcW w:w="0" w:type="auto"/>
            <w:tcBorders>
              <w:right w:val="single" w:sz="4" w:space="0" w:color="auto"/>
            </w:tcBorders>
          </w:tcPr>
          <w:p w14:paraId="38B2E170" w14:textId="77777777" w:rsidR="00247527" w:rsidRPr="006F2E26" w:rsidRDefault="00247527" w:rsidP="008D414E">
            <w:pPr>
              <w:tabs>
                <w:tab w:val="left" w:pos="5400"/>
              </w:tabs>
              <w:rPr>
                <w:sz w:val="20"/>
              </w:rPr>
            </w:pPr>
            <w:r w:rsidRPr="006F2E26">
              <w:rPr>
                <w:sz w:val="20"/>
              </w:rPr>
              <w:t>Give a cautious overall interpretation of results considering objectives, limitations, multiplicity of analyses, results from similar studies, and other relevant evidence</w:t>
            </w:r>
          </w:p>
        </w:tc>
        <w:tc>
          <w:tcPr>
            <w:tcW w:w="0" w:type="auto"/>
            <w:tcBorders>
              <w:top w:val="single" w:sz="4" w:space="0" w:color="auto"/>
              <w:left w:val="single" w:sz="4" w:space="0" w:color="auto"/>
              <w:bottom w:val="single" w:sz="4" w:space="0" w:color="auto"/>
            </w:tcBorders>
          </w:tcPr>
          <w:p w14:paraId="417F44B4" w14:textId="0A2A605F" w:rsidR="00247527" w:rsidRPr="006F2E26" w:rsidRDefault="00FF4679" w:rsidP="008D414E">
            <w:pPr>
              <w:tabs>
                <w:tab w:val="left" w:pos="5400"/>
              </w:tabs>
              <w:rPr>
                <w:sz w:val="20"/>
              </w:rPr>
            </w:pPr>
            <w:r w:rsidRPr="006F2E26">
              <w:rPr>
                <w:sz w:val="20"/>
              </w:rPr>
              <w:t>15-17</w:t>
            </w:r>
          </w:p>
        </w:tc>
      </w:tr>
      <w:tr w:rsidR="00BF1E19" w:rsidRPr="006F2E26" w14:paraId="319226E7" w14:textId="77777777" w:rsidTr="008D414E">
        <w:tc>
          <w:tcPr>
            <w:tcW w:w="0" w:type="auto"/>
          </w:tcPr>
          <w:p w14:paraId="7E9E2402" w14:textId="77777777" w:rsidR="00247527" w:rsidRPr="006F2E26" w:rsidRDefault="00247527" w:rsidP="008D414E">
            <w:pPr>
              <w:tabs>
                <w:tab w:val="left" w:pos="5400"/>
              </w:tabs>
              <w:rPr>
                <w:bCs/>
                <w:sz w:val="20"/>
              </w:rPr>
            </w:pPr>
            <w:bookmarkStart w:id="89" w:name="italic48" w:colFirst="0" w:colLast="0"/>
            <w:bookmarkStart w:id="90" w:name="bold49" w:colFirst="0" w:colLast="0"/>
            <w:bookmarkEnd w:id="87"/>
            <w:bookmarkEnd w:id="88"/>
            <w:r w:rsidRPr="006F2E26">
              <w:rPr>
                <w:bCs/>
                <w:sz w:val="20"/>
              </w:rPr>
              <w:t>Generalisability</w:t>
            </w:r>
          </w:p>
        </w:tc>
        <w:tc>
          <w:tcPr>
            <w:tcW w:w="0" w:type="auto"/>
          </w:tcPr>
          <w:p w14:paraId="13D868A6" w14:textId="77777777" w:rsidR="00247527" w:rsidRPr="006F2E26" w:rsidRDefault="00247527" w:rsidP="008D414E">
            <w:pPr>
              <w:tabs>
                <w:tab w:val="left" w:pos="5400"/>
              </w:tabs>
              <w:jc w:val="center"/>
              <w:rPr>
                <w:sz w:val="20"/>
              </w:rPr>
            </w:pPr>
            <w:r w:rsidRPr="006F2E26">
              <w:rPr>
                <w:sz w:val="20"/>
              </w:rPr>
              <w:t>21</w:t>
            </w:r>
          </w:p>
        </w:tc>
        <w:tc>
          <w:tcPr>
            <w:tcW w:w="0" w:type="auto"/>
            <w:tcBorders>
              <w:right w:val="single" w:sz="4" w:space="0" w:color="auto"/>
            </w:tcBorders>
          </w:tcPr>
          <w:p w14:paraId="70336EF6" w14:textId="77777777" w:rsidR="00247527" w:rsidRPr="006F2E26" w:rsidRDefault="00247527" w:rsidP="008D414E">
            <w:pPr>
              <w:tabs>
                <w:tab w:val="left" w:pos="5400"/>
              </w:tabs>
              <w:rPr>
                <w:sz w:val="20"/>
              </w:rPr>
            </w:pPr>
            <w:r w:rsidRPr="006F2E26">
              <w:rPr>
                <w:sz w:val="20"/>
              </w:rPr>
              <w:t>Discuss the generalisability (external validity) of the study results</w:t>
            </w:r>
          </w:p>
        </w:tc>
        <w:tc>
          <w:tcPr>
            <w:tcW w:w="0" w:type="auto"/>
            <w:tcBorders>
              <w:top w:val="single" w:sz="4" w:space="0" w:color="auto"/>
              <w:left w:val="single" w:sz="4" w:space="0" w:color="auto"/>
              <w:bottom w:val="single" w:sz="4" w:space="0" w:color="auto"/>
            </w:tcBorders>
          </w:tcPr>
          <w:p w14:paraId="0034B83A" w14:textId="41B75F94" w:rsidR="00247527" w:rsidRPr="006F2E26" w:rsidRDefault="0069034C" w:rsidP="008D414E">
            <w:pPr>
              <w:tabs>
                <w:tab w:val="left" w:pos="5400"/>
              </w:tabs>
              <w:rPr>
                <w:sz w:val="20"/>
              </w:rPr>
            </w:pPr>
            <w:r w:rsidRPr="006F2E26">
              <w:rPr>
                <w:sz w:val="20"/>
              </w:rPr>
              <w:t>19,</w:t>
            </w:r>
            <w:r w:rsidR="008D414E" w:rsidRPr="006F2E26">
              <w:rPr>
                <w:sz w:val="20"/>
              </w:rPr>
              <w:t>20</w:t>
            </w:r>
          </w:p>
        </w:tc>
      </w:tr>
      <w:tr w:rsidR="00247527" w:rsidRPr="006F2E26" w14:paraId="7E93F598" w14:textId="77777777" w:rsidTr="008D414E">
        <w:tc>
          <w:tcPr>
            <w:tcW w:w="0" w:type="auto"/>
            <w:gridSpan w:val="4"/>
            <w:tcBorders>
              <w:bottom w:val="single" w:sz="4" w:space="0" w:color="auto"/>
            </w:tcBorders>
          </w:tcPr>
          <w:p w14:paraId="79103A27" w14:textId="77777777" w:rsidR="00247527" w:rsidRPr="006F2E26" w:rsidRDefault="00247527" w:rsidP="008D414E">
            <w:pPr>
              <w:pStyle w:val="TableSubHead"/>
              <w:tabs>
                <w:tab w:val="left" w:pos="5400"/>
              </w:tabs>
              <w:rPr>
                <w:sz w:val="20"/>
              </w:rPr>
            </w:pPr>
            <w:bookmarkStart w:id="91" w:name="italic49"/>
            <w:bookmarkStart w:id="92" w:name="bold50"/>
            <w:bookmarkEnd w:id="89"/>
            <w:bookmarkEnd w:id="90"/>
            <w:r w:rsidRPr="006F2E26">
              <w:rPr>
                <w:sz w:val="20"/>
              </w:rPr>
              <w:t>Other information</w:t>
            </w:r>
            <w:bookmarkEnd w:id="91"/>
            <w:bookmarkEnd w:id="92"/>
          </w:p>
        </w:tc>
      </w:tr>
      <w:tr w:rsidR="00BF1E19" w:rsidRPr="0022554A" w14:paraId="6D611FA1" w14:textId="77777777" w:rsidTr="008D414E">
        <w:tc>
          <w:tcPr>
            <w:tcW w:w="0" w:type="auto"/>
            <w:tcBorders>
              <w:top w:val="single" w:sz="4" w:space="0" w:color="auto"/>
              <w:bottom w:val="single" w:sz="4" w:space="0" w:color="auto"/>
            </w:tcBorders>
          </w:tcPr>
          <w:p w14:paraId="0D41BE62" w14:textId="77777777" w:rsidR="00247527" w:rsidRPr="006F2E26" w:rsidRDefault="00247527" w:rsidP="008D414E">
            <w:pPr>
              <w:tabs>
                <w:tab w:val="left" w:pos="5400"/>
              </w:tabs>
              <w:rPr>
                <w:bCs/>
                <w:sz w:val="20"/>
              </w:rPr>
            </w:pPr>
            <w:bookmarkStart w:id="93" w:name="italic50" w:colFirst="0" w:colLast="0"/>
            <w:bookmarkStart w:id="94" w:name="bold51" w:colFirst="0" w:colLast="0"/>
            <w:r w:rsidRPr="006F2E26">
              <w:rPr>
                <w:bCs/>
                <w:sz w:val="20"/>
              </w:rPr>
              <w:t>Funding</w:t>
            </w:r>
          </w:p>
        </w:tc>
        <w:tc>
          <w:tcPr>
            <w:tcW w:w="0" w:type="auto"/>
            <w:tcBorders>
              <w:top w:val="single" w:sz="4" w:space="0" w:color="auto"/>
              <w:bottom w:val="single" w:sz="4" w:space="0" w:color="auto"/>
            </w:tcBorders>
          </w:tcPr>
          <w:p w14:paraId="2E317A50" w14:textId="77777777" w:rsidR="00247527" w:rsidRPr="006F2E26" w:rsidRDefault="00247527" w:rsidP="008D414E">
            <w:pPr>
              <w:tabs>
                <w:tab w:val="left" w:pos="5400"/>
              </w:tabs>
              <w:jc w:val="center"/>
              <w:rPr>
                <w:sz w:val="20"/>
              </w:rPr>
            </w:pPr>
            <w:r w:rsidRPr="006F2E26">
              <w:rPr>
                <w:sz w:val="20"/>
              </w:rPr>
              <w:t>22</w:t>
            </w:r>
          </w:p>
        </w:tc>
        <w:tc>
          <w:tcPr>
            <w:tcW w:w="0" w:type="auto"/>
            <w:tcBorders>
              <w:top w:val="single" w:sz="4" w:space="0" w:color="auto"/>
              <w:bottom w:val="single" w:sz="4" w:space="0" w:color="auto"/>
              <w:right w:val="single" w:sz="4" w:space="0" w:color="auto"/>
            </w:tcBorders>
          </w:tcPr>
          <w:p w14:paraId="3B2E1831" w14:textId="77777777" w:rsidR="00247527" w:rsidRPr="006F2E26" w:rsidRDefault="00247527" w:rsidP="008D414E">
            <w:pPr>
              <w:tabs>
                <w:tab w:val="left" w:pos="5400"/>
              </w:tabs>
              <w:rPr>
                <w:sz w:val="20"/>
              </w:rPr>
            </w:pPr>
            <w:r w:rsidRPr="006F2E26">
              <w:rPr>
                <w:sz w:val="20"/>
              </w:rPr>
              <w:t>Give the source of funding and the role of the funders for the present study and, if applicable, for the original study on which the present article is based</w:t>
            </w:r>
          </w:p>
        </w:tc>
        <w:tc>
          <w:tcPr>
            <w:tcW w:w="0" w:type="auto"/>
            <w:tcBorders>
              <w:top w:val="single" w:sz="4" w:space="0" w:color="auto"/>
              <w:left w:val="single" w:sz="4" w:space="0" w:color="auto"/>
              <w:bottom w:val="single" w:sz="4" w:space="0" w:color="auto"/>
            </w:tcBorders>
          </w:tcPr>
          <w:p w14:paraId="7262F46D" w14:textId="0E5DB5FB" w:rsidR="00247527" w:rsidRPr="0022554A" w:rsidRDefault="008D414E" w:rsidP="008D414E">
            <w:pPr>
              <w:tabs>
                <w:tab w:val="left" w:pos="5400"/>
              </w:tabs>
              <w:rPr>
                <w:sz w:val="20"/>
              </w:rPr>
            </w:pPr>
            <w:r w:rsidRPr="006F2E26">
              <w:rPr>
                <w:sz w:val="20"/>
              </w:rPr>
              <w:t>21</w:t>
            </w:r>
            <w:bookmarkStart w:id="95" w:name="_GoBack"/>
            <w:bookmarkEnd w:id="95"/>
          </w:p>
        </w:tc>
      </w:tr>
      <w:bookmarkEnd w:id="93"/>
      <w:bookmarkEnd w:id="94"/>
    </w:tbl>
    <w:p w14:paraId="14E7F0DD" w14:textId="77777777" w:rsidR="00A84FED" w:rsidRPr="009A7486" w:rsidRDefault="00A84FED" w:rsidP="009A7486">
      <w:pPr>
        <w:rPr>
          <w:b/>
          <w:bCs/>
        </w:rPr>
      </w:pPr>
    </w:p>
    <w:sectPr w:rsidR="00A84FED" w:rsidRPr="009A7486" w:rsidSect="00961E40">
      <w:footerReference w:type="default" r:id="rId9"/>
      <w:pgSz w:w="11907" w:h="16840" w:code="9"/>
      <w:pgMar w:top="1418" w:right="1418" w:bottom="1418" w:left="1418" w:header="720" w:footer="720" w:gutter="0"/>
      <w:lnNumType w:countBy="1" w:restart="continuou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07104" w16cex:dateUtc="2022-09-05T10: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CC777" w14:textId="77777777" w:rsidR="004D2624" w:rsidRDefault="004D2624" w:rsidP="000C31A6">
      <w:r>
        <w:separator/>
      </w:r>
    </w:p>
  </w:endnote>
  <w:endnote w:type="continuationSeparator" w:id="0">
    <w:p w14:paraId="379EE969" w14:textId="77777777" w:rsidR="004D2624" w:rsidRDefault="004D2624" w:rsidP="000C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Ti">
    <w:altName w:val="Times New Roman"/>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219215"/>
      <w:docPartObj>
        <w:docPartGallery w:val="Page Numbers (Bottom of Page)"/>
        <w:docPartUnique/>
      </w:docPartObj>
    </w:sdtPr>
    <w:sdtEndPr/>
    <w:sdtContent>
      <w:p w14:paraId="1D4F4531" w14:textId="77777777" w:rsidR="008D414E" w:rsidRDefault="008D414E">
        <w:pPr>
          <w:pStyle w:val="Footer"/>
          <w:jc w:val="right"/>
        </w:pPr>
        <w:r>
          <w:fldChar w:fldCharType="begin"/>
        </w:r>
        <w:r>
          <w:instrText>PAGE   \* MERGEFORMAT</w:instrText>
        </w:r>
        <w:r>
          <w:fldChar w:fldCharType="separate"/>
        </w:r>
        <w:r>
          <w:t>2</w:t>
        </w:r>
        <w:r>
          <w:fldChar w:fldCharType="end"/>
        </w:r>
      </w:p>
    </w:sdtContent>
  </w:sdt>
  <w:p w14:paraId="051E2D24" w14:textId="77777777" w:rsidR="008D414E" w:rsidRDefault="008D4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0D4E9" w14:textId="77777777" w:rsidR="004D2624" w:rsidRDefault="004D2624" w:rsidP="000C31A6">
      <w:r>
        <w:separator/>
      </w:r>
    </w:p>
  </w:footnote>
  <w:footnote w:type="continuationSeparator" w:id="0">
    <w:p w14:paraId="6EBF5ED0" w14:textId="77777777" w:rsidR="004D2624" w:rsidRDefault="004D2624" w:rsidP="000C3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F55B1"/>
    <w:multiLevelType w:val="hybridMultilevel"/>
    <w:tmpl w:val="60C4BFCA"/>
    <w:lvl w:ilvl="0" w:tplc="2794CCCA">
      <w:start w:val="1"/>
      <w:numFmt w:val="decimal"/>
      <w:lvlText w:val="%1."/>
      <w:lvlJc w:val="left"/>
      <w:pPr>
        <w:tabs>
          <w:tab w:val="num" w:pos="1507"/>
        </w:tabs>
        <w:ind w:left="1507" w:hanging="369"/>
      </w:pPr>
      <w:rPr>
        <w:rFonts w:cs="Times New Roman" w:hint="default"/>
        <w:b/>
        <w:i w:val="0"/>
        <w:color w:val="808080"/>
        <w:sz w:val="16"/>
        <w:szCs w:val="16"/>
      </w:rPr>
    </w:lvl>
    <w:lvl w:ilvl="1" w:tplc="04090019">
      <w:start w:val="1"/>
      <w:numFmt w:val="bullet"/>
      <w:lvlText w:val=""/>
      <w:lvlJc w:val="left"/>
      <w:pPr>
        <w:tabs>
          <w:tab w:val="num" w:pos="1420"/>
        </w:tabs>
        <w:ind w:left="1420" w:hanging="340"/>
      </w:pPr>
      <w:rPr>
        <w:rFonts w:ascii="Symbol" w:hAnsi="Symbol" w:hint="default"/>
        <w:b/>
        <w:i w:val="0"/>
        <w:color w:val="FF6600"/>
        <w:sz w:val="1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5731740"/>
    <w:multiLevelType w:val="hybridMultilevel"/>
    <w:tmpl w:val="08B0C18C"/>
    <w:lvl w:ilvl="0" w:tplc="4F106BE8">
      <w:start w:val="1"/>
      <w:numFmt w:val="decimal"/>
      <w:pStyle w:val="Pitanje"/>
      <w:lvlText w:val="%1."/>
      <w:lvlJc w:val="left"/>
      <w:pPr>
        <w:tabs>
          <w:tab w:val="num" w:pos="369"/>
        </w:tabs>
        <w:ind w:left="369" w:hanging="369"/>
      </w:pPr>
      <w:rPr>
        <w:rFonts w:ascii="Calibri" w:hAnsi="Calibri" w:hint="default"/>
        <w:b/>
        <w:i w:val="0"/>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7C14A3"/>
    <w:multiLevelType w:val="hybridMultilevel"/>
    <w:tmpl w:val="1D407686"/>
    <w:lvl w:ilvl="0" w:tplc="B5D8BC48">
      <w:start w:val="1"/>
      <w:numFmt w:val="decimal"/>
      <w:pStyle w:val="Heading4"/>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86C45CA"/>
    <w:multiLevelType w:val="multilevel"/>
    <w:tmpl w:val="7ACAFA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5A2541D"/>
    <w:multiLevelType w:val="multilevel"/>
    <w:tmpl w:val="7C7633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
  </w:num>
  <w:num w:numId="2">
    <w:abstractNumId w:val="4"/>
  </w:num>
  <w:num w:numId="3">
    <w:abstractNumId w:val="4"/>
  </w:num>
  <w:num w:numId="4">
    <w:abstractNumId w:val="4"/>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E8A"/>
    <w:rsid w:val="000206CE"/>
    <w:rsid w:val="00020820"/>
    <w:rsid w:val="000233A5"/>
    <w:rsid w:val="00034D48"/>
    <w:rsid w:val="00053517"/>
    <w:rsid w:val="0005726E"/>
    <w:rsid w:val="00072DAE"/>
    <w:rsid w:val="00087E41"/>
    <w:rsid w:val="000A6F2A"/>
    <w:rsid w:val="000C31A6"/>
    <w:rsid w:val="000D11EC"/>
    <w:rsid w:val="000D1474"/>
    <w:rsid w:val="000D2507"/>
    <w:rsid w:val="001252D9"/>
    <w:rsid w:val="00133E4F"/>
    <w:rsid w:val="001C357C"/>
    <w:rsid w:val="001C3773"/>
    <w:rsid w:val="001C3BD2"/>
    <w:rsid w:val="001F20F5"/>
    <w:rsid w:val="001F6A5D"/>
    <w:rsid w:val="00235486"/>
    <w:rsid w:val="00244FCD"/>
    <w:rsid w:val="00247527"/>
    <w:rsid w:val="00251F17"/>
    <w:rsid w:val="002765B7"/>
    <w:rsid w:val="002936CB"/>
    <w:rsid w:val="002C6B44"/>
    <w:rsid w:val="002E3E8A"/>
    <w:rsid w:val="003379C8"/>
    <w:rsid w:val="00346799"/>
    <w:rsid w:val="0035227C"/>
    <w:rsid w:val="003A26AB"/>
    <w:rsid w:val="003A518B"/>
    <w:rsid w:val="003A5604"/>
    <w:rsid w:val="003B579C"/>
    <w:rsid w:val="003C4458"/>
    <w:rsid w:val="003C4878"/>
    <w:rsid w:val="003E1C49"/>
    <w:rsid w:val="00452D25"/>
    <w:rsid w:val="004621C3"/>
    <w:rsid w:val="0048609E"/>
    <w:rsid w:val="004A28BA"/>
    <w:rsid w:val="004A2B2B"/>
    <w:rsid w:val="004B7A0E"/>
    <w:rsid w:val="004C1B6D"/>
    <w:rsid w:val="004D2624"/>
    <w:rsid w:val="004E5124"/>
    <w:rsid w:val="00563F58"/>
    <w:rsid w:val="00573088"/>
    <w:rsid w:val="00587AC1"/>
    <w:rsid w:val="005A63D0"/>
    <w:rsid w:val="005C15EE"/>
    <w:rsid w:val="005E5201"/>
    <w:rsid w:val="00645E40"/>
    <w:rsid w:val="0069034C"/>
    <w:rsid w:val="006B3BE1"/>
    <w:rsid w:val="006E4A5F"/>
    <w:rsid w:val="006F2E26"/>
    <w:rsid w:val="00716653"/>
    <w:rsid w:val="00731A5A"/>
    <w:rsid w:val="00751B18"/>
    <w:rsid w:val="00764410"/>
    <w:rsid w:val="007936AE"/>
    <w:rsid w:val="007B0501"/>
    <w:rsid w:val="007B0F2A"/>
    <w:rsid w:val="007B2583"/>
    <w:rsid w:val="007E5D40"/>
    <w:rsid w:val="00865BDE"/>
    <w:rsid w:val="008A4C31"/>
    <w:rsid w:val="008C345A"/>
    <w:rsid w:val="008D414E"/>
    <w:rsid w:val="009045FC"/>
    <w:rsid w:val="0092131D"/>
    <w:rsid w:val="00961E40"/>
    <w:rsid w:val="009955FF"/>
    <w:rsid w:val="009A4948"/>
    <w:rsid w:val="009A7486"/>
    <w:rsid w:val="009D7ACD"/>
    <w:rsid w:val="00A0249C"/>
    <w:rsid w:val="00A247A7"/>
    <w:rsid w:val="00A2794D"/>
    <w:rsid w:val="00A56C8B"/>
    <w:rsid w:val="00A84FED"/>
    <w:rsid w:val="00AB7855"/>
    <w:rsid w:val="00AF162C"/>
    <w:rsid w:val="00B225EE"/>
    <w:rsid w:val="00B44E0F"/>
    <w:rsid w:val="00B87AB2"/>
    <w:rsid w:val="00BB13D4"/>
    <w:rsid w:val="00BB1D63"/>
    <w:rsid w:val="00BF1E19"/>
    <w:rsid w:val="00BF3C12"/>
    <w:rsid w:val="00C0231A"/>
    <w:rsid w:val="00C21D1E"/>
    <w:rsid w:val="00C26F38"/>
    <w:rsid w:val="00C52EC2"/>
    <w:rsid w:val="00C74826"/>
    <w:rsid w:val="00C92B3F"/>
    <w:rsid w:val="00CF21B0"/>
    <w:rsid w:val="00D279BE"/>
    <w:rsid w:val="00D564AC"/>
    <w:rsid w:val="00D925E3"/>
    <w:rsid w:val="00E043BE"/>
    <w:rsid w:val="00E34683"/>
    <w:rsid w:val="00E506B5"/>
    <w:rsid w:val="00E70A6F"/>
    <w:rsid w:val="00E8502B"/>
    <w:rsid w:val="00E962B0"/>
    <w:rsid w:val="00F17AEA"/>
    <w:rsid w:val="00F33A7A"/>
    <w:rsid w:val="00F37795"/>
    <w:rsid w:val="00F52AE1"/>
    <w:rsid w:val="00F567B9"/>
    <w:rsid w:val="00F73C6A"/>
    <w:rsid w:val="00F75B06"/>
    <w:rsid w:val="00FA02C5"/>
    <w:rsid w:val="00FC5687"/>
    <w:rsid w:val="00FC6947"/>
    <w:rsid w:val="00FD0DA6"/>
    <w:rsid w:val="00FE2414"/>
    <w:rsid w:val="00FF46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FF82"/>
  <w15:chartTrackingRefBased/>
  <w15:docId w15:val="{7EEA628B-EEE1-4E24-9970-D4D9E2B5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2B3F"/>
    <w:pPr>
      <w:spacing w:after="0" w:line="240" w:lineRule="auto"/>
    </w:pPr>
    <w:rPr>
      <w:rFonts w:ascii="Times New Roman" w:hAnsi="Times New Roman" w:cs="Times New Roman"/>
      <w:sz w:val="24"/>
      <w:lang w:val="en-GB" w:eastAsia="hr-HR"/>
    </w:rPr>
  </w:style>
  <w:style w:type="paragraph" w:styleId="Heading1">
    <w:name w:val="heading 1"/>
    <w:basedOn w:val="Normal"/>
    <w:next w:val="Normal"/>
    <w:link w:val="Heading1Char"/>
    <w:uiPriority w:val="9"/>
    <w:qFormat/>
    <w:rsid w:val="008C345A"/>
    <w:pPr>
      <w:keepNext/>
      <w:outlineLvl w:val="0"/>
    </w:pPr>
    <w:rPr>
      <w:rFonts w:ascii="Times New Roman Bold" w:eastAsia="Times New Roman" w:hAnsi="Times New Roman Bold"/>
      <w:b/>
      <w:bCs/>
      <w:caps/>
      <w:kern w:val="32"/>
      <w:szCs w:val="32"/>
    </w:rPr>
  </w:style>
  <w:style w:type="paragraph" w:styleId="Heading2">
    <w:name w:val="heading 2"/>
    <w:basedOn w:val="Normal"/>
    <w:next w:val="Normal"/>
    <w:link w:val="Heading2Char"/>
    <w:qFormat/>
    <w:rsid w:val="008C345A"/>
    <w:pPr>
      <w:keepNext/>
      <w:keepLines/>
      <w:outlineLvl w:val="1"/>
    </w:pPr>
    <w:rPr>
      <w:rFonts w:ascii="Times New Roman Bold" w:hAnsi="Times New Roman Bold"/>
      <w:b/>
      <w:bCs/>
      <w:color w:val="000000"/>
      <w:szCs w:val="26"/>
    </w:rPr>
  </w:style>
  <w:style w:type="paragraph" w:styleId="Heading3">
    <w:name w:val="heading 3"/>
    <w:basedOn w:val="Normal"/>
    <w:next w:val="Normal"/>
    <w:link w:val="Heading3Char"/>
    <w:unhideWhenUsed/>
    <w:qFormat/>
    <w:rsid w:val="008C345A"/>
    <w:pPr>
      <w:keepNext/>
      <w:outlineLvl w:val="2"/>
    </w:pPr>
    <w:rPr>
      <w:rFonts w:eastAsia="Times New Roman"/>
      <w:bCs/>
      <w:i/>
      <w:szCs w:val="26"/>
    </w:rPr>
  </w:style>
  <w:style w:type="paragraph" w:styleId="Heading4">
    <w:name w:val="heading 4"/>
    <w:basedOn w:val="Normal"/>
    <w:next w:val="Normal"/>
    <w:link w:val="Heading4Char"/>
    <w:qFormat/>
    <w:rsid w:val="008C345A"/>
    <w:pPr>
      <w:keepNext/>
      <w:numPr>
        <w:numId w:val="6"/>
      </w:numPr>
      <w:outlineLvl w:val="3"/>
    </w:pPr>
    <w:rPr>
      <w:rFonts w:ascii="Calibri" w:eastAsia="Times New Roman" w:hAnsi="Calibri"/>
      <w:b/>
      <w:color w:val="C00000"/>
      <w:lang w:val="en-US" w:eastAsia="en-US"/>
    </w:rPr>
  </w:style>
  <w:style w:type="paragraph" w:styleId="Heading5">
    <w:name w:val="heading 5"/>
    <w:basedOn w:val="Normal"/>
    <w:next w:val="Normal"/>
    <w:link w:val="Heading5Char"/>
    <w:qFormat/>
    <w:rsid w:val="008C345A"/>
    <w:pPr>
      <w:outlineLvl w:val="4"/>
    </w:pPr>
    <w:rPr>
      <w:rFonts w:eastAsia="Times New Roman"/>
      <w:bCs/>
      <w:i/>
      <w:iCs/>
      <w:color w:val="C00000"/>
      <w:szCs w:val="20"/>
      <w:lang w:val="en-US" w:eastAsia="en-US"/>
    </w:rPr>
  </w:style>
  <w:style w:type="paragraph" w:styleId="Heading6">
    <w:name w:val="heading 6"/>
    <w:basedOn w:val="Normal"/>
    <w:next w:val="Normal"/>
    <w:link w:val="Heading6Char"/>
    <w:semiHidden/>
    <w:unhideWhenUsed/>
    <w:qFormat/>
    <w:rsid w:val="008C345A"/>
    <w:pPr>
      <w:keepNext/>
      <w:keepLines/>
      <w:numPr>
        <w:ilvl w:val="5"/>
        <w:numId w:val="7"/>
      </w:numPr>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0A6F2A"/>
    <w:pPr>
      <w:spacing w:after="120"/>
    </w:pPr>
    <w:rPr>
      <w:bCs/>
      <w:color w:val="000000" w:themeColor="text1"/>
      <w:szCs w:val="20"/>
    </w:rPr>
  </w:style>
  <w:style w:type="character" w:customStyle="1" w:styleId="CaptionChar">
    <w:name w:val="Caption Char"/>
    <w:link w:val="Caption"/>
    <w:locked/>
    <w:rsid w:val="000A6F2A"/>
    <w:rPr>
      <w:rFonts w:ascii="Times New Roman" w:hAnsi="Times New Roman" w:cs="Times New Roman"/>
      <w:bCs/>
      <w:color w:val="000000" w:themeColor="text1"/>
      <w:sz w:val="24"/>
      <w:szCs w:val="20"/>
      <w:lang w:eastAsia="hr-HR"/>
    </w:rPr>
  </w:style>
  <w:style w:type="character" w:customStyle="1" w:styleId="Heading1Char">
    <w:name w:val="Heading 1 Char"/>
    <w:link w:val="Heading1"/>
    <w:uiPriority w:val="9"/>
    <w:rsid w:val="008C345A"/>
    <w:rPr>
      <w:rFonts w:ascii="Times New Roman Bold" w:eastAsia="Times New Roman" w:hAnsi="Times New Roman Bold" w:cs="Times New Roman"/>
      <w:b/>
      <w:bCs/>
      <w:caps/>
      <w:kern w:val="32"/>
      <w:sz w:val="24"/>
      <w:szCs w:val="32"/>
      <w:lang w:eastAsia="hr-HR"/>
    </w:rPr>
  </w:style>
  <w:style w:type="character" w:customStyle="1" w:styleId="Heading2Char">
    <w:name w:val="Heading 2 Char"/>
    <w:link w:val="Heading2"/>
    <w:rsid w:val="008C345A"/>
    <w:rPr>
      <w:rFonts w:ascii="Times New Roman Bold" w:eastAsia="Calibri" w:hAnsi="Times New Roman Bold" w:cs="Times New Roman"/>
      <w:b/>
      <w:bCs/>
      <w:color w:val="000000"/>
      <w:sz w:val="24"/>
      <w:szCs w:val="26"/>
      <w:lang w:eastAsia="hr-HR"/>
    </w:rPr>
  </w:style>
  <w:style w:type="character" w:customStyle="1" w:styleId="Heading3Char">
    <w:name w:val="Heading 3 Char"/>
    <w:link w:val="Heading3"/>
    <w:rsid w:val="008C345A"/>
    <w:rPr>
      <w:rFonts w:ascii="Times New Roman" w:eastAsia="Times New Roman" w:hAnsi="Times New Roman" w:cs="Times New Roman"/>
      <w:bCs/>
      <w:i/>
      <w:sz w:val="24"/>
      <w:szCs w:val="26"/>
      <w:lang w:eastAsia="hr-HR"/>
    </w:rPr>
  </w:style>
  <w:style w:type="character" w:customStyle="1" w:styleId="Heading4Char">
    <w:name w:val="Heading 4 Char"/>
    <w:link w:val="Heading4"/>
    <w:rsid w:val="008C345A"/>
    <w:rPr>
      <w:rFonts w:ascii="Calibri" w:eastAsia="Times New Roman" w:hAnsi="Calibri" w:cs="Times New Roman"/>
      <w:b/>
      <w:color w:val="C00000"/>
      <w:sz w:val="24"/>
      <w:lang w:val="en-US"/>
    </w:rPr>
  </w:style>
  <w:style w:type="character" w:styleId="FootnoteReference">
    <w:name w:val="footnote reference"/>
    <w:rsid w:val="008C345A"/>
    <w:rPr>
      <w:rFonts w:ascii="Times New Roman Bold" w:hAnsi="Times New Roman Bold"/>
      <w:b/>
      <w:color w:val="C00000"/>
      <w:sz w:val="24"/>
      <w:bdr w:val="none" w:sz="0" w:space="0" w:color="auto"/>
      <w:shd w:val="clear" w:color="auto" w:fill="FFFF00"/>
      <w:vertAlign w:val="superscript"/>
    </w:rPr>
  </w:style>
  <w:style w:type="paragraph" w:styleId="FootnoteText">
    <w:name w:val="footnote text"/>
    <w:basedOn w:val="Normal"/>
    <w:link w:val="FootnoteTextChar"/>
    <w:rsid w:val="008C345A"/>
    <w:pPr>
      <w:spacing w:after="120"/>
    </w:pPr>
    <w:rPr>
      <w:color w:val="C00000"/>
      <w:szCs w:val="20"/>
    </w:rPr>
  </w:style>
  <w:style w:type="character" w:customStyle="1" w:styleId="FootnoteTextChar">
    <w:name w:val="Footnote Text Char"/>
    <w:link w:val="FootnoteText"/>
    <w:rsid w:val="008C345A"/>
    <w:rPr>
      <w:rFonts w:ascii="Times New Roman" w:eastAsia="Calibri" w:hAnsi="Times New Roman" w:cs="Times New Roman"/>
      <w:color w:val="C00000"/>
      <w:sz w:val="24"/>
      <w:szCs w:val="20"/>
      <w:lang w:eastAsia="hr-HR"/>
    </w:rPr>
  </w:style>
  <w:style w:type="paragraph" w:customStyle="1" w:styleId="Odgovor">
    <w:name w:val="Odgovor"/>
    <w:basedOn w:val="Normal"/>
    <w:link w:val="OdgovorChar"/>
    <w:rsid w:val="008C345A"/>
    <w:pPr>
      <w:spacing w:before="40" w:after="40"/>
      <w:ind w:left="618" w:hanging="249"/>
    </w:pPr>
    <w:rPr>
      <w:rFonts w:eastAsia="Ti"/>
      <w:szCs w:val="20"/>
      <w:lang w:eastAsia="en-US"/>
    </w:rPr>
  </w:style>
  <w:style w:type="character" w:customStyle="1" w:styleId="OdgovorChar">
    <w:name w:val="Odgovor Char"/>
    <w:link w:val="Odgovor"/>
    <w:rsid w:val="0092131D"/>
    <w:rPr>
      <w:rFonts w:ascii="Times New Roman" w:eastAsia="Ti" w:hAnsi="Times New Roman" w:cs="Times New Roman"/>
      <w:sz w:val="24"/>
      <w:szCs w:val="20"/>
    </w:rPr>
  </w:style>
  <w:style w:type="paragraph" w:customStyle="1" w:styleId="Pitanje">
    <w:name w:val="Pitanje"/>
    <w:basedOn w:val="Normal"/>
    <w:rsid w:val="008C345A"/>
    <w:pPr>
      <w:numPr>
        <w:numId w:val="8"/>
      </w:numPr>
      <w:spacing w:before="240" w:after="60"/>
    </w:pPr>
    <w:rPr>
      <w:rFonts w:ascii="Times New Roman Bold" w:eastAsia="Ti" w:hAnsi="Times New Roman Bold"/>
      <w:b/>
      <w:szCs w:val="20"/>
      <w:lang w:eastAsia="en-US"/>
    </w:rPr>
  </w:style>
  <w:style w:type="paragraph" w:customStyle="1" w:styleId="PitanjeManualnaNumeracija">
    <w:name w:val="Pitanje Manualna Numeracija"/>
    <w:basedOn w:val="Normal"/>
    <w:link w:val="PitanjeManualnaNumeracijaChar"/>
    <w:uiPriority w:val="99"/>
    <w:qFormat/>
    <w:rsid w:val="008C345A"/>
    <w:pPr>
      <w:pBdr>
        <w:top w:val="none" w:sz="4" w:space="0" w:color="000000"/>
        <w:left w:val="none" w:sz="4" w:space="0" w:color="000000"/>
        <w:bottom w:val="none" w:sz="4" w:space="0" w:color="000000"/>
        <w:right w:val="none" w:sz="4" w:space="0" w:color="000000"/>
        <w:between w:val="none" w:sz="4" w:space="0" w:color="000000"/>
      </w:pBdr>
      <w:tabs>
        <w:tab w:val="left" w:pos="369"/>
      </w:tabs>
      <w:spacing w:before="120"/>
      <w:ind w:left="369" w:hanging="367"/>
    </w:pPr>
  </w:style>
  <w:style w:type="character" w:customStyle="1" w:styleId="PitanjeManualnaNumeracijaChar">
    <w:name w:val="Pitanje Manualna Numeracija Char"/>
    <w:link w:val="PitanjeManualnaNumeracija"/>
    <w:uiPriority w:val="99"/>
    <w:rsid w:val="0092131D"/>
    <w:rPr>
      <w:rFonts w:ascii="Times New Roman" w:eastAsia="Calibri" w:hAnsi="Times New Roman" w:cs="Times New Roman"/>
      <w:sz w:val="24"/>
      <w:lang w:eastAsia="hr-HR"/>
    </w:rPr>
  </w:style>
  <w:style w:type="paragraph" w:styleId="TOC1">
    <w:name w:val="toc 1"/>
    <w:basedOn w:val="Normal"/>
    <w:next w:val="Normal"/>
    <w:uiPriority w:val="39"/>
    <w:rsid w:val="008C345A"/>
    <w:pPr>
      <w:tabs>
        <w:tab w:val="right" w:leader="dot" w:pos="9347"/>
      </w:tabs>
      <w:spacing w:before="120" w:after="120"/>
    </w:pPr>
    <w:rPr>
      <w:rFonts w:ascii="Times New Roman Bold" w:eastAsia="Times New Roman" w:hAnsi="Times New Roman Bold"/>
      <w:b/>
      <w:bCs/>
      <w:caps/>
      <w:noProof/>
      <w:color w:val="000000"/>
      <w:szCs w:val="20"/>
      <w:lang w:eastAsia="en-US"/>
    </w:rPr>
  </w:style>
  <w:style w:type="paragraph" w:styleId="TOC2">
    <w:name w:val="toc 2"/>
    <w:basedOn w:val="Normal"/>
    <w:next w:val="Normal"/>
    <w:autoRedefine/>
    <w:uiPriority w:val="39"/>
    <w:rsid w:val="008C345A"/>
    <w:pPr>
      <w:tabs>
        <w:tab w:val="left" w:pos="1077"/>
        <w:tab w:val="right" w:leader="dot" w:pos="9060"/>
      </w:tabs>
      <w:ind w:left="510"/>
    </w:pPr>
    <w:rPr>
      <w:noProof/>
    </w:rPr>
  </w:style>
  <w:style w:type="paragraph" w:styleId="TOC3">
    <w:name w:val="toc 3"/>
    <w:basedOn w:val="Normal"/>
    <w:next w:val="Normal"/>
    <w:autoRedefine/>
    <w:uiPriority w:val="39"/>
    <w:rsid w:val="008C345A"/>
    <w:pPr>
      <w:tabs>
        <w:tab w:val="left" w:pos="1320"/>
        <w:tab w:val="right" w:leader="dot" w:pos="9060"/>
      </w:tabs>
      <w:ind w:left="1077"/>
    </w:pPr>
    <w:rPr>
      <w:i/>
      <w:noProof/>
      <w:sz w:val="22"/>
    </w:rPr>
  </w:style>
  <w:style w:type="paragraph" w:styleId="TOC4">
    <w:name w:val="toc 4"/>
    <w:basedOn w:val="Normal"/>
    <w:next w:val="Normal"/>
    <w:autoRedefine/>
    <w:uiPriority w:val="99"/>
    <w:rsid w:val="0092131D"/>
    <w:pPr>
      <w:ind w:left="720" w:firstLine="340"/>
    </w:pPr>
    <w:rPr>
      <w:rFonts w:ascii="Calibri" w:hAnsi="Calibri"/>
      <w:noProof/>
      <w:sz w:val="18"/>
      <w:szCs w:val="18"/>
    </w:rPr>
  </w:style>
  <w:style w:type="paragraph" w:styleId="Header">
    <w:name w:val="header"/>
    <w:basedOn w:val="Normal"/>
    <w:link w:val="HeaderChar"/>
    <w:uiPriority w:val="99"/>
    <w:unhideWhenUsed/>
    <w:rsid w:val="000C31A6"/>
    <w:pPr>
      <w:tabs>
        <w:tab w:val="center" w:pos="4513"/>
        <w:tab w:val="right" w:pos="9026"/>
      </w:tabs>
    </w:pPr>
  </w:style>
  <w:style w:type="character" w:customStyle="1" w:styleId="HeaderChar">
    <w:name w:val="Header Char"/>
    <w:basedOn w:val="DefaultParagraphFont"/>
    <w:link w:val="Header"/>
    <w:uiPriority w:val="99"/>
    <w:rsid w:val="000C31A6"/>
    <w:rPr>
      <w:rFonts w:ascii="Times New Roman" w:eastAsia="Calibri" w:hAnsi="Times New Roman" w:cs="Times New Roman"/>
      <w:sz w:val="24"/>
      <w:lang w:eastAsia="hr-HR"/>
    </w:rPr>
  </w:style>
  <w:style w:type="paragraph" w:styleId="Footer">
    <w:name w:val="footer"/>
    <w:basedOn w:val="Normal"/>
    <w:link w:val="FooterChar"/>
    <w:uiPriority w:val="99"/>
    <w:unhideWhenUsed/>
    <w:rsid w:val="000C31A6"/>
    <w:pPr>
      <w:tabs>
        <w:tab w:val="center" w:pos="4513"/>
        <w:tab w:val="right" w:pos="9026"/>
      </w:tabs>
    </w:pPr>
  </w:style>
  <w:style w:type="character" w:customStyle="1" w:styleId="FooterChar">
    <w:name w:val="Footer Char"/>
    <w:basedOn w:val="DefaultParagraphFont"/>
    <w:link w:val="Footer"/>
    <w:uiPriority w:val="99"/>
    <w:rsid w:val="000C31A6"/>
    <w:rPr>
      <w:rFonts w:ascii="Times New Roman" w:eastAsia="Calibri" w:hAnsi="Times New Roman" w:cs="Times New Roman"/>
      <w:sz w:val="24"/>
      <w:lang w:eastAsia="hr-HR"/>
    </w:rPr>
  </w:style>
  <w:style w:type="character" w:customStyle="1" w:styleId="Heading5Char">
    <w:name w:val="Heading 5 Char"/>
    <w:link w:val="Heading5"/>
    <w:rsid w:val="008C345A"/>
    <w:rPr>
      <w:rFonts w:ascii="Times New Roman" w:eastAsia="Times New Roman" w:hAnsi="Times New Roman" w:cs="Times New Roman"/>
      <w:bCs/>
      <w:i/>
      <w:iCs/>
      <w:color w:val="C00000"/>
      <w:sz w:val="24"/>
      <w:szCs w:val="20"/>
      <w:lang w:val="en-US"/>
    </w:rPr>
  </w:style>
  <w:style w:type="character" w:customStyle="1" w:styleId="Heading6Char">
    <w:name w:val="Heading 6 Char"/>
    <w:basedOn w:val="DefaultParagraphFont"/>
    <w:link w:val="Heading6"/>
    <w:semiHidden/>
    <w:rsid w:val="008C345A"/>
    <w:rPr>
      <w:rFonts w:asciiTheme="majorHAnsi" w:eastAsiaTheme="majorEastAsia" w:hAnsiTheme="majorHAnsi" w:cstheme="majorBidi"/>
      <w:i/>
      <w:iCs/>
      <w:color w:val="1F3763" w:themeColor="accent1" w:themeShade="7F"/>
      <w:sz w:val="24"/>
      <w:lang w:eastAsia="hr-HR"/>
    </w:rPr>
  </w:style>
  <w:style w:type="paragraph" w:customStyle="1" w:styleId="Syntax">
    <w:name w:val="Syntax"/>
    <w:basedOn w:val="Normal"/>
    <w:uiPriority w:val="99"/>
    <w:qFormat/>
    <w:rsid w:val="008C345A"/>
    <w:pPr>
      <w:pBdr>
        <w:top w:val="none" w:sz="4" w:space="0" w:color="000000"/>
        <w:left w:val="none" w:sz="4" w:space="0" w:color="000000"/>
        <w:bottom w:val="none" w:sz="4" w:space="0" w:color="000000"/>
        <w:right w:val="none" w:sz="4" w:space="0" w:color="000000"/>
        <w:between w:val="none" w:sz="4" w:space="0" w:color="000000"/>
      </w:pBdr>
      <w:ind w:left="567"/>
    </w:pPr>
    <w:rPr>
      <w:rFonts w:ascii="Courier New" w:hAnsi="Courier New"/>
      <w:color w:val="333399"/>
      <w:sz w:val="20"/>
    </w:rPr>
  </w:style>
  <w:style w:type="character" w:styleId="LineNumber">
    <w:name w:val="line number"/>
    <w:basedOn w:val="DefaultParagraphFont"/>
    <w:uiPriority w:val="99"/>
    <w:semiHidden/>
    <w:unhideWhenUsed/>
    <w:rsid w:val="00961E40"/>
  </w:style>
  <w:style w:type="paragraph" w:styleId="ListParagraph">
    <w:name w:val="List Paragraph"/>
    <w:basedOn w:val="Normal"/>
    <w:uiPriority w:val="34"/>
    <w:qFormat/>
    <w:rsid w:val="008A4C31"/>
    <w:pPr>
      <w:ind w:left="720"/>
      <w:contextualSpacing/>
    </w:pPr>
  </w:style>
  <w:style w:type="character" w:styleId="CommentReference">
    <w:name w:val="annotation reference"/>
    <w:uiPriority w:val="99"/>
    <w:rsid w:val="000206CE"/>
    <w:rPr>
      <w:rFonts w:cs="Times New Roman"/>
      <w:sz w:val="16"/>
    </w:rPr>
  </w:style>
  <w:style w:type="paragraph" w:styleId="CommentText">
    <w:name w:val="annotation text"/>
    <w:basedOn w:val="Normal"/>
    <w:link w:val="CommentTextChar1"/>
    <w:uiPriority w:val="99"/>
    <w:rsid w:val="000206CE"/>
    <w:pPr>
      <w:spacing w:line="480" w:lineRule="auto"/>
    </w:pPr>
    <w:rPr>
      <w:rFonts w:ascii="Calibri" w:eastAsia="Times New Roman" w:hAnsi="Calibri"/>
      <w:sz w:val="20"/>
      <w:szCs w:val="20"/>
      <w:lang w:eastAsia="en-US"/>
    </w:rPr>
  </w:style>
  <w:style w:type="character" w:customStyle="1" w:styleId="CommentTextChar">
    <w:name w:val="Comment Text Char"/>
    <w:basedOn w:val="DefaultParagraphFont"/>
    <w:uiPriority w:val="99"/>
    <w:semiHidden/>
    <w:rsid w:val="000206CE"/>
    <w:rPr>
      <w:rFonts w:ascii="Times New Roman" w:hAnsi="Times New Roman" w:cs="Times New Roman"/>
      <w:sz w:val="20"/>
      <w:szCs w:val="20"/>
      <w:lang w:val="en-GB" w:eastAsia="hr-HR"/>
    </w:rPr>
  </w:style>
  <w:style w:type="character" w:customStyle="1" w:styleId="CommentTextChar1">
    <w:name w:val="Comment Text Char1"/>
    <w:link w:val="CommentText"/>
    <w:uiPriority w:val="99"/>
    <w:rsid w:val="000206CE"/>
    <w:rPr>
      <w:rFonts w:ascii="Calibri" w:eastAsia="Times New Roman" w:hAnsi="Calibri" w:cs="Times New Roman"/>
      <w:sz w:val="20"/>
      <w:szCs w:val="20"/>
      <w:lang w:val="en-GB"/>
    </w:rPr>
  </w:style>
  <w:style w:type="paragraph" w:styleId="Revision">
    <w:name w:val="Revision"/>
    <w:hidden/>
    <w:uiPriority w:val="99"/>
    <w:semiHidden/>
    <w:rsid w:val="00247527"/>
    <w:pPr>
      <w:spacing w:after="0" w:line="240" w:lineRule="auto"/>
    </w:pPr>
    <w:rPr>
      <w:rFonts w:ascii="Times New Roman" w:hAnsi="Times New Roman" w:cs="Times New Roman"/>
      <w:sz w:val="24"/>
      <w:lang w:val="en-GB" w:eastAsia="hr-HR"/>
    </w:rPr>
  </w:style>
  <w:style w:type="paragraph" w:customStyle="1" w:styleId="TableNote">
    <w:name w:val="TableNote"/>
    <w:basedOn w:val="Normal"/>
    <w:rsid w:val="00247527"/>
    <w:pPr>
      <w:spacing w:line="300" w:lineRule="exact"/>
    </w:pPr>
    <w:rPr>
      <w:rFonts w:eastAsia="Times New Roman"/>
      <w:szCs w:val="20"/>
      <w:lang w:eastAsia="en-US"/>
    </w:rPr>
  </w:style>
  <w:style w:type="paragraph" w:customStyle="1" w:styleId="TableTitle">
    <w:name w:val="TableTitle"/>
    <w:basedOn w:val="Normal"/>
    <w:rsid w:val="00247527"/>
    <w:pPr>
      <w:spacing w:line="300" w:lineRule="exact"/>
    </w:pPr>
    <w:rPr>
      <w:rFonts w:eastAsia="Times New Roman"/>
      <w:szCs w:val="20"/>
      <w:lang w:eastAsia="en-US"/>
    </w:rPr>
  </w:style>
  <w:style w:type="paragraph" w:customStyle="1" w:styleId="TableHeader">
    <w:name w:val="TableHeader"/>
    <w:basedOn w:val="Normal"/>
    <w:rsid w:val="00247527"/>
    <w:pPr>
      <w:spacing w:before="120"/>
    </w:pPr>
    <w:rPr>
      <w:rFonts w:eastAsia="Times New Roman"/>
      <w:b/>
      <w:szCs w:val="20"/>
      <w:lang w:eastAsia="en-US"/>
    </w:rPr>
  </w:style>
  <w:style w:type="paragraph" w:customStyle="1" w:styleId="TableSubHead">
    <w:name w:val="TableSubHead"/>
    <w:basedOn w:val="TableHeader"/>
    <w:rsid w:val="00247527"/>
  </w:style>
  <w:style w:type="paragraph" w:styleId="CommentSubject">
    <w:name w:val="annotation subject"/>
    <w:basedOn w:val="CommentText"/>
    <w:next w:val="CommentText"/>
    <w:link w:val="CommentSubjectChar"/>
    <w:uiPriority w:val="99"/>
    <w:semiHidden/>
    <w:unhideWhenUsed/>
    <w:rsid w:val="00BF1E19"/>
    <w:pPr>
      <w:spacing w:line="240" w:lineRule="auto"/>
    </w:pPr>
    <w:rPr>
      <w:rFonts w:ascii="Times New Roman" w:eastAsia="Calibri" w:hAnsi="Times New Roman"/>
      <w:b/>
      <w:bCs/>
      <w:lang w:eastAsia="hr-HR"/>
    </w:rPr>
  </w:style>
  <w:style w:type="character" w:customStyle="1" w:styleId="CommentSubjectChar">
    <w:name w:val="Comment Subject Char"/>
    <w:basedOn w:val="CommentTextChar1"/>
    <w:link w:val="CommentSubject"/>
    <w:uiPriority w:val="99"/>
    <w:semiHidden/>
    <w:rsid w:val="00BF1E19"/>
    <w:rPr>
      <w:rFonts w:ascii="Times New Roman" w:eastAsia="Times New Roman" w:hAnsi="Times New Roman" w:cs="Times New Roman"/>
      <w:b/>
      <w:bCs/>
      <w:sz w:val="20"/>
      <w:szCs w:val="20"/>
      <w:lang w:val="en-GB" w:eastAsia="hr-HR"/>
    </w:rPr>
  </w:style>
  <w:style w:type="paragraph" w:styleId="BalloonText">
    <w:name w:val="Balloon Text"/>
    <w:basedOn w:val="Normal"/>
    <w:link w:val="BalloonTextChar"/>
    <w:uiPriority w:val="99"/>
    <w:semiHidden/>
    <w:unhideWhenUsed/>
    <w:rsid w:val="001F6A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A5D"/>
    <w:rPr>
      <w:rFonts w:ascii="Segoe UI" w:hAnsi="Segoe UI" w:cs="Segoe UI"/>
      <w:sz w:val="18"/>
      <w:szCs w:val="18"/>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33655">
      <w:bodyDiv w:val="1"/>
      <w:marLeft w:val="0"/>
      <w:marRight w:val="0"/>
      <w:marTop w:val="0"/>
      <w:marBottom w:val="0"/>
      <w:divBdr>
        <w:top w:val="none" w:sz="0" w:space="0" w:color="auto"/>
        <w:left w:val="none" w:sz="0" w:space="0" w:color="auto"/>
        <w:bottom w:val="none" w:sz="0" w:space="0" w:color="auto"/>
        <w:right w:val="none" w:sz="0" w:space="0" w:color="auto"/>
      </w:divBdr>
    </w:div>
    <w:div w:id="169223224">
      <w:bodyDiv w:val="1"/>
      <w:marLeft w:val="0"/>
      <w:marRight w:val="0"/>
      <w:marTop w:val="0"/>
      <w:marBottom w:val="0"/>
      <w:divBdr>
        <w:top w:val="none" w:sz="0" w:space="0" w:color="auto"/>
        <w:left w:val="none" w:sz="0" w:space="0" w:color="auto"/>
        <w:bottom w:val="none" w:sz="0" w:space="0" w:color="auto"/>
        <w:right w:val="none" w:sz="0" w:space="0" w:color="auto"/>
      </w:divBdr>
    </w:div>
    <w:div w:id="219174264">
      <w:bodyDiv w:val="1"/>
      <w:marLeft w:val="0"/>
      <w:marRight w:val="0"/>
      <w:marTop w:val="0"/>
      <w:marBottom w:val="0"/>
      <w:divBdr>
        <w:top w:val="none" w:sz="0" w:space="0" w:color="auto"/>
        <w:left w:val="none" w:sz="0" w:space="0" w:color="auto"/>
        <w:bottom w:val="none" w:sz="0" w:space="0" w:color="auto"/>
        <w:right w:val="none" w:sz="0" w:space="0" w:color="auto"/>
      </w:divBdr>
    </w:div>
    <w:div w:id="272827988">
      <w:bodyDiv w:val="1"/>
      <w:marLeft w:val="0"/>
      <w:marRight w:val="0"/>
      <w:marTop w:val="0"/>
      <w:marBottom w:val="0"/>
      <w:divBdr>
        <w:top w:val="none" w:sz="0" w:space="0" w:color="auto"/>
        <w:left w:val="none" w:sz="0" w:space="0" w:color="auto"/>
        <w:bottom w:val="none" w:sz="0" w:space="0" w:color="auto"/>
        <w:right w:val="none" w:sz="0" w:space="0" w:color="auto"/>
      </w:divBdr>
    </w:div>
    <w:div w:id="282882969">
      <w:bodyDiv w:val="1"/>
      <w:marLeft w:val="0"/>
      <w:marRight w:val="0"/>
      <w:marTop w:val="0"/>
      <w:marBottom w:val="0"/>
      <w:divBdr>
        <w:top w:val="none" w:sz="0" w:space="0" w:color="auto"/>
        <w:left w:val="none" w:sz="0" w:space="0" w:color="auto"/>
        <w:bottom w:val="none" w:sz="0" w:space="0" w:color="auto"/>
        <w:right w:val="none" w:sz="0" w:space="0" w:color="auto"/>
      </w:divBdr>
    </w:div>
    <w:div w:id="325744537">
      <w:bodyDiv w:val="1"/>
      <w:marLeft w:val="0"/>
      <w:marRight w:val="0"/>
      <w:marTop w:val="0"/>
      <w:marBottom w:val="0"/>
      <w:divBdr>
        <w:top w:val="none" w:sz="0" w:space="0" w:color="auto"/>
        <w:left w:val="none" w:sz="0" w:space="0" w:color="auto"/>
        <w:bottom w:val="none" w:sz="0" w:space="0" w:color="auto"/>
        <w:right w:val="none" w:sz="0" w:space="0" w:color="auto"/>
      </w:divBdr>
    </w:div>
    <w:div w:id="342056162">
      <w:bodyDiv w:val="1"/>
      <w:marLeft w:val="0"/>
      <w:marRight w:val="0"/>
      <w:marTop w:val="0"/>
      <w:marBottom w:val="0"/>
      <w:divBdr>
        <w:top w:val="none" w:sz="0" w:space="0" w:color="auto"/>
        <w:left w:val="none" w:sz="0" w:space="0" w:color="auto"/>
        <w:bottom w:val="none" w:sz="0" w:space="0" w:color="auto"/>
        <w:right w:val="none" w:sz="0" w:space="0" w:color="auto"/>
      </w:divBdr>
    </w:div>
    <w:div w:id="560210705">
      <w:bodyDiv w:val="1"/>
      <w:marLeft w:val="0"/>
      <w:marRight w:val="0"/>
      <w:marTop w:val="0"/>
      <w:marBottom w:val="0"/>
      <w:divBdr>
        <w:top w:val="none" w:sz="0" w:space="0" w:color="auto"/>
        <w:left w:val="none" w:sz="0" w:space="0" w:color="auto"/>
        <w:bottom w:val="none" w:sz="0" w:space="0" w:color="auto"/>
        <w:right w:val="none" w:sz="0" w:space="0" w:color="auto"/>
      </w:divBdr>
    </w:div>
    <w:div w:id="1013410545">
      <w:bodyDiv w:val="1"/>
      <w:marLeft w:val="0"/>
      <w:marRight w:val="0"/>
      <w:marTop w:val="0"/>
      <w:marBottom w:val="0"/>
      <w:divBdr>
        <w:top w:val="none" w:sz="0" w:space="0" w:color="auto"/>
        <w:left w:val="none" w:sz="0" w:space="0" w:color="auto"/>
        <w:bottom w:val="none" w:sz="0" w:space="0" w:color="auto"/>
        <w:right w:val="none" w:sz="0" w:space="0" w:color="auto"/>
      </w:divBdr>
    </w:div>
    <w:div w:id="1132602020">
      <w:bodyDiv w:val="1"/>
      <w:marLeft w:val="0"/>
      <w:marRight w:val="0"/>
      <w:marTop w:val="0"/>
      <w:marBottom w:val="0"/>
      <w:divBdr>
        <w:top w:val="none" w:sz="0" w:space="0" w:color="auto"/>
        <w:left w:val="none" w:sz="0" w:space="0" w:color="auto"/>
        <w:bottom w:val="none" w:sz="0" w:space="0" w:color="auto"/>
        <w:right w:val="none" w:sz="0" w:space="0" w:color="auto"/>
      </w:divBdr>
    </w:div>
    <w:div w:id="1135097610">
      <w:bodyDiv w:val="1"/>
      <w:marLeft w:val="0"/>
      <w:marRight w:val="0"/>
      <w:marTop w:val="0"/>
      <w:marBottom w:val="0"/>
      <w:divBdr>
        <w:top w:val="none" w:sz="0" w:space="0" w:color="auto"/>
        <w:left w:val="none" w:sz="0" w:space="0" w:color="auto"/>
        <w:bottom w:val="none" w:sz="0" w:space="0" w:color="auto"/>
        <w:right w:val="none" w:sz="0" w:space="0" w:color="auto"/>
      </w:divBdr>
    </w:div>
    <w:div w:id="1476217042">
      <w:bodyDiv w:val="1"/>
      <w:marLeft w:val="0"/>
      <w:marRight w:val="0"/>
      <w:marTop w:val="0"/>
      <w:marBottom w:val="0"/>
      <w:divBdr>
        <w:top w:val="none" w:sz="0" w:space="0" w:color="auto"/>
        <w:left w:val="none" w:sz="0" w:space="0" w:color="auto"/>
        <w:bottom w:val="none" w:sz="0" w:space="0" w:color="auto"/>
        <w:right w:val="none" w:sz="0" w:space="0" w:color="auto"/>
      </w:divBdr>
    </w:div>
    <w:div w:id="1640762781">
      <w:bodyDiv w:val="1"/>
      <w:marLeft w:val="0"/>
      <w:marRight w:val="0"/>
      <w:marTop w:val="0"/>
      <w:marBottom w:val="0"/>
      <w:divBdr>
        <w:top w:val="none" w:sz="0" w:space="0" w:color="auto"/>
        <w:left w:val="none" w:sz="0" w:space="0" w:color="auto"/>
        <w:bottom w:val="none" w:sz="0" w:space="0" w:color="auto"/>
        <w:right w:val="none" w:sz="0" w:space="0" w:color="auto"/>
      </w:divBdr>
    </w:div>
    <w:div w:id="199460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Zarko%20Bajic\OneDrive\hrvatska\projekt\znanost\PSYCHIATRY\rebro\martina%20rojnic\220217%20eu%20clinical%20decision%20making%20style\manuscript\figur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73910145082262"/>
          <c:y val="5.0662051838484885E-2"/>
          <c:w val="0.60064293809978397"/>
          <c:h val="0.70792511155080273"/>
        </c:manualLayout>
      </c:layout>
      <c:barChart>
        <c:barDir val="col"/>
        <c:grouping val="clustered"/>
        <c:varyColors val="0"/>
        <c:ser>
          <c:idx val="0"/>
          <c:order val="0"/>
          <c:tx>
            <c:strRef>
              <c:f>Sheet1!$C$2</c:f>
              <c:strCache>
                <c:ptCount val="1"/>
                <c:pt idx="0">
                  <c:v>Population/
Weighted sample</c:v>
                </c:pt>
              </c:strCache>
            </c:strRef>
          </c:tx>
          <c:spPr>
            <a:solidFill>
              <a:schemeClr val="tx1">
                <a:lumMod val="50000"/>
                <a:lumOff val="50000"/>
              </a:schemeClr>
            </a:solidFill>
            <a:ln>
              <a:solidFill>
                <a:schemeClr val="tx1">
                  <a:lumMod val="65000"/>
                  <a:lumOff val="35000"/>
                </a:schemeClr>
              </a:solidFill>
            </a:ln>
            <a:effectLst/>
          </c:spPr>
          <c:invertIfNegative val="0"/>
          <c:cat>
            <c:strRef>
              <c:f>Sheet1!$B$3:$B$6</c:f>
              <c:strCache>
                <c:ptCount val="4"/>
                <c:pt idx="0">
                  <c:v>CE Europe</c:v>
                </c:pt>
                <c:pt idx="1">
                  <c:v>Northern</c:v>
                </c:pt>
                <c:pt idx="2">
                  <c:v>Southern</c:v>
                </c:pt>
                <c:pt idx="3">
                  <c:v>Western</c:v>
                </c:pt>
              </c:strCache>
            </c:strRef>
          </c:cat>
          <c:val>
            <c:numRef>
              <c:f>Sheet1!$C$3:$C$6</c:f>
              <c:numCache>
                <c:formatCode>0%</c:formatCode>
                <c:ptCount val="4"/>
                <c:pt idx="0">
                  <c:v>0.23</c:v>
                </c:pt>
                <c:pt idx="1">
                  <c:v>0.18</c:v>
                </c:pt>
                <c:pt idx="2">
                  <c:v>0.14000000000000001</c:v>
                </c:pt>
                <c:pt idx="3">
                  <c:v>0.44</c:v>
                </c:pt>
              </c:numCache>
            </c:numRef>
          </c:val>
          <c:extLst>
            <c:ext xmlns:c16="http://schemas.microsoft.com/office/drawing/2014/chart" uri="{C3380CC4-5D6E-409C-BE32-E72D297353CC}">
              <c16:uniqueId val="{00000000-C184-4CCA-A35E-24A2E903F864}"/>
            </c:ext>
          </c:extLst>
        </c:ser>
        <c:ser>
          <c:idx val="1"/>
          <c:order val="1"/>
          <c:tx>
            <c:strRef>
              <c:f>Sheet1!$D$2</c:f>
              <c:strCache>
                <c:ptCount val="1"/>
                <c:pt idx="0">
                  <c:v>Unweighted
sample</c:v>
                </c:pt>
              </c:strCache>
            </c:strRef>
          </c:tx>
          <c:spPr>
            <a:solidFill>
              <a:schemeClr val="bg1">
                <a:lumMod val="95000"/>
              </a:schemeClr>
            </a:solidFill>
            <a:ln>
              <a:solidFill>
                <a:schemeClr val="tx1">
                  <a:lumMod val="50000"/>
                  <a:lumOff val="50000"/>
                </a:schemeClr>
              </a:solidFill>
            </a:ln>
            <a:effectLst/>
          </c:spPr>
          <c:invertIfNegative val="0"/>
          <c:cat>
            <c:strRef>
              <c:f>Sheet1!$B$3:$B$6</c:f>
              <c:strCache>
                <c:ptCount val="4"/>
                <c:pt idx="0">
                  <c:v>CE Europe</c:v>
                </c:pt>
                <c:pt idx="1">
                  <c:v>Northern</c:v>
                </c:pt>
                <c:pt idx="2">
                  <c:v>Southern</c:v>
                </c:pt>
                <c:pt idx="3">
                  <c:v>Western</c:v>
                </c:pt>
              </c:strCache>
            </c:strRef>
          </c:cat>
          <c:val>
            <c:numRef>
              <c:f>Sheet1!$D$3:$D$6</c:f>
              <c:numCache>
                <c:formatCode>0%</c:formatCode>
                <c:ptCount val="4"/>
                <c:pt idx="0">
                  <c:v>0.43</c:v>
                </c:pt>
                <c:pt idx="1">
                  <c:v>0.05</c:v>
                </c:pt>
                <c:pt idx="2">
                  <c:v>0.21</c:v>
                </c:pt>
                <c:pt idx="3">
                  <c:v>0.32</c:v>
                </c:pt>
              </c:numCache>
            </c:numRef>
          </c:val>
          <c:extLst>
            <c:ext xmlns:c16="http://schemas.microsoft.com/office/drawing/2014/chart" uri="{C3380CC4-5D6E-409C-BE32-E72D297353CC}">
              <c16:uniqueId val="{00000001-C184-4CCA-A35E-24A2E903F864}"/>
            </c:ext>
          </c:extLst>
        </c:ser>
        <c:dLbls>
          <c:showLegendKey val="0"/>
          <c:showVal val="0"/>
          <c:showCatName val="0"/>
          <c:showSerName val="0"/>
          <c:showPercent val="0"/>
          <c:showBubbleSize val="0"/>
        </c:dLbls>
        <c:gapWidth val="212"/>
        <c:axId val="341739904"/>
        <c:axId val="341740320"/>
      </c:barChart>
      <c:catAx>
        <c:axId val="34173990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hr-HR" sz="1200" b="1">
                    <a:solidFill>
                      <a:schemeClr val="tx1"/>
                    </a:solidFill>
                  </a:rPr>
                  <a:t>European</a:t>
                </a:r>
                <a:r>
                  <a:rPr lang="hr-HR" sz="1200" b="1" baseline="0">
                    <a:solidFill>
                      <a:schemeClr val="tx1"/>
                    </a:solidFill>
                  </a:rPr>
                  <a:t> region</a:t>
                </a:r>
                <a:endParaRPr lang="hr-HR" sz="1200" b="1">
                  <a:solidFill>
                    <a:schemeClr val="tx1"/>
                  </a:solidFill>
                </a:endParaRPr>
              </a:p>
            </c:rich>
          </c:tx>
          <c:layout>
            <c:manualLayout>
              <c:xMode val="edge"/>
              <c:yMode val="edge"/>
              <c:x val="0.36358484496720328"/>
              <c:y val="0.9187104350046129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sr-Latn-RS"/>
            </a:p>
          </c:txPr>
        </c:title>
        <c:numFmt formatCode="General" sourceLinked="1"/>
        <c:majorTickMark val="none"/>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sr-Latn-RS"/>
          </a:p>
        </c:txPr>
        <c:crossAx val="341740320"/>
        <c:crosses val="autoZero"/>
        <c:auto val="1"/>
        <c:lblAlgn val="ctr"/>
        <c:lblOffset val="100"/>
        <c:noMultiLvlLbl val="0"/>
      </c:catAx>
      <c:valAx>
        <c:axId val="341740320"/>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hr-HR" sz="1200" b="1">
                    <a:solidFill>
                      <a:schemeClr val="tx1"/>
                    </a:solidFill>
                  </a:rPr>
                  <a:t>Share</a:t>
                </a:r>
                <a:r>
                  <a:rPr lang="hr-HR" sz="1200" b="1" baseline="0">
                    <a:solidFill>
                      <a:schemeClr val="tx1"/>
                    </a:solidFill>
                  </a:rPr>
                  <a:t> in total Europan </a:t>
                </a:r>
              </a:p>
              <a:p>
                <a:pPr>
                  <a:defRPr sz="1200">
                    <a:solidFill>
                      <a:schemeClr val="tx1"/>
                    </a:solidFill>
                  </a:defRPr>
                </a:pPr>
                <a:r>
                  <a:rPr lang="hr-HR" sz="1200" b="1" baseline="0">
                    <a:solidFill>
                      <a:schemeClr val="tx1"/>
                    </a:solidFill>
                  </a:rPr>
                  <a:t>psychiatrist population</a:t>
                </a:r>
              </a:p>
            </c:rich>
          </c:tx>
          <c:layout>
            <c:manualLayout>
              <c:xMode val="edge"/>
              <c:yMode val="edge"/>
              <c:x val="1.1111111111111112E-2"/>
              <c:y val="0.12986475648877224"/>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sr-Latn-RS"/>
            </a:p>
          </c:txPr>
        </c:title>
        <c:numFmt formatCode="0%" sourceLinked="1"/>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r-Latn-RS"/>
          </a:p>
        </c:txPr>
        <c:crossAx val="341739904"/>
        <c:crosses val="autoZero"/>
        <c:crossBetween val="between"/>
        <c:majorUnit val="0.1"/>
      </c:valAx>
      <c:spPr>
        <a:noFill/>
        <a:ln>
          <a:noFill/>
        </a:ln>
        <a:effectLst/>
      </c:spPr>
    </c:plotArea>
    <c:legend>
      <c:legendPos val="r"/>
      <c:layout>
        <c:manualLayout>
          <c:xMode val="edge"/>
          <c:yMode val="edge"/>
          <c:x val="0.75087753584494288"/>
          <c:y val="0.20520633272021496"/>
          <c:w val="0.23560895303806606"/>
          <c:h val="0.4560237433490190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19D58-51E7-4799-A97A-04D68DAD3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2384</Words>
  <Characters>13594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Žarko Bajić</dc:creator>
  <cp:keywords/>
  <dc:description/>
  <cp:lastModifiedBy>ROJNIĆ KUZMAN MARTINA</cp:lastModifiedBy>
  <cp:revision>4</cp:revision>
  <dcterms:created xsi:type="dcterms:W3CDTF">2022-09-16T14:20:00Z</dcterms:created>
  <dcterms:modified xsi:type="dcterms:W3CDTF">2022-09-21T18:21:00Z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http://csl.mendeley.com/styles/380857961/ActaClinicaCroatica</vt:lpwstr>
  </property>
  <property fmtid="{D5CDD505-2E9C-101B-9397-08002B2CF9AE}" pid="3" name="Mendeley Recent Style Name 0_1">
    <vt:lpwstr>Acta Clinica Croatica - Žarko Bajić</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 11th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http://www.zotero.org/styles/frontiers-in-endocrinology</vt:lpwstr>
  </property>
  <property fmtid="{D5CDD505-2E9C-101B-9397-08002B2CF9AE}" pid="9" name="Mendeley Recent Style Name 3_1">
    <vt:lpwstr>Frontiers in Endocrinology</vt:lpwstr>
  </property>
  <property fmtid="{D5CDD505-2E9C-101B-9397-08002B2CF9AE}" pid="10" name="Mendeley Recent Style Id 4_1">
    <vt:lpwstr>http://www.zotero.org/styles/national-library-of-medicine-brackets-no-et-al</vt:lpwstr>
  </property>
  <property fmtid="{D5CDD505-2E9C-101B-9397-08002B2CF9AE}" pid="11" name="Mendeley Recent Style Name 4_1">
    <vt:lpwstr>National Library of Medicine (brackets, no "et al.")</vt:lpwstr>
  </property>
  <property fmtid="{D5CDD505-2E9C-101B-9397-08002B2CF9AE}" pid="12" name="Mendeley Recent Style Id 5_1">
    <vt:lpwstr>http://csl.mendeley.com/styles/380857961/vancouver-2</vt:lpwstr>
  </property>
  <property fmtid="{D5CDD505-2E9C-101B-9397-08002B2CF9AE}" pid="13" name="Mendeley Recent Style Name 5_1">
    <vt:lpwstr>Vancouver - engl - Žarko Bajić</vt:lpwstr>
  </property>
  <property fmtid="{D5CDD505-2E9C-101B-9397-08002B2CF9AE}" pid="14" name="Mendeley Recent Style Id 6_1">
    <vt:lpwstr>http://csl.mendeley.com/styles/380857961/vancouver-hrv-zarko</vt:lpwstr>
  </property>
  <property fmtid="{D5CDD505-2E9C-101B-9397-08002B2CF9AE}" pid="15" name="Mendeley Recent Style Name 6_1">
    <vt:lpwstr>Vancouver - hrvatski - Žarko</vt:lpwstr>
  </property>
  <property fmtid="{D5CDD505-2E9C-101B-9397-08002B2CF9AE}" pid="16" name="Mendeley Recent Style Id 7_1">
    <vt:lpwstr>http://csl.mendeley.com/styles/380857961/vancouver-hrv-2</vt:lpwstr>
  </property>
  <property fmtid="{D5CDD505-2E9C-101B-9397-08002B2CF9AE}" pid="17" name="Mendeley Recent Style Name 7_1">
    <vt:lpwstr>Vancouver - Žarko - Žarko Bajić</vt:lpwstr>
  </property>
  <property fmtid="{D5CDD505-2E9C-101B-9397-08002B2CF9AE}" pid="18" name="Mendeley Recent Style Id 8_1">
    <vt:lpwstr>https://csl.mendeley.com/styles/380857961/vancouver-hrv-2</vt:lpwstr>
  </property>
  <property fmtid="{D5CDD505-2E9C-101B-9397-08002B2CF9AE}" pid="19" name="Mendeley Recent Style Name 8_1">
    <vt:lpwstr>Vancouver - Žarko - Žarko Bajić</vt:lpwstr>
  </property>
  <property fmtid="{D5CDD505-2E9C-101B-9397-08002B2CF9AE}" pid="20" name="Mendeley Recent Style Id 9_1">
    <vt:lpwstr>https://csl.mendeley.com/styles/380857961/vancouver-2</vt:lpwstr>
  </property>
  <property fmtid="{D5CDD505-2E9C-101B-9397-08002B2CF9AE}" pid="21" name="Mendeley Recent Style Name 9_1">
    <vt:lpwstr>Vancouver - Žarko Bajić</vt:lpwstr>
  </property>
</Properties>
</file>