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E24DE" w14:textId="792B04DB" w:rsidR="001D6124" w:rsidRDefault="001D6124" w:rsidP="001D6124">
      <w:pPr>
        <w:spacing w:line="480" w:lineRule="auto"/>
        <w:rPr>
          <w:b/>
          <w:i/>
        </w:rPr>
      </w:pPr>
      <w:bookmarkStart w:id="0" w:name="_GoBack"/>
      <w:bookmarkEnd w:id="0"/>
      <w:r w:rsidRPr="008A4A81">
        <w:rPr>
          <w:b/>
          <w:i/>
        </w:rPr>
        <w:t xml:space="preserve">Epidemiology </w:t>
      </w:r>
      <w:r w:rsidR="00DE7B58">
        <w:rPr>
          <w:b/>
          <w:i/>
        </w:rPr>
        <w:t>and Infection</w:t>
      </w:r>
    </w:p>
    <w:p w14:paraId="25A92E38" w14:textId="77777777" w:rsidR="001D6124" w:rsidRPr="008A4A81" w:rsidRDefault="001D6124" w:rsidP="001D6124">
      <w:pPr>
        <w:spacing w:line="480" w:lineRule="auto"/>
        <w:rPr>
          <w:b/>
          <w:i/>
        </w:rPr>
      </w:pPr>
    </w:p>
    <w:p w14:paraId="665EDE74" w14:textId="77777777" w:rsidR="001D6124" w:rsidRDefault="001D6124" w:rsidP="001D6124">
      <w:pPr>
        <w:tabs>
          <w:tab w:val="left" w:pos="4962"/>
        </w:tabs>
        <w:spacing w:line="480" w:lineRule="auto"/>
        <w:rPr>
          <w:rFonts w:eastAsia="SimSun"/>
          <w:b/>
          <w:bCs/>
          <w:kern w:val="32"/>
          <w:szCs w:val="32"/>
        </w:rPr>
      </w:pPr>
      <w:r w:rsidRPr="00F40B7D">
        <w:rPr>
          <w:rFonts w:eastAsia="SimSun"/>
          <w:b/>
          <w:bCs/>
          <w:kern w:val="32"/>
          <w:szCs w:val="32"/>
        </w:rPr>
        <w:t>Real-time estimation of the hospitalization fatality risk of influenza A(H1N1)pdm09 in Hong Kong</w:t>
      </w:r>
    </w:p>
    <w:p w14:paraId="6088E640" w14:textId="77777777" w:rsidR="001D6124" w:rsidRDefault="001D6124" w:rsidP="00D970DC">
      <w:pPr>
        <w:tabs>
          <w:tab w:val="left" w:pos="4962"/>
        </w:tabs>
        <w:spacing w:line="480" w:lineRule="auto"/>
        <w:rPr>
          <w:rFonts w:eastAsia="SimSun"/>
          <w:b/>
          <w:bCs/>
          <w:kern w:val="32"/>
          <w:szCs w:val="32"/>
        </w:rPr>
      </w:pPr>
    </w:p>
    <w:p w14:paraId="75ADF726" w14:textId="77777777" w:rsidR="00381393" w:rsidRDefault="00381393" w:rsidP="00381393">
      <w:pPr>
        <w:spacing w:line="480" w:lineRule="auto"/>
      </w:pPr>
      <w:r>
        <w:t>Jessica Y. Wong</w:t>
      </w:r>
      <w:r w:rsidRPr="007257C9">
        <w:rPr>
          <w:vertAlign w:val="superscript"/>
        </w:rPr>
        <w:t>1</w:t>
      </w:r>
      <w:r>
        <w:t>, Peng Wu</w:t>
      </w:r>
      <w:r>
        <w:rPr>
          <w:vertAlign w:val="superscript"/>
        </w:rPr>
        <w:t>1</w:t>
      </w:r>
      <w:r>
        <w:t>, Eric H. Y. Lau</w:t>
      </w:r>
      <w:r>
        <w:rPr>
          <w:vertAlign w:val="superscript"/>
        </w:rPr>
        <w:t>1</w:t>
      </w:r>
      <w:r>
        <w:t>, Tim K. Tsang</w:t>
      </w:r>
      <w:r>
        <w:rPr>
          <w:vertAlign w:val="superscript"/>
        </w:rPr>
        <w:t>1</w:t>
      </w:r>
      <w:r>
        <w:t>, Vicky J. Fang</w:t>
      </w:r>
      <w:r w:rsidRPr="00363481">
        <w:rPr>
          <w:vertAlign w:val="superscript"/>
        </w:rPr>
        <w:t>1</w:t>
      </w:r>
      <w:r>
        <w:t>, Lai-Ming Ho</w:t>
      </w:r>
      <w:r>
        <w:rPr>
          <w:vertAlign w:val="superscript"/>
        </w:rPr>
        <w:t>1</w:t>
      </w:r>
      <w:r>
        <w:t>, Benjamin J. Cowling</w:t>
      </w:r>
      <w:r>
        <w:rPr>
          <w:vertAlign w:val="superscript"/>
        </w:rPr>
        <w:t>1</w:t>
      </w:r>
    </w:p>
    <w:p w14:paraId="6132D1F8" w14:textId="77777777" w:rsidR="00381393" w:rsidRDefault="00381393" w:rsidP="00D970DC">
      <w:pPr>
        <w:tabs>
          <w:tab w:val="left" w:pos="4962"/>
        </w:tabs>
        <w:spacing w:line="480" w:lineRule="auto"/>
        <w:rPr>
          <w:rFonts w:eastAsia="SimSun"/>
          <w:b/>
          <w:bCs/>
          <w:kern w:val="32"/>
          <w:szCs w:val="32"/>
        </w:rPr>
      </w:pPr>
    </w:p>
    <w:p w14:paraId="5EFE4E6F" w14:textId="4C0A7388" w:rsidR="00DE7B58" w:rsidRPr="00E01092" w:rsidRDefault="00381393" w:rsidP="00050939">
      <w:pPr>
        <w:spacing w:line="480" w:lineRule="auto"/>
        <w:rPr>
          <w:b/>
        </w:rPr>
      </w:pPr>
      <w:r>
        <w:rPr>
          <w:b/>
        </w:rPr>
        <w:t>SUPP</w:t>
      </w:r>
      <w:r w:rsidR="00C22D77">
        <w:rPr>
          <w:b/>
        </w:rPr>
        <w:t>LE</w:t>
      </w:r>
      <w:r>
        <w:rPr>
          <w:b/>
        </w:rPr>
        <w:t>MENTARY MATERIAL</w:t>
      </w:r>
    </w:p>
    <w:p w14:paraId="2549C186" w14:textId="77777777" w:rsidR="00050939" w:rsidRDefault="00050939" w:rsidP="00050939">
      <w:pPr>
        <w:spacing w:line="480" w:lineRule="auto"/>
      </w:pPr>
      <w:r>
        <w:t>This supplementary material provides additional information on the data and statistical methods used.</w:t>
      </w:r>
    </w:p>
    <w:p w14:paraId="199208F9" w14:textId="77777777" w:rsidR="00050939" w:rsidRDefault="00050939" w:rsidP="00050939">
      <w:pPr>
        <w:spacing w:line="480" w:lineRule="auto"/>
      </w:pPr>
    </w:p>
    <w:p w14:paraId="523B13E8" w14:textId="77777777" w:rsidR="003B37EB" w:rsidRDefault="00050939">
      <w:pPr>
        <w:pStyle w:val="TOC1"/>
        <w:tabs>
          <w:tab w:val="left" w:pos="422"/>
          <w:tab w:val="right" w:leader="dot" w:pos="8290"/>
        </w:tabs>
        <w:rPr>
          <w:rFonts w:asciiTheme="minorHAnsi" w:eastAsiaTheme="minorEastAsia" w:hAnsiTheme="minorHAnsi" w:cstheme="minorBidi"/>
          <w:noProof/>
          <w:lang w:val="en-HK"/>
        </w:rPr>
      </w:pPr>
      <w:r>
        <w:fldChar w:fldCharType="begin"/>
      </w:r>
      <w:r>
        <w:instrText xml:space="preserve"> TOC \o "1-3" </w:instrText>
      </w:r>
      <w:r>
        <w:fldChar w:fldCharType="separate"/>
      </w:r>
      <w:r w:rsidR="003B37EB">
        <w:rPr>
          <w:noProof/>
        </w:rPr>
        <w:t>1.</w:t>
      </w:r>
      <w:r w:rsidR="003B37EB">
        <w:rPr>
          <w:rFonts w:asciiTheme="minorHAnsi" w:eastAsiaTheme="minorEastAsia" w:hAnsiTheme="minorHAnsi" w:cstheme="minorBidi"/>
          <w:noProof/>
          <w:lang w:val="en-HK"/>
        </w:rPr>
        <w:tab/>
      </w:r>
      <w:r w:rsidR="003B37EB">
        <w:rPr>
          <w:noProof/>
        </w:rPr>
        <w:t>E-FLU DATA</w:t>
      </w:r>
      <w:r w:rsidR="003B37EB">
        <w:rPr>
          <w:noProof/>
        </w:rPr>
        <w:tab/>
      </w:r>
      <w:r w:rsidR="003B37EB">
        <w:rPr>
          <w:noProof/>
        </w:rPr>
        <w:fldChar w:fldCharType="begin"/>
      </w:r>
      <w:r w:rsidR="003B37EB">
        <w:rPr>
          <w:noProof/>
        </w:rPr>
        <w:instrText xml:space="preserve"> PAGEREF _Toc282074412 \h </w:instrText>
      </w:r>
      <w:r w:rsidR="003B37EB">
        <w:rPr>
          <w:noProof/>
        </w:rPr>
      </w:r>
      <w:r w:rsidR="003B37EB">
        <w:rPr>
          <w:noProof/>
        </w:rPr>
        <w:fldChar w:fldCharType="separate"/>
      </w:r>
      <w:r w:rsidR="007A3BAE">
        <w:rPr>
          <w:noProof/>
        </w:rPr>
        <w:t>2</w:t>
      </w:r>
      <w:r w:rsidR="003B37EB">
        <w:rPr>
          <w:noProof/>
        </w:rPr>
        <w:fldChar w:fldCharType="end"/>
      </w:r>
    </w:p>
    <w:p w14:paraId="3F7781D3" w14:textId="77777777" w:rsidR="003B37EB" w:rsidRDefault="003B37EB">
      <w:pPr>
        <w:pStyle w:val="TOC1"/>
        <w:tabs>
          <w:tab w:val="left" w:pos="422"/>
          <w:tab w:val="right" w:leader="dot" w:pos="8290"/>
        </w:tabs>
        <w:rPr>
          <w:rFonts w:asciiTheme="minorHAnsi" w:eastAsiaTheme="minorEastAsia" w:hAnsiTheme="minorHAnsi" w:cstheme="minorBidi"/>
          <w:noProof/>
          <w:lang w:val="en-HK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lang w:val="en-HK"/>
        </w:rPr>
        <w:tab/>
      </w:r>
      <w:r>
        <w:rPr>
          <w:noProof/>
        </w:rPr>
        <w:t>HOSPITALZATION-TO-DEATH INTERVAL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_Toc282074413 \h </w:instrText>
      </w:r>
      <w:r>
        <w:rPr>
          <w:noProof/>
        </w:rPr>
      </w:r>
      <w:r>
        <w:rPr>
          <w:noProof/>
        </w:rPr>
        <w:fldChar w:fldCharType="separate"/>
      </w:r>
      <w:r w:rsidR="007A3BAE">
        <w:rPr>
          <w:noProof/>
        </w:rPr>
        <w:t>3</w:t>
      </w:r>
      <w:r>
        <w:rPr>
          <w:noProof/>
        </w:rPr>
        <w:fldChar w:fldCharType="end"/>
      </w:r>
    </w:p>
    <w:p w14:paraId="66BC4D9F" w14:textId="77777777" w:rsidR="003B37EB" w:rsidRDefault="003B37EB">
      <w:pPr>
        <w:pStyle w:val="TOC1"/>
        <w:tabs>
          <w:tab w:val="left" w:pos="422"/>
          <w:tab w:val="right" w:leader="dot" w:pos="8290"/>
        </w:tabs>
        <w:rPr>
          <w:rFonts w:asciiTheme="minorHAnsi" w:eastAsiaTheme="minorEastAsia" w:hAnsiTheme="minorHAnsi" w:cstheme="minorBidi"/>
          <w:noProof/>
          <w:lang w:val="en-HK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lang w:val="en-HK"/>
        </w:rPr>
        <w:tab/>
      </w:r>
      <w:r>
        <w:rPr>
          <w:noProof/>
        </w:rPr>
        <w:t>LIKELIHOOD FUNCTION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_Toc282074414 \h </w:instrText>
      </w:r>
      <w:r>
        <w:rPr>
          <w:noProof/>
        </w:rPr>
      </w:r>
      <w:r>
        <w:rPr>
          <w:noProof/>
        </w:rPr>
        <w:fldChar w:fldCharType="separate"/>
      </w:r>
      <w:r w:rsidR="007A3BAE">
        <w:rPr>
          <w:noProof/>
        </w:rPr>
        <w:t>5</w:t>
      </w:r>
      <w:r>
        <w:rPr>
          <w:noProof/>
        </w:rPr>
        <w:fldChar w:fldCharType="end"/>
      </w:r>
    </w:p>
    <w:p w14:paraId="60FAC206" w14:textId="77777777" w:rsidR="003B37EB" w:rsidRDefault="003B37EB">
      <w:pPr>
        <w:pStyle w:val="TOC1"/>
        <w:tabs>
          <w:tab w:val="left" w:pos="422"/>
          <w:tab w:val="right" w:leader="dot" w:pos="8290"/>
        </w:tabs>
        <w:rPr>
          <w:rFonts w:asciiTheme="minorHAnsi" w:eastAsiaTheme="minorEastAsia" w:hAnsiTheme="minorHAnsi" w:cstheme="minorBidi"/>
          <w:noProof/>
          <w:lang w:val="en-HK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lang w:val="en-HK"/>
        </w:rPr>
        <w:tab/>
      </w:r>
      <w:r>
        <w:rPr>
          <w:noProof/>
        </w:rPr>
        <w:t>REAL-TIME HFR ESTIMATES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_Toc282074415 \h </w:instrText>
      </w:r>
      <w:r>
        <w:rPr>
          <w:noProof/>
        </w:rPr>
      </w:r>
      <w:r>
        <w:rPr>
          <w:noProof/>
        </w:rPr>
        <w:fldChar w:fldCharType="separate"/>
      </w:r>
      <w:r w:rsidR="007A3BAE">
        <w:rPr>
          <w:noProof/>
        </w:rPr>
        <w:t>6</w:t>
      </w:r>
      <w:r>
        <w:rPr>
          <w:noProof/>
        </w:rPr>
        <w:fldChar w:fldCharType="end"/>
      </w:r>
    </w:p>
    <w:p w14:paraId="5D13EE43" w14:textId="1BE432EF" w:rsidR="00DE7B58" w:rsidRDefault="00050939" w:rsidP="00050939">
      <w:pPr>
        <w:spacing w:line="480" w:lineRule="auto"/>
      </w:pPr>
      <w:r>
        <w:fldChar w:fldCharType="end"/>
      </w:r>
    </w:p>
    <w:p w14:paraId="0442F802" w14:textId="77777777" w:rsidR="006F0C77" w:rsidRDefault="006F0C77" w:rsidP="00DE7B58">
      <w:pPr>
        <w:spacing w:line="480" w:lineRule="auto"/>
      </w:pPr>
      <w:r>
        <w:br w:type="page"/>
      </w:r>
    </w:p>
    <w:p w14:paraId="0DEB28C9" w14:textId="4E71B836" w:rsidR="009529AC" w:rsidRDefault="00372807" w:rsidP="00A401F5">
      <w:pPr>
        <w:pStyle w:val="Heading1"/>
        <w:numPr>
          <w:ilvl w:val="0"/>
          <w:numId w:val="2"/>
        </w:numPr>
      </w:pPr>
      <w:bookmarkStart w:id="1" w:name="_Toc282074412"/>
      <w:r>
        <w:lastRenderedPageBreak/>
        <w:t>E-FLU DATA</w:t>
      </w:r>
      <w:bookmarkEnd w:id="1"/>
    </w:p>
    <w:p w14:paraId="7038C569" w14:textId="3F4A3909" w:rsidR="00A108F4" w:rsidRDefault="00A108F4" w:rsidP="00A108F4">
      <w:pPr>
        <w:spacing w:line="480" w:lineRule="auto"/>
      </w:pPr>
      <w:r>
        <w:t>We obtained data on individual patients with laboratory-confirmed H1N1pdm09 infection from the Hong Kong Hospital Authority (the e-flu database)</w:t>
      </w:r>
      <w:r w:rsidR="00043786">
        <w:t xml:space="preserve"> </w:t>
      </w:r>
      <w:r w:rsidR="00043786">
        <w:fldChar w:fldCharType="begin">
          <w:fldData xml:space="preserve">PEVuZE5vdGU+PENpdGU+PEF1dGhvcj5Db3dsaW5nPC9BdXRob3I+PFllYXI+MjAxMDwvWWVhcj48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</w:fldData>
        </w:fldChar>
      </w:r>
      <w:r w:rsidR="00043786">
        <w:instrText xml:space="preserve"> ADDIN EN.CITE </w:instrText>
      </w:r>
      <w:r w:rsidR="00043786">
        <w:fldChar w:fldCharType="begin">
          <w:fldData xml:space="preserve">PEVuZE5vdGU+PENpdGU+PEF1dGhvcj5Db3dsaW5nPC9BdXRob3I+PFllYXI+MjAxMDwvWWVhcj48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</w:fldData>
        </w:fldChar>
      </w:r>
      <w:r w:rsidR="00043786">
        <w:instrText xml:space="preserve"> ADDIN EN.CITE.DATA </w:instrText>
      </w:r>
      <w:r w:rsidR="00043786">
        <w:fldChar w:fldCharType="end"/>
      </w:r>
      <w:r w:rsidR="00043786">
        <w:fldChar w:fldCharType="separate"/>
      </w:r>
      <w:r w:rsidR="00043786">
        <w:rPr>
          <w:noProof/>
        </w:rPr>
        <w:t>[1, 2]</w:t>
      </w:r>
      <w:r w:rsidR="00043786">
        <w:fldChar w:fldCharType="end"/>
      </w:r>
      <w:r>
        <w:t xml:space="preserve">. Summary of the data </w:t>
      </w:r>
      <w:r w:rsidR="00F216A5">
        <w:t xml:space="preserve">from 1 May 2009 through 31 December 2009 </w:t>
      </w:r>
      <w:r>
        <w:t>is shown in Supplementary Figure S1.</w:t>
      </w:r>
    </w:p>
    <w:p w14:paraId="4CFA4F4B" w14:textId="77777777" w:rsidR="00A108F4" w:rsidRDefault="00A108F4" w:rsidP="00844B71"/>
    <w:p w14:paraId="652F7253" w14:textId="77777777" w:rsidR="00E26EE0" w:rsidRDefault="00E26EE0" w:rsidP="00844B71"/>
    <w:p w14:paraId="716720B2" w14:textId="67927F96" w:rsidR="00982513" w:rsidRDefault="00982513" w:rsidP="00844B71">
      <w:r>
        <w:rPr>
          <w:noProof/>
          <w:lang w:val="en-GB" w:eastAsia="en-GB"/>
        </w:rPr>
        <w:drawing>
          <wp:inline distT="0" distB="0" distL="0" distR="0" wp14:anchorId="7A357C33" wp14:editId="2BE53563">
            <wp:extent cx="5270500" cy="52705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S1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BD236" w14:textId="77777777" w:rsidR="00F72F7D" w:rsidRDefault="00F72F7D" w:rsidP="00F72F7D">
      <w:r>
        <w:t>Supplementary Figure S1.</w:t>
      </w:r>
      <w:r w:rsidRPr="00B17E74">
        <w:t xml:space="preserve"> </w:t>
      </w:r>
      <w:r>
        <w:t>H</w:t>
      </w:r>
      <w:r w:rsidRPr="00B17E74">
        <w:t xml:space="preserve">ospitalizations, deaths and </w:t>
      </w:r>
      <w:r>
        <w:t>cases recovered after infection with H1N1pdm09</w:t>
      </w:r>
      <w:r w:rsidRPr="00B17E74">
        <w:t xml:space="preserve"> for all ages</w:t>
      </w:r>
      <w:r>
        <w:t xml:space="preserve"> in Hong Kong, 2009</w:t>
      </w:r>
      <w:r w:rsidRPr="00B17E74">
        <w:t>. (a) Daily number of hospitalizations. (b) Daily number of deaths. (c) Daily number of recoveries.</w:t>
      </w:r>
    </w:p>
    <w:p w14:paraId="7A1B2DBB" w14:textId="77777777" w:rsidR="00844B71" w:rsidRPr="00844B71" w:rsidRDefault="00844B71" w:rsidP="00844B71"/>
    <w:p w14:paraId="0E5381C1" w14:textId="36E1DE24" w:rsidR="00C34F9A" w:rsidRDefault="00372807" w:rsidP="00A401F5">
      <w:pPr>
        <w:pStyle w:val="Heading1"/>
        <w:numPr>
          <w:ilvl w:val="0"/>
          <w:numId w:val="1"/>
        </w:numPr>
        <w:rPr>
          <w:rFonts w:eastAsia="SimSun"/>
          <w:b w:val="0"/>
          <w:bCs w:val="0"/>
          <w:kern w:val="32"/>
        </w:rPr>
      </w:pPr>
      <w:r>
        <w:br w:type="page"/>
      </w:r>
    </w:p>
    <w:p w14:paraId="2876E9AE" w14:textId="0EE3D4A9" w:rsidR="0058690C" w:rsidRDefault="002752C8" w:rsidP="00A401F5">
      <w:pPr>
        <w:pStyle w:val="Heading1"/>
        <w:numPr>
          <w:ilvl w:val="0"/>
          <w:numId w:val="1"/>
        </w:numPr>
      </w:pPr>
      <w:bookmarkStart w:id="2" w:name="_Toc282074413"/>
      <w:r>
        <w:lastRenderedPageBreak/>
        <w:t>HOSPITALZATION-TO-DEATH INTERVAL</w:t>
      </w:r>
      <w:bookmarkEnd w:id="2"/>
    </w:p>
    <w:p w14:paraId="3931A3B4" w14:textId="29B609E6" w:rsidR="00730428" w:rsidRDefault="000D2A30" w:rsidP="000D2A30">
      <w:pPr>
        <w:spacing w:line="480" w:lineRule="auto"/>
      </w:pPr>
      <w:r>
        <w:t xml:space="preserve">We </w:t>
      </w:r>
      <w:r w:rsidR="00CB41B6">
        <w:t>fitted</w:t>
      </w:r>
      <w:r>
        <w:t xml:space="preserve"> the Weibull distribution to the hospitalization-to-death intervals using all data from </w:t>
      </w:r>
      <w:r w:rsidR="00CB41B6">
        <w:t>30 June</w:t>
      </w:r>
      <w:r>
        <w:t xml:space="preserve"> 2009 to 31 December 2009 </w:t>
      </w:r>
      <w:r w:rsidR="00CB41B6">
        <w:t xml:space="preserve">and stratified by age </w:t>
      </w:r>
      <w:r>
        <w:t>(Supplementary Figure S2).</w:t>
      </w:r>
      <w:r w:rsidR="00430966">
        <w:t xml:space="preserve"> </w:t>
      </w:r>
      <w:r w:rsidR="00752235">
        <w:t>To examine the effect of the epidemic period</w:t>
      </w:r>
      <w:r w:rsidR="00430966">
        <w:t xml:space="preserve">, we </w:t>
      </w:r>
      <w:r w:rsidR="00CB41B6">
        <w:t>fitted</w:t>
      </w:r>
      <w:r w:rsidR="00752235">
        <w:t xml:space="preserve"> the distribution using partial data, from </w:t>
      </w:r>
      <w:r w:rsidR="00CB41B6">
        <w:t>30 June</w:t>
      </w:r>
      <w:r w:rsidR="00752235" w:rsidRPr="00A23DAF">
        <w:t xml:space="preserve"> 2009 </w:t>
      </w:r>
      <w:r w:rsidR="00752235">
        <w:t>to</w:t>
      </w:r>
      <w:r w:rsidR="00752235" w:rsidRPr="00A23DAF">
        <w:t xml:space="preserve"> 1 September 2009</w:t>
      </w:r>
      <w:r w:rsidR="00752235">
        <w:t>,</w:t>
      </w:r>
      <w:r w:rsidR="00752235" w:rsidRPr="00A23DAF">
        <w:t xml:space="preserve"> </w:t>
      </w:r>
      <w:r w:rsidR="00752235">
        <w:t xml:space="preserve">from </w:t>
      </w:r>
      <w:r w:rsidR="00CB41B6">
        <w:t>30 June</w:t>
      </w:r>
      <w:r w:rsidR="00752235" w:rsidRPr="00A23DAF">
        <w:t xml:space="preserve"> 2009 </w:t>
      </w:r>
      <w:r w:rsidR="00752235">
        <w:t>to</w:t>
      </w:r>
      <w:r w:rsidR="00752235" w:rsidRPr="00A23DAF">
        <w:t xml:space="preserve"> </w:t>
      </w:r>
      <w:r w:rsidR="00752235">
        <w:t xml:space="preserve">1 October 2009, and from </w:t>
      </w:r>
      <w:r w:rsidR="00CB41B6">
        <w:t>30 June</w:t>
      </w:r>
      <w:r w:rsidR="00752235" w:rsidRPr="00A23DAF">
        <w:t xml:space="preserve"> 2009 </w:t>
      </w:r>
      <w:r w:rsidR="00752235">
        <w:t>to</w:t>
      </w:r>
      <w:r w:rsidR="00752235" w:rsidRPr="00A23DAF">
        <w:t xml:space="preserve"> 1 November 2009</w:t>
      </w:r>
      <w:r w:rsidR="00752235">
        <w:t xml:space="preserve"> </w:t>
      </w:r>
      <w:r w:rsidR="00430966">
        <w:t>(Supplementary Figure S3).</w:t>
      </w:r>
    </w:p>
    <w:p w14:paraId="59ED57B3" w14:textId="77777777" w:rsidR="000D2A30" w:rsidRDefault="000D2A30" w:rsidP="00730428"/>
    <w:p w14:paraId="58536C5F" w14:textId="77777777" w:rsidR="00752235" w:rsidRDefault="00752235" w:rsidP="00730428"/>
    <w:p w14:paraId="1031E478" w14:textId="77777777" w:rsidR="00752235" w:rsidRPr="00730428" w:rsidRDefault="00752235" w:rsidP="00730428"/>
    <w:p w14:paraId="211B050B" w14:textId="0331FE77" w:rsidR="0058690C" w:rsidRDefault="00F11A91" w:rsidP="0058690C">
      <w:r>
        <w:rPr>
          <w:noProof/>
          <w:lang w:val="en-GB" w:eastAsia="en-GB"/>
        </w:rPr>
        <w:drawing>
          <wp:inline distT="0" distB="0" distL="0" distR="0" wp14:anchorId="1AC022BF" wp14:editId="65822EDD">
            <wp:extent cx="5270500" cy="26352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S2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3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E20A3" w14:textId="2185D236" w:rsidR="0058690C" w:rsidRDefault="00F562EE" w:rsidP="0058690C">
      <w:r>
        <w:t xml:space="preserve">Supplementary </w:t>
      </w:r>
      <w:r w:rsidR="0058690C">
        <w:t>Figure S2.</w:t>
      </w:r>
      <w:r w:rsidR="0058690C" w:rsidRPr="00B17E74">
        <w:t xml:space="preserve"> </w:t>
      </w:r>
      <w:r w:rsidR="0058690C">
        <w:t>Distribution of h</w:t>
      </w:r>
      <w:r w:rsidR="0058690C" w:rsidRPr="00B17E74">
        <w:t xml:space="preserve">ospitalization-to-death </w:t>
      </w:r>
      <w:r w:rsidR="0058690C">
        <w:t>intervals</w:t>
      </w:r>
      <w:r w:rsidR="0058690C" w:rsidRPr="00B17E74">
        <w:t xml:space="preserve"> among </w:t>
      </w:r>
      <w:r w:rsidR="0058690C">
        <w:t>patient</w:t>
      </w:r>
      <w:r w:rsidR="0058690C" w:rsidRPr="00B17E74">
        <w:t xml:space="preserve">s </w:t>
      </w:r>
      <w:r w:rsidR="00E45F50">
        <w:t xml:space="preserve">(a) 20-44y; (b) 45-64y; and (c) </w:t>
      </w:r>
      <w:r w:rsidR="00E45F50" w:rsidRPr="00B663A5">
        <w:t>≥</w:t>
      </w:r>
      <w:r w:rsidR="00E45F50">
        <w:t>65y</w:t>
      </w:r>
      <w:r w:rsidR="00E45F50" w:rsidRPr="00B17E74" w:rsidDel="00E45F50">
        <w:t xml:space="preserve"> </w:t>
      </w:r>
      <w:r w:rsidR="0058690C">
        <w:t>admitted between</w:t>
      </w:r>
      <w:r w:rsidR="0058690C" w:rsidRPr="00B17E74">
        <w:t xml:space="preserve"> </w:t>
      </w:r>
      <w:r w:rsidR="00CB41B6">
        <w:t>30 June</w:t>
      </w:r>
      <w:r w:rsidR="0058690C" w:rsidRPr="00B17E74">
        <w:t xml:space="preserve"> 2009 </w:t>
      </w:r>
      <w:r w:rsidR="0058690C">
        <w:t>and</w:t>
      </w:r>
      <w:r w:rsidR="0058690C" w:rsidRPr="00B17E74">
        <w:t xml:space="preserve"> 31 December 2009.</w:t>
      </w:r>
      <w:r w:rsidR="00CB41B6">
        <w:t xml:space="preserve"> Dashed lines represent the posterior median and dotted lines show the 95% credible intervals.</w:t>
      </w:r>
    </w:p>
    <w:p w14:paraId="5FA1BC5E" w14:textId="77777777" w:rsidR="00787338" w:rsidRDefault="00787338" w:rsidP="0058690C"/>
    <w:p w14:paraId="19D2CE34" w14:textId="1CD835E8" w:rsidR="00752235" w:rsidRDefault="00752235" w:rsidP="0058690C">
      <w:r>
        <w:br w:type="page"/>
      </w:r>
    </w:p>
    <w:p w14:paraId="2D98C1E6" w14:textId="77777777" w:rsidR="002752C8" w:rsidRDefault="002752C8" w:rsidP="0058690C"/>
    <w:p w14:paraId="40620FB3" w14:textId="22ECA5F0" w:rsidR="00730428" w:rsidRDefault="00F11A91" w:rsidP="0058690C">
      <w:r>
        <w:rPr>
          <w:noProof/>
          <w:lang w:val="en-GB" w:eastAsia="en-GB"/>
        </w:rPr>
        <w:drawing>
          <wp:inline distT="0" distB="0" distL="0" distR="0" wp14:anchorId="3AF8A46F" wp14:editId="3E370235">
            <wp:extent cx="5270500" cy="263525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S3.pd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3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7C70B" w14:textId="29C4EEB1" w:rsidR="00A401F5" w:rsidRDefault="00F562EE" w:rsidP="0058690C">
      <w:r>
        <w:t xml:space="preserve">Supplementary </w:t>
      </w:r>
      <w:r w:rsidR="0058690C">
        <w:t>Figure S3. Distribution of h</w:t>
      </w:r>
      <w:r w:rsidR="0058690C" w:rsidRPr="00A23DAF">
        <w:t xml:space="preserve">ospitalization-to-death </w:t>
      </w:r>
      <w:r w:rsidR="0058690C">
        <w:t>intervals</w:t>
      </w:r>
      <w:r w:rsidR="0058690C" w:rsidRPr="00A23DAF">
        <w:t xml:space="preserve"> among </w:t>
      </w:r>
      <w:r w:rsidR="0058690C">
        <w:t xml:space="preserve">patients </w:t>
      </w:r>
      <w:r w:rsidR="0058690C" w:rsidRPr="00A23DAF">
        <w:t>≥20y</w:t>
      </w:r>
      <w:r w:rsidR="0058690C">
        <w:t xml:space="preserve"> admitted </w:t>
      </w:r>
      <w:r w:rsidR="0058690C" w:rsidRPr="00A23DAF">
        <w:t xml:space="preserve">(a) </w:t>
      </w:r>
      <w:r w:rsidR="0058690C">
        <w:t xml:space="preserve">between </w:t>
      </w:r>
      <w:r w:rsidR="00CB41B6">
        <w:t>30 June</w:t>
      </w:r>
      <w:r w:rsidR="0058690C" w:rsidRPr="00A23DAF">
        <w:t xml:space="preserve"> 2009 </w:t>
      </w:r>
      <w:r w:rsidR="0058690C">
        <w:t>and</w:t>
      </w:r>
      <w:r w:rsidR="0058690C" w:rsidRPr="00A23DAF">
        <w:t xml:space="preserve"> 1 September 2009</w:t>
      </w:r>
      <w:r w:rsidR="0058690C">
        <w:t xml:space="preserve">; </w:t>
      </w:r>
      <w:r w:rsidR="0058690C" w:rsidRPr="00A23DAF">
        <w:t xml:space="preserve">(b) </w:t>
      </w:r>
      <w:r w:rsidR="0058690C">
        <w:t xml:space="preserve">between </w:t>
      </w:r>
      <w:r w:rsidR="00CB41B6">
        <w:t>30 June</w:t>
      </w:r>
      <w:r w:rsidR="0058690C" w:rsidRPr="00A23DAF">
        <w:t xml:space="preserve"> 2009 </w:t>
      </w:r>
      <w:r w:rsidR="0058690C">
        <w:t>and</w:t>
      </w:r>
      <w:r w:rsidR="0058690C" w:rsidRPr="00A23DAF">
        <w:t xml:space="preserve"> 1 October 2009</w:t>
      </w:r>
      <w:r w:rsidR="0058690C">
        <w:t>;</w:t>
      </w:r>
      <w:r w:rsidR="0058690C" w:rsidRPr="00A23DAF">
        <w:t xml:space="preserve"> (c) </w:t>
      </w:r>
      <w:r w:rsidR="0058690C">
        <w:t xml:space="preserve">between </w:t>
      </w:r>
      <w:r w:rsidR="00CB41B6">
        <w:t>30 June</w:t>
      </w:r>
      <w:r w:rsidR="0058690C" w:rsidRPr="00A23DAF">
        <w:t xml:space="preserve"> 2009 </w:t>
      </w:r>
      <w:r w:rsidR="0058690C">
        <w:t>and</w:t>
      </w:r>
      <w:r w:rsidR="0058690C" w:rsidRPr="00A23DAF">
        <w:t xml:space="preserve"> 1 November 2009.</w:t>
      </w:r>
      <w:r w:rsidR="000C4DB9" w:rsidRPr="000C4DB9">
        <w:t xml:space="preserve"> </w:t>
      </w:r>
      <w:r w:rsidR="000C4DB9">
        <w:t>Dashed lines represent the posterior median and dotted lines show the 95% credible intervals.</w:t>
      </w:r>
      <w:r w:rsidR="00A401F5">
        <w:br w:type="page"/>
      </w:r>
    </w:p>
    <w:p w14:paraId="1180263D" w14:textId="77777777" w:rsidR="00A401F5" w:rsidRDefault="00A401F5" w:rsidP="00A401F5">
      <w:pPr>
        <w:pStyle w:val="Heading1"/>
        <w:numPr>
          <w:ilvl w:val="0"/>
          <w:numId w:val="1"/>
        </w:numPr>
      </w:pPr>
      <w:bookmarkStart w:id="3" w:name="_Toc282074414"/>
      <w:r>
        <w:lastRenderedPageBreak/>
        <w:t>LIKELIHOOD FUNCTION</w:t>
      </w:r>
      <w:bookmarkEnd w:id="3"/>
    </w:p>
    <w:p w14:paraId="7C47B6CB" w14:textId="3E35736D" w:rsidR="00A401F5" w:rsidRDefault="00A401F5" w:rsidP="00A401F5">
      <w:pPr>
        <w:spacing w:line="480" w:lineRule="auto"/>
      </w:pPr>
      <w:r>
        <w:t xml:space="preserve">We used the method proposed by Garske et al. </w:t>
      </w:r>
      <w:r>
        <w:fldChar w:fldCharType="begin"/>
      </w:r>
      <w:r>
        <w:instrText xml:space="preserve"> ADDIN EN.CITE &lt;EndNote&gt;&lt;Cite&gt;&lt;Author&gt;Garske&lt;/Author&gt;&lt;Year&gt;2009&lt;/Year&gt;&lt;RecNum&gt;45&lt;/RecNum&gt;&lt;DisplayText&gt;[3]&lt;/DisplayText&gt;&lt;record&gt;&lt;rec-number&gt;45&lt;/rec-number&gt;&lt;foreign-keys&gt;&lt;key app="EN" db-id="wt5aa2szr0rdzlepve9vw2endeerw92adre9" timestamp="1401695385"&gt;45&lt;/key&gt;&lt;/foreign-keys&gt;&lt;ref-type name="Journal Article"&gt;17&lt;/ref-type&gt;&lt;contributors&gt;&lt;authors&gt;&lt;author&gt;Garske, T.&lt;/author&gt;&lt;author&gt;Legrand, J.&lt;/author&gt;&lt;author&gt;Donnelly, C. A.&lt;/author&gt;&lt;author&gt;Ward, H.&lt;/author&gt;&lt;author&gt;Cauchemez, S.&lt;/author&gt;&lt;author&gt;Fraser, C.&lt;/author&gt;&lt;author&gt;Ferguson, N. M.&lt;/author&gt;&lt;author&gt;Ghani, A. C.&lt;/author&gt;&lt;/authors&gt;&lt;/contributors&gt;&lt;auth-address&gt;MRC Centre for Outbreak Analysis and Modelling, Department of Infectious Disease Epidemiology, Imperial College London, London W2 1PG. t.garske@imperial.ac.uk&lt;/auth-address&gt;&lt;titles&gt;&lt;title&gt;Assessing the severity of the novel influenza A/H1N1 pandemic&lt;/title&gt;&lt;secondary-title&gt;BMJ&lt;/secondary-title&gt;&lt;alt-title&gt;Bmj&lt;/alt-title&gt;&lt;/titles&gt;&lt;pages&gt;b2840&lt;/pages&gt;&lt;volume&gt;339&lt;/volume&gt;&lt;keywords&gt;&lt;keyword&gt;Cause of Death&lt;/keyword&gt;&lt;keyword&gt;*Disease Outbreaks&lt;/keyword&gt;&lt;keyword&gt;Hospitalization/statistics &amp;amp; numerical data&lt;/keyword&gt;&lt;keyword&gt;Humans&lt;/keyword&gt;&lt;keyword&gt;*Influenza A Virus, H1N1 Subtype&lt;/keyword&gt;&lt;keyword&gt;Influenza, Human/*mortality&lt;/keyword&gt;&lt;keyword&gt;Mortality/trends&lt;/keyword&gt;&lt;keyword&gt;Prognosis&lt;/keyword&gt;&lt;keyword&gt;Sample Size&lt;/keyword&gt;&lt;keyword&gt;Severity of Illness Index&lt;/keyword&gt;&lt;keyword&gt;Survival Rate&lt;/keyword&gt;&lt;keyword&gt;Time Factors&lt;/keyword&gt;&lt;/keywords&gt;&lt;dates&gt;&lt;year&gt;2009&lt;/year&gt;&lt;/dates&gt;&lt;isbn&gt;1756-1833 (Electronic)&amp;#xD;0959-535X (Linking)&lt;/isbn&gt;&lt;accession-num&gt;19602714&lt;/accession-num&gt;&lt;urls&gt;&lt;related-urls&gt;&lt;url&gt;http://www.ncbi.nlm.nih.gov/pubmed/19602714&lt;/url&gt;&lt;/related-urls&gt;&lt;/urls&gt;&lt;electronic-resource-num&gt;10.1136/bmj.b2840&lt;/electronic-resource-num&gt;&lt;/record&gt;&lt;/Cite&gt;&lt;/EndNote&gt;</w:instrText>
      </w:r>
      <w:r>
        <w:fldChar w:fldCharType="separate"/>
      </w:r>
      <w:r>
        <w:rPr>
          <w:noProof/>
        </w:rPr>
        <w:t>[3]</w:t>
      </w:r>
      <w:r>
        <w:fldChar w:fldCharType="end"/>
      </w:r>
      <w:r>
        <w:t xml:space="preserve"> which is based on the cumulative cases and deaths and a fitted Weibull distribution (“HFR</w:t>
      </w:r>
      <w:r>
        <w:rPr>
          <w:vertAlign w:val="subscript"/>
        </w:rPr>
        <w:t>3</w:t>
      </w:r>
      <w:r w:rsidRPr="00F649D8">
        <w:t>”)</w:t>
      </w:r>
      <w:r>
        <w:t xml:space="preserve"> for the hospitalization-to-death distribution. We construct</w:t>
      </w:r>
      <w:r w:rsidR="00DC1C72">
        <w:t>ed</w:t>
      </w:r>
      <w:r>
        <w:t xml:space="preserve"> the likelihood functions for </w:t>
      </w:r>
      <w:r w:rsidRPr="001018E7">
        <w:rPr>
          <w:rFonts w:eastAsia="SimSun"/>
          <w:bCs/>
          <w:i/>
          <w:kern w:val="32"/>
          <w:szCs w:val="32"/>
        </w:rPr>
        <w:t>HFR</w:t>
      </w:r>
      <w:r w:rsidRPr="001018E7">
        <w:rPr>
          <w:rFonts w:eastAsia="SimSun"/>
          <w:bCs/>
          <w:i/>
          <w:kern w:val="32"/>
          <w:szCs w:val="32"/>
          <w:vertAlign w:val="subscript"/>
        </w:rPr>
        <w:t>3</w:t>
      </w:r>
      <w:r w:rsidRPr="001018E7">
        <w:rPr>
          <w:rFonts w:eastAsia="SimSun"/>
          <w:bCs/>
          <w:i/>
          <w:kern w:val="32"/>
          <w:szCs w:val="32"/>
        </w:rPr>
        <w:t>(t)</w:t>
      </w:r>
      <w:r>
        <w:rPr>
          <w:rFonts w:eastAsia="SimSun"/>
          <w:bCs/>
          <w:i/>
          <w:kern w:val="32"/>
          <w:szCs w:val="32"/>
        </w:rPr>
        <w:t xml:space="preserve"> </w:t>
      </w:r>
      <w:r>
        <w:rPr>
          <w:rFonts w:eastAsia="SimSun"/>
          <w:bCs/>
          <w:kern w:val="32"/>
          <w:szCs w:val="32"/>
        </w:rPr>
        <w:t>as follow.</w:t>
      </w:r>
    </w:p>
    <w:p w14:paraId="663C7245" w14:textId="77777777" w:rsidR="00A401F5" w:rsidRDefault="00A401F5" w:rsidP="00A401F5">
      <w:pPr>
        <w:spacing w:line="480" w:lineRule="auto"/>
      </w:pPr>
    </w:p>
    <w:p w14:paraId="37F8A9E4" w14:textId="77777777" w:rsidR="00A401F5" w:rsidRDefault="00A401F5" w:rsidP="00A401F5">
      <w:pPr>
        <w:spacing w:line="480" w:lineRule="auto"/>
      </w:pPr>
      <w:r>
        <w:t xml:space="preserve">Define </w:t>
      </w:r>
      <w:r w:rsidRPr="00AE54A3">
        <w:rPr>
          <w:i/>
        </w:rPr>
        <w:t>X</w:t>
      </w:r>
      <w:r w:rsidRPr="00AE54A3">
        <w:rPr>
          <w:i/>
          <w:vertAlign w:val="subscript"/>
        </w:rPr>
        <w:t>i</w:t>
      </w:r>
      <w:r w:rsidRPr="00AE54A3">
        <w:rPr>
          <w:i/>
        </w:rPr>
        <w:t>(t)</w:t>
      </w:r>
      <w:r>
        <w:t xml:space="preserve"> as the indicator of an individual </w:t>
      </w:r>
      <w:r w:rsidRPr="00BC0DE3">
        <w:rPr>
          <w:i/>
        </w:rPr>
        <w:t>i</w:t>
      </w:r>
      <w:r>
        <w:t xml:space="preserve"> died on or before day </w:t>
      </w:r>
      <w:r w:rsidRPr="00BC0DE3">
        <w:rPr>
          <w:i/>
        </w:rPr>
        <w:t>t</w:t>
      </w:r>
      <w:r>
        <w:t xml:space="preserve"> with hospitalization on day </w:t>
      </w:r>
      <w:r w:rsidRPr="00CB2C4E">
        <w:rPr>
          <w:i/>
        </w:rPr>
        <w:t>u</w:t>
      </w:r>
      <w:r w:rsidRPr="00CB2C4E">
        <w:rPr>
          <w:i/>
          <w:vertAlign w:val="subscript"/>
        </w:rPr>
        <w:t>i</w:t>
      </w:r>
      <w:r w:rsidRPr="00CB2C4E">
        <w:rPr>
          <w:vertAlign w:val="subscript"/>
        </w:rPr>
        <w:t>.</w:t>
      </w:r>
    </w:p>
    <w:p w14:paraId="599A6E16" w14:textId="2399F551" w:rsidR="00A401F5" w:rsidRDefault="00A401F5" w:rsidP="00A401F5">
      <w:pPr>
        <w:tabs>
          <w:tab w:val="left" w:pos="4962"/>
        </w:tabs>
        <w:spacing w:line="480" w:lineRule="auto"/>
        <w:rPr>
          <w:rFonts w:eastAsia="SimSun"/>
          <w:bCs/>
          <w:kern w:val="32"/>
          <w:szCs w:val="32"/>
        </w:rPr>
      </w:pPr>
      <w:r>
        <w:rPr>
          <w:rFonts w:eastAsia="SimSun"/>
          <w:bCs/>
          <w:kern w:val="32"/>
          <w:szCs w:val="32"/>
        </w:rPr>
        <w:t xml:space="preserve">Then, </w:t>
      </w:r>
      <w:r w:rsidRPr="00AE54A3">
        <w:rPr>
          <w:rFonts w:eastAsia="SimSun"/>
          <w:bCs/>
          <w:i/>
          <w:kern w:val="32"/>
          <w:szCs w:val="32"/>
        </w:rPr>
        <w:t>X</w:t>
      </w:r>
      <w:r w:rsidRPr="00AE54A3">
        <w:rPr>
          <w:rFonts w:eastAsia="SimSun"/>
          <w:bCs/>
          <w:i/>
          <w:kern w:val="32"/>
          <w:szCs w:val="32"/>
          <w:vertAlign w:val="subscript"/>
        </w:rPr>
        <w:t>i</w:t>
      </w:r>
      <w:r w:rsidRPr="00AE54A3">
        <w:rPr>
          <w:rFonts w:eastAsia="SimSun"/>
          <w:bCs/>
          <w:i/>
          <w:kern w:val="32"/>
          <w:szCs w:val="32"/>
        </w:rPr>
        <w:t xml:space="preserve">(t) ~ </w:t>
      </w:r>
      <w:r w:rsidRPr="00871035">
        <w:rPr>
          <w:rFonts w:ascii="Times New Roman" w:eastAsia="SimSun" w:hAnsi="Times New Roman" w:cs="Times New Roman"/>
          <w:bCs/>
          <w:kern w:val="32"/>
          <w:szCs w:val="32"/>
        </w:rPr>
        <w:t>Bin</w:t>
      </w:r>
      <w:r w:rsidRPr="00AE54A3">
        <w:rPr>
          <w:rFonts w:eastAsia="SimSun"/>
          <w:bCs/>
          <w:i/>
          <w:kern w:val="32"/>
          <w:szCs w:val="32"/>
        </w:rPr>
        <w:t>(1, HFR</w:t>
      </w:r>
      <w:r w:rsidR="00DC1C72" w:rsidRPr="00871035">
        <w:rPr>
          <w:rFonts w:eastAsia="SimSun"/>
          <w:bCs/>
          <w:i/>
          <w:kern w:val="32"/>
          <w:szCs w:val="32"/>
          <w:vertAlign w:val="subscript"/>
        </w:rPr>
        <w:t>3</w:t>
      </w:r>
      <w:r w:rsidRPr="00AE54A3">
        <w:rPr>
          <w:rFonts w:eastAsia="SimSun"/>
          <w:bCs/>
          <w:i/>
          <w:kern w:val="32"/>
          <w:szCs w:val="32"/>
        </w:rPr>
        <w:t>(t)</w:t>
      </w:r>
      <w:r w:rsidR="00DC1C72">
        <w:rPr>
          <w:rFonts w:ascii="Cambria" w:eastAsia="SimSun" w:hAnsi="Cambria"/>
          <w:bCs/>
          <w:i/>
          <w:kern w:val="32"/>
          <w:szCs w:val="32"/>
        </w:rPr>
        <w:t>×</w:t>
      </w:r>
      <w:r w:rsidRPr="00AE54A3">
        <w:rPr>
          <w:rFonts w:eastAsia="SimSun"/>
          <w:bCs/>
          <w:i/>
          <w:kern w:val="32"/>
          <w:szCs w:val="32"/>
        </w:rPr>
        <w:t>F(t-u</w:t>
      </w:r>
      <w:r w:rsidRPr="00AE54A3">
        <w:rPr>
          <w:rFonts w:eastAsia="SimSun"/>
          <w:bCs/>
          <w:i/>
          <w:kern w:val="32"/>
          <w:szCs w:val="32"/>
          <w:vertAlign w:val="subscript"/>
        </w:rPr>
        <w:t>i</w:t>
      </w:r>
      <w:r w:rsidRPr="00AE54A3">
        <w:rPr>
          <w:rFonts w:eastAsia="SimSun"/>
          <w:bCs/>
          <w:i/>
          <w:kern w:val="32"/>
          <w:szCs w:val="32"/>
        </w:rPr>
        <w:t>))</w:t>
      </w:r>
      <w:r w:rsidRPr="000B59FB">
        <w:rPr>
          <w:rFonts w:eastAsia="SimSun"/>
          <w:bCs/>
          <w:kern w:val="32"/>
          <w:szCs w:val="32"/>
        </w:rPr>
        <w:t>,</w:t>
      </w:r>
      <w:r w:rsidRPr="00AE54A3">
        <w:rPr>
          <w:rFonts w:eastAsia="SimSun"/>
          <w:bCs/>
          <w:i/>
          <w:kern w:val="32"/>
          <w:szCs w:val="32"/>
        </w:rPr>
        <w:t xml:space="preserve"> </w:t>
      </w:r>
      <w:r>
        <w:rPr>
          <w:rFonts w:eastAsia="SimSun"/>
          <w:bCs/>
          <w:kern w:val="32"/>
          <w:szCs w:val="32"/>
        </w:rPr>
        <w:t xml:space="preserve">where </w:t>
      </w:r>
      <w:r w:rsidRPr="00AE54A3">
        <w:rPr>
          <w:rFonts w:eastAsia="SimSun"/>
          <w:bCs/>
          <w:i/>
          <w:kern w:val="32"/>
          <w:szCs w:val="32"/>
        </w:rPr>
        <w:t>F(.)</w:t>
      </w:r>
      <w:r>
        <w:rPr>
          <w:rFonts w:eastAsia="SimSun"/>
          <w:bCs/>
          <w:kern w:val="32"/>
          <w:szCs w:val="32"/>
        </w:rPr>
        <w:t xml:space="preserve"> is the </w:t>
      </w:r>
      <w:r w:rsidR="00DC1C72">
        <w:rPr>
          <w:rFonts w:eastAsia="SimSun"/>
          <w:bCs/>
          <w:kern w:val="32"/>
          <w:szCs w:val="32"/>
        </w:rPr>
        <w:t xml:space="preserve">Weibull </w:t>
      </w:r>
      <w:r>
        <w:rPr>
          <w:rFonts w:eastAsia="SimSun"/>
          <w:bCs/>
          <w:kern w:val="32"/>
          <w:szCs w:val="32"/>
        </w:rPr>
        <w:t>cumulative distribution function of time from hospitalization to death based on data available at time</w:t>
      </w:r>
      <w:r w:rsidRPr="00AE54A3">
        <w:rPr>
          <w:rFonts w:eastAsia="SimSun"/>
          <w:bCs/>
          <w:i/>
          <w:kern w:val="32"/>
          <w:szCs w:val="32"/>
        </w:rPr>
        <w:t xml:space="preserve"> t</w:t>
      </w:r>
      <w:r w:rsidRPr="00AD393D">
        <w:rPr>
          <w:rFonts w:eastAsia="SimSun"/>
          <w:bCs/>
          <w:kern w:val="32"/>
          <w:szCs w:val="32"/>
        </w:rPr>
        <w:t>.</w:t>
      </w:r>
    </w:p>
    <w:p w14:paraId="147E2F2A" w14:textId="77777777" w:rsidR="00A401F5" w:rsidRDefault="00A401F5" w:rsidP="00A401F5">
      <w:pPr>
        <w:tabs>
          <w:tab w:val="left" w:pos="4962"/>
        </w:tabs>
        <w:spacing w:line="480" w:lineRule="auto"/>
        <w:rPr>
          <w:rFonts w:eastAsia="SimSun"/>
          <w:bCs/>
          <w:kern w:val="32"/>
          <w:szCs w:val="32"/>
        </w:rPr>
      </w:pPr>
    </w:p>
    <w:p w14:paraId="47E42AAF" w14:textId="77777777" w:rsidR="00A401F5" w:rsidRDefault="00A401F5" w:rsidP="00A401F5">
      <w:pPr>
        <w:tabs>
          <w:tab w:val="left" w:pos="4962"/>
        </w:tabs>
        <w:spacing w:line="480" w:lineRule="auto"/>
        <w:rPr>
          <w:rFonts w:eastAsia="SimSun"/>
          <w:bCs/>
          <w:kern w:val="32"/>
          <w:szCs w:val="32"/>
        </w:rPr>
      </w:pPr>
      <w:r>
        <w:rPr>
          <w:rFonts w:eastAsia="SimSun"/>
          <w:bCs/>
          <w:kern w:val="32"/>
          <w:szCs w:val="32"/>
        </w:rPr>
        <w:t xml:space="preserve">We assumed the distribution of the interval from hospital admission to death remained the same over the course of the pandemic. The likelihood for </w:t>
      </w:r>
      <w:r w:rsidRPr="001018E7">
        <w:rPr>
          <w:rFonts w:eastAsia="SimSun"/>
          <w:bCs/>
          <w:i/>
          <w:kern w:val="32"/>
          <w:szCs w:val="32"/>
        </w:rPr>
        <w:t>HFR</w:t>
      </w:r>
      <w:r w:rsidRPr="001018E7">
        <w:rPr>
          <w:rFonts w:eastAsia="SimSun"/>
          <w:bCs/>
          <w:i/>
          <w:kern w:val="32"/>
          <w:szCs w:val="32"/>
          <w:vertAlign w:val="subscript"/>
        </w:rPr>
        <w:t>3</w:t>
      </w:r>
      <w:r w:rsidRPr="001018E7">
        <w:rPr>
          <w:rFonts w:eastAsia="SimSun"/>
          <w:bCs/>
          <w:i/>
          <w:kern w:val="32"/>
          <w:szCs w:val="32"/>
        </w:rPr>
        <w:t>(t)</w:t>
      </w:r>
      <w:r>
        <w:rPr>
          <w:rFonts w:eastAsia="SimSun"/>
          <w:bCs/>
          <w:kern w:val="32"/>
          <w:szCs w:val="32"/>
        </w:rPr>
        <w:t xml:space="preserve"> is</w:t>
      </w:r>
    </w:p>
    <w:p w14:paraId="17465FE8" w14:textId="6464DA4C" w:rsidR="00A401F5" w:rsidRDefault="003D7A13" w:rsidP="00A401F5">
      <w:pPr>
        <w:tabs>
          <w:tab w:val="left" w:pos="4962"/>
        </w:tabs>
        <w:spacing w:line="480" w:lineRule="auto"/>
        <w:jc w:val="center"/>
        <w:rPr>
          <w:rFonts w:eastAsia="SimSun"/>
          <w:b/>
          <w:bCs/>
          <w:kern w:val="32"/>
          <w:szCs w:val="32"/>
        </w:rPr>
      </w:pPr>
      <w:r w:rsidRPr="00C34F9A">
        <w:rPr>
          <w:rFonts w:eastAsia="SimSun"/>
          <w:b/>
          <w:bCs/>
          <w:kern w:val="32"/>
          <w:position w:val="-28"/>
          <w:szCs w:val="32"/>
        </w:rPr>
        <w:object w:dxaOrig="7240" w:dyaOrig="640" w14:anchorId="121527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.95pt;height:32.05pt" o:ole="">
            <v:imagedata r:id="rId11" o:title=""/>
          </v:shape>
          <o:OLEObject Type="Embed" ProgID="Equation.DSMT4" ShapeID="_x0000_i1025" DrawAspect="Content" ObjectID="_1510638249" r:id="rId12"/>
        </w:object>
      </w:r>
    </w:p>
    <w:p w14:paraId="2727A496" w14:textId="123106BC" w:rsidR="00A401F5" w:rsidRDefault="00A401F5" w:rsidP="00A401F5">
      <w:pPr>
        <w:tabs>
          <w:tab w:val="left" w:pos="4962"/>
        </w:tabs>
        <w:spacing w:line="480" w:lineRule="auto"/>
        <w:jc w:val="center"/>
        <w:rPr>
          <w:rFonts w:eastAsia="SimSun"/>
          <w:b/>
          <w:bCs/>
          <w:kern w:val="32"/>
          <w:szCs w:val="32"/>
        </w:rPr>
      </w:pPr>
    </w:p>
    <w:p w14:paraId="7A2900EB" w14:textId="77777777" w:rsidR="0058690C" w:rsidRDefault="0058690C" w:rsidP="0058690C"/>
    <w:p w14:paraId="0BCCA54B" w14:textId="77777777" w:rsidR="007F6A51" w:rsidRDefault="007F6A51" w:rsidP="001D6124">
      <w:pPr>
        <w:spacing w:line="480" w:lineRule="auto"/>
        <w:sectPr w:rsidR="007F6A51" w:rsidSect="00041E1D">
          <w:footerReference w:type="even" r:id="rId13"/>
          <w:footerReference w:type="default" r:id="rId14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78C856F2" w14:textId="684D4E3A" w:rsidR="00016A65" w:rsidRDefault="00016A65" w:rsidP="00016A65">
      <w:pPr>
        <w:pStyle w:val="Heading1"/>
        <w:numPr>
          <w:ilvl w:val="0"/>
          <w:numId w:val="1"/>
        </w:numPr>
      </w:pPr>
      <w:bookmarkStart w:id="4" w:name="_Toc282074415"/>
      <w:r>
        <w:lastRenderedPageBreak/>
        <w:t>REAL-TIME HFR ESTIMATES</w:t>
      </w:r>
      <w:bookmarkEnd w:id="4"/>
    </w:p>
    <w:p w14:paraId="716F8622" w14:textId="1EF4147D" w:rsidR="006B4A15" w:rsidRDefault="00016A65" w:rsidP="00016A65">
      <w:pPr>
        <w:spacing w:line="480" w:lineRule="auto"/>
      </w:pPr>
      <w:r>
        <w:t>We</w:t>
      </w:r>
      <w:r w:rsidRPr="006E29F2">
        <w:t xml:space="preserve"> </w:t>
      </w:r>
      <w:r w:rsidR="005B6642">
        <w:t xml:space="preserve">estimated </w:t>
      </w:r>
      <w:r w:rsidR="00A81256">
        <w:t xml:space="preserve">the </w:t>
      </w:r>
      <w:r w:rsidR="00A81256" w:rsidRPr="00474E5D">
        <w:t>hospitalization fatality risk</w:t>
      </w:r>
      <w:r w:rsidR="005B6642">
        <w:t xml:space="preserve"> of </w:t>
      </w:r>
      <w:r w:rsidR="005B6642" w:rsidRPr="006E29F2">
        <w:t>H1N1pdm09</w:t>
      </w:r>
      <w:r w:rsidR="005B6642">
        <w:t xml:space="preserve"> in real-time using </w:t>
      </w:r>
      <w:r w:rsidR="00502EB8">
        <w:t>three</w:t>
      </w:r>
      <w:r w:rsidR="005B6642">
        <w:t xml:space="preserve"> different estimators, starting </w:t>
      </w:r>
      <w:r>
        <w:t xml:space="preserve">from August 2009 (Figure 1). </w:t>
      </w:r>
      <w:r w:rsidR="00655FA3">
        <w:t>Point</w:t>
      </w:r>
      <w:r w:rsidR="007F6A51">
        <w:t xml:space="preserve"> </w:t>
      </w:r>
      <w:r>
        <w:t xml:space="preserve">estimates </w:t>
      </w:r>
      <w:r w:rsidR="000E04B8">
        <w:t xml:space="preserve">with 95% </w:t>
      </w:r>
      <w:r w:rsidR="00502EB8">
        <w:t>credible</w:t>
      </w:r>
      <w:r w:rsidR="000E04B8">
        <w:t xml:space="preserve"> intervals </w:t>
      </w:r>
      <w:r>
        <w:t xml:space="preserve">for the </w:t>
      </w:r>
      <w:r w:rsidR="00502EB8">
        <w:t>three</w:t>
      </w:r>
      <w:r>
        <w:t xml:space="preserve"> methods at </w:t>
      </w:r>
      <w:r w:rsidR="00655FA3">
        <w:t xml:space="preserve">four </w:t>
      </w:r>
      <w:r>
        <w:t>different time points</w:t>
      </w:r>
      <w:r w:rsidR="00D43710">
        <w:t xml:space="preserve"> </w:t>
      </w:r>
      <w:r w:rsidR="00655FA3">
        <w:t>are shown in Supplementary Table S1</w:t>
      </w:r>
      <w:r>
        <w:t>.</w:t>
      </w:r>
    </w:p>
    <w:p w14:paraId="40F1DBFA" w14:textId="77777777" w:rsidR="00016A65" w:rsidRDefault="00016A65" w:rsidP="007F6A51"/>
    <w:p w14:paraId="56D13387" w14:textId="77777777" w:rsidR="008E6386" w:rsidRDefault="008E6386" w:rsidP="007F6A51">
      <w:pPr>
        <w:sectPr w:rsidR="008E6386" w:rsidSect="00871035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73A29FC1" w14:textId="0FE4B725" w:rsidR="007F6A51" w:rsidRDefault="006B4A15" w:rsidP="007F6A51">
      <w:r>
        <w:lastRenderedPageBreak/>
        <w:t xml:space="preserve">Supplementary </w:t>
      </w:r>
      <w:r w:rsidR="007F6A51">
        <w:t>Table S1.</w:t>
      </w:r>
      <w:r w:rsidR="007F6A51" w:rsidRPr="0082140F">
        <w:t xml:space="preserve"> </w:t>
      </w:r>
      <w:r w:rsidR="007F6A51" w:rsidRPr="00474E5D">
        <w:t xml:space="preserve">Real-time estimates of the hospitalization fatality risk by </w:t>
      </w:r>
      <w:r w:rsidR="00502EB8">
        <w:t>3</w:t>
      </w:r>
      <w:r w:rsidR="007F6A51" w:rsidRPr="00474E5D">
        <w:t xml:space="preserve"> methods at 4 different time points.</w:t>
      </w:r>
    </w:p>
    <w:tbl>
      <w:tblPr>
        <w:tblW w:w="13345" w:type="dxa"/>
        <w:tblInd w:w="93" w:type="dxa"/>
        <w:tblLook w:val="04A0" w:firstRow="1" w:lastRow="0" w:firstColumn="1" w:lastColumn="0" w:noHBand="0" w:noVBand="1"/>
      </w:tblPr>
      <w:tblGrid>
        <w:gridCol w:w="1635"/>
        <w:gridCol w:w="880"/>
        <w:gridCol w:w="1799"/>
        <w:gridCol w:w="400"/>
        <w:gridCol w:w="880"/>
        <w:gridCol w:w="1799"/>
        <w:gridCol w:w="400"/>
        <w:gridCol w:w="888"/>
        <w:gridCol w:w="1688"/>
        <w:gridCol w:w="400"/>
        <w:gridCol w:w="888"/>
        <w:gridCol w:w="1688"/>
      </w:tblGrid>
      <w:tr w:rsidR="00A51309" w:rsidRPr="00A51309" w14:paraId="69585453" w14:textId="77777777" w:rsidTr="00871035">
        <w:trPr>
          <w:trHeight w:val="320"/>
        </w:trPr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3604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21377" w14:textId="2198A1B5" w:rsidR="00A51309" w:rsidRPr="00A51309" w:rsidRDefault="00A51309" w:rsidP="00A51309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HK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HK"/>
              </w:rPr>
              <w:t xml:space="preserve">1 </w:t>
            </w:r>
            <w:r w:rsidRPr="00A5130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HK"/>
              </w:rPr>
              <w:t>Aug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1982C" w14:textId="77777777" w:rsidR="00A51309" w:rsidRPr="00A51309" w:rsidRDefault="00A51309" w:rsidP="00A51309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 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77E97" w14:textId="02BDAC94" w:rsidR="00A51309" w:rsidRPr="00A51309" w:rsidRDefault="00A51309" w:rsidP="007A3BAE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HK"/>
              </w:rPr>
              <w:t>1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HK"/>
              </w:rPr>
              <w:t xml:space="preserve"> </w:t>
            </w:r>
            <w:r w:rsidRPr="00A5130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HK"/>
              </w:rPr>
              <w:t>Sep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03FF1" w14:textId="77777777" w:rsidR="00A51309" w:rsidRPr="00A51309" w:rsidRDefault="00A51309" w:rsidP="00A51309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1FFA1" w14:textId="27BF3D50" w:rsidR="00A51309" w:rsidRPr="00A51309" w:rsidRDefault="00A51309" w:rsidP="00A51309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HK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HK"/>
              </w:rPr>
              <w:t xml:space="preserve">1 </w:t>
            </w:r>
            <w:r w:rsidRPr="00A5130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HK"/>
              </w:rPr>
              <w:t>Oct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89FB9" w14:textId="77777777" w:rsidR="00A51309" w:rsidRPr="00A51309" w:rsidRDefault="00A51309" w:rsidP="00A51309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46D0C" w14:textId="059D127B" w:rsidR="00A51309" w:rsidRPr="00A51309" w:rsidRDefault="00A51309" w:rsidP="00A51309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HK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HK"/>
              </w:rPr>
              <w:t xml:space="preserve">1 </w:t>
            </w:r>
            <w:r w:rsidRPr="00A5130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HK"/>
              </w:rPr>
              <w:t>Nov</w:t>
            </w:r>
          </w:p>
        </w:tc>
      </w:tr>
      <w:tr w:rsidR="00A51309" w:rsidRPr="00A51309" w14:paraId="71435FC0" w14:textId="77777777" w:rsidTr="00871035">
        <w:trPr>
          <w:trHeight w:val="32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F4CD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757F4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HK"/>
              </w:rPr>
              <w:t>HFR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612AA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HK"/>
              </w:rPr>
              <w:t>(95% CI)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6FA98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87634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HK"/>
              </w:rPr>
              <w:t>HFR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B92B0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HK"/>
              </w:rPr>
              <w:t>(95% CI)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75610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D5B7B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HK"/>
              </w:rPr>
              <w:t>HFR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B7C51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HK"/>
              </w:rPr>
              <w:t>(95% CI)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CE201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70B23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HK"/>
              </w:rPr>
              <w:t>HFR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3488F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HK"/>
              </w:rPr>
              <w:t>(95% CI)</w:t>
            </w:r>
          </w:p>
        </w:tc>
      </w:tr>
      <w:tr w:rsidR="00A51309" w:rsidRPr="00A51309" w14:paraId="13D7910E" w14:textId="77777777" w:rsidTr="00871035">
        <w:trPr>
          <w:trHeight w:val="300"/>
        </w:trPr>
        <w:tc>
          <w:tcPr>
            <w:tcW w:w="16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D45BB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HK"/>
              </w:rPr>
              <w:t>Adults 20-44y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EFE0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2F28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CFA5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DD08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71EB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2181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499A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569D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8B51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8ACE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B549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</w:tr>
      <w:tr w:rsidR="00A51309" w:rsidRPr="00A51309" w14:paraId="34F9DDC7" w14:textId="77777777" w:rsidTr="00871035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49044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No. of deaths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53CD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2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A3CF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08DA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6612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4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6FF7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561C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41EC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B4BA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340A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2FD7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F42B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</w:tr>
      <w:tr w:rsidR="00A51309" w:rsidRPr="00A51309" w14:paraId="0B7D9977" w14:textId="77777777" w:rsidTr="00871035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DF20F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No. of cases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1053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105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2920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9CD3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0937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337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7685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A99A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5840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678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9141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23CA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A034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846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97A0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</w:tr>
      <w:tr w:rsidR="00A51309" w:rsidRPr="00A51309" w14:paraId="0F181083" w14:textId="77777777" w:rsidTr="00871035">
        <w:trPr>
          <w:trHeight w:val="34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51084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HFR</w:t>
            </w: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vertAlign w:val="subscript"/>
                <w:lang w:val="en-HK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912F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2.53%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B461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(0.57%, 6.73%)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D431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254F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1.37%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0272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(0.48%, 3.05%)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927B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1B9A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1.28%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AF25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(0.61%, 2.31%)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143A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E397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1.15%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EEB3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(0.57%, 2.00%)</w:t>
            </w:r>
          </w:p>
        </w:tc>
      </w:tr>
      <w:tr w:rsidR="00A51309" w:rsidRPr="00A51309" w14:paraId="6168646A" w14:textId="77777777" w:rsidTr="00871035">
        <w:trPr>
          <w:trHeight w:val="34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E3002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HFR</w:t>
            </w: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vertAlign w:val="subscript"/>
                <w:lang w:val="en-HK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7BF7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2.98%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9841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(0.68%, 7.87%)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FA89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3C99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1.50%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A9E5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(0.53%, 3.33%)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C11D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2004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1.40%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3948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(0.67%, 2.52%)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5480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8812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1.20%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DEA6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(0.60%, 2.09%)</w:t>
            </w:r>
          </w:p>
        </w:tc>
      </w:tr>
      <w:tr w:rsidR="00A51309" w:rsidRPr="00A51309" w14:paraId="5A4C7C51" w14:textId="77777777" w:rsidTr="00871035">
        <w:trPr>
          <w:trHeight w:val="34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115BD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HFR</w:t>
            </w: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vertAlign w:val="subscript"/>
                <w:lang w:val="en-HK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EEB1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NA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E007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63AE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DCDB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NA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A4CF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7EBB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8422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1.54%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C8AC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(0.72%, 3.03%)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2A6D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7D6D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1.25%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92AC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(0.63%, 2.28%)</w:t>
            </w:r>
          </w:p>
        </w:tc>
      </w:tr>
      <w:tr w:rsidR="00A51309" w:rsidRPr="00A51309" w14:paraId="3DEE82BD" w14:textId="77777777" w:rsidTr="00871035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A133B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962E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0AB9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34E6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1F49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3B84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0481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A2A1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C531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C650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B8EA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B849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</w:tr>
      <w:tr w:rsidR="00A51309" w:rsidRPr="00A51309" w14:paraId="0A6DBEC3" w14:textId="77777777" w:rsidTr="00871035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A6BAC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HK"/>
              </w:rPr>
              <w:t>Adults 45-64y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653F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11D5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F118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01F4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DE7C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03A7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F7E2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6741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ED65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3227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E2C1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</w:tr>
      <w:tr w:rsidR="00A51309" w:rsidRPr="00A51309" w14:paraId="56132EF0" w14:textId="77777777" w:rsidTr="00871035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BFE9B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No. of deaths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49E4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718B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A070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B258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5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A2A6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9B7D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D470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12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B835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BC44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75F1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19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4E22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</w:tr>
      <w:tr w:rsidR="00A51309" w:rsidRPr="00A51309" w14:paraId="0657C21F" w14:textId="77777777" w:rsidTr="00871035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C9D0E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No. of cases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0331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51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583A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725A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B2E5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210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F0FB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9556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015F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419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808A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FE9B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5D4B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565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F00C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</w:tr>
      <w:tr w:rsidR="00A51309" w:rsidRPr="00A51309" w14:paraId="3912C0C6" w14:textId="77777777" w:rsidTr="00871035">
        <w:trPr>
          <w:trHeight w:val="34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ED6DB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HFR</w:t>
            </w: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vertAlign w:val="subscript"/>
                <w:lang w:val="en-HK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8739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3.26%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4C55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(0.50%, 10.34%)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1C50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152F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2.68%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8A09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(1.03%, 5.39%)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4CB8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F353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3.01%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B81A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(1.64%, 4.93%)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AE83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B52D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3.47%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542A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(2.17%, 5.23%)</w:t>
            </w:r>
          </w:p>
        </w:tc>
      </w:tr>
      <w:tr w:rsidR="00A51309" w:rsidRPr="00A51309" w14:paraId="18F618D2" w14:textId="77777777" w:rsidTr="00871035">
        <w:trPr>
          <w:trHeight w:val="34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A4CE4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HFR</w:t>
            </w: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vertAlign w:val="subscript"/>
                <w:lang w:val="en-HK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7BF4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3.93%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112A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(0.60%, 12.35%)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43B5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7396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3.17%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0CA6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(1.23%, 6.40%)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F6E5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B10B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3.35%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C499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(1.83%, 5.45%)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CDA4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DEED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3.71%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F579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(2.32%, 5.58%)</w:t>
            </w:r>
          </w:p>
        </w:tc>
      </w:tr>
      <w:tr w:rsidR="00A51309" w:rsidRPr="00A51309" w14:paraId="48E9438E" w14:textId="77777777" w:rsidTr="00871035">
        <w:trPr>
          <w:trHeight w:val="34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2FF7D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HFR</w:t>
            </w: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vertAlign w:val="subscript"/>
                <w:lang w:val="en-HK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3806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NA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2150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B974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643F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4.45%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74D6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(1.56%, 11.12%)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3F8A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461C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3.64%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63C2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(2.05%, 6.21%)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DD2C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B6B3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3.62%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E970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(2.27%, 5.47%)</w:t>
            </w:r>
          </w:p>
        </w:tc>
      </w:tr>
      <w:tr w:rsidR="00A51309" w:rsidRPr="00A51309" w14:paraId="62852084" w14:textId="77777777" w:rsidTr="00871035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17E92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74A9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7E7E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6E6D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56D1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564A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F780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C032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F7B5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C7C7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DBDB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5418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</w:tr>
      <w:tr w:rsidR="00A51309" w:rsidRPr="00A51309" w14:paraId="1567F9E6" w14:textId="77777777" w:rsidTr="00871035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D5546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HK"/>
              </w:rPr>
              <w:t xml:space="preserve">Elderly </w:t>
            </w: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≥</w:t>
            </w:r>
            <w:r w:rsidRPr="00A5130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HK"/>
              </w:rPr>
              <w:t>65y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38CB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9FD6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914A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6E5F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E59C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8D3B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EF12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48D4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A4D6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8BF1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9376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</w:tr>
      <w:tr w:rsidR="00A51309" w:rsidRPr="00A51309" w14:paraId="7F8D0932" w14:textId="77777777" w:rsidTr="00871035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AB2E9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No. of deaths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83FD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0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579A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8EDB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2E37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D8D6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4FF3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FEB0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5E82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8062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23AB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15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1888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</w:tr>
      <w:tr w:rsidR="00A51309" w:rsidRPr="00A51309" w14:paraId="2DCB84BA" w14:textId="77777777" w:rsidTr="00871035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6C3AA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No. of cases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3E60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22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DF1D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2749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0DDD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139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91F3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2019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2CA3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278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1C9D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A41A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5707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359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A2BB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</w:tr>
      <w:tr w:rsidR="00A51309" w:rsidRPr="00A51309" w14:paraId="7F2C2D32" w14:textId="77777777" w:rsidTr="00871035">
        <w:trPr>
          <w:trHeight w:val="34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F8E29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HFR</w:t>
            </w: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vertAlign w:val="subscript"/>
                <w:lang w:val="en-HK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BCBF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NA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BCFC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E1F8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B971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1.18%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EF6E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(0.18%, 4.00%)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1E77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63FF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3.45%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D9EC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(1.70%, 6.07%)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0AA0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786F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4.36%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3222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(2.54%, 6.76%)</w:t>
            </w:r>
          </w:p>
        </w:tc>
      </w:tr>
      <w:tr w:rsidR="00A51309" w:rsidRPr="00A51309" w14:paraId="6A322BFC" w14:textId="77777777" w:rsidTr="00871035">
        <w:trPr>
          <w:trHeight w:val="34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ED81D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HFR</w:t>
            </w: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vertAlign w:val="subscript"/>
                <w:lang w:val="en-HK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C19B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NA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0E75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6C5B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AE55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1.51%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D376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(0.23%, 5.00%)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34E1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5B80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4.09%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2D71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(2.03%, 7.17%)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3048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E0AC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4.63%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E7E6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(2.70%, 7.16%)</w:t>
            </w:r>
          </w:p>
        </w:tc>
      </w:tr>
      <w:tr w:rsidR="00A51309" w:rsidRPr="00A51309" w14:paraId="65AFC5BB" w14:textId="77777777" w:rsidTr="00871035">
        <w:trPr>
          <w:trHeight w:val="340"/>
        </w:trPr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E4830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HFR</w:t>
            </w: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vertAlign w:val="subscript"/>
                <w:lang w:val="en-HK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42F4F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NA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7A351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14E6C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A3052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NA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C7E46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51E04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D7071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4.30%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F9BF6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(2.16%, 7.44%)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ED80E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34098" w14:textId="77777777" w:rsidR="00A51309" w:rsidRPr="00A51309" w:rsidRDefault="00A51309" w:rsidP="00A51309">
            <w:pPr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4.63%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1C0D6" w14:textId="77777777" w:rsidR="00A51309" w:rsidRPr="00A51309" w:rsidRDefault="00A51309" w:rsidP="00A5130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</w:pPr>
            <w:r w:rsidRPr="00A5130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HK"/>
              </w:rPr>
              <w:t>(2.66%, 7.38%)</w:t>
            </w:r>
          </w:p>
        </w:tc>
      </w:tr>
    </w:tbl>
    <w:p w14:paraId="76B27C76" w14:textId="77777777" w:rsidR="007F6A51" w:rsidRDefault="007F6A51" w:rsidP="007F6A51">
      <w:pPr>
        <w:pStyle w:val="Caption"/>
      </w:pPr>
      <w:r>
        <w:t>NA=not available due to insufficient number of deaths.</w:t>
      </w:r>
    </w:p>
    <w:p w14:paraId="2C8CEF2B" w14:textId="77777777" w:rsidR="00154D63" w:rsidRDefault="00154D63" w:rsidP="007F6A51"/>
    <w:p w14:paraId="10F537FA" w14:textId="320B3951" w:rsidR="00590D7F" w:rsidRDefault="00590D7F" w:rsidP="001D6124">
      <w:pPr>
        <w:spacing w:line="480" w:lineRule="auto"/>
      </w:pPr>
      <w:r>
        <w:br w:type="page"/>
      </w:r>
    </w:p>
    <w:p w14:paraId="74E528C8" w14:textId="77777777" w:rsidR="007F6A51" w:rsidRDefault="007F6A51" w:rsidP="001D6124">
      <w:pPr>
        <w:spacing w:line="480" w:lineRule="auto"/>
        <w:rPr>
          <w:b/>
        </w:rPr>
        <w:sectPr w:rsidR="007F6A51" w:rsidSect="00871035">
          <w:pgSz w:w="16840" w:h="11900" w:orient="landscape"/>
          <w:pgMar w:top="1800" w:right="1440" w:bottom="1800" w:left="1440" w:header="708" w:footer="708" w:gutter="0"/>
          <w:cols w:space="708"/>
          <w:docGrid w:linePitch="360"/>
        </w:sectPr>
      </w:pPr>
    </w:p>
    <w:p w14:paraId="10D60CC5" w14:textId="44EDE133" w:rsidR="00E164F2" w:rsidRPr="00C02B30" w:rsidRDefault="00C02B30" w:rsidP="001D6124">
      <w:pPr>
        <w:spacing w:line="480" w:lineRule="auto"/>
        <w:rPr>
          <w:b/>
        </w:rPr>
      </w:pPr>
      <w:r w:rsidRPr="00C02B30">
        <w:rPr>
          <w:b/>
        </w:rPr>
        <w:lastRenderedPageBreak/>
        <w:t>R</w:t>
      </w:r>
      <w:r w:rsidR="00FA38F2">
        <w:rPr>
          <w:b/>
        </w:rPr>
        <w:t>EFERENCES</w:t>
      </w:r>
    </w:p>
    <w:p w14:paraId="4D4376D2" w14:textId="77777777" w:rsidR="003B37EB" w:rsidRPr="003B37EB" w:rsidRDefault="00043786" w:rsidP="003B37EB">
      <w:pPr>
        <w:pStyle w:val="EndNoteBibliography"/>
        <w:ind w:left="720" w:hanging="720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="003B37EB" w:rsidRPr="003B37EB">
        <w:rPr>
          <w:noProof/>
        </w:rPr>
        <w:t>1.</w:t>
      </w:r>
      <w:r w:rsidR="003B37EB" w:rsidRPr="003B37EB">
        <w:rPr>
          <w:noProof/>
        </w:rPr>
        <w:tab/>
        <w:t xml:space="preserve">Cowling BJ, Lau MS, Ho LM, et al. The effective reproduction number of pandemic influenza: prospective estimation. </w:t>
      </w:r>
      <w:r w:rsidR="003B37EB" w:rsidRPr="003B37EB">
        <w:rPr>
          <w:i/>
          <w:noProof/>
        </w:rPr>
        <w:t>Epidemiology</w:t>
      </w:r>
      <w:r w:rsidR="003B37EB" w:rsidRPr="003B37EB">
        <w:rPr>
          <w:noProof/>
        </w:rPr>
        <w:t xml:space="preserve"> </w:t>
      </w:r>
      <w:r w:rsidR="003B37EB" w:rsidRPr="003B37EB">
        <w:rPr>
          <w:b/>
          <w:noProof/>
        </w:rPr>
        <w:t>2010</w:t>
      </w:r>
      <w:r w:rsidR="003B37EB" w:rsidRPr="003B37EB">
        <w:rPr>
          <w:noProof/>
        </w:rPr>
        <w:t xml:space="preserve">;21(6):842-6. </w:t>
      </w:r>
    </w:p>
    <w:p w14:paraId="65E3F998" w14:textId="77777777" w:rsidR="003B37EB" w:rsidRPr="003B37EB" w:rsidRDefault="003B37EB" w:rsidP="003B37EB">
      <w:pPr>
        <w:pStyle w:val="EndNoteBibliography"/>
        <w:ind w:left="720" w:hanging="720"/>
        <w:rPr>
          <w:noProof/>
        </w:rPr>
      </w:pPr>
      <w:r w:rsidRPr="003B37EB">
        <w:rPr>
          <w:noProof/>
        </w:rPr>
        <w:t>2.</w:t>
      </w:r>
      <w:r w:rsidRPr="003B37EB">
        <w:rPr>
          <w:noProof/>
        </w:rPr>
        <w:tab/>
        <w:t xml:space="preserve">Wu JT, Ma ES, Lee CK, et al. The infection attack rate and severity of 2009 pandemic H1N1 influenza in Hong Kong. </w:t>
      </w:r>
      <w:r w:rsidRPr="003B37EB">
        <w:rPr>
          <w:i/>
          <w:noProof/>
        </w:rPr>
        <w:t>Clin Infect Dis</w:t>
      </w:r>
      <w:r w:rsidRPr="003B37EB">
        <w:rPr>
          <w:noProof/>
        </w:rPr>
        <w:t xml:space="preserve"> </w:t>
      </w:r>
      <w:r w:rsidRPr="003B37EB">
        <w:rPr>
          <w:b/>
          <w:noProof/>
        </w:rPr>
        <w:t>2010</w:t>
      </w:r>
      <w:r w:rsidRPr="003B37EB">
        <w:rPr>
          <w:noProof/>
        </w:rPr>
        <w:t xml:space="preserve">;51(10):1184-91. </w:t>
      </w:r>
    </w:p>
    <w:p w14:paraId="5BDBB405" w14:textId="77777777" w:rsidR="003B37EB" w:rsidRPr="003B37EB" w:rsidRDefault="003B37EB" w:rsidP="003B37EB">
      <w:pPr>
        <w:pStyle w:val="EndNoteBibliography"/>
        <w:ind w:left="720" w:hanging="720"/>
        <w:rPr>
          <w:noProof/>
        </w:rPr>
      </w:pPr>
      <w:r w:rsidRPr="003B37EB">
        <w:rPr>
          <w:noProof/>
        </w:rPr>
        <w:t>3.</w:t>
      </w:r>
      <w:r w:rsidRPr="003B37EB">
        <w:rPr>
          <w:noProof/>
        </w:rPr>
        <w:tab/>
        <w:t xml:space="preserve">Garske T, Legrand J, Donnelly CA, et al. Assessing the severity of the novel influenza A/H1N1 pandemic. </w:t>
      </w:r>
      <w:r w:rsidRPr="003B37EB">
        <w:rPr>
          <w:i/>
          <w:noProof/>
        </w:rPr>
        <w:t>BMJ</w:t>
      </w:r>
      <w:r w:rsidRPr="003B37EB">
        <w:rPr>
          <w:noProof/>
        </w:rPr>
        <w:t xml:space="preserve"> </w:t>
      </w:r>
      <w:r w:rsidRPr="003B37EB">
        <w:rPr>
          <w:b/>
          <w:noProof/>
        </w:rPr>
        <w:t>2009</w:t>
      </w:r>
      <w:r w:rsidRPr="003B37EB">
        <w:rPr>
          <w:noProof/>
        </w:rPr>
        <w:t xml:space="preserve">;339:b2840. </w:t>
      </w:r>
    </w:p>
    <w:p w14:paraId="18627256" w14:textId="1EED7E1A" w:rsidR="00C02B30" w:rsidRDefault="00043786" w:rsidP="001D6124">
      <w:pPr>
        <w:spacing w:line="480" w:lineRule="auto"/>
      </w:pPr>
      <w:r>
        <w:fldChar w:fldCharType="end"/>
      </w:r>
    </w:p>
    <w:sectPr w:rsidR="00C02B30" w:rsidSect="007F6A5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1A9D5" w14:textId="77777777" w:rsidR="00CF6205" w:rsidRDefault="00CF6205" w:rsidP="00422D1D">
      <w:r>
        <w:separator/>
      </w:r>
    </w:p>
  </w:endnote>
  <w:endnote w:type="continuationSeparator" w:id="0">
    <w:p w14:paraId="06801FF7" w14:textId="77777777" w:rsidR="00CF6205" w:rsidRDefault="00CF6205" w:rsidP="0042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C2C83" w14:textId="77777777" w:rsidR="00AA4632" w:rsidRDefault="00AA4632" w:rsidP="00422D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F88C53" w14:textId="77777777" w:rsidR="00AA4632" w:rsidRDefault="00AA4632" w:rsidP="00422D1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1AB33" w14:textId="77777777" w:rsidR="00AA4632" w:rsidRDefault="00AA4632" w:rsidP="00422D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1035">
      <w:rPr>
        <w:rStyle w:val="PageNumber"/>
        <w:noProof/>
      </w:rPr>
      <w:t>7</w:t>
    </w:r>
    <w:r>
      <w:rPr>
        <w:rStyle w:val="PageNumber"/>
      </w:rPr>
      <w:fldChar w:fldCharType="end"/>
    </w:r>
  </w:p>
  <w:p w14:paraId="56FAE3CA" w14:textId="77777777" w:rsidR="00AA4632" w:rsidRDefault="00AA4632" w:rsidP="00422D1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61AD7" w14:textId="77777777" w:rsidR="00CF6205" w:rsidRDefault="00CF6205" w:rsidP="00422D1D">
      <w:r>
        <w:separator/>
      </w:r>
    </w:p>
  </w:footnote>
  <w:footnote w:type="continuationSeparator" w:id="0">
    <w:p w14:paraId="3D41FA4C" w14:textId="77777777" w:rsidR="00CF6205" w:rsidRDefault="00CF6205" w:rsidP="00422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021CA"/>
    <w:multiLevelType w:val="hybridMultilevel"/>
    <w:tmpl w:val="F0B613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5B6D09"/>
    <w:multiLevelType w:val="hybridMultilevel"/>
    <w:tmpl w:val="F17A9F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tyle_jyw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t5aa2szr0rdzlepve9vw2endeerw92adre9&quot;&gt;rt_HFR&lt;record-ids&gt;&lt;item&gt;45&lt;/item&gt;&lt;item&gt;50&lt;/item&gt;&lt;item&gt;51&lt;/item&gt;&lt;/record-ids&gt;&lt;/item&gt;&lt;/Libraries&gt;"/>
  </w:docVars>
  <w:rsids>
    <w:rsidRoot w:val="001D6124"/>
    <w:rsid w:val="00016A65"/>
    <w:rsid w:val="00041E1D"/>
    <w:rsid w:val="00043786"/>
    <w:rsid w:val="00050939"/>
    <w:rsid w:val="00097BB7"/>
    <w:rsid w:val="000B4E81"/>
    <w:rsid w:val="000B59FB"/>
    <w:rsid w:val="000C4DB9"/>
    <w:rsid w:val="000D2A30"/>
    <w:rsid w:val="000E04B8"/>
    <w:rsid w:val="001018E7"/>
    <w:rsid w:val="00115385"/>
    <w:rsid w:val="00144B9C"/>
    <w:rsid w:val="00154D63"/>
    <w:rsid w:val="001D6099"/>
    <w:rsid w:val="001D6124"/>
    <w:rsid w:val="002752C8"/>
    <w:rsid w:val="0028701B"/>
    <w:rsid w:val="00352B32"/>
    <w:rsid w:val="00372807"/>
    <w:rsid w:val="00381393"/>
    <w:rsid w:val="003B37EB"/>
    <w:rsid w:val="003C6712"/>
    <w:rsid w:val="003D7A13"/>
    <w:rsid w:val="00422D1D"/>
    <w:rsid w:val="00430966"/>
    <w:rsid w:val="00452BF8"/>
    <w:rsid w:val="00462E3E"/>
    <w:rsid w:val="00502EB8"/>
    <w:rsid w:val="0051381C"/>
    <w:rsid w:val="005217CF"/>
    <w:rsid w:val="00551626"/>
    <w:rsid w:val="00573EAA"/>
    <w:rsid w:val="0058690C"/>
    <w:rsid w:val="00590D7F"/>
    <w:rsid w:val="005A165A"/>
    <w:rsid w:val="005B6642"/>
    <w:rsid w:val="005D5E48"/>
    <w:rsid w:val="00607731"/>
    <w:rsid w:val="00624477"/>
    <w:rsid w:val="00655FA3"/>
    <w:rsid w:val="006B4A15"/>
    <w:rsid w:val="006F0C77"/>
    <w:rsid w:val="00730428"/>
    <w:rsid w:val="00742C5D"/>
    <w:rsid w:val="00752235"/>
    <w:rsid w:val="00787338"/>
    <w:rsid w:val="007A3BAE"/>
    <w:rsid w:val="007A42E4"/>
    <w:rsid w:val="007A7B76"/>
    <w:rsid w:val="007D24BE"/>
    <w:rsid w:val="007F6A51"/>
    <w:rsid w:val="00813C64"/>
    <w:rsid w:val="0083115F"/>
    <w:rsid w:val="00844B71"/>
    <w:rsid w:val="00871035"/>
    <w:rsid w:val="008E6386"/>
    <w:rsid w:val="009529AC"/>
    <w:rsid w:val="00982513"/>
    <w:rsid w:val="009F25B6"/>
    <w:rsid w:val="00A108F4"/>
    <w:rsid w:val="00A324FF"/>
    <w:rsid w:val="00A401F5"/>
    <w:rsid w:val="00A51309"/>
    <w:rsid w:val="00A81256"/>
    <w:rsid w:val="00AA4632"/>
    <w:rsid w:val="00AB04A8"/>
    <w:rsid w:val="00AD393D"/>
    <w:rsid w:val="00AD45F2"/>
    <w:rsid w:val="00AE54A3"/>
    <w:rsid w:val="00B66FF3"/>
    <w:rsid w:val="00B73C90"/>
    <w:rsid w:val="00BB0B4E"/>
    <w:rsid w:val="00BC0DE3"/>
    <w:rsid w:val="00C02B30"/>
    <w:rsid w:val="00C22D77"/>
    <w:rsid w:val="00C34F9A"/>
    <w:rsid w:val="00C51EAB"/>
    <w:rsid w:val="00C74AEF"/>
    <w:rsid w:val="00C90756"/>
    <w:rsid w:val="00C94293"/>
    <w:rsid w:val="00CB2C4E"/>
    <w:rsid w:val="00CB41B6"/>
    <w:rsid w:val="00CC1EC4"/>
    <w:rsid w:val="00CF6205"/>
    <w:rsid w:val="00D43710"/>
    <w:rsid w:val="00D518F8"/>
    <w:rsid w:val="00D6325A"/>
    <w:rsid w:val="00D970DC"/>
    <w:rsid w:val="00DC1C72"/>
    <w:rsid w:val="00DE7B58"/>
    <w:rsid w:val="00E0277C"/>
    <w:rsid w:val="00E04B52"/>
    <w:rsid w:val="00E164F2"/>
    <w:rsid w:val="00E26EE0"/>
    <w:rsid w:val="00E45F50"/>
    <w:rsid w:val="00E966A1"/>
    <w:rsid w:val="00EB2BBB"/>
    <w:rsid w:val="00ED0135"/>
    <w:rsid w:val="00ED7545"/>
    <w:rsid w:val="00F11A91"/>
    <w:rsid w:val="00F216A5"/>
    <w:rsid w:val="00F562EE"/>
    <w:rsid w:val="00F72F7D"/>
    <w:rsid w:val="00FA38F2"/>
    <w:rsid w:val="00FA5131"/>
    <w:rsid w:val="00FC3528"/>
    <w:rsid w:val="00FC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B32F22"/>
  <w14:defaultImageDpi w14:val="300"/>
  <w15:docId w15:val="{C8FD7F87-43E8-4ACC-BB8E-91AB56D9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B58"/>
    <w:pPr>
      <w:keepNext/>
      <w:keepLines/>
      <w:spacing w:before="480" w:line="480" w:lineRule="auto"/>
      <w:outlineLvl w:val="0"/>
    </w:pPr>
    <w:rPr>
      <w:rFonts w:eastAsiaTheme="majorEastAsia" w:cstheme="majorBidi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22D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D1D"/>
  </w:style>
  <w:style w:type="character" w:styleId="PageNumber">
    <w:name w:val="page number"/>
    <w:basedOn w:val="DefaultParagraphFont"/>
    <w:uiPriority w:val="99"/>
    <w:semiHidden/>
    <w:unhideWhenUsed/>
    <w:rsid w:val="00422D1D"/>
  </w:style>
  <w:style w:type="paragraph" w:styleId="TOC1">
    <w:name w:val="toc 1"/>
    <w:basedOn w:val="Normal"/>
    <w:next w:val="Normal"/>
    <w:autoRedefine/>
    <w:uiPriority w:val="39"/>
    <w:unhideWhenUsed/>
    <w:rsid w:val="00DE7B58"/>
    <w:pPr>
      <w:spacing w:line="480" w:lineRule="auto"/>
    </w:pPr>
    <w:rPr>
      <w:rFonts w:ascii="Cambria" w:eastAsia="MS Mincho" w:hAnsi="Cambria" w:cs="Times New Roman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DE7B58"/>
    <w:rPr>
      <w:rFonts w:eastAsiaTheme="majorEastAsia" w:cstheme="majorBidi"/>
      <w:b/>
      <w:bCs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B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BB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29AC"/>
    <w:pPr>
      <w:ind w:left="720"/>
      <w:contextualSpacing/>
    </w:pPr>
  </w:style>
  <w:style w:type="paragraph" w:customStyle="1" w:styleId="EndNoteBibliographyTitle">
    <w:name w:val="EndNote Bibliography Title"/>
    <w:basedOn w:val="Normal"/>
    <w:rsid w:val="00043786"/>
    <w:pPr>
      <w:jc w:val="center"/>
    </w:pPr>
    <w:rPr>
      <w:rFonts w:ascii="Cambria" w:hAnsi="Cambria"/>
    </w:rPr>
  </w:style>
  <w:style w:type="paragraph" w:customStyle="1" w:styleId="EndNoteBibliography">
    <w:name w:val="EndNote Bibliography"/>
    <w:basedOn w:val="Normal"/>
    <w:rsid w:val="00043786"/>
    <w:rPr>
      <w:rFonts w:ascii="Cambria" w:hAnsi="Cambria"/>
    </w:rPr>
  </w:style>
  <w:style w:type="paragraph" w:styleId="Caption">
    <w:name w:val="caption"/>
    <w:basedOn w:val="Normal"/>
    <w:next w:val="Normal"/>
    <w:uiPriority w:val="35"/>
    <w:unhideWhenUsed/>
    <w:qFormat/>
    <w:rsid w:val="007F6A51"/>
    <w:rPr>
      <w:rFonts w:ascii="Cambria" w:eastAsia="MS Mincho" w:hAnsi="Cambria" w:cs="Times New Roman"/>
      <w:bCs/>
      <w:szCs w:val="20"/>
    </w:rPr>
  </w:style>
  <w:style w:type="paragraph" w:styleId="NoSpacing">
    <w:name w:val="No Spacing"/>
    <w:uiPriority w:val="1"/>
    <w:qFormat/>
    <w:rsid w:val="00D63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556CD5-273B-4AA7-8E17-AE3B16B7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1018</Words>
  <Characters>5804</Characters>
  <Application>Microsoft Office Word</Application>
  <DocSecurity>0</DocSecurity>
  <Lines>48</Lines>
  <Paragraphs>13</Paragraphs>
  <ScaleCrop>false</ScaleCrop>
  <Company/>
  <LinksUpToDate>false</LinksUpToDate>
  <CharactersWithSpaces>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Wong</dc:creator>
  <cp:keywords/>
  <dc:description/>
  <cp:lastModifiedBy>User</cp:lastModifiedBy>
  <cp:revision>12</cp:revision>
  <cp:lastPrinted>2015-07-23T09:09:00Z</cp:lastPrinted>
  <dcterms:created xsi:type="dcterms:W3CDTF">2015-07-22T01:49:00Z</dcterms:created>
  <dcterms:modified xsi:type="dcterms:W3CDTF">2015-12-03T08:58:00Z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MacEqns">
    <vt:bool>true</vt:bool>
  </property>
</Properties>
</file>