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DE" w:rsidRPr="003040F1" w:rsidRDefault="00042D20" w:rsidP="00021D14">
      <w:pPr>
        <w:spacing w:line="48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Supplementary </w:t>
      </w:r>
      <w:r w:rsidR="00091CB5">
        <w:rPr>
          <w:rFonts w:cs="Times New Roman"/>
          <w:b/>
          <w:szCs w:val="24"/>
        </w:rPr>
        <w:t>material</w:t>
      </w:r>
      <w:r w:rsidR="007A0BDE" w:rsidRPr="003040F1">
        <w:rPr>
          <w:rFonts w:cs="Times New Roman"/>
          <w:b/>
          <w:szCs w:val="24"/>
        </w:rPr>
        <w:t xml:space="preserve"> </w:t>
      </w:r>
      <w:r w:rsidR="007A0BDE">
        <w:rPr>
          <w:rFonts w:cs="Times New Roman"/>
          <w:b/>
          <w:szCs w:val="24"/>
        </w:rPr>
        <w:t>1: Model specification</w:t>
      </w:r>
    </w:p>
    <w:p w:rsidR="007A0BDE" w:rsidRPr="008C6011" w:rsidRDefault="007A0BDE" w:rsidP="00021D14">
      <w:pPr>
        <w:spacing w:line="48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W</w:t>
      </w:r>
      <w:r w:rsidRPr="00C45DD6">
        <w:rPr>
          <w:rFonts w:cs="Times New Roman"/>
          <w:szCs w:val="24"/>
        </w:rPr>
        <w:t xml:space="preserve">e </w:t>
      </w:r>
      <w:r>
        <w:rPr>
          <w:rFonts w:cs="Times New Roman"/>
          <w:szCs w:val="24"/>
        </w:rPr>
        <w:t>use</w:t>
      </w:r>
      <w:r w:rsidRPr="00C45DD6">
        <w:rPr>
          <w:rFonts w:cs="Times New Roman"/>
          <w:szCs w:val="24"/>
        </w:rPr>
        <w:t xml:space="preserve"> an 8</w:t>
      </w:r>
      <w:r>
        <w:rPr>
          <w:rFonts w:cs="Times New Roman"/>
          <w:szCs w:val="24"/>
        </w:rPr>
        <w:t>-</w:t>
      </w:r>
      <w:r w:rsidRPr="00C45DD6">
        <w:rPr>
          <w:rFonts w:cs="Times New Roman"/>
          <w:szCs w:val="24"/>
        </w:rPr>
        <w:t xml:space="preserve">state </w:t>
      </w:r>
      <w:r>
        <w:rPr>
          <w:rFonts w:cs="Times New Roman"/>
          <w:szCs w:val="24"/>
        </w:rPr>
        <w:t xml:space="preserve">discrete time homogenous </w:t>
      </w:r>
      <w:r w:rsidRPr="00C45DD6">
        <w:rPr>
          <w:rFonts w:cs="Times New Roman"/>
          <w:szCs w:val="24"/>
        </w:rPr>
        <w:t>Markov structure</w:t>
      </w:r>
      <w:r>
        <w:rPr>
          <w:rFonts w:cs="Times New Roman"/>
          <w:szCs w:val="24"/>
        </w:rPr>
        <w:t xml:space="preserve"> t</w:t>
      </w:r>
      <w:r w:rsidRPr="00C45DD6">
        <w:rPr>
          <w:rFonts w:cs="Times New Roman"/>
          <w:szCs w:val="24"/>
        </w:rPr>
        <w:t xml:space="preserve">o describe the distribution of PID and </w:t>
      </w:r>
      <w:proofErr w:type="spellStart"/>
      <w:r w:rsidRPr="00C45DD6">
        <w:rPr>
          <w:rFonts w:cs="Times New Roman"/>
          <w:szCs w:val="24"/>
        </w:rPr>
        <w:t>salpingitis</w:t>
      </w:r>
      <w:proofErr w:type="spellEnd"/>
      <w:r>
        <w:rPr>
          <w:rFonts w:cs="Times New Roman"/>
          <w:szCs w:val="24"/>
        </w:rPr>
        <w:t xml:space="preserve"> </w:t>
      </w:r>
      <w:r w:rsidRPr="00C45DD6">
        <w:rPr>
          <w:rFonts w:cs="Times New Roman"/>
          <w:szCs w:val="24"/>
        </w:rPr>
        <w:t>with 1-year cycles</w:t>
      </w:r>
      <w:r>
        <w:rPr>
          <w:rFonts w:cs="Times New Roman"/>
          <w:szCs w:val="24"/>
        </w:rPr>
        <w:t xml:space="preserve">. </w:t>
      </w:r>
      <w:r w:rsidRPr="00C45DD6">
        <w:rPr>
          <w:rFonts w:cs="Times New Roman"/>
          <w:szCs w:val="24"/>
        </w:rPr>
        <w:t xml:space="preserve">Progression through the model is governed by the transition </w:t>
      </w:r>
      <w:proofErr w:type="gramStart"/>
      <w:r w:rsidRPr="00C45DD6">
        <w:rPr>
          <w:rFonts w:cs="Times New Roman"/>
          <w:szCs w:val="24"/>
        </w:rPr>
        <w:t>probabilities</w:t>
      </w:r>
      <w:r>
        <w:rPr>
          <w:rFonts w:cs="Times New Roman"/>
          <w:szCs w:val="24"/>
        </w:rPr>
        <w:t xml:space="preserve"> </w:t>
      </w:r>
      <w:proofErr w:type="gramEnd"/>
      <w:r w:rsidRPr="00C45DD6">
        <w:rPr>
          <w:rFonts w:cs="Times New Roman"/>
          <w:position w:val="-14"/>
          <w:szCs w:val="24"/>
        </w:rPr>
        <w:object w:dxaOrig="49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85pt;height:19pt" o:ole="">
            <v:imagedata r:id="rId6" o:title=""/>
          </v:shape>
          <o:OLEObject Type="Embed" ProgID="Equation.DSMT4" ShapeID="_x0000_i1025" DrawAspect="Content" ObjectID="_1533893210" r:id="rId7"/>
        </w:object>
      </w:r>
      <w:r>
        <w:rPr>
          <w:rFonts w:cs="Times New Roman"/>
          <w:szCs w:val="24"/>
        </w:rPr>
        <w:t>; T</w:t>
      </w:r>
      <w:r w:rsidRPr="00C45DD6">
        <w:rPr>
          <w:rFonts w:cs="Times New Roman"/>
          <w:szCs w:val="24"/>
        </w:rPr>
        <w:t xml:space="preserve">he probability that a woman in age group </w:t>
      </w:r>
      <w:r w:rsidRPr="00C45DD6">
        <w:rPr>
          <w:rFonts w:cs="Times New Roman"/>
          <w:position w:val="-6"/>
          <w:szCs w:val="24"/>
        </w:rPr>
        <w:object w:dxaOrig="200" w:dyaOrig="220">
          <v:shape id="_x0000_i1026" type="#_x0000_t75" style="width:9.8pt;height:11.8pt" o:ole="">
            <v:imagedata r:id="rId8" o:title=""/>
          </v:shape>
          <o:OLEObject Type="Embed" ProgID="Equation.DSMT4" ShapeID="_x0000_i1026" DrawAspect="Content" ObjectID="_1533893211" r:id="rId9"/>
        </w:object>
      </w:r>
      <w:r w:rsidRPr="00C45DD6">
        <w:rPr>
          <w:rFonts w:cs="Times New Roman"/>
          <w:szCs w:val="24"/>
        </w:rPr>
        <w:t xml:space="preserve"> moves from state </w:t>
      </w:r>
      <w:r w:rsidRPr="00C45DD6">
        <w:rPr>
          <w:rFonts w:cs="Times New Roman"/>
          <w:position w:val="-6"/>
          <w:szCs w:val="24"/>
        </w:rPr>
        <w:object w:dxaOrig="139" w:dyaOrig="260">
          <v:shape id="_x0000_i1027" type="#_x0000_t75" style="width:7.2pt;height:13.1pt" o:ole="">
            <v:imagedata r:id="rId10" o:title=""/>
          </v:shape>
          <o:OLEObject Type="Embed" ProgID="Equation.DSMT4" ShapeID="_x0000_i1027" DrawAspect="Content" ObjectID="_1533893212" r:id="rId11"/>
        </w:object>
      </w:r>
      <w:r w:rsidRPr="00C45DD6">
        <w:rPr>
          <w:rFonts w:cs="Times New Roman"/>
          <w:szCs w:val="24"/>
        </w:rPr>
        <w:t xml:space="preserve"> to state </w:t>
      </w:r>
      <w:r w:rsidRPr="00C45DD6">
        <w:rPr>
          <w:rFonts w:cs="Times New Roman"/>
          <w:position w:val="-10"/>
          <w:szCs w:val="24"/>
        </w:rPr>
        <w:object w:dxaOrig="200" w:dyaOrig="300">
          <v:shape id="_x0000_i1028" type="#_x0000_t75" style="width:9.8pt;height:15.05pt" o:ole="">
            <v:imagedata r:id="rId12" o:title=""/>
          </v:shape>
          <o:OLEObject Type="Embed" ProgID="Equation.DSMT4" ShapeID="_x0000_i1028" DrawAspect="Content" ObjectID="_1533893213" r:id="rId13"/>
        </w:object>
      </w:r>
      <w:r w:rsidRPr="00C45DD6">
        <w:rPr>
          <w:rFonts w:cs="Times New Roman"/>
          <w:szCs w:val="24"/>
        </w:rPr>
        <w:t xml:space="preserve"> in a single year</w:t>
      </w:r>
      <w:r>
        <w:rPr>
          <w:rFonts w:cs="Times New Roman"/>
          <w:szCs w:val="24"/>
        </w:rPr>
        <w:t>.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position w:val="-84"/>
          <w:szCs w:val="24"/>
        </w:rPr>
        <w:object w:dxaOrig="2180" w:dyaOrig="1800">
          <v:shape id="_x0000_i1029" type="#_x0000_t75" style="width:108.65pt;height:91.65pt" o:ole="">
            <v:imagedata r:id="rId14" o:title=""/>
          </v:shape>
          <o:OLEObject Type="Embed" ProgID="Equation.DSMT4" ShapeID="_x0000_i1029" DrawAspect="Content" ObjectID="_1533893214" r:id="rId15"/>
        </w:object>
      </w:r>
      <w:r w:rsidRPr="00C56CB7">
        <w:rPr>
          <w:rFonts w:cs="Times New Roman"/>
          <w:szCs w:val="24"/>
        </w:rPr>
        <w:t xml:space="preserve">. </w:t>
      </w:r>
      <w:bookmarkStart w:id="0" w:name="_GoBack"/>
      <w:bookmarkEnd w:id="0"/>
    </w:p>
    <w:p w:rsidR="007A0BDE" w:rsidRDefault="007A0BDE" w:rsidP="00021D14">
      <w:pPr>
        <w:spacing w:line="480" w:lineRule="auto"/>
        <w:rPr>
          <w:rFonts w:cs="Times New Roman"/>
          <w:szCs w:val="24"/>
        </w:rPr>
      </w:pP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szCs w:val="24"/>
        </w:rPr>
        <w:t xml:space="preserve">These are the elements of the transition probability matrix </w:t>
      </w:r>
      <w:r w:rsidRPr="00C56CB7">
        <w:rPr>
          <w:rFonts w:cs="Times New Roman"/>
          <w:position w:val="-12"/>
          <w:szCs w:val="24"/>
        </w:rPr>
        <w:object w:dxaOrig="260" w:dyaOrig="360">
          <v:shape id="_x0000_i1030" type="#_x0000_t75" style="width:13.1pt;height:17.65pt" o:ole="">
            <v:imagedata r:id="rId16" o:title=""/>
          </v:shape>
          <o:OLEObject Type="Embed" ProgID="Equation.DSMT4" ShapeID="_x0000_i1030" DrawAspect="Content" ObjectID="_1533893215" r:id="rId17"/>
        </w:object>
      </w:r>
      <w:r w:rsidRPr="00C56CB7">
        <w:rPr>
          <w:rFonts w:cs="Times New Roman"/>
          <w:szCs w:val="24"/>
        </w:rPr>
        <w:t xml:space="preserve"> and are functions of the transition rates as shown below: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szCs w:val="24"/>
        </w:rPr>
        <w:t xml:space="preserve"> </w:t>
      </w:r>
      <w:r w:rsidRPr="00C56CB7">
        <w:rPr>
          <w:position w:val="-156"/>
        </w:rPr>
        <w:object w:dxaOrig="6840" w:dyaOrig="3240">
          <v:shape id="_x0000_i1031" type="#_x0000_t75" style="width:342.35pt;height:161.65pt" o:ole="">
            <v:imagedata r:id="rId18" o:title=""/>
          </v:shape>
          <o:OLEObject Type="Embed" ProgID="Equation.DSMT4" ShapeID="_x0000_i1031" DrawAspect="Content" ObjectID="_1533893216" r:id="rId19"/>
        </w:objec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szCs w:val="24"/>
        </w:rPr>
        <w:t xml:space="preserve">where </w:t>
      </w:r>
      <w:r w:rsidRPr="00C56CB7">
        <w:rPr>
          <w:rFonts w:cs="Times New Roman"/>
          <w:position w:val="-14"/>
          <w:szCs w:val="24"/>
        </w:rPr>
        <w:object w:dxaOrig="360" w:dyaOrig="380">
          <v:shape id="_x0000_i1032" type="#_x0000_t75" style="width:19pt;height:17pt" o:ole="">
            <v:imagedata r:id="rId20" o:title=""/>
          </v:shape>
          <o:OLEObject Type="Embed" ProgID="Equation.DSMT4" ShapeID="_x0000_i1032" DrawAspect="Content" ObjectID="_1533893217" r:id="rId21"/>
        </w:object>
      </w:r>
      <w:r w:rsidRPr="00C56CB7">
        <w:rPr>
          <w:rFonts w:cs="Times New Roman"/>
          <w:szCs w:val="24"/>
        </w:rPr>
        <w:t xml:space="preserve">and </w:t>
      </w:r>
      <w:r w:rsidRPr="00C56CB7">
        <w:rPr>
          <w:rFonts w:cs="Times New Roman"/>
          <w:position w:val="-14"/>
          <w:szCs w:val="24"/>
        </w:rPr>
        <w:object w:dxaOrig="400" w:dyaOrig="380">
          <v:shape id="_x0000_i1033" type="#_x0000_t75" style="width:20.95pt;height:17pt" o:ole="">
            <v:imagedata r:id="rId22" o:title=""/>
          </v:shape>
          <o:OLEObject Type="Embed" ProgID="Equation.DSMT4" ShapeID="_x0000_i1033" DrawAspect="Content" ObjectID="_1533893218" r:id="rId23"/>
        </w:object>
      </w:r>
      <w:r w:rsidRPr="00C56CB7">
        <w:rPr>
          <w:rFonts w:cs="Times New Roman"/>
          <w:szCs w:val="24"/>
        </w:rPr>
        <w:t xml:space="preserve"> are the incidence rates of episodes of PID/</w:t>
      </w:r>
      <w:proofErr w:type="spellStart"/>
      <w:r w:rsidRPr="00C56CB7">
        <w:rPr>
          <w:rFonts w:cs="Times New Roman"/>
          <w:szCs w:val="24"/>
        </w:rPr>
        <w:t>salpingitis</w:t>
      </w:r>
      <w:proofErr w:type="spellEnd"/>
      <w:r w:rsidRPr="00C56CB7">
        <w:rPr>
          <w:rFonts w:cs="Times New Roman"/>
          <w:szCs w:val="24"/>
        </w:rPr>
        <w:t xml:space="preserve"> in women in the general population in age group </w:t>
      </w:r>
      <w:r w:rsidRPr="00C56CB7">
        <w:rPr>
          <w:rFonts w:cs="Times New Roman"/>
          <w:position w:val="-6"/>
          <w:szCs w:val="24"/>
        </w:rPr>
        <w:object w:dxaOrig="200" w:dyaOrig="220">
          <v:shape id="_x0000_i1034" type="#_x0000_t75" style="width:9.8pt;height:11.8pt" o:ole="">
            <v:imagedata r:id="rId8" o:title=""/>
          </v:shape>
          <o:OLEObject Type="Embed" ProgID="Equation.DSMT4" ShapeID="_x0000_i1034" DrawAspect="Content" ObjectID="_1533893219" r:id="rId24"/>
        </w:object>
      </w:r>
      <w:r w:rsidRPr="00C56CB7">
        <w:rPr>
          <w:rFonts w:cs="Times New Roman"/>
          <w:szCs w:val="24"/>
        </w:rPr>
        <w:t xml:space="preserve"> who have, and have not, had an episode of PID/</w:t>
      </w:r>
      <w:proofErr w:type="spellStart"/>
      <w:r w:rsidRPr="00C56CB7">
        <w:rPr>
          <w:rFonts w:cs="Times New Roman"/>
          <w:szCs w:val="24"/>
        </w:rPr>
        <w:t>salpingitis</w:t>
      </w:r>
      <w:proofErr w:type="spellEnd"/>
      <w:r w:rsidRPr="00C56CB7">
        <w:rPr>
          <w:rFonts w:cs="Times New Roman"/>
          <w:szCs w:val="24"/>
        </w:rPr>
        <w:t xml:space="preserve"> within the last 2 years.</w:t>
      </w:r>
    </w:p>
    <w:p w:rsidR="007A0BDE" w:rsidRDefault="007A0BDE" w:rsidP="00021D14">
      <w:pPr>
        <w:spacing w:line="480" w:lineRule="auto"/>
        <w:rPr>
          <w:rFonts w:cs="Times New Roman"/>
          <w:szCs w:val="24"/>
        </w:rPr>
      </w:pPr>
    </w:p>
    <w:p w:rsidR="007A0BDE" w:rsidRDefault="007A0BDE" w:rsidP="00021D14">
      <w:pPr>
        <w:spacing w:line="48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functional form of </w:t>
      </w:r>
      <w:r w:rsidRPr="00C56CB7">
        <w:rPr>
          <w:rFonts w:cs="Times New Roman"/>
          <w:position w:val="-14"/>
          <w:szCs w:val="24"/>
        </w:rPr>
        <w:object w:dxaOrig="360" w:dyaOrig="380">
          <v:shape id="_x0000_i1035" type="#_x0000_t75" style="width:19pt;height:17pt" o:ole="">
            <v:imagedata r:id="rId20" o:title=""/>
          </v:shape>
          <o:OLEObject Type="Embed" ProgID="Equation.DSMT4" ShapeID="_x0000_i1035" DrawAspect="Content" ObjectID="_1533893220" r:id="rId25"/>
        </w:object>
      </w:r>
      <w:r w:rsidRPr="00C56CB7">
        <w:rPr>
          <w:rFonts w:cs="Times New Roman"/>
          <w:szCs w:val="24"/>
        </w:rPr>
        <w:t xml:space="preserve">and </w:t>
      </w:r>
      <w:r w:rsidRPr="00C56CB7">
        <w:rPr>
          <w:rFonts w:cs="Times New Roman"/>
          <w:position w:val="-14"/>
          <w:szCs w:val="24"/>
        </w:rPr>
        <w:object w:dxaOrig="400" w:dyaOrig="380">
          <v:shape id="_x0000_i1036" type="#_x0000_t75" style="width:20.95pt;height:17pt" o:ole="">
            <v:imagedata r:id="rId22" o:title=""/>
          </v:shape>
          <o:OLEObject Type="Embed" ProgID="Equation.DSMT4" ShapeID="_x0000_i1036" DrawAspect="Content" ObjectID="_1533893221" r:id="rId26"/>
        </w:object>
      </w:r>
      <w:r>
        <w:rPr>
          <w:rFonts w:cs="Times New Roman"/>
          <w:szCs w:val="24"/>
        </w:rPr>
        <w:t xml:space="preserve"> depends on which of the models is being used: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</w:p>
    <w:p w:rsidR="007A0BDE" w:rsidRPr="00C56CB7" w:rsidRDefault="007A0BDE" w:rsidP="00021D14">
      <w:pPr>
        <w:spacing w:line="480" w:lineRule="auto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lastRenderedPageBreak/>
        <w:t>Model 1: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position w:val="-34"/>
          <w:szCs w:val="24"/>
        </w:rPr>
        <w:object w:dxaOrig="1520" w:dyaOrig="800">
          <v:shape id="_x0000_i1037" type="#_x0000_t75" style="width:75.95pt;height:40.6pt" o:ole="">
            <v:imagedata r:id="rId27" o:title=""/>
          </v:shape>
          <o:OLEObject Type="Embed" ProgID="Equation.DSMT4" ShapeID="_x0000_i1037" DrawAspect="Content" ObjectID="_1533893222" r:id="rId28"/>
        </w:object>
      </w:r>
    </w:p>
    <w:p w:rsidR="007A0BDE" w:rsidRPr="00C56CB7" w:rsidRDefault="007A0BDE" w:rsidP="00021D14">
      <w:pPr>
        <w:spacing w:line="480" w:lineRule="auto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Model 2:</w:t>
      </w:r>
    </w:p>
    <w:p w:rsidR="007A0BDE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position w:val="-34"/>
          <w:szCs w:val="24"/>
        </w:rPr>
        <w:object w:dxaOrig="2160" w:dyaOrig="800">
          <v:shape id="_x0000_i1038" type="#_x0000_t75" style="width:108pt;height:40.6pt" o:ole="">
            <v:imagedata r:id="rId29" o:title=""/>
          </v:shape>
          <o:OLEObject Type="Embed" ProgID="Equation.DSMT4" ShapeID="_x0000_i1038" DrawAspect="Content" ObjectID="_1533893223" r:id="rId30"/>
        </w:object>
      </w:r>
      <w:r w:rsidRPr="00C56CB7">
        <w:rPr>
          <w:rFonts w:cs="Times New Roman"/>
          <w:szCs w:val="24"/>
        </w:rPr>
        <w:t xml:space="preserve">   </w:t>
      </w:r>
    </w:p>
    <w:p w:rsidR="007A0BDE" w:rsidRDefault="007A0BDE" w:rsidP="00021D14">
      <w:pPr>
        <w:spacing w:line="480" w:lineRule="auto"/>
        <w:rPr>
          <w:rFonts w:cs="Times New Roman"/>
          <w:szCs w:val="24"/>
        </w:rPr>
      </w:pP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szCs w:val="24"/>
        </w:rPr>
        <w:t xml:space="preserve">Where </w:t>
      </w:r>
      <w:r w:rsidRPr="00C56CB7">
        <w:rPr>
          <w:rFonts w:cs="Times New Roman"/>
          <w:position w:val="-12"/>
          <w:szCs w:val="24"/>
        </w:rPr>
        <w:object w:dxaOrig="760" w:dyaOrig="380">
          <v:shape id="_x0000_i1039" type="#_x0000_t75" style="width:37.95pt;height:19pt" o:ole="">
            <v:imagedata r:id="rId31" o:title=""/>
          </v:shape>
          <o:OLEObject Type="Embed" ProgID="Equation.DSMT4" ShapeID="_x0000_i1039" DrawAspect="Content" ObjectID="_1533893224" r:id="rId32"/>
        </w:object>
      </w:r>
      <w:r w:rsidRPr="00C56CB7">
        <w:rPr>
          <w:rFonts w:cs="Times New Roman"/>
          <w:szCs w:val="24"/>
        </w:rPr>
        <w:t xml:space="preserve"> is the overall PID incidence rate in </w:t>
      </w:r>
      <w:proofErr w:type="gramStart"/>
      <w:r w:rsidRPr="00C56CB7">
        <w:rPr>
          <w:rFonts w:cs="Times New Roman"/>
          <w:szCs w:val="24"/>
        </w:rPr>
        <w:t>England</w:t>
      </w:r>
      <w:r>
        <w:rPr>
          <w:rFonts w:cs="Times New Roman"/>
          <w:szCs w:val="24"/>
        </w:rPr>
        <w:t>.</w:t>
      </w:r>
      <w:proofErr w:type="gramEnd"/>
      <w:r w:rsidRPr="00C56CB7">
        <w:rPr>
          <w:rFonts w:cs="Times New Roman"/>
          <w:szCs w:val="24"/>
        </w:rPr>
        <w:t xml:space="preserve"> </w:t>
      </w:r>
      <w:r w:rsidRPr="00C56CB7">
        <w:rPr>
          <w:rFonts w:cs="Times New Roman"/>
          <w:position w:val="-10"/>
          <w:szCs w:val="24"/>
        </w:rPr>
        <w:object w:dxaOrig="240" w:dyaOrig="260">
          <v:shape id="_x0000_i1040" type="#_x0000_t75" style="width:11.8pt;height:12.45pt" o:ole="">
            <v:imagedata r:id="rId33" o:title=""/>
          </v:shape>
          <o:OLEObject Type="Embed" ProgID="Equation.DSMT4" ShapeID="_x0000_i1040" DrawAspect="Content" ObjectID="_1533893225" r:id="rId34"/>
        </w:object>
      </w:r>
      <w:r w:rsidRPr="00C56CB7">
        <w:rPr>
          <w:rFonts w:cs="Times New Roman"/>
          <w:szCs w:val="24"/>
        </w:rPr>
        <w:t xml:space="preserve"> </w:t>
      </w:r>
      <w:proofErr w:type="gramStart"/>
      <w:r w:rsidRPr="00C56CB7">
        <w:rPr>
          <w:rFonts w:cs="Times New Roman"/>
          <w:szCs w:val="24"/>
        </w:rPr>
        <w:t>is</w:t>
      </w:r>
      <w:proofErr w:type="gramEnd"/>
      <w:r w:rsidRPr="00C56CB7">
        <w:rPr>
          <w:rFonts w:cs="Times New Roman"/>
          <w:szCs w:val="24"/>
        </w:rPr>
        <w:t xml:space="preserve"> a simple calibration coefficient (calculated through trial and error) interpreted as the ratio of PID incidence in women who have not had a PID in the last 2 years to the incidence of PID in all women.</w:t>
      </w:r>
      <w:r>
        <w:rPr>
          <w:rFonts w:cs="Times New Roman"/>
          <w:szCs w:val="24"/>
        </w:rPr>
        <w:t xml:space="preserve"> And </w:t>
      </w:r>
      <w:r w:rsidRPr="00C45DD6">
        <w:rPr>
          <w:rFonts w:cs="Times New Roman"/>
          <w:position w:val="-10"/>
          <w:szCs w:val="24"/>
        </w:rPr>
        <w:object w:dxaOrig="720" w:dyaOrig="360">
          <v:shape id="_x0000_i1041" type="#_x0000_t75" style="width:36.65pt;height:17.65pt" o:ole="">
            <v:imagedata r:id="rId35" o:title=""/>
          </v:shape>
          <o:OLEObject Type="Embed" ProgID="Equation.DSMT4" ShapeID="_x0000_i1041" DrawAspect="Content" ObjectID="_1533893226" r:id="rId36"/>
        </w:object>
      </w:r>
      <w:r>
        <w:rPr>
          <w:rFonts w:cs="Times New Roman"/>
          <w:szCs w:val="24"/>
        </w:rPr>
        <w:t xml:space="preserve"> is </w:t>
      </w:r>
      <w:r w:rsidRPr="00C45DD6">
        <w:rPr>
          <w:rFonts w:cs="Times New Roman"/>
          <w:szCs w:val="24"/>
        </w:rPr>
        <w:t>the proportion of Clinical PI</w:t>
      </w:r>
      <w:r>
        <w:rPr>
          <w:rFonts w:cs="Times New Roman"/>
          <w:szCs w:val="24"/>
        </w:rPr>
        <w:t xml:space="preserve">D episodes that are </w:t>
      </w:r>
      <w:proofErr w:type="spellStart"/>
      <w:r>
        <w:rPr>
          <w:rFonts w:cs="Times New Roman"/>
          <w:szCs w:val="24"/>
        </w:rPr>
        <w:t>salpingitis</w:t>
      </w:r>
      <w:proofErr w:type="spellEnd"/>
      <w:r>
        <w:rPr>
          <w:rFonts w:cs="Times New Roman"/>
          <w:szCs w:val="24"/>
        </w:rPr>
        <w:t xml:space="preserve"> 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</w:p>
    <w:p w:rsidR="007A0BDE" w:rsidRPr="00C56CB7" w:rsidRDefault="007A0BDE" w:rsidP="00021D14">
      <w:pPr>
        <w:spacing w:line="480" w:lineRule="auto"/>
        <w:rPr>
          <w:rFonts w:cs="Times New Roman"/>
          <w:i/>
          <w:szCs w:val="24"/>
        </w:rPr>
      </w:pPr>
      <w:r w:rsidRPr="00C56CB7">
        <w:rPr>
          <w:rFonts w:cs="Times New Roman"/>
          <w:szCs w:val="24"/>
        </w:rPr>
        <w:t xml:space="preserve"> </w:t>
      </w:r>
      <w:r w:rsidRPr="00C56CB7">
        <w:rPr>
          <w:rFonts w:cs="Times New Roman"/>
          <w:i/>
          <w:szCs w:val="24"/>
        </w:rPr>
        <w:t>Model Outputs</w:t>
      </w:r>
    </w:p>
    <w:p w:rsidR="007A0BDE" w:rsidRPr="004E3548" w:rsidRDefault="007A0BDE" w:rsidP="00021D14">
      <w:pPr>
        <w:spacing w:line="480" w:lineRule="auto"/>
        <w:rPr>
          <w:rFonts w:cs="Times New Roman"/>
          <w:szCs w:val="24"/>
        </w:rPr>
      </w:pPr>
      <w:r w:rsidRPr="004E3548">
        <w:rPr>
          <w:rFonts w:cs="Times New Roman"/>
          <w:szCs w:val="24"/>
        </w:rPr>
        <w:t>These are simple recursive functions of the starting state distribution, the transition probabilities and the proportion of PID episodes that are symptomatic.</w:t>
      </w:r>
    </w:p>
    <w:p w:rsidR="007A0BDE" w:rsidRDefault="007A0BDE" w:rsidP="00021D14">
      <w:pPr>
        <w:spacing w:line="480" w:lineRule="auto"/>
        <w:rPr>
          <w:rFonts w:cs="Times New Roman"/>
          <w:szCs w:val="24"/>
        </w:rPr>
      </w:pP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szCs w:val="24"/>
        </w:rPr>
        <w:t xml:space="preserve">Let </w:t>
      </w:r>
      <w:r w:rsidRPr="00C56CB7">
        <w:rPr>
          <w:rFonts w:cs="Times New Roman"/>
          <w:position w:val="-14"/>
          <w:szCs w:val="24"/>
        </w:rPr>
        <w:object w:dxaOrig="499" w:dyaOrig="400">
          <v:shape id="_x0000_i1042" type="#_x0000_t75" style="width:24.85pt;height:19pt" o:ole="">
            <v:imagedata r:id="rId37" o:title=""/>
          </v:shape>
          <o:OLEObject Type="Embed" ProgID="Equation.DSMT4" ShapeID="_x0000_i1042" DrawAspect="Content" ObjectID="_1533893227" r:id="rId38"/>
        </w:object>
      </w:r>
      <w:r w:rsidRPr="00C56CB7">
        <w:rPr>
          <w:rFonts w:cs="Times New Roman"/>
          <w:szCs w:val="24"/>
        </w:rPr>
        <w:t>be the state occupancy proportion for j for women aged a. It follows that: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position w:val="-28"/>
          <w:szCs w:val="24"/>
        </w:rPr>
        <w:object w:dxaOrig="2020" w:dyaOrig="680">
          <v:shape id="_x0000_i1043" type="#_x0000_t75" style="width:100.15pt;height:34.05pt" o:ole="">
            <v:imagedata r:id="rId39" o:title=""/>
          </v:shape>
          <o:OLEObject Type="Embed" ProgID="Equation.DSMT4" ShapeID="_x0000_i1043" DrawAspect="Content" ObjectID="_1533893228" r:id="rId40"/>
        </w:object>
      </w:r>
      <w:r w:rsidRPr="00C56CB7">
        <w:rPr>
          <w:rFonts w:cs="Times New Roman"/>
          <w:szCs w:val="24"/>
        </w:rPr>
        <w:t xml:space="preserve"> 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proofErr w:type="gramStart"/>
      <w:r w:rsidRPr="00C56CB7">
        <w:rPr>
          <w:rFonts w:cs="Times New Roman"/>
          <w:szCs w:val="24"/>
        </w:rPr>
        <w:t xml:space="preserve">where </w:t>
      </w:r>
      <w:proofErr w:type="gramEnd"/>
      <w:r w:rsidRPr="00C56CB7">
        <w:rPr>
          <w:rFonts w:cs="Times New Roman"/>
          <w:position w:val="-14"/>
          <w:szCs w:val="24"/>
        </w:rPr>
        <w:object w:dxaOrig="2500" w:dyaOrig="400">
          <v:shape id="_x0000_i1044" type="#_x0000_t75" style="width:126.35pt;height:19pt" o:ole="">
            <v:imagedata r:id="rId41" o:title=""/>
          </v:shape>
          <o:OLEObject Type="Embed" ProgID="Equation.DSMT4" ShapeID="_x0000_i1044" DrawAspect="Content" ObjectID="_1533893229" r:id="rId42"/>
        </w:object>
      </w:r>
      <w:r w:rsidRPr="00C56CB7">
        <w:rPr>
          <w:rFonts w:cs="Times New Roman"/>
          <w:szCs w:val="24"/>
        </w:rPr>
        <w:t>.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position w:val="-14"/>
          <w:szCs w:val="24"/>
        </w:rPr>
        <w:object w:dxaOrig="660" w:dyaOrig="400">
          <v:shape id="_x0000_i1045" type="#_x0000_t75" style="width:32.75pt;height:20.3pt" o:ole="">
            <v:imagedata r:id="rId43" o:title=""/>
          </v:shape>
          <o:OLEObject Type="Embed" ProgID="Equation.DSMT4" ShapeID="_x0000_i1045" DrawAspect="Content" ObjectID="_1533893230" r:id="rId44"/>
        </w:object>
      </w:r>
      <w:r w:rsidRPr="00C56CB7">
        <w:rPr>
          <w:rFonts w:cs="Times New Roman"/>
          <w:szCs w:val="24"/>
        </w:rPr>
        <w:t xml:space="preserve"> </w:t>
      </w:r>
      <w:proofErr w:type="gramStart"/>
      <w:r w:rsidRPr="00C56CB7">
        <w:rPr>
          <w:rFonts w:cs="Times New Roman"/>
          <w:szCs w:val="24"/>
        </w:rPr>
        <w:t>and</w:t>
      </w:r>
      <w:proofErr w:type="gramEnd"/>
      <w:r w:rsidRPr="00C56CB7">
        <w:rPr>
          <w:rFonts w:cs="Times New Roman"/>
          <w:szCs w:val="24"/>
        </w:rPr>
        <w:t xml:space="preserve"> </w:t>
      </w:r>
      <w:r w:rsidRPr="00C56CB7">
        <w:rPr>
          <w:rFonts w:cs="Times New Roman"/>
          <w:position w:val="-14"/>
          <w:szCs w:val="24"/>
        </w:rPr>
        <w:object w:dxaOrig="900" w:dyaOrig="400">
          <v:shape id="_x0000_i1046" type="#_x0000_t75" style="width:45.15pt;height:20.3pt" o:ole="">
            <v:imagedata r:id="rId45" o:title=""/>
          </v:shape>
          <o:OLEObject Type="Embed" ProgID="Equation.DSMT4" ShapeID="_x0000_i1046" DrawAspect="Content" ObjectID="_1533893231" r:id="rId46"/>
        </w:object>
      </w:r>
      <w:r w:rsidRPr="00C56CB7">
        <w:rPr>
          <w:rFonts w:cs="Times New Roman"/>
          <w:szCs w:val="24"/>
        </w:rPr>
        <w:t xml:space="preserve"> can then be obtained from the state occupancy proportions and the proportions diagnosed: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position w:val="-76"/>
          <w:szCs w:val="24"/>
        </w:rPr>
        <w:object w:dxaOrig="2700" w:dyaOrig="1640">
          <v:shape id="_x0000_i1047" type="#_x0000_t75" style="width:134.85pt;height:81.8pt" o:ole="">
            <v:imagedata r:id="rId47" o:title=""/>
          </v:shape>
          <o:OLEObject Type="Embed" ProgID="Equation.DSMT4" ShapeID="_x0000_i1047" DrawAspect="Content" ObjectID="_1533893232" r:id="rId48"/>
        </w:objec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proofErr w:type="gramStart"/>
      <w:r w:rsidRPr="00C56CB7">
        <w:rPr>
          <w:rFonts w:cs="Times New Roman"/>
          <w:szCs w:val="24"/>
        </w:rPr>
        <w:t>and</w:t>
      </w:r>
      <w:proofErr w:type="gramEnd"/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position w:val="-94"/>
          <w:szCs w:val="24"/>
        </w:rPr>
        <w:object w:dxaOrig="7380" w:dyaOrig="2000">
          <v:shape id="_x0000_i1048" type="#_x0000_t75" style="width:370.45pt;height:101.45pt" o:ole="">
            <v:imagedata r:id="rId49" o:title=""/>
          </v:shape>
          <o:OLEObject Type="Embed" ProgID="Equation.DSMT4" ShapeID="_x0000_i1048" DrawAspect="Content" ObjectID="_1533893233" r:id="rId50"/>
        </w:objec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proofErr w:type="gramStart"/>
      <w:r w:rsidRPr="00C56CB7">
        <w:rPr>
          <w:rFonts w:cs="Times New Roman"/>
          <w:szCs w:val="24"/>
        </w:rPr>
        <w:t>where</w:t>
      </w:r>
      <w:proofErr w:type="gramEnd"/>
      <w:r w:rsidRPr="00C56CB7">
        <w:rPr>
          <w:rFonts w:cs="Times New Roman"/>
          <w:szCs w:val="24"/>
        </w:rPr>
        <w:t xml:space="preserve"> </w:t>
      </w:r>
      <w:r w:rsidRPr="00C56CB7">
        <w:rPr>
          <w:rFonts w:cs="Times New Roman"/>
          <w:position w:val="-10"/>
          <w:szCs w:val="24"/>
        </w:rPr>
        <w:object w:dxaOrig="520" w:dyaOrig="360">
          <v:shape id="_x0000_i1049" type="#_x0000_t75" style="width:26.2pt;height:17.65pt" o:ole="">
            <v:imagedata r:id="rId51" o:title=""/>
          </v:shape>
          <o:OLEObject Type="Embed" ProgID="Equation.DSMT4" ShapeID="_x0000_i1049" DrawAspect="Content" ObjectID="_1533893234" r:id="rId52"/>
        </w:object>
      </w:r>
      <w:r w:rsidRPr="00C56CB7">
        <w:rPr>
          <w:rFonts w:cs="Times New Roman"/>
          <w:szCs w:val="24"/>
        </w:rPr>
        <w:t xml:space="preserve"> is the proportion of episodes that are diagnosed.</w:t>
      </w:r>
    </w:p>
    <w:p w:rsidR="007A0BDE" w:rsidRPr="00C56CB7" w:rsidRDefault="007A0BDE" w:rsidP="00021D14">
      <w:pPr>
        <w:spacing w:line="480" w:lineRule="auto"/>
        <w:rPr>
          <w:rFonts w:cs="Times New Roman"/>
          <w:szCs w:val="24"/>
        </w:rPr>
      </w:pPr>
      <w:r w:rsidRPr="00C56CB7">
        <w:rPr>
          <w:rFonts w:cs="Times New Roman"/>
          <w:szCs w:val="24"/>
        </w:rPr>
        <w:t xml:space="preserve">                                                                                                </w:t>
      </w:r>
    </w:p>
    <w:sectPr w:rsidR="007A0BDE" w:rsidRPr="00C56C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915C4"/>
    <w:multiLevelType w:val="hybridMultilevel"/>
    <w:tmpl w:val="630A01FE"/>
    <w:lvl w:ilvl="0" w:tplc="B99899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Brit Medical J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71140B"/>
    <w:rsid w:val="00021D14"/>
    <w:rsid w:val="00042D20"/>
    <w:rsid w:val="00091CB5"/>
    <w:rsid w:val="004F3230"/>
    <w:rsid w:val="0056458F"/>
    <w:rsid w:val="006F528F"/>
    <w:rsid w:val="0071140B"/>
    <w:rsid w:val="007A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165677-A5CB-49E0-9265-86C37436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References"/>
    <w:qFormat/>
    <w:rsid w:val="0071140B"/>
    <w:pPr>
      <w:tabs>
        <w:tab w:val="left" w:pos="0"/>
      </w:tabs>
      <w:spacing w:after="0" w:line="360" w:lineRule="auto"/>
    </w:pPr>
    <w:rPr>
      <w:rFonts w:ascii="Times New Roman" w:hAnsi="Times New Roman"/>
      <w:sz w:val="24"/>
    </w:rPr>
  </w:style>
  <w:style w:type="paragraph" w:styleId="Heading4">
    <w:name w:val="heading 4"/>
    <w:basedOn w:val="Normal"/>
    <w:next w:val="Normal"/>
    <w:link w:val="Heading4Char"/>
    <w:qFormat/>
    <w:rsid w:val="007A0BDE"/>
    <w:pPr>
      <w:keepNext/>
      <w:keepLines/>
      <w:spacing w:after="120" w:line="240" w:lineRule="auto"/>
      <w:outlineLvl w:val="3"/>
    </w:pPr>
    <w:rPr>
      <w:rFonts w:ascii="Arial" w:eastAsiaTheme="majorEastAsia" w:hAnsi="Arial" w:cstheme="majorBidi"/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140B"/>
  </w:style>
  <w:style w:type="character" w:customStyle="1" w:styleId="Heading4Char">
    <w:name w:val="Heading 4 Char"/>
    <w:basedOn w:val="DefaultParagraphFont"/>
    <w:link w:val="Heading4"/>
    <w:rsid w:val="007A0BDE"/>
    <w:rPr>
      <w:rFonts w:ascii="Arial" w:eastAsiaTheme="majorEastAsia" w:hAnsi="Arial" w:cstheme="majorBidi"/>
      <w:bCs/>
      <w:i/>
      <w:iCs/>
      <w:sz w:val="28"/>
    </w:rPr>
  </w:style>
  <w:style w:type="paragraph" w:customStyle="1" w:styleId="Tabletext">
    <w:name w:val="Table text"/>
    <w:basedOn w:val="Normal"/>
    <w:qFormat/>
    <w:rsid w:val="007A0BDE"/>
    <w:pPr>
      <w:spacing w:line="240" w:lineRule="auto"/>
    </w:pPr>
    <w:rPr>
      <w:rFonts w:ascii="Arial" w:hAnsi="Arial"/>
      <w:sz w:val="20"/>
      <w:szCs w:val="24"/>
    </w:rPr>
  </w:style>
  <w:style w:type="paragraph" w:customStyle="1" w:styleId="Tabletitle">
    <w:name w:val="Table title"/>
    <w:basedOn w:val="Normal"/>
    <w:qFormat/>
    <w:rsid w:val="007A0BDE"/>
    <w:pPr>
      <w:shd w:val="clear" w:color="auto" w:fill="FFFFFF"/>
      <w:spacing w:line="240" w:lineRule="auto"/>
    </w:pPr>
    <w:rPr>
      <w:rFonts w:ascii="Arial" w:hAnsi="Arial"/>
      <w:sz w:val="22"/>
      <w:szCs w:val="24"/>
    </w:rPr>
  </w:style>
  <w:style w:type="table" w:styleId="TableGrid">
    <w:name w:val="Table Grid"/>
    <w:basedOn w:val="TableNormal"/>
    <w:uiPriority w:val="59"/>
    <w:rsid w:val="007A0B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32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3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2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1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8" Type="http://schemas.openxmlformats.org/officeDocument/2006/relationships/image" Target="media/image2.wmf"/><Relationship Id="rId51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71C13-65E1-4B25-ACD9-06EAFA655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Malcolm Price</dc:creator>
  <cp:lastModifiedBy>User</cp:lastModifiedBy>
  <cp:revision>4</cp:revision>
  <dcterms:created xsi:type="dcterms:W3CDTF">2016-04-13T15:44:00Z</dcterms:created>
  <dcterms:modified xsi:type="dcterms:W3CDTF">2016-08-28T11:40:00Z</dcterms:modified>
</cp:coreProperties>
</file>