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BDE" w:rsidRPr="00C56CB7" w:rsidRDefault="00C84CEA" w:rsidP="007A0BDE">
      <w:pPr>
        <w:rPr>
          <w:rFonts w:cs="Times New Roman"/>
          <w:b/>
          <w:i/>
          <w:szCs w:val="24"/>
        </w:rPr>
      </w:pPr>
      <w:r>
        <w:rPr>
          <w:rFonts w:cs="Times New Roman"/>
          <w:b/>
          <w:szCs w:val="24"/>
        </w:rPr>
        <w:t>Supplementary material</w:t>
      </w:r>
      <w:r w:rsidR="00042D20" w:rsidRPr="003040F1">
        <w:rPr>
          <w:rFonts w:cs="Times New Roman"/>
          <w:b/>
          <w:szCs w:val="24"/>
        </w:rPr>
        <w:t xml:space="preserve"> </w:t>
      </w:r>
      <w:r w:rsidR="00042D20">
        <w:rPr>
          <w:rFonts w:cs="Times New Roman"/>
          <w:b/>
          <w:szCs w:val="24"/>
        </w:rPr>
        <w:t>2</w:t>
      </w:r>
      <w:r w:rsidR="007A0BDE">
        <w:rPr>
          <w:rFonts w:cs="Times New Roman"/>
          <w:b/>
          <w:szCs w:val="24"/>
        </w:rPr>
        <w:t xml:space="preserve">: </w:t>
      </w:r>
      <w:r w:rsidR="007A0BDE" w:rsidRPr="00C56CB7">
        <w:rPr>
          <w:rFonts w:cs="Times New Roman"/>
          <w:b/>
          <w:i/>
          <w:szCs w:val="24"/>
        </w:rPr>
        <w:t>Parameter estimation</w:t>
      </w:r>
    </w:p>
    <w:p w:rsidR="007A0BDE" w:rsidRDefault="007A0BDE" w:rsidP="007A0BDE">
      <w:pPr>
        <w:rPr>
          <w:rFonts w:cs="Times New Roman"/>
          <w:szCs w:val="24"/>
        </w:rPr>
      </w:pPr>
      <w:r>
        <w:rPr>
          <w:rFonts w:cs="Times New Roman"/>
          <w:szCs w:val="24"/>
        </w:rPr>
        <w:t>We describe the data sources and statistical methods used to estimate the model parameters. F</w:t>
      </w:r>
      <w:r w:rsidRPr="00983A76">
        <w:rPr>
          <w:rFonts w:cs="Times New Roman"/>
          <w:szCs w:val="24"/>
        </w:rPr>
        <w:t>urther details about the data-sources and likelihood functions have been previously published</w:t>
      </w:r>
      <w:hyperlink w:anchor="_ENREF_1" w:tooltip="Price, 2016 #2867" w:history="1">
        <w:r w:rsidR="00264321" w:rsidRPr="00983A76">
          <w:rPr>
            <w:rFonts w:cs="Times New Roman"/>
            <w:szCs w:val="24"/>
          </w:rPr>
          <w:fldChar w:fldCharType="begin"/>
        </w:r>
        <w:r w:rsidR="00264321">
          <w:rPr>
            <w:rFonts w:cs="Times New Roman"/>
            <w:szCs w:val="24"/>
          </w:rPr>
          <w:instrText xml:space="preserve"> ADDIN EN.CITE &lt;EndNote&gt;&lt;Cite&gt;&lt;Author&gt;Price&lt;/Author&gt;&lt;Year&gt;2016&lt;/Year&gt;&lt;RecNum&gt;2867&lt;/RecNum&gt;&lt;DisplayText&gt;&lt;style face="superscript"&gt;1&lt;/style&gt;&lt;/DisplayText&gt;&lt;record&gt;&lt;rec-number&gt;2867&lt;/rec-number&gt;&lt;foreign-keys&gt;&lt;key app="EN" db-id="xs5sa2v249wazue0rpbppfzc0des9zepxrss"&gt;2867&lt;/key&gt;&lt;/foreign-keys&gt;&lt;ref-type name="Journal Article"&gt;17&lt;/ref-type&gt;&lt;contributors&gt;&lt;authors&gt;&lt;author&gt;Price, MJ&lt;/author&gt;&lt;author&gt;Ades, AE&lt;/author&gt;&lt;author&gt;Soldan, S&lt;/author&gt;&lt;author&gt;Welton, NJ&lt;/author&gt;&lt;author&gt;Macleod, J&lt;/author&gt;&lt;author&gt;Simms, I&lt;/author&gt;&lt;author&gt;De Angelis, D&lt;/author&gt;&lt;author&gt;Turner, KME&lt;/author&gt;&lt;author&gt;Horner, PJ&lt;/author&gt;&lt;/authors&gt;&lt;/contributors&gt;&lt;titles&gt;&lt;title&gt;The natural history of Chlamydia trachomatis infection in women: a multi-parameter evidence synthesis&lt;/title&gt;&lt;secondary-title&gt;Health Technology Assessment Methodology report&lt;/secondary-title&gt;&lt;/titles&gt;&lt;periodical&gt;&lt;full-title&gt;Health Technology Assessment Methodology report&lt;/full-title&gt;&lt;/periodical&gt;&lt;volume&gt;in press&lt;/volume&gt;&lt;dates&gt;&lt;year&gt;2016&lt;/year&gt;&lt;/dates&gt;&lt;work-type&gt;Monograph&lt;/work-type&gt;&lt;urls&gt;&lt;/urls&gt;&lt;/record&gt;&lt;/Cite&gt;&lt;/EndNote&gt;</w:instrText>
        </w:r>
        <w:r w:rsidR="00264321" w:rsidRPr="00983A76">
          <w:rPr>
            <w:rFonts w:cs="Times New Roman"/>
            <w:szCs w:val="24"/>
          </w:rPr>
          <w:fldChar w:fldCharType="separate"/>
        </w:r>
        <w:r w:rsidR="00264321" w:rsidRPr="004F3230">
          <w:rPr>
            <w:rFonts w:cs="Times New Roman"/>
            <w:noProof/>
            <w:szCs w:val="24"/>
            <w:vertAlign w:val="superscript"/>
          </w:rPr>
          <w:t>1</w:t>
        </w:r>
        <w:r w:rsidR="00264321" w:rsidRPr="00983A76">
          <w:rPr>
            <w:rFonts w:cs="Times New Roman"/>
            <w:szCs w:val="24"/>
          </w:rPr>
          <w:fldChar w:fldCharType="end"/>
        </w:r>
      </w:hyperlink>
      <w:r>
        <w:rPr>
          <w:rFonts w:cs="Times New Roman"/>
          <w:szCs w:val="24"/>
        </w:rPr>
        <w:t>.</w:t>
      </w:r>
    </w:p>
    <w:p w:rsidR="007A0BDE" w:rsidRPr="00A372C6" w:rsidRDefault="007A0BDE" w:rsidP="007A0BDE">
      <w:pPr>
        <w:rPr>
          <w:rFonts w:cs="Times New Roman"/>
          <w:szCs w:val="24"/>
        </w:rPr>
      </w:pPr>
    </w:p>
    <w:p w:rsidR="007A0BDE" w:rsidRPr="00C56CB7" w:rsidRDefault="007A0BDE" w:rsidP="007A0BDE">
      <w:pPr>
        <w:rPr>
          <w:rFonts w:cs="Times New Roman"/>
          <w:i/>
          <w:szCs w:val="24"/>
        </w:rPr>
      </w:pPr>
      <w:r w:rsidRPr="00C56CB7">
        <w:rPr>
          <w:rFonts w:cs="Times New Roman"/>
          <w:i/>
          <w:szCs w:val="24"/>
        </w:rPr>
        <w:t xml:space="preserve">Estimation of </w:t>
      </w:r>
      <w:r w:rsidRPr="00C56CB7">
        <w:rPr>
          <w:rFonts w:cs="Times New Roman"/>
          <w:position w:val="-12"/>
          <w:szCs w:val="24"/>
        </w:rPr>
        <w:object w:dxaOrig="7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19pt" o:ole="">
            <v:imagedata r:id="rId5" o:title=""/>
          </v:shape>
          <o:OLEObject Type="Embed" ProgID="Equation.DSMT4" ShapeID="_x0000_i1025" DrawAspect="Content" ObjectID="_1533893413" r:id="rId6"/>
        </w:object>
      </w:r>
      <w:r>
        <w:rPr>
          <w:rFonts w:cs="Times New Roman"/>
          <w:szCs w:val="24"/>
        </w:rPr>
        <w:t xml:space="preserve"> (used in models 1-3)</w:t>
      </w:r>
    </w:p>
    <w:p w:rsidR="007A0BDE" w:rsidRPr="00C56CB7" w:rsidRDefault="007A0BDE" w:rsidP="007A0BDE">
      <w:pPr>
        <w:rPr>
          <w:rFonts w:cs="Times New Roman"/>
          <w:szCs w:val="24"/>
        </w:rPr>
      </w:pPr>
      <w:r w:rsidRPr="00C56CB7">
        <w:rPr>
          <w:rFonts w:cs="Times New Roman"/>
          <w:szCs w:val="24"/>
        </w:rPr>
        <w:t xml:space="preserve">No data sources are available that directly </w:t>
      </w:r>
      <w:proofErr w:type="gramStart"/>
      <w:r w:rsidRPr="00C56CB7">
        <w:rPr>
          <w:rFonts w:cs="Times New Roman"/>
          <w:szCs w:val="24"/>
        </w:rPr>
        <w:t xml:space="preserve">inform </w:t>
      </w:r>
      <w:proofErr w:type="gramEnd"/>
      <w:r w:rsidRPr="00C56CB7">
        <w:rPr>
          <w:rFonts w:cs="Times New Roman"/>
          <w:position w:val="-12"/>
          <w:szCs w:val="24"/>
        </w:rPr>
        <w:object w:dxaOrig="700" w:dyaOrig="380">
          <v:shape id="_x0000_i1026" type="#_x0000_t75" style="width:34.05pt;height:19pt" o:ole="">
            <v:imagedata r:id="rId5" o:title=""/>
          </v:shape>
          <o:OLEObject Type="Embed" ProgID="Equation.DSMT4" ShapeID="_x0000_i1026" DrawAspect="Content" ObjectID="_1533893414" r:id="rId7"/>
        </w:object>
      </w:r>
      <w:r w:rsidRPr="00C56CB7">
        <w:rPr>
          <w:rFonts w:cs="Times New Roman"/>
          <w:szCs w:val="24"/>
        </w:rPr>
        <w:t>. However, routine data on the rate of PID diagnosed in the general population in England (</w:t>
      </w:r>
      <w:r w:rsidRPr="00C56CB7">
        <w:rPr>
          <w:rFonts w:cs="Times New Roman"/>
          <w:position w:val="-12"/>
          <w:szCs w:val="24"/>
        </w:rPr>
        <w:object w:dxaOrig="480" w:dyaOrig="380">
          <v:shape id="_x0000_i1027" type="#_x0000_t75" style="width:22.9pt;height:19pt" o:ole="">
            <v:imagedata r:id="rId8" o:title=""/>
          </v:shape>
          <o:OLEObject Type="Embed" ProgID="Equation.DSMT4" ShapeID="_x0000_i1027" DrawAspect="Content" ObjectID="_1533893415" r:id="rId9"/>
        </w:object>
      </w:r>
      <w:r w:rsidRPr="00C56CB7">
        <w:rPr>
          <w:rFonts w:cs="Times New Roman"/>
          <w:szCs w:val="24"/>
        </w:rPr>
        <w:t>) are available: Hospital Episode Statistics (HES),</w:t>
      </w:r>
      <w:hyperlink w:anchor="_ENREF_2" w:tooltip="The Health and Social Care information Centre, 2012 #2641" w:history="1">
        <w:r w:rsidR="00264321" w:rsidRPr="00C56CB7">
          <w:rPr>
            <w:rFonts w:cs="Times New Roman"/>
            <w:szCs w:val="24"/>
          </w:rPr>
          <w:fldChar w:fldCharType="begin"/>
        </w:r>
        <w:r w:rsidR="00264321">
          <w:rPr>
            <w:rFonts w:cs="Times New Roman"/>
            <w:szCs w:val="24"/>
          </w:rPr>
          <w:instrText xml:space="preserve"> ADDIN EN.CITE &lt;EndNote&gt;&lt;Cite&gt;&lt;Author&gt;The Health and Social Care information Centre&lt;/Author&gt;&lt;Year&gt;2012&lt;/Year&gt;&lt;RecNum&gt;2641&lt;/RecNum&gt;&lt;DisplayText&gt;&lt;style face="superscript"&gt;2&lt;/style&gt;&lt;/DisplayText&gt;&lt;record&gt;&lt;rec-number&gt;2641&lt;/rec-number&gt;&lt;foreign-keys&gt;&lt;key app="EN" db-id="xs5sa2v249wazue0rpbppfzc0des9zepxrss"&gt;2641&lt;/key&gt;&lt;/foreign-keys&gt;&lt;ref-type name="Web Page"&gt;12&lt;/ref-type&gt;&lt;contributors&gt;&lt;authors&gt;&lt;author&gt;The Health and Social Care information Centre,&lt;/author&gt;&lt;/authors&gt;&lt;/contributors&gt;&lt;titles&gt;&lt;title&gt;Hospital Episode Statistics. &lt;/title&gt;&lt;/titles&gt;&lt;keywords&gt;&lt;keyword&gt;HEALTH&lt;/keyword&gt;&lt;keyword&gt;CARE&lt;/keyword&gt;&lt;keyword&gt;INFORMATION&lt;/keyword&gt;&lt;keyword&gt;Hospital&lt;/keyword&gt;&lt;keyword&gt;statistics&lt;/keyword&gt;&lt;/keywords&gt;&lt;dates&gt;&lt;year&gt;2012&lt;/year&gt;&lt;/dates&gt;&lt;label&gt;560510&lt;/label&gt;&lt;urls&gt;&lt;related-urls&gt;&lt;url&gt;http://www.hscic.gov.uk/hes&lt;/url&gt;&lt;/related-urls&gt;&lt;/urls&gt;&lt;/record&gt;&lt;/Cite&gt;&lt;/EndNote&gt;</w:instrText>
        </w:r>
        <w:r w:rsidR="00264321" w:rsidRPr="00C56CB7">
          <w:rPr>
            <w:rFonts w:cs="Times New Roman"/>
            <w:szCs w:val="24"/>
          </w:rPr>
          <w:fldChar w:fldCharType="separate"/>
        </w:r>
        <w:r w:rsidR="00264321" w:rsidRPr="004F3230">
          <w:rPr>
            <w:rFonts w:cs="Times New Roman"/>
            <w:noProof/>
            <w:szCs w:val="24"/>
            <w:vertAlign w:val="superscript"/>
          </w:rPr>
          <w:t>2</w:t>
        </w:r>
        <w:r w:rsidR="00264321" w:rsidRPr="00C56CB7">
          <w:rPr>
            <w:rFonts w:cs="Times New Roman"/>
            <w:szCs w:val="24"/>
          </w:rPr>
          <w:fldChar w:fldCharType="end"/>
        </w:r>
      </w:hyperlink>
      <w:r w:rsidRPr="00C56CB7">
        <w:rPr>
          <w:rFonts w:cs="Times New Roman"/>
          <w:szCs w:val="24"/>
        </w:rPr>
        <w:t xml:space="preserve"> General Practice Research Database (GPRD)</w:t>
      </w:r>
      <w:hyperlink w:anchor="_ENREF_3" w:tooltip="French, 2011 #2605" w:history="1">
        <w:r w:rsidR="00264321" w:rsidRPr="00C56CB7">
          <w:rPr>
            <w:rFonts w:cs="Times New Roman"/>
            <w:szCs w:val="24"/>
          </w:rPr>
          <w:fldChar w:fldCharType="begin">
            <w:fldData xml:space="preserve">PEVuZE5vdGU+PENpdGU+PEF1dGhvcj5GcmVuY2g8L0F1dGhvcj48WWVhcj4yMDExPC9ZZWFyPjxS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</w:fldData>
          </w:fldChar>
        </w:r>
        <w:r w:rsidR="00264321">
          <w:rPr>
            <w:rFonts w:cs="Times New Roman"/>
            <w:szCs w:val="24"/>
          </w:rPr>
          <w:instrText xml:space="preserve"> ADDIN EN.CITE </w:instrText>
        </w:r>
        <w:r w:rsidR="00264321">
          <w:rPr>
            <w:rFonts w:cs="Times New Roman"/>
            <w:szCs w:val="24"/>
          </w:rPr>
          <w:fldChar w:fldCharType="begin">
            <w:fldData xml:space="preserve">PEVuZE5vdGU+PENpdGU+PEF1dGhvcj5GcmVuY2g8L0F1dGhvcj48WWVhcj4yMDExPC9ZZWFyPjxS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</w:fldData>
          </w:fldChar>
        </w:r>
        <w:r w:rsidR="00264321">
          <w:rPr>
            <w:rFonts w:cs="Times New Roman"/>
            <w:szCs w:val="24"/>
          </w:rPr>
          <w:instrText xml:space="preserve"> ADDIN EN.CITE.DATA </w:instrText>
        </w:r>
        <w:r w:rsidR="00264321">
          <w:rPr>
            <w:rFonts w:cs="Times New Roman"/>
            <w:szCs w:val="24"/>
          </w:rPr>
        </w:r>
        <w:r w:rsidR="00264321">
          <w:rPr>
            <w:rFonts w:cs="Times New Roman"/>
            <w:szCs w:val="24"/>
          </w:rPr>
          <w:fldChar w:fldCharType="end"/>
        </w:r>
        <w:r w:rsidR="00264321" w:rsidRPr="00C56CB7">
          <w:rPr>
            <w:rFonts w:cs="Times New Roman"/>
            <w:szCs w:val="24"/>
          </w:rPr>
        </w:r>
        <w:r w:rsidR="00264321" w:rsidRPr="00C56CB7">
          <w:rPr>
            <w:rFonts w:cs="Times New Roman"/>
            <w:szCs w:val="24"/>
          </w:rPr>
          <w:fldChar w:fldCharType="separate"/>
        </w:r>
        <w:r w:rsidR="00264321" w:rsidRPr="004F3230">
          <w:rPr>
            <w:rFonts w:cs="Times New Roman"/>
            <w:noProof/>
            <w:szCs w:val="24"/>
            <w:vertAlign w:val="superscript"/>
          </w:rPr>
          <w:t>3</w:t>
        </w:r>
        <w:r w:rsidR="00264321" w:rsidRPr="00C56CB7">
          <w:rPr>
            <w:rFonts w:cs="Times New Roman"/>
            <w:szCs w:val="24"/>
          </w:rPr>
          <w:fldChar w:fldCharType="end"/>
        </w:r>
      </w:hyperlink>
      <w:r w:rsidRPr="00C56CB7">
        <w:rPr>
          <w:rFonts w:cs="Times New Roman"/>
          <w:szCs w:val="24"/>
        </w:rPr>
        <w:t>, and KC-60, the routine returns from STI clinics</w:t>
      </w:r>
      <w:hyperlink w:anchor="_ENREF_4" w:tooltip="Health Protection Agency, 2008 #2724" w:history="1">
        <w:r w:rsidR="00264321" w:rsidRPr="00C56CB7">
          <w:rPr>
            <w:rFonts w:cs="Times New Roman"/>
            <w:szCs w:val="24"/>
          </w:rPr>
          <w:fldChar w:fldCharType="begin"/>
        </w:r>
        <w:r w:rsidR="00264321">
          <w:rPr>
            <w:rFonts w:cs="Times New Roman"/>
            <w:szCs w:val="24"/>
          </w:rPr>
          <w:instrText xml:space="preserve"> ADDIN EN.CITE &lt;EndNote&gt;&lt;Cite&gt;&lt;Author&gt;Health Protection Agency&lt;/Author&gt;&lt;Year&gt;2008&lt;/Year&gt;&lt;RecNum&gt;2724&lt;/RecNum&gt;&lt;DisplayText&gt;&lt;style face="superscript"&gt;4&lt;/style&gt;&lt;/DisplayText&gt;&lt;record&gt;&lt;rec-number&gt;2724&lt;/rec-number&gt;&lt;foreign-keys&gt;&lt;key app="EN" db-id="xs5sa2v249wazue0rpbppfzc0des9zepxrss"&gt;2724&lt;/key&gt;&lt;/foreign-keys&gt;&lt;ref-type name="Report"&gt;27&lt;/ref-type&gt;&lt;contributors&gt;&lt;authors&gt;&lt;author&gt;Health Protection Agency,&lt;/author&gt;&lt;/authors&gt;&lt;tertiary-authors&gt;&lt;author&gt;Health Protection Agency&lt;/author&gt;&lt;/tertiary-authors&gt;&lt;/contributors&gt;&lt;titles&gt;&lt;title&gt;All new STI episodes seen at GUM clinics in the UK: 1998 - 2007&lt;/title&gt;&lt;/titles&gt;&lt;dates&gt;&lt;year&gt;2008&lt;/year&gt;&lt;/dates&gt;&lt;pub-location&gt;London&lt;/pub-location&gt;&lt;label&gt;560590&lt;/label&gt;&lt;urls&gt;&lt;/urls&gt;&lt;/record&gt;&lt;/Cite&gt;&lt;/EndNote&gt;</w:instrText>
        </w:r>
        <w:r w:rsidR="00264321" w:rsidRPr="00C56CB7">
          <w:rPr>
            <w:rFonts w:cs="Times New Roman"/>
            <w:szCs w:val="24"/>
          </w:rPr>
          <w:fldChar w:fldCharType="separate"/>
        </w:r>
        <w:r w:rsidR="00264321" w:rsidRPr="004F3230">
          <w:rPr>
            <w:rFonts w:cs="Times New Roman"/>
            <w:noProof/>
            <w:szCs w:val="24"/>
            <w:vertAlign w:val="superscript"/>
          </w:rPr>
          <w:t>4</w:t>
        </w:r>
        <w:r w:rsidR="00264321" w:rsidRPr="00C56CB7">
          <w:rPr>
            <w:rFonts w:cs="Times New Roman"/>
            <w:szCs w:val="24"/>
          </w:rPr>
          <w:fldChar w:fldCharType="end"/>
        </w:r>
      </w:hyperlink>
      <w:r w:rsidRPr="00C56CB7">
        <w:rPr>
          <w:rFonts w:cs="Times New Roman"/>
          <w:szCs w:val="24"/>
        </w:rPr>
        <w:t>. Data for 2002 from each of these sources by age-group along with census population estimates</w:t>
      </w:r>
      <w:hyperlink w:anchor="_ENREF_5" w:tooltip="Office for National Statistics, 2014 #887" w:history="1">
        <w:r w:rsidR="00264321" w:rsidRPr="00C56CB7">
          <w:rPr>
            <w:rFonts w:cs="Times New Roman"/>
            <w:szCs w:val="24"/>
          </w:rPr>
          <w:fldChar w:fldCharType="begin"/>
        </w:r>
        <w:r w:rsidR="00264321">
          <w:rPr>
            <w:rFonts w:cs="Times New Roman"/>
            <w:szCs w:val="24"/>
          </w:rPr>
          <w:instrText xml:space="preserve"> ADDIN EN.CITE &lt;EndNote&gt;&lt;Cite&gt;&lt;Author&gt;Office for National Statistics&lt;/Author&gt;&lt;Year&gt;2014&lt;/Year&gt;&lt;RecNum&gt;887&lt;/RecNum&gt;&lt;DisplayText&gt;&lt;style face="superscript"&gt;5&lt;/style&gt;&lt;/DisplayText&gt;&lt;record&gt;&lt;rec-number&gt;887&lt;/rec-number&gt;&lt;foreign-keys&gt;&lt;key app="EN" db-id="xs5sa2v249wazue0rpbppfzc0des9zepxrss"&gt;887&lt;/key&gt;&lt;/foreign-keys&gt;&lt;ref-type name="Generic"&gt;13&lt;/ref-type&gt;&lt;contributors&gt;&lt;authors&gt;&lt;author&gt;Office for National Statistics,&lt;/author&gt;&lt;/authors&gt;&lt;/contributors&gt;&lt;titles&gt;&lt;title&gt;Population estimates for years 2000-2010,  http://www.ons.gov.uk/ons/datasets-and-tables/index.html&lt;/title&gt;&lt;/titles&gt;&lt;number&gt;CD Version&lt;/number&gt;&lt;reprint-edition&gt;In File&lt;/reprint-edition&gt;&lt;keywords&gt;&lt;keyword&gt;aichag&lt;/keyword&gt;&lt;keyword&gt;England&lt;/keyword&gt;&lt;keyword&gt;Population&lt;/keyword&gt;&lt;keyword&gt;size&lt;/keyword&gt;&lt;keyword&gt;statistics&lt;/keyword&gt;&lt;keyword&gt;Wales&lt;/keyword&gt;&lt;/keywords&gt;&lt;dates&gt;&lt;year&gt;2014&lt;/year&gt;&lt;/dates&gt;&lt;pub-location&gt;London&lt;/pub-location&gt;&lt;publisher&gt;Office for National Statistics&lt;/publisher&gt;&lt;label&gt;540065&lt;/label&gt;&lt;urls&gt;&lt;related-urls&gt;&lt;url&gt;http://www.statistics.gov.uk/census2001/&lt;/url&gt;&lt;/related-urls&gt;&lt;/urls&gt;&lt;/record&gt;&lt;/Cite&gt;&lt;/EndNote&gt;</w:instrText>
        </w:r>
        <w:r w:rsidR="00264321" w:rsidRPr="00C56CB7">
          <w:rPr>
            <w:rFonts w:cs="Times New Roman"/>
            <w:szCs w:val="24"/>
          </w:rPr>
          <w:fldChar w:fldCharType="separate"/>
        </w:r>
        <w:r w:rsidR="00264321" w:rsidRPr="004F3230">
          <w:rPr>
            <w:rFonts w:cs="Times New Roman"/>
            <w:noProof/>
            <w:szCs w:val="24"/>
            <w:vertAlign w:val="superscript"/>
          </w:rPr>
          <w:t>5</w:t>
        </w:r>
        <w:r w:rsidR="00264321" w:rsidRPr="00C56CB7">
          <w:rPr>
            <w:rFonts w:cs="Times New Roman"/>
            <w:szCs w:val="24"/>
          </w:rPr>
          <w:fldChar w:fldCharType="end"/>
        </w:r>
      </w:hyperlink>
      <w:r w:rsidRPr="00C56CB7">
        <w:rPr>
          <w:rFonts w:cs="Times New Roman"/>
          <w:szCs w:val="24"/>
        </w:rPr>
        <w:t xml:space="preserve"> for women are presented in table </w:t>
      </w:r>
      <w:r>
        <w:rPr>
          <w:rFonts w:cs="Times New Roman"/>
          <w:szCs w:val="24"/>
        </w:rPr>
        <w:t>WA2.</w:t>
      </w:r>
      <w:r w:rsidRPr="00C56CB7">
        <w:rPr>
          <w:rFonts w:cs="Times New Roman"/>
          <w:szCs w:val="24"/>
        </w:rPr>
        <w:t>1. There is a degree of overlap between the three sources. After consultation with experts we take the total of the STI, GPRD, and HES data, within each age group to provide information (with a Binomial likelihood) on an upper bound for the number of diagnosed PID and we take the number of STI clinic cases plus the largest from GPRD or HES cases to provide information (with a Binomial likelihood) on a lower bound. We assume the true PID incidence rate is uniformly distributed between these bounds. A more direct estimate of the PID incidence is the control arm of the POPI chlamydia screening trial</w:t>
      </w:r>
      <w:hyperlink w:anchor="_ENREF_6" w:tooltip="Oakeshott, 2010 #2309" w:history="1">
        <w:r w:rsidR="00264321" w:rsidRPr="00C56CB7">
          <w:rPr>
            <w:rFonts w:cs="Times New Roman"/>
            <w:szCs w:val="24"/>
          </w:rPr>
          <w:fldChar w:fldCharType="begin">
            <w:fldData xml:space="preserve">PEVuZE5vdGU+PENpdGU+PEF1dGhvcj5PYWtlc2hvdHQ8L0F1dGhvcj48WWVhcj4yMDEwPC9ZZWFy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</w:fldData>
          </w:fldChar>
        </w:r>
        <w:r w:rsidR="00264321">
          <w:rPr>
            <w:rFonts w:cs="Times New Roman"/>
            <w:szCs w:val="24"/>
          </w:rPr>
          <w:instrText xml:space="preserve"> ADDIN EN.CITE </w:instrText>
        </w:r>
        <w:r w:rsidR="00264321">
          <w:rPr>
            <w:rFonts w:cs="Times New Roman"/>
            <w:szCs w:val="24"/>
          </w:rPr>
          <w:fldChar w:fldCharType="begin">
            <w:fldData xml:space="preserve">PEVuZE5vdGU+PENpdGU+PEF1dGhvcj5PYWtlc2hvdHQ8L0F1dGhvcj48WWVhcj4yMDEwPC9ZZWFy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</w:fldData>
          </w:fldChar>
        </w:r>
        <w:r w:rsidR="00264321">
          <w:rPr>
            <w:rFonts w:cs="Times New Roman"/>
            <w:szCs w:val="24"/>
          </w:rPr>
          <w:instrText xml:space="preserve"> ADDIN EN.CITE.DATA </w:instrText>
        </w:r>
        <w:r w:rsidR="00264321">
          <w:rPr>
            <w:rFonts w:cs="Times New Roman"/>
            <w:szCs w:val="24"/>
          </w:rPr>
        </w:r>
        <w:r w:rsidR="00264321">
          <w:rPr>
            <w:rFonts w:cs="Times New Roman"/>
            <w:szCs w:val="24"/>
          </w:rPr>
          <w:fldChar w:fldCharType="end"/>
        </w:r>
        <w:r w:rsidR="00264321" w:rsidRPr="00C56CB7">
          <w:rPr>
            <w:rFonts w:cs="Times New Roman"/>
            <w:szCs w:val="24"/>
          </w:rPr>
        </w:r>
        <w:r w:rsidR="00264321" w:rsidRPr="00C56CB7">
          <w:rPr>
            <w:rFonts w:cs="Times New Roman"/>
            <w:szCs w:val="24"/>
          </w:rPr>
          <w:fldChar w:fldCharType="separate"/>
        </w:r>
        <w:r w:rsidR="00264321" w:rsidRPr="004F3230">
          <w:rPr>
            <w:rFonts w:cs="Times New Roman"/>
            <w:noProof/>
            <w:szCs w:val="24"/>
            <w:vertAlign w:val="superscript"/>
          </w:rPr>
          <w:t>6</w:t>
        </w:r>
        <w:r w:rsidR="00264321" w:rsidRPr="00C56CB7">
          <w:rPr>
            <w:rFonts w:cs="Times New Roman"/>
            <w:szCs w:val="24"/>
          </w:rPr>
          <w:fldChar w:fldCharType="end"/>
        </w:r>
      </w:hyperlink>
      <w:r w:rsidRPr="00C56CB7">
        <w:rPr>
          <w:rFonts w:cs="Times New Roman"/>
          <w:szCs w:val="24"/>
        </w:rPr>
        <w:t xml:space="preserve">. Participants were alerted to the risks of PID as part of the consenting process and knew they would be followed up at the end of the study. As such it’s likely that all or most PID for which symptoms developed would have been detected so the data provide an estimate of the incidence rate of symptomatic </w:t>
      </w:r>
      <w:proofErr w:type="gramStart"/>
      <w:r w:rsidRPr="00C56CB7">
        <w:rPr>
          <w:rFonts w:cs="Times New Roman"/>
          <w:szCs w:val="24"/>
        </w:rPr>
        <w:t xml:space="preserve">PID </w:t>
      </w:r>
      <w:proofErr w:type="gramEnd"/>
      <w:r w:rsidRPr="00C56CB7">
        <w:rPr>
          <w:rFonts w:cs="Times New Roman"/>
          <w:position w:val="-12"/>
          <w:szCs w:val="24"/>
        </w:rPr>
        <w:object w:dxaOrig="520" w:dyaOrig="380">
          <v:shape id="_x0000_i1028" type="#_x0000_t75" style="width:25.55pt;height:19pt" o:ole="">
            <v:imagedata r:id="rId10" o:title=""/>
          </v:shape>
          <o:OLEObject Type="Embed" ProgID="Equation.DSMT4" ShapeID="_x0000_i1028" DrawAspect="Content" ObjectID="_1533893416" r:id="rId11"/>
        </w:object>
      </w:r>
      <w:r w:rsidRPr="00C56CB7">
        <w:rPr>
          <w:rFonts w:cs="Times New Roman"/>
          <w:szCs w:val="24"/>
        </w:rPr>
        <w:t xml:space="preserve">. To map these estimates to </w:t>
      </w:r>
      <w:r w:rsidRPr="00C56CB7">
        <w:rPr>
          <w:rFonts w:cs="Times New Roman"/>
          <w:position w:val="-12"/>
          <w:szCs w:val="24"/>
        </w:rPr>
        <w:object w:dxaOrig="700" w:dyaOrig="380">
          <v:shape id="_x0000_i1029" type="#_x0000_t75" style="width:34.05pt;height:19pt" o:ole="">
            <v:imagedata r:id="rId5" o:title=""/>
          </v:shape>
          <o:OLEObject Type="Embed" ProgID="Equation.DSMT4" ShapeID="_x0000_i1029" DrawAspect="Content" ObjectID="_1533893417" r:id="rId12"/>
        </w:object>
      </w:r>
      <w:r w:rsidRPr="00C56CB7">
        <w:rPr>
          <w:rFonts w:cs="Times New Roman"/>
          <w:szCs w:val="24"/>
        </w:rPr>
        <w:t xml:space="preserve"> we identified one study providing estimates of the proportion of PID that is symptomatic, and diagnosed.</w:t>
      </w:r>
      <w:hyperlink w:anchor="_ENREF_7" w:tooltip="Wolner-Hanssen, 1995 #2258" w:history="1">
        <w:r w:rsidR="00264321" w:rsidRPr="00C56CB7">
          <w:rPr>
            <w:rFonts w:cs="Times New Roman"/>
            <w:szCs w:val="24"/>
          </w:rPr>
          <w:fldChar w:fldCharType="begin"/>
        </w:r>
        <w:r w:rsidR="00264321">
          <w:rPr>
            <w:rFonts w:cs="Times New Roman"/>
            <w:szCs w:val="24"/>
          </w:rPr>
          <w:instrText xml:space="preserve"> ADDIN EN.CITE &lt;EndNote&gt;&lt;Cite&gt;&lt;Author&gt;Wolner-Hanssen&lt;/Author&gt;&lt;Year&gt;1995&lt;/Year&gt;&lt;RecNum&gt;2258&lt;/RecNum&gt;&lt;DisplayText&gt;&lt;style face="superscript"&gt;7&lt;/style&gt;&lt;/DisplayText&gt;&lt;record&gt;&lt;rec-number&gt;2258&lt;/rec-number&gt;&lt;foreign-keys&gt;&lt;key app="EN" db-id="xs5sa2v249wazue0rpbppfzc0des9zepxrss"&gt;2258&lt;/key&gt;&lt;/foreign-keys&gt;&lt;ref-type name="Journal Article"&gt;17&lt;/ref-type&gt;&lt;contributors&gt;&lt;authors&gt;&lt;author&gt;Wolner-Hanssen,P.&lt;/author&gt;&lt;/authors&gt;&lt;/contributors&gt;&lt;titles&gt;&lt;title&gt;Silent pelvic inflammatory disease - is it overstated?&lt;/title&gt;&lt;secondary-title&gt;Obstetrics and Gynecology&lt;/secondary-title&gt;&lt;/titles&gt;&lt;pages&gt;321-325&lt;/pages&gt;&lt;volume&gt;86&lt;/volume&gt;&lt;number&gt;3&lt;/number&gt;&lt;reprint-edition&gt;Not in File&lt;/reprint-edition&gt;&lt;keywords&gt;&lt;keyword&gt;a&lt;/keyword&gt;&lt;keyword&gt;Article&lt;/keyword&gt;&lt;keyword&gt;chlamydial serology&lt;/keyword&gt;&lt;keyword&gt;Diagnosis&lt;/keyword&gt;&lt;keyword&gt;Diagnostic&lt;/keyword&gt;&lt;keyword&gt;DISEASE&lt;/keyword&gt;&lt;keyword&gt;ENDOMETRIOSIS&lt;/keyword&gt;&lt;keyword&gt;english&lt;/keyword&gt;&lt;keyword&gt;evidence&lt;/keyword&gt;&lt;keyword&gt;gynecology&lt;/keyword&gt;&lt;keyword&gt;History&lt;/keyword&gt;&lt;keyword&gt;INFERTILE WOMEN&lt;/keyword&gt;&lt;keyword&gt;LAPAROSCOPY&lt;/keyword&gt;&lt;keyword&gt;Medical&lt;/keyword&gt;&lt;keyword&gt;Methods&lt;/keyword&gt;&lt;keyword&gt;obstetrics&lt;/keyword&gt;&lt;keyword&gt;odds ratio&lt;/keyword&gt;&lt;keyword&gt;PELVIC INFLAMMATORY DISEASE&lt;/keyword&gt;&lt;keyword&gt;PELVIC-INFLAMMATORY-DISEASE&lt;/keyword&gt;&lt;keyword&gt;PID&lt;/keyword&gt;&lt;keyword&gt;SALPINGITIS&lt;/keyword&gt;&lt;keyword&gt;SCIENCE&lt;/keyword&gt;&lt;keyword&gt;tubal occlusion&lt;/keyword&gt;&lt;keyword&gt;Women&lt;/keyword&gt;&lt;/keywords&gt;&lt;dates&gt;&lt;year&gt;1995&lt;/year&gt;&lt;pub-dates&gt;&lt;date&gt;1995&lt;/date&gt;&lt;/pub-dates&gt;&lt;/dates&gt;&lt;isbn&gt;0029-7844&lt;/isbn&gt;&lt;label&gt;560374&lt;/label&gt;&lt;urls&gt;&lt;related-urls&gt;&lt;url&gt;&amp;lt;Go to ISI&amp;gt;://A1995RQ63700001&lt;/url&gt;&lt;/related-urls&gt;&lt;/urls&gt;&lt;/record&gt;&lt;/Cite&gt;&lt;/EndNote&gt;</w:instrText>
        </w:r>
        <w:r w:rsidR="00264321" w:rsidRPr="00C56CB7">
          <w:rPr>
            <w:rFonts w:cs="Times New Roman"/>
            <w:szCs w:val="24"/>
          </w:rPr>
          <w:fldChar w:fldCharType="separate"/>
        </w:r>
        <w:r w:rsidR="00264321" w:rsidRPr="004F3230">
          <w:rPr>
            <w:rFonts w:cs="Times New Roman"/>
            <w:noProof/>
            <w:szCs w:val="24"/>
            <w:vertAlign w:val="superscript"/>
          </w:rPr>
          <w:t>7</w:t>
        </w:r>
        <w:r w:rsidR="00264321" w:rsidRPr="00C56CB7">
          <w:rPr>
            <w:rFonts w:cs="Times New Roman"/>
            <w:szCs w:val="24"/>
          </w:rPr>
          <w:fldChar w:fldCharType="end"/>
        </w:r>
      </w:hyperlink>
      <w:r w:rsidRPr="00C56CB7">
        <w:rPr>
          <w:rFonts w:cs="Times New Roman"/>
          <w:szCs w:val="24"/>
        </w:rPr>
        <w:t xml:space="preserve"> This is a cross-sectional study of 36 women with TFI. 11 reported a previous diagnosis of PID, 21 reported a history of symptoms but no diagnosis, and 4 reported no history of symptoms or diagnosis. We used Bayesian multi-parameter evidence synthesis methods</w:t>
      </w:r>
      <w:r w:rsidRPr="00C56CB7">
        <w:rPr>
          <w:rFonts w:cs="Times New Roman"/>
          <w:szCs w:val="24"/>
        </w:rPr>
        <w:fldChar w:fldCharType="begin">
          <w:fldData xml:space="preserve">PEVuZE5vdGU+PENpdGU+PEF1dGhvcj5BZGVzPC9BdXRob3I+PFllYXI+MjAwNjwvWWVhcj48UmVj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==
</w:fldData>
        </w:fldChar>
      </w:r>
      <w:r w:rsidR="004F3230">
        <w:rPr>
          <w:rFonts w:cs="Times New Roman"/>
          <w:szCs w:val="24"/>
        </w:rPr>
        <w:instrText xml:space="preserve"> ADDIN EN.CITE </w:instrText>
      </w:r>
      <w:r w:rsidR="004F3230">
        <w:rPr>
          <w:rFonts w:cs="Times New Roman"/>
          <w:szCs w:val="24"/>
        </w:rPr>
        <w:fldChar w:fldCharType="begin">
          <w:fldData xml:space="preserve">PEVuZE5vdGU+PENpdGU+PEF1dGhvcj5BZGVzPC9BdXRob3I+PFllYXI+MjAwNjwvWWVhcj48UmVj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==
</w:fldData>
        </w:fldChar>
      </w:r>
      <w:r w:rsidR="004F3230">
        <w:rPr>
          <w:rFonts w:cs="Times New Roman"/>
          <w:szCs w:val="24"/>
        </w:rPr>
        <w:instrText xml:space="preserve"> ADDIN EN.CITE.DATA </w:instrText>
      </w:r>
      <w:r w:rsidR="004F3230">
        <w:rPr>
          <w:rFonts w:cs="Times New Roman"/>
          <w:szCs w:val="24"/>
        </w:rPr>
      </w:r>
      <w:r w:rsidR="004F3230">
        <w:rPr>
          <w:rFonts w:cs="Times New Roman"/>
          <w:szCs w:val="24"/>
        </w:rPr>
        <w:fldChar w:fldCharType="end"/>
      </w:r>
      <w:r w:rsidRPr="00C56CB7">
        <w:rPr>
          <w:rFonts w:cs="Times New Roman"/>
          <w:szCs w:val="24"/>
        </w:rPr>
      </w:r>
      <w:r w:rsidRPr="00C56CB7">
        <w:rPr>
          <w:rFonts w:cs="Times New Roman"/>
          <w:szCs w:val="24"/>
        </w:rPr>
        <w:fldChar w:fldCharType="separate"/>
      </w:r>
      <w:hyperlink w:anchor="_ENREF_8" w:tooltip="Ades, 2006 #1180" w:history="1">
        <w:r w:rsidR="00264321" w:rsidRPr="004F3230">
          <w:rPr>
            <w:rFonts w:cs="Times New Roman"/>
            <w:noProof/>
            <w:szCs w:val="24"/>
            <w:vertAlign w:val="superscript"/>
          </w:rPr>
          <w:t>8</w:t>
        </w:r>
      </w:hyperlink>
      <w:r w:rsidR="004F3230" w:rsidRPr="004F3230">
        <w:rPr>
          <w:rFonts w:cs="Times New Roman"/>
          <w:noProof/>
          <w:szCs w:val="24"/>
          <w:vertAlign w:val="superscript"/>
        </w:rPr>
        <w:t xml:space="preserve"> </w:t>
      </w:r>
      <w:hyperlink w:anchor="_ENREF_9" w:tooltip="Ades, 2008 #1712" w:history="1">
        <w:r w:rsidR="00264321" w:rsidRPr="004F3230">
          <w:rPr>
            <w:rFonts w:cs="Times New Roman"/>
            <w:noProof/>
            <w:szCs w:val="24"/>
            <w:vertAlign w:val="superscript"/>
          </w:rPr>
          <w:t>9</w:t>
        </w:r>
      </w:hyperlink>
      <w:r w:rsidRPr="00C56CB7">
        <w:rPr>
          <w:rFonts w:cs="Times New Roman"/>
          <w:szCs w:val="24"/>
        </w:rPr>
        <w:fldChar w:fldCharType="end"/>
      </w:r>
      <w:r w:rsidRPr="00C56CB7">
        <w:rPr>
          <w:rFonts w:cs="Times New Roman"/>
          <w:szCs w:val="24"/>
        </w:rPr>
        <w:t xml:space="preserve"> to assess the consistency of all of these data sources and to jointly synthesise them to calculate pooled estimates of all the parameters using the relationship:</w:t>
      </w:r>
    </w:p>
    <w:p w:rsidR="007A0BDE" w:rsidRPr="00C56CB7" w:rsidRDefault="007A0BDE" w:rsidP="007A0BDE">
      <w:pPr>
        <w:rPr>
          <w:rFonts w:cs="Times New Roman"/>
          <w:szCs w:val="24"/>
        </w:rPr>
      </w:pPr>
      <w:r w:rsidRPr="00C56CB7">
        <w:rPr>
          <w:rFonts w:cs="Times New Roman"/>
          <w:position w:val="-28"/>
          <w:szCs w:val="24"/>
        </w:rPr>
        <w:object w:dxaOrig="2220" w:dyaOrig="700">
          <v:shape id="_x0000_i1030" type="#_x0000_t75" style="width:107.35pt;height:34.7pt" o:ole="">
            <v:imagedata r:id="rId13" o:title=""/>
          </v:shape>
          <o:OLEObject Type="Embed" ProgID="Equation.DSMT4" ShapeID="_x0000_i1030" DrawAspect="Content" ObjectID="_1533893418" r:id="rId14"/>
        </w:object>
      </w:r>
    </w:p>
    <w:p w:rsidR="007A0BDE" w:rsidRPr="00C56CB7" w:rsidRDefault="007A0BDE" w:rsidP="007A0BDE">
      <w:pPr>
        <w:rPr>
          <w:rFonts w:cs="Times New Roman"/>
          <w:szCs w:val="24"/>
        </w:rPr>
      </w:pPr>
      <w:r w:rsidRPr="00C56CB7">
        <w:rPr>
          <w:rFonts w:cs="Times New Roman"/>
          <w:szCs w:val="24"/>
        </w:rPr>
        <w:t xml:space="preserve">Where </w:t>
      </w:r>
      <w:r w:rsidRPr="00C56CB7">
        <w:rPr>
          <w:rFonts w:cs="Times New Roman"/>
          <w:position w:val="-10"/>
          <w:szCs w:val="24"/>
        </w:rPr>
        <w:object w:dxaOrig="540" w:dyaOrig="360">
          <v:shape id="_x0000_i1031" type="#_x0000_t75" style="width:26.85pt;height:17.65pt" o:ole="">
            <v:imagedata r:id="rId15" o:title=""/>
          </v:shape>
          <o:OLEObject Type="Embed" ProgID="Equation.DSMT4" ShapeID="_x0000_i1031" DrawAspect="Content" ObjectID="_1533893419" r:id="rId16"/>
        </w:object>
      </w:r>
      <w:r w:rsidRPr="00C56CB7">
        <w:rPr>
          <w:rFonts w:cs="Times New Roman"/>
          <w:szCs w:val="24"/>
        </w:rPr>
        <w:t xml:space="preserve"> is the proportion of episodes that are </w:t>
      </w:r>
      <w:proofErr w:type="gramStart"/>
      <w:r w:rsidRPr="00C56CB7">
        <w:rPr>
          <w:rFonts w:cs="Times New Roman"/>
          <w:szCs w:val="24"/>
        </w:rPr>
        <w:t>symptomatic.</w:t>
      </w:r>
      <w:proofErr w:type="gramEnd"/>
      <w:r w:rsidRPr="00C56CB7">
        <w:rPr>
          <w:rFonts w:cs="Times New Roman"/>
          <w:szCs w:val="24"/>
        </w:rPr>
        <w:t xml:space="preserve"> Estimates obtained for </w:t>
      </w:r>
      <w:r w:rsidRPr="00C56CB7">
        <w:rPr>
          <w:rFonts w:cs="Times New Roman"/>
          <w:position w:val="-12"/>
          <w:szCs w:val="24"/>
        </w:rPr>
        <w:object w:dxaOrig="480" w:dyaOrig="380">
          <v:shape id="_x0000_i1032" type="#_x0000_t75" style="width:22.9pt;height:19pt" o:ole="">
            <v:imagedata r:id="rId8" o:title=""/>
          </v:shape>
          <o:OLEObject Type="Embed" ProgID="Equation.DSMT4" ShapeID="_x0000_i1032" DrawAspect="Content" ObjectID="_1533893420" r:id="rId17"/>
        </w:object>
      </w:r>
      <w:r w:rsidRPr="00C56CB7">
        <w:rPr>
          <w:rFonts w:cs="Times New Roman"/>
          <w:szCs w:val="24"/>
        </w:rPr>
        <w:t xml:space="preserve"> and </w:t>
      </w:r>
      <w:r w:rsidRPr="00C56CB7">
        <w:rPr>
          <w:rFonts w:cs="Times New Roman"/>
          <w:position w:val="-12"/>
          <w:szCs w:val="24"/>
        </w:rPr>
        <w:object w:dxaOrig="760" w:dyaOrig="380">
          <v:shape id="_x0000_i1033" type="#_x0000_t75" style="width:37.95pt;height:19pt" o:ole="">
            <v:imagedata r:id="rId18" o:title=""/>
          </v:shape>
          <o:OLEObject Type="Embed" ProgID="Equation.DSMT4" ShapeID="_x0000_i1033" DrawAspect="Content" ObjectID="_1533893421" r:id="rId19"/>
        </w:object>
      </w:r>
      <w:r w:rsidRPr="00C56CB7">
        <w:rPr>
          <w:rFonts w:cs="Times New Roman"/>
          <w:szCs w:val="24"/>
        </w:rPr>
        <w:t xml:space="preserve">are given in table </w:t>
      </w:r>
      <w:r>
        <w:rPr>
          <w:rFonts w:cs="Times New Roman"/>
          <w:szCs w:val="24"/>
        </w:rPr>
        <w:t>WA</w:t>
      </w:r>
      <w:r w:rsidRPr="00C56CB7">
        <w:rPr>
          <w:rFonts w:cs="Times New Roman"/>
          <w:szCs w:val="24"/>
        </w:rPr>
        <w:t>2</w:t>
      </w:r>
      <w:r>
        <w:rPr>
          <w:rFonts w:cs="Times New Roman"/>
          <w:szCs w:val="24"/>
        </w:rPr>
        <w:t>.2</w:t>
      </w:r>
      <w:r w:rsidRPr="00C56CB7">
        <w:rPr>
          <w:rFonts w:cs="Times New Roman"/>
          <w:szCs w:val="24"/>
        </w:rPr>
        <w:t xml:space="preserve">. </w:t>
      </w:r>
    </w:p>
    <w:p w:rsidR="007A0BDE" w:rsidRDefault="007A0BDE" w:rsidP="007A0BDE">
      <w:pPr>
        <w:rPr>
          <w:rFonts w:cs="Times New Roman"/>
          <w:i/>
          <w:szCs w:val="24"/>
        </w:rPr>
      </w:pPr>
    </w:p>
    <w:p w:rsidR="007A0BDE" w:rsidRPr="00C56CB7" w:rsidRDefault="007A0BDE" w:rsidP="007A0BDE">
      <w:pPr>
        <w:rPr>
          <w:rFonts w:cs="Times New Roman"/>
          <w:i/>
          <w:szCs w:val="24"/>
        </w:rPr>
      </w:pPr>
      <w:r w:rsidRPr="00C56CB7">
        <w:rPr>
          <w:rFonts w:cs="Times New Roman"/>
          <w:i/>
          <w:szCs w:val="24"/>
        </w:rPr>
        <w:t xml:space="preserve">Estimation of </w:t>
      </w:r>
      <w:r w:rsidRPr="00C56CB7">
        <w:rPr>
          <w:rFonts w:cs="Times New Roman"/>
          <w:position w:val="-10"/>
          <w:szCs w:val="24"/>
        </w:rPr>
        <w:object w:dxaOrig="200" w:dyaOrig="260">
          <v:shape id="_x0000_i1034" type="#_x0000_t75" style="width:9.8pt;height:13.1pt" o:ole="">
            <v:imagedata r:id="rId20" o:title=""/>
          </v:shape>
          <o:OLEObject Type="Embed" ProgID="Equation.DSMT4" ShapeID="_x0000_i1034" DrawAspect="Content" ObjectID="_1533893422" r:id="rId21"/>
        </w:object>
      </w:r>
      <w:r>
        <w:rPr>
          <w:rFonts w:cs="Times New Roman"/>
          <w:szCs w:val="24"/>
        </w:rPr>
        <w:t xml:space="preserve"> (used in models 1-3)</w:t>
      </w:r>
    </w:p>
    <w:p w:rsidR="007A0BDE" w:rsidRPr="00C56CB7" w:rsidRDefault="007A0BDE" w:rsidP="007A0BDE">
      <w:pPr>
        <w:rPr>
          <w:rFonts w:cs="Times New Roman"/>
          <w:szCs w:val="24"/>
        </w:rPr>
      </w:pPr>
      <w:r w:rsidRPr="00C56CB7">
        <w:rPr>
          <w:rFonts w:cs="Times New Roman"/>
          <w:szCs w:val="24"/>
        </w:rPr>
        <w:t xml:space="preserve">We could not find any data that directly inform </w:t>
      </w:r>
      <w:r w:rsidRPr="00C56CB7">
        <w:rPr>
          <w:rFonts w:cs="Times New Roman"/>
          <w:position w:val="-10"/>
          <w:szCs w:val="24"/>
        </w:rPr>
        <w:object w:dxaOrig="200" w:dyaOrig="260">
          <v:shape id="_x0000_i1035" type="#_x0000_t75" style="width:9.8pt;height:13.1pt" o:ole="">
            <v:imagedata r:id="rId20" o:title=""/>
          </v:shape>
          <o:OLEObject Type="Embed" ProgID="Equation.DSMT4" ShapeID="_x0000_i1035" DrawAspect="Content" ObjectID="_1533893423" r:id="rId22"/>
        </w:object>
      </w:r>
      <w:r w:rsidRPr="00C56CB7">
        <w:rPr>
          <w:rFonts w:cs="Times New Roman"/>
          <w:szCs w:val="24"/>
        </w:rPr>
        <w:t xml:space="preserve"> or any function of </w:t>
      </w:r>
      <w:r w:rsidRPr="00C56CB7">
        <w:rPr>
          <w:rFonts w:cs="Times New Roman"/>
          <w:position w:val="-14"/>
          <w:szCs w:val="24"/>
        </w:rPr>
        <w:object w:dxaOrig="460" w:dyaOrig="400">
          <v:shape id="_x0000_i1036" type="#_x0000_t75" style="width:22.25pt;height:20.3pt" o:ole="">
            <v:imagedata r:id="rId23" o:title=""/>
          </v:shape>
          <o:OLEObject Type="Embed" ProgID="Equation.DSMT4" ShapeID="_x0000_i1036" DrawAspect="Content" ObjectID="_1533893424" r:id="rId24"/>
        </w:object>
      </w:r>
      <w:r w:rsidRPr="00C56CB7">
        <w:rPr>
          <w:rFonts w:cs="Times New Roman"/>
          <w:szCs w:val="24"/>
        </w:rPr>
        <w:t xml:space="preserve"> and </w:t>
      </w:r>
      <w:r w:rsidRPr="00C56CB7">
        <w:rPr>
          <w:rFonts w:cs="Times New Roman"/>
          <w:position w:val="-14"/>
          <w:szCs w:val="24"/>
        </w:rPr>
        <w:object w:dxaOrig="460" w:dyaOrig="400">
          <v:shape id="_x0000_i1037" type="#_x0000_t75" style="width:22.25pt;height:20.3pt" o:ole="">
            <v:imagedata r:id="rId25" o:title=""/>
          </v:shape>
          <o:OLEObject Type="Embed" ProgID="Equation.DSMT4" ShapeID="_x0000_i1037" DrawAspect="Content" ObjectID="_1533893425" r:id="rId26"/>
        </w:object>
      </w:r>
      <w:r w:rsidRPr="00C56CB7">
        <w:rPr>
          <w:rFonts w:cs="Times New Roman"/>
          <w:szCs w:val="24"/>
        </w:rPr>
        <w:t xml:space="preserve"> that allows them to be identified. Instead we use an estimate of the ratio of infection and re-infection rates for </w:t>
      </w:r>
      <w:r w:rsidRPr="00C56CB7">
        <w:rPr>
          <w:rFonts w:cs="Times New Roman"/>
          <w:i/>
          <w:szCs w:val="24"/>
        </w:rPr>
        <w:t>Chlamydia trachomatis</w:t>
      </w:r>
      <w:r w:rsidRPr="00C56CB7">
        <w:rPr>
          <w:rFonts w:cs="Times New Roman"/>
          <w:szCs w:val="24"/>
        </w:rPr>
        <w:t xml:space="preserve"> from a recent evidence synthesis of data on the incidence, prevalence and duration of CT infection in women in England</w:t>
      </w:r>
      <w:hyperlink w:anchor="_ENREF_10" w:tooltip="Price, 2014 #2652" w:history="1">
        <w:r w:rsidR="00264321" w:rsidRPr="00C56CB7">
          <w:rPr>
            <w:rFonts w:cs="Times New Roman"/>
            <w:szCs w:val="24"/>
          </w:rPr>
          <w:fldChar w:fldCharType="begin"/>
        </w:r>
        <w:r w:rsidR="00264321">
          <w:rPr>
            <w:rFonts w:cs="Times New Roman"/>
            <w:szCs w:val="24"/>
          </w:rPr>
          <w:instrText xml:space="preserve"> ADDIN EN.CITE &lt;EndNote&gt;&lt;Cite&gt;&lt;Author&gt;Price&lt;/Author&gt;&lt;Year&gt;2014&lt;/Year&gt;&lt;RecNum&gt;2652&lt;/RecNum&gt;&lt;DisplayText&gt;&lt;style face="superscript"&gt;10&lt;/style&gt;&lt;/DisplayText&gt;&lt;record&gt;&lt;rec-number&gt;2652&lt;/rec-number&gt;&lt;foreign-keys&gt;&lt;key app="EN" db-id="xs5sa2v249wazue0rpbppfzc0des9zepxrss"&gt;2652&lt;/key&gt;&lt;/foreign-keys&gt;&lt;ref-type name="Journal Article"&gt;17&lt;/ref-type&gt;&lt;contributors&gt;&lt;authors&gt;&lt;author&gt;Price, MJ&lt;/author&gt;&lt;author&gt;Ades, AE&lt;/author&gt;&lt;author&gt;De Angelis, D&lt;/author&gt;&lt;author&gt;Welton, NJ&lt;/author&gt;&lt;author&gt;Macleod, J&lt;/author&gt;&lt;author&gt;Soldan, K&lt;/author&gt;&lt;author&gt;Simms, I&lt;/author&gt;&lt;author&gt;Turner, KME&lt;/author&gt;&lt;author&gt;Horner, PJ&lt;/author&gt;&lt;/authors&gt;&lt;/contributors&gt;&lt;titles&gt;&lt;title&gt;Incidence of Chlamydia trachomatis infection in England: two methods of estimation&lt;/title&gt;&lt;secondary-title&gt;Epidemiology and Infection&lt;/secondary-title&gt;&lt;/titles&gt;&lt;pages&gt;562-67&lt;/pages&gt;&lt;volume&gt;142&lt;/volume&gt;&lt;number&gt;3&lt;/number&gt;&lt;reprint-edition&gt;NOT IN FILE&lt;/reprint-edition&gt;&lt;keywords&gt;&lt;keyword&gt;Incidence&lt;/keyword&gt;&lt;keyword&gt;chlamydia&lt;/keyword&gt;&lt;keyword&gt;Chlamydia trachomatis&lt;/keyword&gt;&lt;keyword&gt;CHLAMYDIA-TRACHOMATIS&lt;/keyword&gt;&lt;keyword&gt;Chlamydia trachomatis infection&lt;/keyword&gt;&lt;keyword&gt;TRACHOMATIS&lt;/keyword&gt;&lt;keyword&gt;TRACHOMATIS INFECTION&lt;/keyword&gt;&lt;keyword&gt;INFECTION&lt;/keyword&gt;&lt;keyword&gt;United Kingdom&lt;/keyword&gt;&lt;keyword&gt;UNITED-KINGDOM&lt;/keyword&gt;&lt;keyword&gt;prevalence&lt;/keyword&gt;&lt;keyword&gt;estimates&lt;/keyword&gt;&lt;/keywords&gt;&lt;dates&gt;&lt;year&gt;2014&lt;/year&gt;&lt;/dates&gt;&lt;label&gt;560521&lt;/label&gt;&lt;urls&gt;&lt;/urls&gt;&lt;/record&gt;&lt;/Cite&gt;&lt;/EndNote&gt;</w:instrText>
        </w:r>
        <w:r w:rsidR="00264321" w:rsidRPr="00C56CB7">
          <w:rPr>
            <w:rFonts w:cs="Times New Roman"/>
            <w:szCs w:val="24"/>
          </w:rPr>
          <w:fldChar w:fldCharType="separate"/>
        </w:r>
        <w:r w:rsidR="00264321" w:rsidRPr="004F3230">
          <w:rPr>
            <w:rFonts w:cs="Times New Roman"/>
            <w:noProof/>
            <w:szCs w:val="24"/>
            <w:vertAlign w:val="superscript"/>
          </w:rPr>
          <w:t>10</w:t>
        </w:r>
        <w:r w:rsidR="00264321" w:rsidRPr="00C56CB7">
          <w:rPr>
            <w:rFonts w:cs="Times New Roman"/>
            <w:szCs w:val="24"/>
          </w:rPr>
          <w:fldChar w:fldCharType="end"/>
        </w:r>
      </w:hyperlink>
      <w:r w:rsidRPr="00C56CB7">
        <w:rPr>
          <w:rFonts w:cs="Times New Roman"/>
          <w:szCs w:val="24"/>
        </w:rPr>
        <w:t>. The re-infection rate could not be estimated for the general population so we use the estimate for the GP setting of 7.08 (95%CrI; 3.97</w:t>
      </w:r>
      <w:proofErr w:type="gramStart"/>
      <w:r w:rsidRPr="00C56CB7">
        <w:rPr>
          <w:rFonts w:cs="Times New Roman"/>
          <w:szCs w:val="24"/>
        </w:rPr>
        <w:t>,11.6</w:t>
      </w:r>
      <w:proofErr w:type="gramEnd"/>
      <w:r w:rsidRPr="00C56CB7">
        <w:rPr>
          <w:rFonts w:cs="Times New Roman"/>
          <w:szCs w:val="24"/>
        </w:rPr>
        <w:t>) and there was no evidence that this ratio varies by age. Follow-up was only for an 18-month period</w:t>
      </w:r>
      <w:hyperlink w:anchor="_ENREF_11" w:tooltip="LaMontagne, 2007 #1979" w:history="1">
        <w:r w:rsidR="00264321" w:rsidRPr="00C56CB7">
          <w:rPr>
            <w:rFonts w:cs="Times New Roman"/>
            <w:szCs w:val="24"/>
          </w:rPr>
          <w:fldChar w:fldCharType="begin">
            <w:fldData xml:space="preserve">PEVuZE5vdGU+PENpdGU+PEF1dGhvcj5MYU1vbnRhZ25lPC9BdXRob3I+PFllYXI+MjAwNzwvWWVh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==
</w:fldData>
          </w:fldChar>
        </w:r>
        <w:r w:rsidR="00264321">
          <w:rPr>
            <w:rFonts w:cs="Times New Roman"/>
            <w:szCs w:val="24"/>
          </w:rPr>
          <w:instrText xml:space="preserve"> ADDIN EN.CITE </w:instrText>
        </w:r>
        <w:r w:rsidR="00264321">
          <w:rPr>
            <w:rFonts w:cs="Times New Roman"/>
            <w:szCs w:val="24"/>
          </w:rPr>
          <w:fldChar w:fldCharType="begin">
            <w:fldData xml:space="preserve">PEVuZE5vdGU+PENpdGU+PEF1dGhvcj5MYU1vbnRhZ25lPC9BdXRob3I+PFllYXI+MjAwNzwvWWVh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==
</w:fldData>
          </w:fldChar>
        </w:r>
        <w:r w:rsidR="00264321">
          <w:rPr>
            <w:rFonts w:cs="Times New Roman"/>
            <w:szCs w:val="24"/>
          </w:rPr>
          <w:instrText xml:space="preserve"> ADDIN EN.CITE.DATA </w:instrText>
        </w:r>
        <w:r w:rsidR="00264321">
          <w:rPr>
            <w:rFonts w:cs="Times New Roman"/>
            <w:szCs w:val="24"/>
          </w:rPr>
        </w:r>
        <w:r w:rsidR="00264321">
          <w:rPr>
            <w:rFonts w:cs="Times New Roman"/>
            <w:szCs w:val="24"/>
          </w:rPr>
          <w:fldChar w:fldCharType="end"/>
        </w:r>
        <w:r w:rsidR="00264321" w:rsidRPr="00C56CB7">
          <w:rPr>
            <w:rFonts w:cs="Times New Roman"/>
            <w:szCs w:val="24"/>
          </w:rPr>
        </w:r>
        <w:r w:rsidR="00264321" w:rsidRPr="00C56CB7">
          <w:rPr>
            <w:rFonts w:cs="Times New Roman"/>
            <w:szCs w:val="24"/>
          </w:rPr>
          <w:fldChar w:fldCharType="separate"/>
        </w:r>
        <w:r w:rsidR="00264321" w:rsidRPr="004F3230">
          <w:rPr>
            <w:rFonts w:cs="Times New Roman"/>
            <w:noProof/>
            <w:szCs w:val="24"/>
            <w:vertAlign w:val="superscript"/>
          </w:rPr>
          <w:t>11</w:t>
        </w:r>
        <w:r w:rsidR="00264321" w:rsidRPr="00C56CB7">
          <w:rPr>
            <w:rFonts w:cs="Times New Roman"/>
            <w:szCs w:val="24"/>
          </w:rPr>
          <w:fldChar w:fldCharType="end"/>
        </w:r>
      </w:hyperlink>
      <w:r w:rsidRPr="00C56CB7">
        <w:rPr>
          <w:rFonts w:cs="Times New Roman"/>
          <w:szCs w:val="24"/>
        </w:rPr>
        <w:t xml:space="preserve"> but we assume it is valid for 2 years. </w:t>
      </w:r>
    </w:p>
    <w:p w:rsidR="007A0BDE" w:rsidRDefault="007A0BDE" w:rsidP="007A0BDE">
      <w:pPr>
        <w:rPr>
          <w:rFonts w:cs="Times New Roman"/>
          <w:i/>
          <w:szCs w:val="24"/>
        </w:rPr>
      </w:pPr>
    </w:p>
    <w:p w:rsidR="007A0BDE" w:rsidRPr="00C56CB7" w:rsidRDefault="007A0BDE" w:rsidP="007A0BDE">
      <w:pPr>
        <w:rPr>
          <w:rFonts w:cs="Times New Roman"/>
          <w:i/>
          <w:szCs w:val="24"/>
        </w:rPr>
      </w:pPr>
      <w:r w:rsidRPr="00C56CB7">
        <w:rPr>
          <w:rFonts w:cs="Times New Roman"/>
          <w:i/>
          <w:szCs w:val="24"/>
        </w:rPr>
        <w:t xml:space="preserve">Estimation of </w:t>
      </w:r>
      <w:r w:rsidRPr="00C56CB7">
        <w:rPr>
          <w:rFonts w:cs="Times New Roman"/>
          <w:position w:val="-10"/>
          <w:szCs w:val="24"/>
        </w:rPr>
        <w:object w:dxaOrig="720" w:dyaOrig="360">
          <v:shape id="_x0000_i1038" type="#_x0000_t75" style="width:36.65pt;height:17.65pt" o:ole="">
            <v:imagedata r:id="rId27" o:title=""/>
          </v:shape>
          <o:OLEObject Type="Embed" ProgID="Equation.DSMT4" ShapeID="_x0000_i1038" DrawAspect="Content" ObjectID="_1533893426" r:id="rId28"/>
        </w:object>
      </w:r>
      <w:r>
        <w:rPr>
          <w:rFonts w:cs="Times New Roman"/>
          <w:szCs w:val="24"/>
        </w:rPr>
        <w:t xml:space="preserve"> (used in models 1-2)</w:t>
      </w:r>
    </w:p>
    <w:p w:rsidR="007A0BDE" w:rsidRPr="00C56CB7" w:rsidRDefault="007A0BDE" w:rsidP="007A0BDE">
      <w:pPr>
        <w:rPr>
          <w:rFonts w:cs="Times New Roman"/>
          <w:szCs w:val="24"/>
        </w:rPr>
      </w:pPr>
      <w:r w:rsidRPr="00C56CB7">
        <w:rPr>
          <w:rFonts w:cs="Times New Roman"/>
          <w:szCs w:val="24"/>
        </w:rPr>
        <w:t>Laparoscopic examination of clinical PID cases is no longer performed. However, several epidemiological studies provide relevant data. The Lund study</w:t>
      </w:r>
      <w:hyperlink w:anchor="_ENREF_12" w:tooltip="Westrom, 1992 #1872" w:history="1">
        <w:r w:rsidR="00264321" w:rsidRPr="00C56CB7">
          <w:rPr>
            <w:rFonts w:cs="Times New Roman"/>
            <w:szCs w:val="24"/>
          </w:rPr>
          <w:fldChar w:fldCharType="begin"/>
        </w:r>
        <w:r w:rsidR="00264321">
          <w:rPr>
            <w:rFonts w:cs="Times New Roman"/>
            <w:szCs w:val="24"/>
          </w:rPr>
          <w:instrText xml:space="preserve"> ADDIN EN.CITE &lt;EndNote&gt;&lt;Cite&gt;&lt;Author&gt;Westrom&lt;/Author&gt;&lt;Year&gt;1992&lt;/Year&gt;&lt;RecNum&gt;1872&lt;/RecNum&gt;&lt;DisplayText&gt;&lt;style face="superscript"&gt;12&lt;/style&gt;&lt;/DisplayText&gt;&lt;record&gt;&lt;rec-number&gt;1872&lt;/rec-number&gt;&lt;foreign-keys&gt;&lt;key app="EN" db-id="xs5sa2v249wazue0rpbppfzc0des9zepxrss"&gt;1872&lt;/key&gt;&lt;/foreign-keys&gt;&lt;ref-type name="Journal Article"&gt;17&lt;/ref-type&gt;&lt;contributors&gt;&lt;authors&gt;&lt;author&gt;Westrom, L.&lt;/author&gt;&lt;author&gt;Joesoef, R.&lt;/author&gt;&lt;author&gt;Reynolds, G.&lt;/author&gt;&lt;author&gt;Hagdu, A.&lt;/author&gt;&lt;author&gt;Thompson, S.E.&lt;/author&gt;&lt;/authors&gt;&lt;/contributors&gt;&lt;titles&gt;&lt;title&gt;Pelvic inflammatory disease and fertility - a cohort study of 1,844 women with laparoscopically verified disease and 657 control women with normal laparoscopic results&lt;/title&gt;&lt;secondary-title&gt;Sexually Transmitted Diseases&lt;/secondary-title&gt;&lt;/titles&gt;&lt;periodical&gt;&lt;full-title&gt;Sexually Transmitted diseases&lt;/full-title&gt;&lt;/periodical&gt;&lt;pages&gt;185-192&lt;/pages&gt;&lt;volume&gt;19&lt;/volume&gt;&lt;number&gt;4&lt;/number&gt;&lt;reprint-edition&gt;Not in File&lt;/reprint-edition&gt;&lt;keywords&gt;&lt;keyword&gt;a&lt;/keyword&gt;&lt;keyword&gt;COHORT&lt;/keyword&gt;&lt;keyword&gt;Cohort Studies&lt;/keyword&gt;&lt;keyword&gt;DISEASE&lt;/keyword&gt;&lt;keyword&gt;Evaluation&lt;/keyword&gt;&lt;keyword&gt;Follow Up&lt;/keyword&gt;&lt;keyword&gt;infertility&lt;/keyword&gt;&lt;keyword&gt;INFORMATION&lt;/keyword&gt;&lt;keyword&gt;Patients&lt;/keyword&gt;&lt;keyword&gt;Pregnancy&lt;/keyword&gt;&lt;keyword&gt;Women&lt;/keyword&gt;&lt;/keywords&gt;&lt;dates&gt;&lt;year&gt;1992&lt;/year&gt;&lt;/dates&gt;&lt;isbn&gt;0148-5717&lt;/isbn&gt;&lt;label&gt;560007&lt;/label&gt;&lt;urls&gt;&lt;related-urls&gt;&lt;url&gt;WOS:A1992JE76600001&lt;/url&gt;&lt;/related-urls&gt;&lt;/urls&gt;&lt;/record&gt;&lt;/Cite&gt;&lt;/EndNote&gt;</w:instrText>
        </w:r>
        <w:r w:rsidR="00264321" w:rsidRPr="00C56CB7">
          <w:rPr>
            <w:rFonts w:cs="Times New Roman"/>
            <w:szCs w:val="24"/>
          </w:rPr>
          <w:fldChar w:fldCharType="separate"/>
        </w:r>
        <w:r w:rsidR="00264321" w:rsidRPr="004F3230">
          <w:rPr>
            <w:rFonts w:cs="Times New Roman"/>
            <w:noProof/>
            <w:szCs w:val="24"/>
            <w:vertAlign w:val="superscript"/>
          </w:rPr>
          <w:t>12</w:t>
        </w:r>
        <w:r w:rsidR="00264321" w:rsidRPr="00C56CB7">
          <w:rPr>
            <w:rFonts w:cs="Times New Roman"/>
            <w:szCs w:val="24"/>
          </w:rPr>
          <w:fldChar w:fldCharType="end"/>
        </w:r>
      </w:hyperlink>
      <w:r w:rsidRPr="00C56CB7">
        <w:rPr>
          <w:rFonts w:cs="Times New Roman"/>
          <w:szCs w:val="24"/>
        </w:rPr>
        <w:t xml:space="preserve"> analysis relates to hospital-diagnosed PID that has been laparoscopically confirmed. The proportion of all those referred with clinical PID who were confirmed by laparoscopy fell systematically from 80% in those recruited 1960-64 and 1965-69, to 78% in 1970-74, to 70% in 1975-79, and to 60% in 1980-84</w:t>
      </w:r>
      <w:hyperlink w:anchor="_ENREF_13" w:tooltip="Westrom, 1981 #1937" w:history="1">
        <w:r w:rsidR="00264321" w:rsidRPr="00C56CB7">
          <w:rPr>
            <w:rFonts w:cs="Times New Roman"/>
            <w:szCs w:val="24"/>
          </w:rPr>
          <w:fldChar w:fldCharType="begin"/>
        </w:r>
        <w:r w:rsidR="00264321">
          <w:rPr>
            <w:rFonts w:cs="Times New Roman"/>
            <w:szCs w:val="24"/>
          </w:rPr>
          <w:instrText xml:space="preserve"> ADDIN EN.CITE &lt;EndNote&gt;&lt;Cite&gt;&lt;Author&gt;Westrom&lt;/Author&gt;&lt;Year&gt;1981&lt;/Year&gt;&lt;RecNum&gt;1937&lt;/RecNum&gt;&lt;DisplayText&gt;&lt;style face="superscript"&gt;13&lt;/style&gt;&lt;/DisplayText&gt;&lt;record&gt;&lt;rec-number&gt;1937&lt;/rec-number&gt;&lt;foreign-keys&gt;&lt;key app="EN" db-id="xs5sa2v249wazue0rpbppfzc0des9zepxrss"&gt;1937&lt;/key&gt;&lt;/foreign-keys&gt;&lt;ref-type name="Journal Article"&gt;17&lt;/ref-type&gt;&lt;contributors&gt;&lt;authors&gt;&lt;author&gt;Westrom,L.&lt;/author&gt;&lt;author&gt;Bengtsson,L.P.&lt;/author&gt;&lt;author&gt;Mardh,P.A.&lt;/author&gt;&lt;/authors&gt;&lt;/contributors&gt;&lt;titles&gt;&lt;title&gt;Incidence, trends, and risks of ectopic pregnancy in a population of women&lt;/title&gt;&lt;secondary-title&gt;British Medical Journal&lt;/secondary-title&gt;&lt;/titles&gt;&lt;pages&gt;15-18&lt;/pages&gt;&lt;volume&gt;282&lt;/volume&gt;&lt;number&gt;6257&lt;/number&gt;&lt;reprint-edition&gt;Not in File&lt;/reprint-edition&gt;&lt;keywords&gt;&lt;keyword&gt;a&lt;/keyword&gt;&lt;keyword&gt;Article&lt;/keyword&gt;&lt;keyword&gt;ECTOPIC PREGNANCY&lt;/keyword&gt;&lt;keyword&gt;England&lt;/keyword&gt;&lt;keyword&gt;english&lt;/keyword&gt;&lt;keyword&gt;Group&lt;/keyword&gt;&lt;keyword&gt;Incidence&lt;/keyword&gt;&lt;keyword&gt;London&lt;/keyword&gt;&lt;keyword&gt;medicine&lt;/keyword&gt;&lt;keyword&gt;Population&lt;/keyword&gt;&lt;keyword&gt;Pregnancy&lt;/keyword&gt;&lt;keyword&gt;risk&lt;/keyword&gt;&lt;keyword&gt;trends&lt;/keyword&gt;&lt;keyword&gt;Women&lt;/keyword&gt;&lt;/keywords&gt;&lt;dates&gt;&lt;year&gt;1981&lt;/year&gt;&lt;pub-dates&gt;&lt;date&gt;1981&lt;/date&gt;&lt;/pub-dates&gt;&lt;/dates&gt;&lt;isbn&gt;0959-8138&lt;/isbn&gt;&lt;label&gt;560075&lt;/label&gt;&lt;urls&gt;&lt;related-urls&gt;&lt;url&gt;&amp;lt;Go to ISI&amp;gt;://A1981KV90800010&lt;/url&gt;&lt;/related-urls&gt;&lt;/urls&gt;&lt;/record&gt;&lt;/Cite&gt;&lt;/EndNote&gt;</w:instrText>
        </w:r>
        <w:r w:rsidR="00264321" w:rsidRPr="00C56CB7">
          <w:rPr>
            <w:rFonts w:cs="Times New Roman"/>
            <w:szCs w:val="24"/>
          </w:rPr>
          <w:fldChar w:fldCharType="separate"/>
        </w:r>
        <w:r w:rsidR="00264321" w:rsidRPr="00E146F8">
          <w:rPr>
            <w:rFonts w:cs="Times New Roman"/>
            <w:noProof/>
            <w:szCs w:val="24"/>
            <w:vertAlign w:val="superscript"/>
          </w:rPr>
          <w:t>13</w:t>
        </w:r>
        <w:r w:rsidR="00264321" w:rsidRPr="00C56CB7">
          <w:rPr>
            <w:rFonts w:cs="Times New Roman"/>
            <w:szCs w:val="24"/>
          </w:rPr>
          <w:fldChar w:fldCharType="end"/>
        </w:r>
      </w:hyperlink>
      <w:r w:rsidRPr="00C56CB7">
        <w:rPr>
          <w:rFonts w:cs="Times New Roman"/>
          <w:szCs w:val="24"/>
        </w:rPr>
        <w:t>. A 2003 paper by Simms</w:t>
      </w:r>
      <w:hyperlink w:anchor="_ENREF_14" w:tooltip="Simms, 2003 #2327" w:history="1">
        <w:r w:rsidR="00264321" w:rsidRPr="00C56CB7">
          <w:rPr>
            <w:rFonts w:cs="Times New Roman"/>
            <w:szCs w:val="24"/>
          </w:rPr>
          <w:fldChar w:fldCharType="begin"/>
        </w:r>
        <w:r w:rsidR="00264321">
          <w:rPr>
            <w:rFonts w:cs="Times New Roman"/>
            <w:szCs w:val="24"/>
          </w:rPr>
          <w:instrText xml:space="preserve"> ADDIN EN.CITE &lt;EndNote&gt;&lt;Cite&gt;&lt;Author&gt;Simms&lt;/Author&gt;&lt;Year&gt;2003&lt;/Year&gt;&lt;RecNum&gt;2327&lt;/RecNum&gt;&lt;DisplayText&gt;&lt;style face="superscript"&gt;14&lt;/style&gt;&lt;/DisplayText&gt;&lt;record&gt;&lt;rec-number&gt;2327&lt;/rec-number&gt;&lt;foreign-keys&gt;&lt;key app="EN" db-id="xs5sa2v249wazue0rpbppfzc0des9zepxrss"&gt;2327&lt;/key&gt;&lt;/foreign-keys&gt;&lt;ref-type name="Journal Article"&gt;17&lt;/ref-type&gt;&lt;contributors&gt;&lt;authors&gt;&lt;author&gt;Simms,I.&lt;/author&gt;&lt;author&gt;Warburton,F.&lt;/author&gt;&lt;author&gt;Westrom,L.&lt;/author&gt;&lt;/authors&gt;&lt;/contributors&gt;&lt;titles&gt;&lt;title&gt;Diagnosis of pelvic inflammatory disease: time for a rethink&lt;/title&gt;&lt;secondary-title&gt;Sexually Transmitted Infections&lt;/secondary-title&gt;&lt;/titles&gt;&lt;pages&gt;491-494&lt;/pages&gt;&lt;volume&gt;79&lt;/volume&gt;&lt;number&gt;6&lt;/number&gt;&lt;reprint-edition&gt;Not in File&lt;/reprint-edition&gt;&lt;keywords&gt;&lt;keyword&gt;a&lt;/keyword&gt;&lt;keyword&gt;analysis&lt;/keyword&gt;&lt;keyword&gt;ASSOCIATION&lt;/keyword&gt;&lt;keyword&gt;clinical&lt;/keyword&gt;&lt;keyword&gt;Combination&lt;/keyword&gt;&lt;keyword&gt;CRITERIA&lt;/keyword&gt;&lt;keyword&gt;Diagnosis&lt;/keyword&gt;&lt;keyword&gt;Diagnostic&lt;/keyword&gt;&lt;keyword&gt;DISEASE&lt;/keyword&gt;&lt;keyword&gt;evidence&lt;/keyword&gt;&lt;keyword&gt;evidence base&lt;/keyword&gt;&lt;keyword&gt;First&lt;/keyword&gt;&lt;keyword&gt;LIKELIHOOD&lt;/keyword&gt;&lt;keyword&gt;likelihood ratios&lt;/keyword&gt;&lt;keyword&gt;Methods&lt;/keyword&gt;&lt;keyword&gt;Patients&lt;/keyword&gt;&lt;keyword&gt;PELVIC INFLAMMATORY DISEASE&lt;/keyword&gt;&lt;keyword&gt;PELVIC-INFLAMMATORY-DISEASE&lt;/keyword&gt;&lt;keyword&gt;PID&lt;/keyword&gt;&lt;keyword&gt;probabilities&lt;/keyword&gt;&lt;keyword&gt;Probability&lt;/keyword&gt;&lt;keyword&gt;SENSITIVITY&lt;/keyword&gt;&lt;keyword&gt;Sensitivity and Specificity&lt;/keyword&gt;&lt;keyword&gt;Support&lt;/keyword&gt;&lt;keyword&gt;TIME&lt;/keyword&gt;&lt;keyword&gt;Universities&lt;/keyword&gt;&lt;keyword&gt;URETHRITIS&lt;/keyword&gt;&lt;keyword&gt;VARIABLES&lt;/keyword&gt;&lt;keyword&gt;WILL&lt;/keyword&gt;&lt;/keywords&gt;&lt;dates&gt;&lt;year&gt;2003&lt;/year&gt;&lt;pub-dates&gt;&lt;date&gt;2003&lt;/date&gt;&lt;/pub-dates&gt;&lt;/dates&gt;&lt;isbn&gt;1368-4973&lt;/isbn&gt;&lt;label&gt;560444&lt;/label&gt;&lt;urls&gt;&lt;related-urls&gt;&lt;url&gt;WOS:000187069500016&lt;/url&gt;&lt;/related-urls&gt;&lt;/urls&gt;&lt;/record&gt;&lt;/Cite&gt;&lt;/EndNote&gt;</w:instrText>
        </w:r>
        <w:r w:rsidR="00264321" w:rsidRPr="00C56CB7">
          <w:rPr>
            <w:rFonts w:cs="Times New Roman"/>
            <w:szCs w:val="24"/>
          </w:rPr>
          <w:fldChar w:fldCharType="separate"/>
        </w:r>
        <w:r w:rsidR="00264321" w:rsidRPr="004F3230">
          <w:rPr>
            <w:rFonts w:cs="Times New Roman"/>
            <w:noProof/>
            <w:szCs w:val="24"/>
            <w:vertAlign w:val="superscript"/>
          </w:rPr>
          <w:t>14</w:t>
        </w:r>
        <w:r w:rsidR="00264321" w:rsidRPr="00C56CB7">
          <w:rPr>
            <w:rFonts w:cs="Times New Roman"/>
            <w:szCs w:val="24"/>
          </w:rPr>
          <w:fldChar w:fldCharType="end"/>
        </w:r>
      </w:hyperlink>
      <w:r w:rsidRPr="00C56CB7">
        <w:rPr>
          <w:rFonts w:cs="Times New Roman"/>
          <w:szCs w:val="24"/>
        </w:rPr>
        <w:t xml:space="preserve"> reviews 7 studies reporting between 31% and 79% confirmation rates, with the lowest figure coming from the most recent study published in 2003. A continuing decrease in the proportion of clinical PID that is confirmed on laparoscopy is probably to be expected in view of the fact that it is now recognised that acute PID is difficult to diagnose because of the wide variation in the symptoms and signs. Many women with PID have subtle or mild symptoms</w:t>
      </w:r>
      <w:hyperlink w:anchor="_ENREF_15" w:tooltip="Centers for Disease Control and Prevention, 2010 #2690" w:history="1">
        <w:r w:rsidR="00264321" w:rsidRPr="00C56CB7">
          <w:rPr>
            <w:rFonts w:cs="Times New Roman"/>
            <w:szCs w:val="24"/>
          </w:rPr>
          <w:fldChar w:fldCharType="begin">
            <w:fldData xml:space="preserve">PEVuZE5vdGU+PENpdGU+PEF1dGhvcj5DZW50ZXJzIGZvciBEaXNlYXNlIENvbnRyb2wgYW5kIFBy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</w:fldData>
          </w:fldChar>
        </w:r>
        <w:r w:rsidR="00264321">
          <w:rPr>
            <w:rFonts w:cs="Times New Roman"/>
            <w:szCs w:val="24"/>
          </w:rPr>
          <w:instrText xml:space="preserve"> ADDIN EN.CITE </w:instrText>
        </w:r>
        <w:r w:rsidR="00264321">
          <w:rPr>
            <w:rFonts w:cs="Times New Roman"/>
            <w:szCs w:val="24"/>
          </w:rPr>
          <w:fldChar w:fldCharType="begin">
            <w:fldData xml:space="preserve">PEVuZE5vdGU+PENpdGU+PEF1dGhvcj5DZW50ZXJzIGZvciBEaXNlYXNlIENvbnRyb2wgYW5kIFBy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</w:fldData>
          </w:fldChar>
        </w:r>
        <w:r w:rsidR="00264321">
          <w:rPr>
            <w:rFonts w:cs="Times New Roman"/>
            <w:szCs w:val="24"/>
          </w:rPr>
          <w:instrText xml:space="preserve"> ADDIN EN.CITE.DATA </w:instrText>
        </w:r>
        <w:r w:rsidR="00264321">
          <w:rPr>
            <w:rFonts w:cs="Times New Roman"/>
            <w:szCs w:val="24"/>
          </w:rPr>
        </w:r>
        <w:r w:rsidR="00264321">
          <w:rPr>
            <w:rFonts w:cs="Times New Roman"/>
            <w:szCs w:val="24"/>
          </w:rPr>
          <w:fldChar w:fldCharType="end"/>
        </w:r>
        <w:r w:rsidR="00264321" w:rsidRPr="00C56CB7">
          <w:rPr>
            <w:rFonts w:cs="Times New Roman"/>
            <w:szCs w:val="24"/>
          </w:rPr>
        </w:r>
        <w:r w:rsidR="00264321" w:rsidRPr="00C56CB7">
          <w:rPr>
            <w:rFonts w:cs="Times New Roman"/>
            <w:szCs w:val="24"/>
          </w:rPr>
          <w:fldChar w:fldCharType="separate"/>
        </w:r>
        <w:r w:rsidR="00264321" w:rsidRPr="004F3230">
          <w:rPr>
            <w:rFonts w:cs="Times New Roman"/>
            <w:noProof/>
            <w:szCs w:val="24"/>
            <w:vertAlign w:val="superscript"/>
          </w:rPr>
          <w:t>15-17</w:t>
        </w:r>
        <w:r w:rsidR="00264321" w:rsidRPr="00C56CB7">
          <w:rPr>
            <w:rFonts w:cs="Times New Roman"/>
            <w:szCs w:val="24"/>
          </w:rPr>
          <w:fldChar w:fldCharType="end"/>
        </w:r>
      </w:hyperlink>
      <w:r w:rsidRPr="00C56CB7">
        <w:rPr>
          <w:rFonts w:cs="Times New Roman"/>
          <w:szCs w:val="24"/>
        </w:rPr>
        <w:t>. Because of the difficulty of diagnosis and the potential for damage to the reproductive health of women (even by apparently mild or subclinical PID), health-care providers are now advised to maintain a low threshold for the diagnosis of PID</w:t>
      </w:r>
      <w:r w:rsidRPr="00C56CB7">
        <w:rPr>
          <w:rFonts w:cs="Times New Roman"/>
          <w:szCs w:val="24"/>
        </w:rPr>
        <w:fldChar w:fldCharType="begin">
          <w:fldData xml:space="preserve">PEVuZE5vdGU+PENpdGU+PEF1dGhvcj5DZW50ZXJzIGZvciBEaXNlYXNlIENvbnRyb2wgYW5kIFBy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</w:fldData>
        </w:fldChar>
      </w:r>
      <w:r w:rsidR="004F3230">
        <w:rPr>
          <w:rFonts w:cs="Times New Roman"/>
          <w:szCs w:val="24"/>
        </w:rPr>
        <w:instrText xml:space="preserve"> ADDIN EN.CITE </w:instrText>
      </w:r>
      <w:r w:rsidR="004F3230">
        <w:rPr>
          <w:rFonts w:cs="Times New Roman"/>
          <w:szCs w:val="24"/>
        </w:rPr>
        <w:fldChar w:fldCharType="begin">
          <w:fldData xml:space="preserve">PEVuZE5vdGU+PENpdGU+PEF1dGhvcj5DZW50ZXJzIGZvciBEaXNlYXNlIENvbnRyb2wgYW5kIFBy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</w:fldData>
        </w:fldChar>
      </w:r>
      <w:r w:rsidR="004F3230">
        <w:rPr>
          <w:rFonts w:cs="Times New Roman"/>
          <w:szCs w:val="24"/>
        </w:rPr>
        <w:instrText xml:space="preserve"> ADDIN EN.CITE.DATA </w:instrText>
      </w:r>
      <w:r w:rsidR="004F3230">
        <w:rPr>
          <w:rFonts w:cs="Times New Roman"/>
          <w:szCs w:val="24"/>
        </w:rPr>
      </w:r>
      <w:r w:rsidR="004F3230">
        <w:rPr>
          <w:rFonts w:cs="Times New Roman"/>
          <w:szCs w:val="24"/>
        </w:rPr>
        <w:fldChar w:fldCharType="end"/>
      </w:r>
      <w:r w:rsidRPr="00C56CB7">
        <w:rPr>
          <w:rFonts w:cs="Times New Roman"/>
          <w:szCs w:val="24"/>
        </w:rPr>
      </w:r>
      <w:r w:rsidRPr="00C56CB7">
        <w:rPr>
          <w:rFonts w:cs="Times New Roman"/>
          <w:szCs w:val="24"/>
        </w:rPr>
        <w:fldChar w:fldCharType="separate"/>
      </w:r>
      <w:hyperlink w:anchor="_ENREF_15" w:tooltip="Centers for Disease Control and Prevention, 2010 #2690" w:history="1">
        <w:r w:rsidR="00264321" w:rsidRPr="004F3230">
          <w:rPr>
            <w:rFonts w:cs="Times New Roman"/>
            <w:noProof/>
            <w:szCs w:val="24"/>
            <w:vertAlign w:val="superscript"/>
          </w:rPr>
          <w:t>15</w:t>
        </w:r>
      </w:hyperlink>
      <w:r w:rsidR="004F3230" w:rsidRPr="004F3230">
        <w:rPr>
          <w:rFonts w:cs="Times New Roman"/>
          <w:noProof/>
          <w:szCs w:val="24"/>
          <w:vertAlign w:val="superscript"/>
        </w:rPr>
        <w:t xml:space="preserve"> </w:t>
      </w:r>
      <w:hyperlink w:anchor="_ENREF_16" w:tooltip="Ross, 2011 #2759" w:history="1">
        <w:r w:rsidR="00264321" w:rsidRPr="004F3230">
          <w:rPr>
            <w:rFonts w:cs="Times New Roman"/>
            <w:noProof/>
            <w:szCs w:val="24"/>
            <w:vertAlign w:val="superscript"/>
          </w:rPr>
          <w:t>16</w:t>
        </w:r>
      </w:hyperlink>
      <w:r w:rsidRPr="00C56CB7">
        <w:rPr>
          <w:rFonts w:cs="Times New Roman"/>
          <w:szCs w:val="24"/>
        </w:rPr>
        <w:fldChar w:fldCharType="end"/>
      </w:r>
      <w:r w:rsidRPr="00C56CB7">
        <w:rPr>
          <w:rFonts w:cs="Times New Roman"/>
          <w:szCs w:val="24"/>
        </w:rPr>
        <w:t>. So the most relevant evidence likely comes from a recently published UK study on a cohort of women with abdominal pain</w:t>
      </w:r>
      <w:hyperlink w:anchor="_ENREF_18" w:tooltip="Taylor-Robinson, 2012 #2721" w:history="1">
        <w:r w:rsidR="00264321" w:rsidRPr="00C56CB7">
          <w:rPr>
            <w:rFonts w:cs="Times New Roman"/>
            <w:szCs w:val="24"/>
          </w:rPr>
          <w:fldChar w:fldCharType="begin"/>
        </w:r>
        <w:r w:rsidR="00264321">
          <w:rPr>
            <w:rFonts w:cs="Times New Roman"/>
            <w:szCs w:val="24"/>
          </w:rPr>
          <w:instrText xml:space="preserve"> ADDIN EN.CITE &lt;EndNote&gt;&lt;Cite&gt;&lt;Author&gt;Taylor-Robinson&lt;/Author&gt;&lt;Year&gt;2012&lt;/Year&gt;&lt;RecNum&gt;2721&lt;/RecNum&gt;&lt;DisplayText&gt;&lt;style face="superscript"&gt;18&lt;/style&gt;&lt;/DisplayText&gt;&lt;record&gt;&lt;rec-number&gt;2721&lt;/rec-number&gt;&lt;foreign-keys&gt;&lt;key app="EN" db-id="xs5sa2v249wazue0rpbppfzc0des9zepxrss"&gt;2721&lt;/key&gt;&lt;/foreign-keys&gt;&lt;ref-type name="Journal Article"&gt;17&lt;/ref-type&gt;&lt;contributors&gt;&lt;authors&gt;&lt;author&gt;Taylor-Robinson, D&lt;/author&gt;&lt;author&gt;Jensen, J.S.&lt;/author&gt;&lt;author&gt;Svenstrup, H. F.&lt;/author&gt;&lt;author&gt;Stacey, C. M.&lt;/author&gt;&lt;/authors&gt;&lt;/contributors&gt;&lt;titles&gt;&lt;title&gt;Difficulties experienced in defining the microbial cause of pelvic inflammatory disease&lt;/title&gt;&lt;secondary-title&gt;International Journal of STD &amp;amp; AIDS&lt;/secondary-title&gt;&lt;/titles&gt;&lt;pages&gt;18-24&lt;/pages&gt;&lt;volume&gt;23&lt;/volume&gt;&lt;dates&gt;&lt;year&gt;2012&lt;/year&gt;&lt;/dates&gt;&lt;label&gt;560587&lt;/label&gt;&lt;urls&gt;&lt;/urls&gt;&lt;/record&gt;&lt;/Cite&gt;&lt;/EndNote&gt;</w:instrText>
        </w:r>
        <w:r w:rsidR="00264321" w:rsidRPr="00C56CB7">
          <w:rPr>
            <w:rFonts w:cs="Times New Roman"/>
            <w:szCs w:val="24"/>
          </w:rPr>
          <w:fldChar w:fldCharType="separate"/>
        </w:r>
        <w:r w:rsidR="00264321" w:rsidRPr="004F3230">
          <w:rPr>
            <w:rFonts w:cs="Times New Roman"/>
            <w:noProof/>
            <w:szCs w:val="24"/>
            <w:vertAlign w:val="superscript"/>
          </w:rPr>
          <w:t>18</w:t>
        </w:r>
        <w:r w:rsidR="00264321" w:rsidRPr="00C56CB7">
          <w:rPr>
            <w:rFonts w:cs="Times New Roman"/>
            <w:szCs w:val="24"/>
          </w:rPr>
          <w:fldChar w:fldCharType="end"/>
        </w:r>
      </w:hyperlink>
      <w:r w:rsidRPr="00C56CB7">
        <w:rPr>
          <w:rFonts w:cs="Times New Roman"/>
          <w:szCs w:val="24"/>
        </w:rPr>
        <w:t xml:space="preserve">. 112 women were graded as “almost certain”, “probable”, or “possible” PID, or were “very unlikely” to have PID on the basis of their symptoms. 42.9% (12/28) of those with grades as having at least probable PID were confirmed on laparoscopy, and 87% of these had high titres of specific IgG antibody to CT. If a grading of “possible PID” is included, 19/56 (33.9%) were confirmed. The definition of “probable” here accords with the definitions used in our analyses of routine UK data above. From these data we assign an informative prior to </w:t>
      </w:r>
      <w:r w:rsidRPr="00C56CB7">
        <w:rPr>
          <w:rFonts w:cs="Times New Roman"/>
          <w:position w:val="-10"/>
          <w:szCs w:val="24"/>
        </w:rPr>
        <w:object w:dxaOrig="720" w:dyaOrig="360">
          <v:shape id="_x0000_i1039" type="#_x0000_t75" style="width:36.65pt;height:17.65pt" o:ole="">
            <v:imagedata r:id="rId27" o:title=""/>
          </v:shape>
          <o:OLEObject Type="Embed" ProgID="Equation.DSMT4" ShapeID="_x0000_i1039" DrawAspect="Content" ObjectID="_1533893427" r:id="rId29"/>
        </w:object>
      </w:r>
      <w:r w:rsidRPr="00C56CB7">
        <w:rPr>
          <w:rFonts w:cs="Times New Roman"/>
          <w:szCs w:val="24"/>
        </w:rPr>
        <w:t xml:space="preserve"> of the form:</w:t>
      </w:r>
    </w:p>
    <w:p w:rsidR="007A0BDE" w:rsidRDefault="007A0BDE" w:rsidP="007A0BDE">
      <w:pPr>
        <w:pStyle w:val="Heading4"/>
        <w:spacing w:line="360" w:lineRule="auto"/>
        <w:rPr>
          <w:rFonts w:ascii="Times New Roman" w:hAnsi="Times New Roman" w:cs="Times New Roman"/>
          <w:i w:val="0"/>
          <w:sz w:val="24"/>
          <w:szCs w:val="24"/>
        </w:rPr>
      </w:pPr>
      <w:r w:rsidRPr="00C56CB7">
        <w:rPr>
          <w:rFonts w:ascii="Times New Roman" w:hAnsi="Times New Roman" w:cs="Times New Roman"/>
          <w:i w:val="0"/>
          <w:position w:val="-14"/>
          <w:sz w:val="24"/>
          <w:szCs w:val="24"/>
        </w:rPr>
        <w:object w:dxaOrig="2160" w:dyaOrig="400">
          <v:shape id="_x0000_i1040" type="#_x0000_t75" style="width:111.25pt;height:20.3pt" o:ole="">
            <v:imagedata r:id="rId30" o:title=""/>
          </v:shape>
          <o:OLEObject Type="Embed" ProgID="Equation.DSMT4" ShapeID="_x0000_i1040" DrawAspect="Content" ObjectID="_1533893428" r:id="rId31"/>
        </w:object>
      </w:r>
    </w:p>
    <w:p w:rsidR="007A0BDE" w:rsidRDefault="007A0BDE" w:rsidP="007A0BDE"/>
    <w:p w:rsidR="007A0BDE" w:rsidRPr="00C45DD6" w:rsidRDefault="007A0BDE" w:rsidP="007A0BDE">
      <w:pPr>
        <w:rPr>
          <w:rFonts w:cs="Times New Roman"/>
          <w:szCs w:val="24"/>
        </w:rPr>
      </w:pPr>
      <w:r>
        <w:rPr>
          <w:rFonts w:cs="Times New Roman"/>
          <w:szCs w:val="24"/>
        </w:rPr>
        <w:t>Note that we could have jointly estimated the model parameters using the same data we used as well as the Lund data using MPES methods</w:t>
      </w:r>
      <w:r>
        <w:rPr>
          <w:rFonts w:cs="Times New Roman"/>
          <w:szCs w:val="24"/>
        </w:rPr>
        <w:fldChar w:fldCharType="begin">
          <w:fldData xml:space="preserve">PEVuZE5vdGU+PENpdGU+PEF1dGhvcj5BZGVzPC9BdXRob3I+PFllYXI+MjAwNjwvWWVhcj48UmVj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==
</w:fldData>
        </w:fldChar>
      </w:r>
      <w:r w:rsidR="004F3230">
        <w:rPr>
          <w:rFonts w:cs="Times New Roman"/>
          <w:szCs w:val="24"/>
        </w:rPr>
        <w:instrText xml:space="preserve"> ADDIN EN.CITE </w:instrText>
      </w:r>
      <w:r w:rsidR="004F3230">
        <w:rPr>
          <w:rFonts w:cs="Times New Roman"/>
          <w:szCs w:val="24"/>
        </w:rPr>
        <w:fldChar w:fldCharType="begin">
          <w:fldData xml:space="preserve">PEVuZE5vdGU+PENpdGU+PEF1dGhvcj5BZGVzPC9BdXRob3I+PFllYXI+MjAwNjwvWWVhcj48UmVj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==
</w:fldData>
        </w:fldChar>
      </w:r>
      <w:r w:rsidR="004F3230">
        <w:rPr>
          <w:rFonts w:cs="Times New Roman"/>
          <w:szCs w:val="24"/>
        </w:rPr>
        <w:instrText xml:space="preserve"> ADDIN EN.CITE.DATA </w:instrText>
      </w:r>
      <w:r w:rsidR="004F3230">
        <w:rPr>
          <w:rFonts w:cs="Times New Roman"/>
          <w:szCs w:val="24"/>
        </w:rPr>
      </w:r>
      <w:r w:rsidR="004F3230">
        <w:rPr>
          <w:rFonts w:cs="Times New Roman"/>
          <w:szCs w:val="24"/>
        </w:rPr>
        <w:fldChar w:fldCharType="end"/>
      </w:r>
      <w:r>
        <w:rPr>
          <w:rFonts w:cs="Times New Roman"/>
          <w:szCs w:val="24"/>
        </w:rPr>
      </w:r>
      <w:r>
        <w:rPr>
          <w:rFonts w:cs="Times New Roman"/>
          <w:szCs w:val="24"/>
        </w:rPr>
        <w:fldChar w:fldCharType="separate"/>
      </w:r>
      <w:hyperlink w:anchor="_ENREF_8" w:tooltip="Ades, 2006 #1180" w:history="1">
        <w:r w:rsidR="00264321" w:rsidRPr="004F3230">
          <w:rPr>
            <w:rFonts w:cs="Times New Roman"/>
            <w:noProof/>
            <w:szCs w:val="24"/>
            <w:vertAlign w:val="superscript"/>
          </w:rPr>
          <w:t>8</w:t>
        </w:r>
      </w:hyperlink>
      <w:r w:rsidR="004F3230" w:rsidRPr="004F3230">
        <w:rPr>
          <w:rFonts w:cs="Times New Roman"/>
          <w:noProof/>
          <w:szCs w:val="24"/>
          <w:vertAlign w:val="superscript"/>
        </w:rPr>
        <w:t xml:space="preserve"> </w:t>
      </w:r>
      <w:hyperlink w:anchor="_ENREF_9" w:tooltip="Ades, 2008 #1712" w:history="1">
        <w:r w:rsidR="00264321" w:rsidRPr="004F3230">
          <w:rPr>
            <w:rFonts w:cs="Times New Roman"/>
            <w:noProof/>
            <w:szCs w:val="24"/>
            <w:vertAlign w:val="superscript"/>
          </w:rPr>
          <w:t>9</w:t>
        </w:r>
      </w:hyperlink>
      <w:r>
        <w:rPr>
          <w:rFonts w:cs="Times New Roman"/>
          <w:szCs w:val="24"/>
        </w:rPr>
        <w:fldChar w:fldCharType="end"/>
      </w:r>
      <w:r>
        <w:rPr>
          <w:rFonts w:cs="Times New Roman"/>
          <w:szCs w:val="24"/>
        </w:rPr>
        <w:t>. However, as we do not have a clear idea of the proportion likely to have been diagnosed we decided against this.</w:t>
      </w:r>
    </w:p>
    <w:p w:rsidR="007A0BDE" w:rsidRDefault="007A0BDE" w:rsidP="007A0BDE"/>
    <w:p w:rsidR="007A0BDE" w:rsidRDefault="007A0BDE" w:rsidP="007A0BDE">
      <w:pPr>
        <w:rPr>
          <w:rFonts w:cs="Times New Roman"/>
          <w:b/>
          <w:color w:val="000000"/>
          <w:szCs w:val="24"/>
        </w:rPr>
      </w:pPr>
      <w:r>
        <w:rPr>
          <w:rFonts w:cs="Times New Roman"/>
          <w:b/>
          <w:color w:val="000000"/>
        </w:rPr>
        <w:br w:type="page"/>
      </w:r>
    </w:p>
    <w:p w:rsidR="007A0BDE" w:rsidRPr="003A7A4B" w:rsidRDefault="007A0BDE" w:rsidP="007A0BDE">
      <w:pPr>
        <w:pStyle w:val="Tabletitle"/>
        <w:rPr>
          <w:rFonts w:ascii="Times New Roman" w:hAnsi="Times New Roman" w:cs="Times New Roman"/>
          <w:sz w:val="24"/>
        </w:rPr>
      </w:pPr>
      <w:r w:rsidRPr="003A7A4B">
        <w:rPr>
          <w:rFonts w:ascii="Times New Roman" w:hAnsi="Times New Roman" w:cs="Times New Roman"/>
          <w:b/>
          <w:color w:val="000000"/>
          <w:sz w:val="24"/>
        </w:rPr>
        <w:lastRenderedPageBreak/>
        <w:t xml:space="preserve">Table </w:t>
      </w:r>
      <w:r w:rsidR="00042D20">
        <w:rPr>
          <w:rFonts w:ascii="Times New Roman" w:hAnsi="Times New Roman" w:cs="Times New Roman"/>
          <w:b/>
          <w:color w:val="000000"/>
          <w:sz w:val="24"/>
        </w:rPr>
        <w:t>S</w:t>
      </w:r>
      <w:r w:rsidRPr="003A7A4B">
        <w:rPr>
          <w:rFonts w:ascii="Times New Roman" w:hAnsi="Times New Roman" w:cs="Times New Roman"/>
          <w:b/>
          <w:color w:val="000000"/>
          <w:sz w:val="24"/>
        </w:rPr>
        <w:t>2.1</w:t>
      </w:r>
      <w:r w:rsidRPr="003A7A4B">
        <w:rPr>
          <w:rFonts w:ascii="Times New Roman" w:hAnsi="Times New Roman" w:cs="Times New Roman"/>
          <w:color w:val="000000"/>
          <w:sz w:val="24"/>
        </w:rPr>
        <w:t xml:space="preserve">. </w:t>
      </w:r>
      <w:r w:rsidRPr="003A7A4B">
        <w:rPr>
          <w:rFonts w:ascii="Times New Roman" w:hAnsi="Times New Roman" w:cs="Times New Roman"/>
          <w:sz w:val="24"/>
        </w:rPr>
        <w:t>Number of incident cases of diagnosed Pelvic Inflammatory Disease in England, 2002.</w:t>
      </w:r>
    </w:p>
    <w:p w:rsidR="007A0BDE" w:rsidRPr="003A7A4B" w:rsidRDefault="007A0BDE" w:rsidP="007A0BDE">
      <w:pPr>
        <w:pStyle w:val="Table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7"/>
        <w:gridCol w:w="1287"/>
        <w:gridCol w:w="1300"/>
        <w:gridCol w:w="1484"/>
        <w:gridCol w:w="1342"/>
        <w:gridCol w:w="1276"/>
        <w:gridCol w:w="1306"/>
      </w:tblGrid>
      <w:tr w:rsidR="007A0BDE" w:rsidRPr="003A7A4B" w:rsidTr="00906726">
        <w:tc>
          <w:tcPr>
            <w:tcW w:w="1315" w:type="dxa"/>
            <w:tcBorders>
              <w:top w:val="single" w:sz="4" w:space="0" w:color="auto"/>
              <w:bottom w:val="single" w:sz="4" w:space="0" w:color="auto"/>
            </w:tcBorders>
            <w:vAlign w:val="center"/>
          </w:tcPr>
          <w:p w:rsidR="007A0BDE" w:rsidRPr="003A7A4B" w:rsidRDefault="007A0BDE" w:rsidP="00906726">
            <w:pPr>
              <w:pStyle w:val="Tabletext"/>
              <w:jc w:val="center"/>
            </w:pPr>
            <w:r w:rsidRPr="003A7A4B">
              <w:t>Age</w:t>
            </w:r>
          </w:p>
        </w:tc>
        <w:tc>
          <w:tcPr>
            <w:tcW w:w="1314" w:type="dxa"/>
            <w:tcBorders>
              <w:top w:val="single" w:sz="4" w:space="0" w:color="auto"/>
              <w:bottom w:val="single" w:sz="4" w:space="0" w:color="auto"/>
            </w:tcBorders>
            <w:vAlign w:val="center"/>
          </w:tcPr>
          <w:p w:rsidR="007A0BDE" w:rsidRPr="003A7A4B" w:rsidRDefault="007A0BDE" w:rsidP="00906726">
            <w:pPr>
              <w:pStyle w:val="Tabletext"/>
              <w:jc w:val="center"/>
            </w:pPr>
            <w:r w:rsidRPr="003A7A4B">
              <w:t xml:space="preserve">Hospital Episode </w:t>
            </w:r>
            <w:proofErr w:type="spellStart"/>
            <w:r w:rsidRPr="003A7A4B">
              <w:t>Statistivs</w:t>
            </w:r>
            <w:proofErr w:type="spellEnd"/>
          </w:p>
          <w:p w:rsidR="007A0BDE" w:rsidRPr="003A7A4B" w:rsidRDefault="007A0BDE" w:rsidP="00906726">
            <w:pPr>
              <w:pStyle w:val="Tabletext"/>
              <w:jc w:val="center"/>
            </w:pPr>
            <w:r w:rsidRPr="003A7A4B">
              <w:t>A</w:t>
            </w:r>
          </w:p>
        </w:tc>
        <w:tc>
          <w:tcPr>
            <w:tcW w:w="1316" w:type="dxa"/>
            <w:tcBorders>
              <w:top w:val="single" w:sz="4" w:space="0" w:color="auto"/>
              <w:bottom w:val="single" w:sz="4" w:space="0" w:color="auto"/>
            </w:tcBorders>
            <w:vAlign w:val="center"/>
          </w:tcPr>
          <w:p w:rsidR="007A0BDE" w:rsidRPr="003A7A4B" w:rsidRDefault="007A0BDE" w:rsidP="00906726">
            <w:pPr>
              <w:pStyle w:val="Tabletext"/>
              <w:jc w:val="center"/>
              <w:rPr>
                <w:vertAlign w:val="superscript"/>
              </w:rPr>
            </w:pPr>
            <w:r w:rsidRPr="003A7A4B">
              <w:t xml:space="preserve">General Practice Research </w:t>
            </w:r>
            <w:proofErr w:type="spellStart"/>
            <w:r w:rsidRPr="003A7A4B">
              <w:t>Database</w:t>
            </w:r>
            <w:r w:rsidRPr="003A7A4B">
              <w:rPr>
                <w:vertAlign w:val="superscript"/>
              </w:rPr>
              <w:t>a</w:t>
            </w:r>
            <w:proofErr w:type="spellEnd"/>
          </w:p>
          <w:p w:rsidR="007A0BDE" w:rsidRPr="003A7A4B" w:rsidRDefault="007A0BDE" w:rsidP="00906726">
            <w:pPr>
              <w:pStyle w:val="Tabletext"/>
              <w:jc w:val="center"/>
            </w:pPr>
            <w:r w:rsidRPr="003A7A4B">
              <w:t>B</w:t>
            </w:r>
          </w:p>
        </w:tc>
        <w:tc>
          <w:tcPr>
            <w:tcW w:w="1315" w:type="dxa"/>
            <w:tcBorders>
              <w:top w:val="single" w:sz="4" w:space="0" w:color="auto"/>
              <w:bottom w:val="single" w:sz="4" w:space="0" w:color="auto"/>
            </w:tcBorders>
            <w:vAlign w:val="center"/>
          </w:tcPr>
          <w:p w:rsidR="007A0BDE" w:rsidRPr="003A7A4B" w:rsidRDefault="007A0BDE" w:rsidP="00906726">
            <w:pPr>
              <w:pStyle w:val="Tabletext"/>
              <w:jc w:val="center"/>
              <w:rPr>
                <w:vertAlign w:val="superscript"/>
              </w:rPr>
            </w:pPr>
            <w:proofErr w:type="spellStart"/>
            <w:r w:rsidRPr="003A7A4B">
              <w:t>Genitorurinary</w:t>
            </w:r>
            <w:proofErr w:type="spellEnd"/>
            <w:r w:rsidRPr="003A7A4B">
              <w:t xml:space="preserve"> Medicine </w:t>
            </w:r>
            <w:proofErr w:type="spellStart"/>
            <w:r w:rsidRPr="003A7A4B">
              <w:t>Clinics</w:t>
            </w:r>
            <w:r w:rsidRPr="003A7A4B">
              <w:rPr>
                <w:vertAlign w:val="superscript"/>
              </w:rPr>
              <w:t>b</w:t>
            </w:r>
            <w:proofErr w:type="spellEnd"/>
          </w:p>
          <w:p w:rsidR="007A0BDE" w:rsidRPr="003A7A4B" w:rsidRDefault="007A0BDE" w:rsidP="00906726">
            <w:pPr>
              <w:pStyle w:val="Tabletext"/>
              <w:jc w:val="center"/>
            </w:pPr>
            <w:r w:rsidRPr="003A7A4B">
              <w:t>C</w:t>
            </w:r>
          </w:p>
        </w:tc>
        <w:tc>
          <w:tcPr>
            <w:tcW w:w="1345" w:type="dxa"/>
            <w:tcBorders>
              <w:top w:val="single" w:sz="4" w:space="0" w:color="auto"/>
              <w:bottom w:val="single" w:sz="4" w:space="0" w:color="auto"/>
            </w:tcBorders>
            <w:vAlign w:val="center"/>
          </w:tcPr>
          <w:p w:rsidR="007A0BDE" w:rsidRPr="003A7A4B" w:rsidRDefault="007A0BDE" w:rsidP="00906726">
            <w:pPr>
              <w:pStyle w:val="Tabletext"/>
              <w:jc w:val="center"/>
            </w:pPr>
            <w:r w:rsidRPr="003A7A4B">
              <w:t>Min</w:t>
            </w:r>
          </w:p>
          <w:p w:rsidR="007A0BDE" w:rsidRPr="003A7A4B" w:rsidRDefault="007A0BDE" w:rsidP="00906726">
            <w:pPr>
              <w:pStyle w:val="Tabletext"/>
              <w:jc w:val="center"/>
            </w:pPr>
            <w:proofErr w:type="spellStart"/>
            <w:r w:rsidRPr="003A7A4B">
              <w:t>C+Max</w:t>
            </w:r>
            <w:proofErr w:type="spellEnd"/>
            <w:r w:rsidRPr="003A7A4B">
              <w:t>(B,A)</w:t>
            </w:r>
          </w:p>
        </w:tc>
        <w:tc>
          <w:tcPr>
            <w:tcW w:w="1317" w:type="dxa"/>
            <w:tcBorders>
              <w:top w:val="single" w:sz="4" w:space="0" w:color="auto"/>
              <w:bottom w:val="single" w:sz="4" w:space="0" w:color="auto"/>
            </w:tcBorders>
            <w:vAlign w:val="center"/>
          </w:tcPr>
          <w:p w:rsidR="007A0BDE" w:rsidRPr="003A7A4B" w:rsidRDefault="007A0BDE" w:rsidP="00906726">
            <w:pPr>
              <w:pStyle w:val="Tabletext"/>
              <w:jc w:val="center"/>
            </w:pPr>
            <w:r w:rsidRPr="003A7A4B">
              <w:t>Max</w:t>
            </w:r>
          </w:p>
          <w:p w:rsidR="007A0BDE" w:rsidRPr="003A7A4B" w:rsidRDefault="007A0BDE" w:rsidP="00906726">
            <w:pPr>
              <w:pStyle w:val="Tabletext"/>
              <w:jc w:val="center"/>
            </w:pPr>
            <w:r w:rsidRPr="003A7A4B">
              <w:t>A+B+C</w:t>
            </w:r>
          </w:p>
        </w:tc>
        <w:tc>
          <w:tcPr>
            <w:tcW w:w="1320" w:type="dxa"/>
            <w:tcBorders>
              <w:top w:val="single" w:sz="4" w:space="0" w:color="auto"/>
              <w:bottom w:val="single" w:sz="4" w:space="0" w:color="auto"/>
            </w:tcBorders>
            <w:vAlign w:val="center"/>
          </w:tcPr>
          <w:p w:rsidR="007A0BDE" w:rsidRPr="003A7A4B" w:rsidRDefault="007A0BDE" w:rsidP="00906726">
            <w:pPr>
              <w:pStyle w:val="Tabletext"/>
              <w:jc w:val="center"/>
            </w:pPr>
            <w:r w:rsidRPr="003A7A4B">
              <w:t>Female Population</w:t>
            </w:r>
          </w:p>
        </w:tc>
      </w:tr>
      <w:tr w:rsidR="007A0BDE" w:rsidRPr="003A7A4B" w:rsidTr="00906726">
        <w:tc>
          <w:tcPr>
            <w:tcW w:w="1315" w:type="dxa"/>
            <w:tcBorders>
              <w:top w:val="single" w:sz="4" w:space="0" w:color="auto"/>
            </w:tcBorders>
            <w:vAlign w:val="center"/>
          </w:tcPr>
          <w:p w:rsidR="007A0BDE" w:rsidRPr="003A7A4B" w:rsidRDefault="007A0BDE" w:rsidP="00906726">
            <w:pPr>
              <w:pStyle w:val="Tabletext"/>
              <w:jc w:val="center"/>
            </w:pPr>
            <w:r w:rsidRPr="003A7A4B">
              <w:t>16-19</w:t>
            </w:r>
          </w:p>
        </w:tc>
        <w:tc>
          <w:tcPr>
            <w:tcW w:w="1314" w:type="dxa"/>
            <w:tcBorders>
              <w:top w:val="single" w:sz="4" w:space="0" w:color="auto"/>
            </w:tcBorders>
            <w:vAlign w:val="center"/>
          </w:tcPr>
          <w:p w:rsidR="007A0BDE" w:rsidRPr="003A7A4B" w:rsidRDefault="007A0BDE" w:rsidP="00906726">
            <w:pPr>
              <w:pStyle w:val="Tabletext"/>
              <w:jc w:val="center"/>
            </w:pPr>
            <w:r w:rsidRPr="003A7A4B">
              <w:t>1233</w:t>
            </w:r>
          </w:p>
        </w:tc>
        <w:tc>
          <w:tcPr>
            <w:tcW w:w="1316" w:type="dxa"/>
            <w:tcBorders>
              <w:top w:val="single" w:sz="4" w:space="0" w:color="auto"/>
            </w:tcBorders>
            <w:vAlign w:val="center"/>
          </w:tcPr>
          <w:p w:rsidR="007A0BDE" w:rsidRPr="003A7A4B" w:rsidRDefault="007A0BDE" w:rsidP="00906726">
            <w:pPr>
              <w:pStyle w:val="Tabletext"/>
              <w:jc w:val="center"/>
            </w:pPr>
            <w:r w:rsidRPr="003A7A4B">
              <w:t>5083</w:t>
            </w:r>
          </w:p>
        </w:tc>
        <w:tc>
          <w:tcPr>
            <w:tcW w:w="1315" w:type="dxa"/>
            <w:tcBorders>
              <w:top w:val="single" w:sz="4" w:space="0" w:color="auto"/>
            </w:tcBorders>
            <w:vAlign w:val="center"/>
          </w:tcPr>
          <w:p w:rsidR="007A0BDE" w:rsidRPr="003A7A4B" w:rsidRDefault="007A0BDE" w:rsidP="00906726">
            <w:pPr>
              <w:pStyle w:val="Tabletext"/>
              <w:jc w:val="center"/>
            </w:pPr>
            <w:r w:rsidRPr="003A7A4B">
              <w:t>3212</w:t>
            </w:r>
          </w:p>
        </w:tc>
        <w:tc>
          <w:tcPr>
            <w:tcW w:w="1345" w:type="dxa"/>
            <w:tcBorders>
              <w:top w:val="single" w:sz="4" w:space="0" w:color="auto"/>
            </w:tcBorders>
            <w:vAlign w:val="center"/>
          </w:tcPr>
          <w:p w:rsidR="007A0BDE" w:rsidRPr="003A7A4B" w:rsidRDefault="007A0BDE" w:rsidP="00906726">
            <w:pPr>
              <w:pStyle w:val="Tabletext"/>
              <w:jc w:val="center"/>
            </w:pPr>
            <w:r w:rsidRPr="003A7A4B">
              <w:t>8295</w:t>
            </w:r>
          </w:p>
        </w:tc>
        <w:tc>
          <w:tcPr>
            <w:tcW w:w="1317" w:type="dxa"/>
            <w:tcBorders>
              <w:top w:val="single" w:sz="4" w:space="0" w:color="auto"/>
            </w:tcBorders>
            <w:vAlign w:val="center"/>
          </w:tcPr>
          <w:p w:rsidR="007A0BDE" w:rsidRPr="003A7A4B" w:rsidRDefault="007A0BDE" w:rsidP="00906726">
            <w:pPr>
              <w:pStyle w:val="Tabletext"/>
              <w:jc w:val="center"/>
            </w:pPr>
            <w:r w:rsidRPr="003A7A4B">
              <w:t>9528</w:t>
            </w:r>
          </w:p>
        </w:tc>
        <w:tc>
          <w:tcPr>
            <w:tcW w:w="1320" w:type="dxa"/>
            <w:tcBorders>
              <w:top w:val="single" w:sz="4" w:space="0" w:color="auto"/>
            </w:tcBorders>
            <w:vAlign w:val="center"/>
          </w:tcPr>
          <w:p w:rsidR="007A0BDE" w:rsidRPr="003A7A4B" w:rsidRDefault="007A0BDE" w:rsidP="00906726">
            <w:pPr>
              <w:pStyle w:val="Tabletext"/>
              <w:jc w:val="center"/>
            </w:pPr>
            <w:r w:rsidRPr="003A7A4B">
              <w:t>1199600</w:t>
            </w:r>
          </w:p>
        </w:tc>
      </w:tr>
      <w:tr w:rsidR="007A0BDE" w:rsidRPr="003A7A4B" w:rsidTr="00906726">
        <w:tc>
          <w:tcPr>
            <w:tcW w:w="1315" w:type="dxa"/>
            <w:vAlign w:val="center"/>
          </w:tcPr>
          <w:p w:rsidR="007A0BDE" w:rsidRPr="003A7A4B" w:rsidRDefault="007A0BDE" w:rsidP="00906726">
            <w:pPr>
              <w:pStyle w:val="Tabletext"/>
              <w:jc w:val="center"/>
            </w:pPr>
            <w:r w:rsidRPr="003A7A4B">
              <w:t>20-24</w:t>
            </w:r>
          </w:p>
        </w:tc>
        <w:tc>
          <w:tcPr>
            <w:tcW w:w="1314" w:type="dxa"/>
            <w:vAlign w:val="center"/>
          </w:tcPr>
          <w:p w:rsidR="007A0BDE" w:rsidRPr="003A7A4B" w:rsidRDefault="007A0BDE" w:rsidP="00906726">
            <w:pPr>
              <w:pStyle w:val="Tabletext"/>
              <w:jc w:val="center"/>
            </w:pPr>
            <w:r w:rsidRPr="003A7A4B">
              <w:t>3101</w:t>
            </w:r>
          </w:p>
        </w:tc>
        <w:tc>
          <w:tcPr>
            <w:tcW w:w="1316" w:type="dxa"/>
            <w:vAlign w:val="center"/>
          </w:tcPr>
          <w:p w:rsidR="007A0BDE" w:rsidRPr="003A7A4B" w:rsidRDefault="007A0BDE" w:rsidP="00906726">
            <w:pPr>
              <w:pStyle w:val="Tabletext"/>
              <w:jc w:val="center"/>
            </w:pPr>
            <w:r w:rsidRPr="003A7A4B">
              <w:t>8842</w:t>
            </w:r>
          </w:p>
        </w:tc>
        <w:tc>
          <w:tcPr>
            <w:tcW w:w="1315" w:type="dxa"/>
            <w:vAlign w:val="center"/>
          </w:tcPr>
          <w:p w:rsidR="007A0BDE" w:rsidRPr="003A7A4B" w:rsidRDefault="007A0BDE" w:rsidP="00906726">
            <w:pPr>
              <w:pStyle w:val="Tabletext"/>
              <w:jc w:val="center"/>
            </w:pPr>
            <w:r w:rsidRPr="003A7A4B">
              <w:t>4399</w:t>
            </w:r>
          </w:p>
        </w:tc>
        <w:tc>
          <w:tcPr>
            <w:tcW w:w="1345" w:type="dxa"/>
            <w:vAlign w:val="center"/>
          </w:tcPr>
          <w:p w:rsidR="007A0BDE" w:rsidRPr="003A7A4B" w:rsidRDefault="007A0BDE" w:rsidP="00906726">
            <w:pPr>
              <w:pStyle w:val="Tabletext"/>
              <w:jc w:val="center"/>
            </w:pPr>
            <w:r w:rsidRPr="003A7A4B">
              <w:t>13241</w:t>
            </w:r>
          </w:p>
        </w:tc>
        <w:tc>
          <w:tcPr>
            <w:tcW w:w="1317" w:type="dxa"/>
            <w:vAlign w:val="center"/>
          </w:tcPr>
          <w:p w:rsidR="007A0BDE" w:rsidRPr="003A7A4B" w:rsidRDefault="007A0BDE" w:rsidP="00906726">
            <w:pPr>
              <w:pStyle w:val="Tabletext"/>
              <w:jc w:val="center"/>
            </w:pPr>
            <w:r w:rsidRPr="003A7A4B">
              <w:t>16342</w:t>
            </w:r>
          </w:p>
        </w:tc>
        <w:tc>
          <w:tcPr>
            <w:tcW w:w="1320" w:type="dxa"/>
            <w:vAlign w:val="center"/>
          </w:tcPr>
          <w:p w:rsidR="007A0BDE" w:rsidRPr="003A7A4B" w:rsidRDefault="007A0BDE" w:rsidP="00906726">
            <w:pPr>
              <w:pStyle w:val="Tabletext"/>
              <w:jc w:val="center"/>
            </w:pPr>
            <w:r w:rsidRPr="003A7A4B">
              <w:t>1519100</w:t>
            </w:r>
          </w:p>
        </w:tc>
      </w:tr>
      <w:tr w:rsidR="007A0BDE" w:rsidRPr="003A7A4B" w:rsidTr="00906726">
        <w:tc>
          <w:tcPr>
            <w:tcW w:w="1315" w:type="dxa"/>
            <w:vAlign w:val="center"/>
          </w:tcPr>
          <w:p w:rsidR="007A0BDE" w:rsidRPr="003A7A4B" w:rsidRDefault="007A0BDE" w:rsidP="00906726">
            <w:pPr>
              <w:pStyle w:val="Tabletext"/>
              <w:jc w:val="center"/>
            </w:pPr>
            <w:r w:rsidRPr="003A7A4B">
              <w:t>25-34</w:t>
            </w:r>
          </w:p>
        </w:tc>
        <w:tc>
          <w:tcPr>
            <w:tcW w:w="1314" w:type="dxa"/>
            <w:vAlign w:val="center"/>
          </w:tcPr>
          <w:p w:rsidR="007A0BDE" w:rsidRPr="003A7A4B" w:rsidRDefault="007A0BDE" w:rsidP="00906726">
            <w:pPr>
              <w:pStyle w:val="Tabletext"/>
              <w:jc w:val="center"/>
            </w:pPr>
            <w:r w:rsidRPr="003A7A4B">
              <w:t>9756</w:t>
            </w:r>
          </w:p>
        </w:tc>
        <w:tc>
          <w:tcPr>
            <w:tcW w:w="1316" w:type="dxa"/>
            <w:vAlign w:val="center"/>
          </w:tcPr>
          <w:p w:rsidR="007A0BDE" w:rsidRPr="003A7A4B" w:rsidRDefault="007A0BDE" w:rsidP="00906726">
            <w:pPr>
              <w:pStyle w:val="Tabletext"/>
              <w:jc w:val="center"/>
            </w:pPr>
            <w:r w:rsidRPr="003A7A4B">
              <w:t>14932</w:t>
            </w:r>
          </w:p>
        </w:tc>
        <w:tc>
          <w:tcPr>
            <w:tcW w:w="1315" w:type="dxa"/>
            <w:vAlign w:val="center"/>
          </w:tcPr>
          <w:p w:rsidR="007A0BDE" w:rsidRPr="003A7A4B" w:rsidRDefault="007A0BDE" w:rsidP="00906726">
            <w:pPr>
              <w:pStyle w:val="Tabletext"/>
              <w:jc w:val="center"/>
            </w:pPr>
            <w:r w:rsidRPr="003A7A4B">
              <w:t>3919</w:t>
            </w:r>
          </w:p>
        </w:tc>
        <w:tc>
          <w:tcPr>
            <w:tcW w:w="1345" w:type="dxa"/>
            <w:vAlign w:val="center"/>
          </w:tcPr>
          <w:p w:rsidR="007A0BDE" w:rsidRPr="003A7A4B" w:rsidRDefault="007A0BDE" w:rsidP="00906726">
            <w:pPr>
              <w:pStyle w:val="Tabletext"/>
              <w:jc w:val="center"/>
            </w:pPr>
            <w:r w:rsidRPr="003A7A4B">
              <w:t>18851</w:t>
            </w:r>
          </w:p>
        </w:tc>
        <w:tc>
          <w:tcPr>
            <w:tcW w:w="1317" w:type="dxa"/>
            <w:vAlign w:val="center"/>
          </w:tcPr>
          <w:p w:rsidR="007A0BDE" w:rsidRPr="003A7A4B" w:rsidRDefault="007A0BDE" w:rsidP="00906726">
            <w:pPr>
              <w:pStyle w:val="Tabletext"/>
              <w:jc w:val="center"/>
            </w:pPr>
            <w:r w:rsidRPr="003A7A4B">
              <w:t>28607</w:t>
            </w:r>
          </w:p>
        </w:tc>
        <w:tc>
          <w:tcPr>
            <w:tcW w:w="1320" w:type="dxa"/>
            <w:vAlign w:val="center"/>
          </w:tcPr>
          <w:p w:rsidR="007A0BDE" w:rsidRPr="003A7A4B" w:rsidRDefault="007A0BDE" w:rsidP="00906726">
            <w:pPr>
              <w:pStyle w:val="Tabletext"/>
              <w:jc w:val="center"/>
            </w:pPr>
            <w:r w:rsidRPr="003A7A4B">
              <w:t>3502100</w:t>
            </w:r>
          </w:p>
        </w:tc>
      </w:tr>
      <w:tr w:rsidR="007A0BDE" w:rsidRPr="003A7A4B" w:rsidTr="00906726">
        <w:tc>
          <w:tcPr>
            <w:tcW w:w="1315" w:type="dxa"/>
            <w:tcBorders>
              <w:bottom w:val="single" w:sz="4" w:space="0" w:color="auto"/>
            </w:tcBorders>
            <w:vAlign w:val="center"/>
          </w:tcPr>
          <w:p w:rsidR="007A0BDE" w:rsidRPr="003A7A4B" w:rsidRDefault="007A0BDE" w:rsidP="00906726">
            <w:pPr>
              <w:pStyle w:val="Tabletext"/>
              <w:jc w:val="center"/>
            </w:pPr>
            <w:r w:rsidRPr="003A7A4B">
              <w:t>35-44</w:t>
            </w:r>
          </w:p>
        </w:tc>
        <w:tc>
          <w:tcPr>
            <w:tcW w:w="1314" w:type="dxa"/>
            <w:tcBorders>
              <w:bottom w:val="single" w:sz="4" w:space="0" w:color="auto"/>
            </w:tcBorders>
            <w:vAlign w:val="center"/>
          </w:tcPr>
          <w:p w:rsidR="007A0BDE" w:rsidRPr="003A7A4B" w:rsidRDefault="007A0BDE" w:rsidP="00906726">
            <w:pPr>
              <w:pStyle w:val="Tabletext"/>
              <w:jc w:val="center"/>
            </w:pPr>
            <w:r w:rsidRPr="003A7A4B">
              <w:t>10526</w:t>
            </w:r>
          </w:p>
        </w:tc>
        <w:tc>
          <w:tcPr>
            <w:tcW w:w="1316" w:type="dxa"/>
            <w:tcBorders>
              <w:bottom w:val="single" w:sz="4" w:space="0" w:color="auto"/>
            </w:tcBorders>
            <w:vAlign w:val="center"/>
          </w:tcPr>
          <w:p w:rsidR="007A0BDE" w:rsidRPr="003A7A4B" w:rsidRDefault="007A0BDE" w:rsidP="00906726">
            <w:pPr>
              <w:pStyle w:val="Tabletext"/>
              <w:jc w:val="center"/>
            </w:pPr>
            <w:r w:rsidRPr="003A7A4B">
              <w:t>9609</w:t>
            </w:r>
          </w:p>
        </w:tc>
        <w:tc>
          <w:tcPr>
            <w:tcW w:w="1315" w:type="dxa"/>
            <w:tcBorders>
              <w:bottom w:val="single" w:sz="4" w:space="0" w:color="auto"/>
            </w:tcBorders>
            <w:vAlign w:val="center"/>
          </w:tcPr>
          <w:p w:rsidR="007A0BDE" w:rsidRPr="003A7A4B" w:rsidRDefault="007A0BDE" w:rsidP="00906726">
            <w:pPr>
              <w:pStyle w:val="Tabletext"/>
              <w:jc w:val="center"/>
            </w:pPr>
            <w:r w:rsidRPr="003A7A4B">
              <w:t>1388</w:t>
            </w:r>
          </w:p>
        </w:tc>
        <w:tc>
          <w:tcPr>
            <w:tcW w:w="1345" w:type="dxa"/>
            <w:tcBorders>
              <w:bottom w:val="single" w:sz="4" w:space="0" w:color="auto"/>
            </w:tcBorders>
            <w:vAlign w:val="center"/>
          </w:tcPr>
          <w:p w:rsidR="007A0BDE" w:rsidRPr="003A7A4B" w:rsidRDefault="007A0BDE" w:rsidP="00906726">
            <w:pPr>
              <w:pStyle w:val="Tabletext"/>
              <w:jc w:val="center"/>
            </w:pPr>
            <w:r w:rsidRPr="003A7A4B">
              <w:t>11914</w:t>
            </w:r>
          </w:p>
        </w:tc>
        <w:tc>
          <w:tcPr>
            <w:tcW w:w="1317" w:type="dxa"/>
            <w:tcBorders>
              <w:bottom w:val="single" w:sz="4" w:space="0" w:color="auto"/>
            </w:tcBorders>
            <w:vAlign w:val="center"/>
          </w:tcPr>
          <w:p w:rsidR="007A0BDE" w:rsidRPr="003A7A4B" w:rsidRDefault="007A0BDE" w:rsidP="00906726">
            <w:pPr>
              <w:pStyle w:val="Tabletext"/>
              <w:jc w:val="center"/>
            </w:pPr>
            <w:r w:rsidRPr="003A7A4B">
              <w:t>21523</w:t>
            </w:r>
          </w:p>
        </w:tc>
        <w:tc>
          <w:tcPr>
            <w:tcW w:w="1320" w:type="dxa"/>
            <w:tcBorders>
              <w:bottom w:val="single" w:sz="4" w:space="0" w:color="auto"/>
            </w:tcBorders>
            <w:vAlign w:val="center"/>
          </w:tcPr>
          <w:p w:rsidR="007A0BDE" w:rsidRPr="003A7A4B" w:rsidRDefault="007A0BDE" w:rsidP="00906726">
            <w:pPr>
              <w:pStyle w:val="Tabletext"/>
              <w:jc w:val="center"/>
            </w:pPr>
            <w:r w:rsidRPr="003A7A4B">
              <w:t>3795600</w:t>
            </w:r>
          </w:p>
        </w:tc>
      </w:tr>
    </w:tbl>
    <w:p w:rsidR="007A0BDE" w:rsidRPr="003A7A4B" w:rsidRDefault="007A0BDE" w:rsidP="007A0BDE">
      <w:pPr>
        <w:pStyle w:val="Tabletext"/>
      </w:pPr>
    </w:p>
    <w:p w:rsidR="007A0BDE" w:rsidRPr="003A7A4B" w:rsidRDefault="007A0BDE" w:rsidP="007A0BDE">
      <w:pPr>
        <w:pStyle w:val="Tabletext"/>
        <w:rPr>
          <w:rFonts w:ascii="Times New Roman" w:hAnsi="Times New Roman" w:cs="Times New Roman"/>
        </w:rPr>
      </w:pPr>
      <w:proofErr w:type="gramStart"/>
      <w:r w:rsidRPr="003A7A4B">
        <w:rPr>
          <w:rFonts w:ascii="Times New Roman" w:hAnsi="Times New Roman" w:cs="Times New Roman"/>
          <w:vertAlign w:val="superscript"/>
        </w:rPr>
        <w:t>a</w:t>
      </w:r>
      <w:proofErr w:type="gramEnd"/>
      <w:r w:rsidRPr="003A7A4B">
        <w:rPr>
          <w:rFonts w:ascii="Times New Roman" w:hAnsi="Times New Roman" w:cs="Times New Roman"/>
          <w:vertAlign w:val="superscript"/>
        </w:rPr>
        <w:t xml:space="preserve"> </w:t>
      </w:r>
      <w:r w:rsidRPr="003A7A4B">
        <w:rPr>
          <w:rFonts w:ascii="Times New Roman" w:hAnsi="Times New Roman" w:cs="Times New Roman"/>
        </w:rPr>
        <w:t>Definite and probable PID as defined in French et al</w:t>
      </w:r>
      <w:hyperlink w:anchor="_ENREF_3" w:tooltip="French, 2011 #2605" w:history="1">
        <w:r w:rsidR="00264321" w:rsidRPr="003A7A4B">
          <w:rPr>
            <w:rFonts w:ascii="Times New Roman" w:hAnsi="Times New Roman" w:cs="Times New Roman"/>
          </w:rPr>
          <w:fldChar w:fldCharType="begin">
            <w:fldData xml:space="preserve">PEVuZE5vdGU+PENpdGU+PEF1dGhvcj5GcmVuY2g8L0F1dGhvcj48WWVhcj4yMDExPC9ZZWFyPjxS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</w:fldData>
          </w:fldChar>
        </w:r>
        <w:r w:rsidR="00264321">
          <w:rPr>
            <w:rFonts w:ascii="Times New Roman" w:hAnsi="Times New Roman" w:cs="Times New Roman"/>
          </w:rPr>
          <w:instrText xml:space="preserve"> ADDIN EN.CITE </w:instrText>
        </w:r>
        <w:r w:rsidR="00264321">
          <w:rPr>
            <w:rFonts w:ascii="Times New Roman" w:hAnsi="Times New Roman" w:cs="Times New Roman"/>
          </w:rPr>
          <w:fldChar w:fldCharType="begin">
            <w:fldData xml:space="preserve">PEVuZE5vdGU+PENpdGU+PEF1dGhvcj5GcmVuY2g8L0F1dGhvcj48WWVhcj4yMDExPC9ZZWFyPjxS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</w:fldData>
          </w:fldChar>
        </w:r>
        <w:r w:rsidR="00264321">
          <w:rPr>
            <w:rFonts w:ascii="Times New Roman" w:hAnsi="Times New Roman" w:cs="Times New Roman"/>
          </w:rPr>
          <w:instrText xml:space="preserve"> ADDIN EN.CITE.DATA </w:instrText>
        </w:r>
        <w:r w:rsidR="00264321">
          <w:rPr>
            <w:rFonts w:ascii="Times New Roman" w:hAnsi="Times New Roman" w:cs="Times New Roman"/>
          </w:rPr>
        </w:r>
        <w:r w:rsidR="00264321">
          <w:rPr>
            <w:rFonts w:ascii="Times New Roman" w:hAnsi="Times New Roman" w:cs="Times New Roman"/>
          </w:rPr>
          <w:fldChar w:fldCharType="end"/>
        </w:r>
        <w:r w:rsidR="00264321" w:rsidRPr="003A7A4B">
          <w:rPr>
            <w:rFonts w:ascii="Times New Roman" w:hAnsi="Times New Roman" w:cs="Times New Roman"/>
          </w:rPr>
        </w:r>
        <w:r w:rsidR="00264321" w:rsidRPr="003A7A4B">
          <w:rPr>
            <w:rFonts w:ascii="Times New Roman" w:hAnsi="Times New Roman" w:cs="Times New Roman"/>
          </w:rPr>
          <w:fldChar w:fldCharType="separate"/>
        </w:r>
        <w:r w:rsidR="00264321" w:rsidRPr="004F3230">
          <w:rPr>
            <w:rFonts w:ascii="Times New Roman" w:hAnsi="Times New Roman" w:cs="Times New Roman"/>
            <w:noProof/>
            <w:vertAlign w:val="superscript"/>
          </w:rPr>
          <w:t>3</w:t>
        </w:r>
        <w:r w:rsidR="00264321" w:rsidRPr="003A7A4B">
          <w:rPr>
            <w:rFonts w:ascii="Times New Roman" w:hAnsi="Times New Roman" w:cs="Times New Roman"/>
          </w:rPr>
          <w:fldChar w:fldCharType="end"/>
        </w:r>
      </w:hyperlink>
    </w:p>
    <w:p w:rsidR="007A0BDE" w:rsidRPr="003F0AB8" w:rsidRDefault="007A0BDE" w:rsidP="007A0BDE">
      <w:pPr>
        <w:pStyle w:val="Tabletext"/>
        <w:rPr>
          <w:rFonts w:ascii="Times New Roman" w:hAnsi="Times New Roman" w:cs="Times New Roman"/>
        </w:rPr>
      </w:pPr>
      <w:proofErr w:type="gramStart"/>
      <w:r w:rsidRPr="003A7A4B">
        <w:rPr>
          <w:rFonts w:ascii="Times New Roman" w:hAnsi="Times New Roman" w:cs="Times New Roman"/>
          <w:vertAlign w:val="superscript"/>
        </w:rPr>
        <w:t>b</w:t>
      </w:r>
      <w:proofErr w:type="gramEnd"/>
      <w:r w:rsidRPr="003A7A4B">
        <w:rPr>
          <w:rFonts w:ascii="Times New Roman" w:hAnsi="Times New Roman" w:cs="Times New Roman"/>
          <w:vertAlign w:val="superscript"/>
        </w:rPr>
        <w:t xml:space="preserve"> </w:t>
      </w:r>
      <w:r w:rsidRPr="003A7A4B">
        <w:rPr>
          <w:rFonts w:ascii="Times New Roman" w:hAnsi="Times New Roman" w:cs="Times New Roman"/>
        </w:rPr>
        <w:t>Data by age not available for 2002 so we assume the age distribution for these data were the same as in 2009</w:t>
      </w:r>
    </w:p>
    <w:p w:rsidR="007A0BDE" w:rsidRDefault="007A0BDE" w:rsidP="007A0BDE">
      <w:pPr>
        <w:pStyle w:val="Tabletitle"/>
        <w:rPr>
          <w:rFonts w:ascii="Times New Roman" w:hAnsi="Times New Roman" w:cs="Times New Roman"/>
          <w:sz w:val="24"/>
        </w:rPr>
      </w:pPr>
    </w:p>
    <w:p w:rsidR="007A0BDE" w:rsidRDefault="007A0BDE" w:rsidP="007A0BDE"/>
    <w:p w:rsidR="007A0BDE" w:rsidRPr="002100A1" w:rsidRDefault="007A0BDE" w:rsidP="007A0BDE">
      <w:pPr>
        <w:rPr>
          <w:rFonts w:cs="Times New Roman"/>
          <w:color w:val="000000"/>
        </w:rPr>
      </w:pPr>
      <w:r w:rsidRPr="004D06B4">
        <w:rPr>
          <w:rFonts w:cs="Times New Roman"/>
          <w:b/>
        </w:rPr>
        <w:t xml:space="preserve">Table </w:t>
      </w:r>
      <w:r w:rsidR="00042D20">
        <w:rPr>
          <w:rFonts w:cs="Times New Roman"/>
          <w:b/>
        </w:rPr>
        <w:t>S</w:t>
      </w:r>
      <w:r>
        <w:rPr>
          <w:rFonts w:cs="Times New Roman"/>
          <w:b/>
        </w:rPr>
        <w:t>2.</w:t>
      </w:r>
      <w:r w:rsidRPr="004D06B4">
        <w:rPr>
          <w:rFonts w:cs="Times New Roman"/>
          <w:b/>
        </w:rPr>
        <w:t>2</w:t>
      </w:r>
      <w:r w:rsidRPr="002F71F1">
        <w:rPr>
          <w:rFonts w:cs="Times New Roman"/>
        </w:rPr>
        <w:t>. Results of the synthesis of evidence on the inciden</w:t>
      </w:r>
      <w:r>
        <w:rPr>
          <w:rFonts w:cs="Times New Roman"/>
        </w:rPr>
        <w:t xml:space="preserve">ce of all-cause PID in England from a multi-parameter evidence </w:t>
      </w:r>
      <w:proofErr w:type="spellStart"/>
      <w:r>
        <w:rPr>
          <w:rFonts w:cs="Times New Roman"/>
        </w:rPr>
        <w:t>synthesiss</w:t>
      </w:r>
      <w:proofErr w:type="spellEnd"/>
      <w:r>
        <w:rPr>
          <w:rFonts w:cs="Times New Roman"/>
        </w:rPr>
        <w:t xml:space="preserve"> of incidence, prevalence, and duration data</w:t>
      </w:r>
      <w:hyperlink w:anchor="_ENREF_1" w:tooltip="Price, 2016 #2867" w:history="1">
        <w:r w:rsidR="00264321">
          <w:rPr>
            <w:rFonts w:cs="Times New Roman"/>
          </w:rPr>
          <w:fldChar w:fldCharType="begin"/>
        </w:r>
        <w:r w:rsidR="00264321">
          <w:rPr>
            <w:rFonts w:cs="Times New Roman"/>
          </w:rPr>
          <w:instrText xml:space="preserve"> ADDIN EN.CITE &lt;EndNote&gt;&lt;Cite&gt;&lt;Author&gt;Price&lt;/Author&gt;&lt;Year&gt;2016&lt;/Year&gt;&lt;RecNum&gt;2867&lt;/RecNum&gt;&lt;DisplayText&gt;&lt;style face="superscript"&gt;1&lt;/style&gt;&lt;/DisplayText&gt;&lt;record&gt;&lt;rec-number&gt;2867&lt;/rec-number&gt;&lt;foreign-keys&gt;&lt;key app="EN" db-id="xs5sa2v249wazue0rpbppfzc0des9zepxrss"&gt;2867&lt;/key&gt;&lt;/foreign-keys&gt;&lt;ref-type name="Journal Article"&gt;17&lt;/ref-type&gt;&lt;contributors&gt;&lt;authors&gt;&lt;author&gt;Price, MJ&lt;/author&gt;&lt;author&gt;Ades, AE&lt;/author&gt;&lt;author&gt;Soldan, S&lt;/author&gt;&lt;author&gt;Welton, NJ&lt;/author&gt;&lt;author&gt;Macleod, J&lt;/author&gt;&lt;author&gt;Simms, I&lt;/author&gt;&lt;author&gt;De Angelis, D&lt;/author&gt;&lt;author&gt;Turner, KME&lt;/author&gt;&lt;author&gt;Horner, PJ&lt;/author&gt;&lt;/authors&gt;&lt;/contributors&gt;&lt;titles&gt;&lt;title&gt;The natural history of Chlamydia trachomatis infection in women: a multi-parameter evidence synthesis&lt;/title&gt;&lt;secondary-title&gt;Health Technology Assessment Methodology report&lt;/secondary-title&gt;&lt;/titles&gt;&lt;periodical&gt;&lt;full-title&gt;Health Technology Assessment Methodology report&lt;/full-title&gt;&lt;/periodical&gt;&lt;volume&gt;in press&lt;/volume&gt;&lt;dates&gt;&lt;year&gt;2016&lt;/year&gt;&lt;/dates&gt;&lt;work-type&gt;Monograph&lt;/work-type&gt;&lt;urls&gt;&lt;/urls&gt;&lt;/record&gt;&lt;/Cite&gt;&lt;/EndNote&gt;</w:instrText>
        </w:r>
        <w:r w:rsidR="00264321">
          <w:rPr>
            <w:rFonts w:cs="Times New Roman"/>
          </w:rPr>
          <w:fldChar w:fldCharType="separate"/>
        </w:r>
        <w:r w:rsidR="00264321" w:rsidRPr="004F3230">
          <w:rPr>
            <w:rFonts w:cs="Times New Roman"/>
            <w:noProof/>
            <w:vertAlign w:val="superscript"/>
          </w:rPr>
          <w:t>1</w:t>
        </w:r>
        <w:r w:rsidR="00264321">
          <w:rPr>
            <w:rFonts w:cs="Times New Roman"/>
          </w:rPr>
          <w:fldChar w:fldCharType="end"/>
        </w:r>
      </w:hyperlink>
    </w:p>
    <w:p w:rsidR="007A0BDE" w:rsidRPr="002100A1" w:rsidRDefault="007A0BDE" w:rsidP="007A0BDE">
      <w:pPr>
        <w:spacing w:line="240" w:lineRule="auto"/>
        <w:rPr>
          <w:rFonts w:cs="Times New Roman"/>
          <w:color w:val="000000"/>
          <w:szCs w:val="24"/>
        </w:rPr>
      </w:pPr>
    </w:p>
    <w:tbl>
      <w:tblPr>
        <w:tblStyle w:val="TableGrid"/>
        <w:tblW w:w="5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850"/>
        <w:gridCol w:w="1560"/>
      </w:tblGrid>
      <w:tr w:rsidR="007A0BDE" w:rsidRPr="002100A1" w:rsidTr="00906726">
        <w:tc>
          <w:tcPr>
            <w:tcW w:w="2802" w:type="dxa"/>
            <w:tcBorders>
              <w:top w:val="single" w:sz="4" w:space="0" w:color="auto"/>
              <w:bottom w:val="single" w:sz="4" w:space="0" w:color="auto"/>
            </w:tcBorders>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Parameters</w:t>
            </w:r>
          </w:p>
        </w:tc>
        <w:tc>
          <w:tcPr>
            <w:tcW w:w="850" w:type="dxa"/>
            <w:tcBorders>
              <w:top w:val="single" w:sz="4" w:space="0" w:color="auto"/>
              <w:bottom w:val="single" w:sz="4" w:space="0" w:color="auto"/>
            </w:tcBorders>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Age</w:t>
            </w:r>
          </w:p>
        </w:tc>
        <w:tc>
          <w:tcPr>
            <w:tcW w:w="1560" w:type="dxa"/>
            <w:tcBorders>
              <w:top w:val="single" w:sz="4" w:space="0" w:color="auto"/>
              <w:bottom w:val="single" w:sz="4" w:space="0" w:color="auto"/>
            </w:tcBorders>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model</w:t>
            </w:r>
          </w:p>
        </w:tc>
      </w:tr>
      <w:tr w:rsidR="007A0BDE" w:rsidRPr="002100A1" w:rsidTr="00906726">
        <w:tc>
          <w:tcPr>
            <w:tcW w:w="2802" w:type="dxa"/>
            <w:tcBorders>
              <w:top w:val="single" w:sz="4" w:space="0" w:color="auto"/>
            </w:tcBorders>
            <w:vAlign w:val="bottom"/>
          </w:tcPr>
          <w:p w:rsidR="007A0BDE" w:rsidRPr="002100A1" w:rsidRDefault="007A0BDE" w:rsidP="00906726">
            <w:pPr>
              <w:pStyle w:val="Tabletext"/>
              <w:rPr>
                <w:rFonts w:ascii="Times New Roman" w:hAnsi="Times New Roman"/>
                <w:sz w:val="22"/>
                <w:szCs w:val="22"/>
              </w:rPr>
            </w:pPr>
            <w:r w:rsidRPr="002100A1">
              <w:rPr>
                <w:rFonts w:ascii="Times New Roman" w:hAnsi="Times New Roman"/>
                <w:sz w:val="22"/>
                <w:szCs w:val="22"/>
              </w:rPr>
              <w:t>PID incidence, % per year</w:t>
            </w:r>
          </w:p>
        </w:tc>
        <w:tc>
          <w:tcPr>
            <w:tcW w:w="850" w:type="dxa"/>
            <w:tcBorders>
              <w:top w:val="single" w:sz="4" w:space="0" w:color="auto"/>
            </w:tcBorders>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16-19</w:t>
            </w:r>
          </w:p>
        </w:tc>
        <w:tc>
          <w:tcPr>
            <w:tcW w:w="1560" w:type="dxa"/>
            <w:tcBorders>
              <w:top w:val="single" w:sz="4" w:space="0" w:color="auto"/>
            </w:tcBorders>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2.1 (1.5, 2.9)</w:t>
            </w:r>
          </w:p>
        </w:tc>
      </w:tr>
      <w:tr w:rsidR="007A0BDE" w:rsidRPr="002100A1" w:rsidTr="00906726">
        <w:tc>
          <w:tcPr>
            <w:tcW w:w="2802" w:type="dxa"/>
            <w:vAlign w:val="bottom"/>
          </w:tcPr>
          <w:p w:rsidR="007A0BDE" w:rsidRPr="002100A1" w:rsidRDefault="007A0BDE" w:rsidP="00906726">
            <w:pPr>
              <w:pStyle w:val="Tabletext"/>
              <w:rPr>
                <w:rFonts w:ascii="Times New Roman" w:hAnsi="Times New Roman"/>
                <w:sz w:val="22"/>
                <w:szCs w:val="22"/>
              </w:rPr>
            </w:pPr>
          </w:p>
        </w:tc>
        <w:tc>
          <w:tcPr>
            <w:tcW w:w="85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20-24</w:t>
            </w:r>
          </w:p>
        </w:tc>
        <w:tc>
          <w:tcPr>
            <w:tcW w:w="156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2.8 (2.0, 2.8)</w:t>
            </w:r>
          </w:p>
        </w:tc>
      </w:tr>
      <w:tr w:rsidR="007A0BDE" w:rsidRPr="002100A1" w:rsidTr="00906726">
        <w:tc>
          <w:tcPr>
            <w:tcW w:w="2802" w:type="dxa"/>
            <w:vAlign w:val="bottom"/>
          </w:tcPr>
          <w:p w:rsidR="007A0BDE" w:rsidRPr="002100A1" w:rsidRDefault="007A0BDE" w:rsidP="00906726">
            <w:pPr>
              <w:pStyle w:val="Tabletext"/>
              <w:rPr>
                <w:rFonts w:ascii="Times New Roman" w:hAnsi="Times New Roman"/>
                <w:sz w:val="22"/>
                <w:szCs w:val="22"/>
              </w:rPr>
            </w:pPr>
          </w:p>
        </w:tc>
        <w:tc>
          <w:tcPr>
            <w:tcW w:w="85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25-34</w:t>
            </w:r>
          </w:p>
        </w:tc>
        <w:tc>
          <w:tcPr>
            <w:tcW w:w="156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1.9 (1.3, 2.8)</w:t>
            </w:r>
          </w:p>
        </w:tc>
      </w:tr>
      <w:tr w:rsidR="007A0BDE" w:rsidRPr="002100A1" w:rsidTr="00906726">
        <w:tc>
          <w:tcPr>
            <w:tcW w:w="2802" w:type="dxa"/>
            <w:vAlign w:val="bottom"/>
          </w:tcPr>
          <w:p w:rsidR="007A0BDE" w:rsidRPr="002100A1" w:rsidRDefault="007A0BDE" w:rsidP="00906726">
            <w:pPr>
              <w:pStyle w:val="Tabletext"/>
              <w:rPr>
                <w:rFonts w:ascii="Times New Roman" w:hAnsi="Times New Roman"/>
                <w:sz w:val="22"/>
                <w:szCs w:val="22"/>
              </w:rPr>
            </w:pPr>
          </w:p>
        </w:tc>
        <w:tc>
          <w:tcPr>
            <w:tcW w:w="85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35-44</w:t>
            </w:r>
          </w:p>
        </w:tc>
        <w:tc>
          <w:tcPr>
            <w:tcW w:w="156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1.3 (0.78,1.9)</w:t>
            </w:r>
          </w:p>
        </w:tc>
      </w:tr>
      <w:tr w:rsidR="007A0BDE" w:rsidRPr="002100A1" w:rsidTr="00906726">
        <w:tc>
          <w:tcPr>
            <w:tcW w:w="2802" w:type="dxa"/>
            <w:vAlign w:val="bottom"/>
          </w:tcPr>
          <w:p w:rsidR="007A0BDE" w:rsidRPr="002100A1" w:rsidRDefault="007A0BDE" w:rsidP="00906726">
            <w:pPr>
              <w:pStyle w:val="Tabletext"/>
              <w:rPr>
                <w:rFonts w:ascii="Times New Roman" w:hAnsi="Times New Roman"/>
                <w:sz w:val="22"/>
                <w:szCs w:val="22"/>
              </w:rPr>
            </w:pPr>
          </w:p>
        </w:tc>
        <w:tc>
          <w:tcPr>
            <w:tcW w:w="850" w:type="dxa"/>
            <w:vAlign w:val="center"/>
          </w:tcPr>
          <w:p w:rsidR="007A0BDE" w:rsidRPr="002100A1" w:rsidRDefault="007A0BDE" w:rsidP="00906726">
            <w:pPr>
              <w:pStyle w:val="Tabletext"/>
              <w:jc w:val="center"/>
              <w:rPr>
                <w:rFonts w:ascii="Times New Roman" w:hAnsi="Times New Roman"/>
                <w:sz w:val="22"/>
                <w:szCs w:val="22"/>
              </w:rPr>
            </w:pPr>
          </w:p>
        </w:tc>
        <w:tc>
          <w:tcPr>
            <w:tcW w:w="1560" w:type="dxa"/>
            <w:vAlign w:val="center"/>
          </w:tcPr>
          <w:p w:rsidR="007A0BDE" w:rsidRPr="002100A1" w:rsidRDefault="007A0BDE" w:rsidP="00906726">
            <w:pPr>
              <w:pStyle w:val="Tabletext"/>
              <w:jc w:val="center"/>
              <w:rPr>
                <w:rFonts w:ascii="Times New Roman" w:hAnsi="Times New Roman"/>
                <w:sz w:val="22"/>
                <w:szCs w:val="22"/>
              </w:rPr>
            </w:pPr>
          </w:p>
        </w:tc>
      </w:tr>
      <w:tr w:rsidR="007A0BDE" w:rsidRPr="002100A1" w:rsidTr="00906726">
        <w:tc>
          <w:tcPr>
            <w:tcW w:w="2802" w:type="dxa"/>
            <w:vAlign w:val="bottom"/>
          </w:tcPr>
          <w:p w:rsidR="007A0BDE" w:rsidRPr="002100A1" w:rsidRDefault="007A0BDE" w:rsidP="00906726">
            <w:pPr>
              <w:pStyle w:val="Tabletext"/>
              <w:rPr>
                <w:rFonts w:ascii="Times New Roman" w:hAnsi="Times New Roman"/>
                <w:sz w:val="22"/>
                <w:szCs w:val="22"/>
              </w:rPr>
            </w:pPr>
          </w:p>
        </w:tc>
        <w:tc>
          <w:tcPr>
            <w:tcW w:w="85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16-24</w:t>
            </w:r>
          </w:p>
        </w:tc>
        <w:tc>
          <w:tcPr>
            <w:tcW w:w="156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2.5 (1.8, 3.4)</w:t>
            </w:r>
          </w:p>
        </w:tc>
      </w:tr>
      <w:tr w:rsidR="007A0BDE" w:rsidRPr="002100A1" w:rsidTr="00906726">
        <w:tc>
          <w:tcPr>
            <w:tcW w:w="2802" w:type="dxa"/>
            <w:vAlign w:val="bottom"/>
          </w:tcPr>
          <w:p w:rsidR="007A0BDE" w:rsidRPr="002100A1" w:rsidRDefault="007A0BDE" w:rsidP="00906726">
            <w:pPr>
              <w:pStyle w:val="Tabletext"/>
              <w:rPr>
                <w:rFonts w:ascii="Times New Roman" w:hAnsi="Times New Roman"/>
                <w:sz w:val="22"/>
                <w:szCs w:val="22"/>
              </w:rPr>
            </w:pPr>
          </w:p>
        </w:tc>
        <w:tc>
          <w:tcPr>
            <w:tcW w:w="85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25-44</w:t>
            </w:r>
          </w:p>
        </w:tc>
        <w:tc>
          <w:tcPr>
            <w:tcW w:w="156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1.6 (1.1, 2.2)</w:t>
            </w:r>
          </w:p>
        </w:tc>
      </w:tr>
      <w:tr w:rsidR="007A0BDE" w:rsidRPr="002100A1" w:rsidTr="00906726">
        <w:tc>
          <w:tcPr>
            <w:tcW w:w="2802" w:type="dxa"/>
            <w:vAlign w:val="bottom"/>
          </w:tcPr>
          <w:p w:rsidR="007A0BDE" w:rsidRPr="002100A1" w:rsidRDefault="007A0BDE" w:rsidP="00906726">
            <w:pPr>
              <w:pStyle w:val="Tabletext"/>
              <w:rPr>
                <w:rFonts w:ascii="Times New Roman" w:hAnsi="Times New Roman"/>
                <w:sz w:val="22"/>
                <w:szCs w:val="22"/>
              </w:rPr>
            </w:pPr>
          </w:p>
        </w:tc>
        <w:tc>
          <w:tcPr>
            <w:tcW w:w="85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16-44</w:t>
            </w:r>
          </w:p>
        </w:tc>
        <w:tc>
          <w:tcPr>
            <w:tcW w:w="156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1.8 (1.3, 2.5)</w:t>
            </w:r>
          </w:p>
        </w:tc>
      </w:tr>
      <w:tr w:rsidR="007A0BDE" w:rsidRPr="002100A1" w:rsidTr="00906726">
        <w:tc>
          <w:tcPr>
            <w:tcW w:w="2802" w:type="dxa"/>
            <w:vAlign w:val="bottom"/>
          </w:tcPr>
          <w:p w:rsidR="007A0BDE" w:rsidRPr="002100A1" w:rsidRDefault="007A0BDE" w:rsidP="00906726">
            <w:pPr>
              <w:pStyle w:val="Tabletext"/>
              <w:rPr>
                <w:rFonts w:ascii="Times New Roman" w:hAnsi="Times New Roman"/>
                <w:sz w:val="22"/>
                <w:szCs w:val="22"/>
              </w:rPr>
            </w:pPr>
          </w:p>
        </w:tc>
        <w:tc>
          <w:tcPr>
            <w:tcW w:w="850" w:type="dxa"/>
            <w:vAlign w:val="center"/>
          </w:tcPr>
          <w:p w:rsidR="007A0BDE" w:rsidRPr="002100A1" w:rsidRDefault="007A0BDE" w:rsidP="00906726">
            <w:pPr>
              <w:pStyle w:val="Tabletext"/>
              <w:jc w:val="center"/>
              <w:rPr>
                <w:rFonts w:ascii="Times New Roman" w:hAnsi="Times New Roman"/>
                <w:sz w:val="22"/>
                <w:szCs w:val="22"/>
              </w:rPr>
            </w:pPr>
          </w:p>
        </w:tc>
        <w:tc>
          <w:tcPr>
            <w:tcW w:w="1560" w:type="dxa"/>
            <w:vAlign w:val="center"/>
          </w:tcPr>
          <w:p w:rsidR="007A0BDE" w:rsidRPr="002100A1" w:rsidRDefault="007A0BDE" w:rsidP="00906726">
            <w:pPr>
              <w:pStyle w:val="Tabletext"/>
              <w:jc w:val="center"/>
              <w:rPr>
                <w:rFonts w:ascii="Times New Roman" w:hAnsi="Times New Roman"/>
                <w:sz w:val="22"/>
                <w:szCs w:val="22"/>
              </w:rPr>
            </w:pPr>
          </w:p>
        </w:tc>
      </w:tr>
      <w:tr w:rsidR="007A0BDE" w:rsidRPr="002100A1" w:rsidTr="00906726">
        <w:tc>
          <w:tcPr>
            <w:tcW w:w="2802" w:type="dxa"/>
            <w:vAlign w:val="bottom"/>
          </w:tcPr>
          <w:p w:rsidR="007A0BDE" w:rsidRPr="002100A1" w:rsidRDefault="007A0BDE" w:rsidP="00906726">
            <w:pPr>
              <w:pStyle w:val="Tabletext"/>
              <w:rPr>
                <w:rFonts w:ascii="Times New Roman" w:hAnsi="Times New Roman"/>
                <w:sz w:val="22"/>
                <w:szCs w:val="22"/>
              </w:rPr>
            </w:pPr>
            <w:r w:rsidRPr="002100A1">
              <w:rPr>
                <w:rFonts w:ascii="Times New Roman" w:hAnsi="Times New Roman"/>
                <w:sz w:val="22"/>
                <w:szCs w:val="22"/>
              </w:rPr>
              <w:t>% of PID diagnosed</w:t>
            </w:r>
          </w:p>
        </w:tc>
        <w:tc>
          <w:tcPr>
            <w:tcW w:w="850" w:type="dxa"/>
            <w:vAlign w:val="center"/>
          </w:tcPr>
          <w:p w:rsidR="007A0BDE" w:rsidRPr="002100A1" w:rsidRDefault="007A0BDE" w:rsidP="00906726">
            <w:pPr>
              <w:pStyle w:val="Tabletext"/>
              <w:jc w:val="center"/>
              <w:rPr>
                <w:rFonts w:ascii="Times New Roman" w:hAnsi="Times New Roman"/>
                <w:sz w:val="22"/>
                <w:szCs w:val="22"/>
                <w:highlight w:val="yellow"/>
              </w:rPr>
            </w:pPr>
            <w:r w:rsidRPr="002100A1">
              <w:rPr>
                <w:rFonts w:ascii="Times New Roman" w:hAnsi="Times New Roman"/>
                <w:sz w:val="22"/>
                <w:szCs w:val="22"/>
              </w:rPr>
              <w:t>16-44</w:t>
            </w:r>
          </w:p>
        </w:tc>
        <w:tc>
          <w:tcPr>
            <w:tcW w:w="156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36.0 (26, 48)</w:t>
            </w:r>
          </w:p>
        </w:tc>
      </w:tr>
      <w:tr w:rsidR="007A0BDE" w:rsidRPr="002100A1" w:rsidTr="00906726">
        <w:tc>
          <w:tcPr>
            <w:tcW w:w="2802" w:type="dxa"/>
            <w:vAlign w:val="bottom"/>
          </w:tcPr>
          <w:p w:rsidR="007A0BDE" w:rsidRPr="002100A1" w:rsidRDefault="007A0BDE" w:rsidP="00906726">
            <w:pPr>
              <w:pStyle w:val="Tabletext"/>
              <w:rPr>
                <w:rFonts w:ascii="Times New Roman" w:hAnsi="Times New Roman"/>
                <w:sz w:val="22"/>
                <w:szCs w:val="22"/>
              </w:rPr>
            </w:pPr>
            <w:r w:rsidRPr="002100A1">
              <w:rPr>
                <w:rFonts w:ascii="Times New Roman" w:hAnsi="Times New Roman"/>
                <w:sz w:val="22"/>
                <w:szCs w:val="22"/>
              </w:rPr>
              <w:t>% of symptomatic PID undiagnosed</w:t>
            </w:r>
          </w:p>
        </w:tc>
        <w:tc>
          <w:tcPr>
            <w:tcW w:w="85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16-44</w:t>
            </w:r>
          </w:p>
        </w:tc>
        <w:tc>
          <w:tcPr>
            <w:tcW w:w="1560" w:type="dxa"/>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51.4 (39, 63)</w:t>
            </w:r>
          </w:p>
        </w:tc>
      </w:tr>
      <w:tr w:rsidR="007A0BDE" w:rsidRPr="002100A1" w:rsidTr="00906726">
        <w:tc>
          <w:tcPr>
            <w:tcW w:w="2802" w:type="dxa"/>
            <w:tcBorders>
              <w:bottom w:val="single" w:sz="4" w:space="0" w:color="auto"/>
            </w:tcBorders>
            <w:vAlign w:val="bottom"/>
          </w:tcPr>
          <w:p w:rsidR="007A0BDE" w:rsidRPr="002100A1" w:rsidRDefault="007A0BDE" w:rsidP="00906726">
            <w:pPr>
              <w:pStyle w:val="Tabletext"/>
              <w:rPr>
                <w:rFonts w:ascii="Times New Roman" w:hAnsi="Times New Roman"/>
                <w:sz w:val="22"/>
                <w:szCs w:val="22"/>
              </w:rPr>
            </w:pPr>
            <w:r w:rsidRPr="002100A1">
              <w:rPr>
                <w:rFonts w:ascii="Times New Roman" w:hAnsi="Times New Roman"/>
                <w:sz w:val="22"/>
                <w:szCs w:val="22"/>
              </w:rPr>
              <w:t xml:space="preserve">% of PID </w:t>
            </w:r>
            <w:r>
              <w:rPr>
                <w:rFonts w:ascii="Times New Roman" w:hAnsi="Times New Roman"/>
                <w:sz w:val="22"/>
                <w:szCs w:val="22"/>
              </w:rPr>
              <w:t xml:space="preserve">that’s </w:t>
            </w:r>
            <w:r w:rsidRPr="002100A1">
              <w:rPr>
                <w:rFonts w:ascii="Times New Roman" w:hAnsi="Times New Roman"/>
                <w:sz w:val="22"/>
                <w:szCs w:val="22"/>
              </w:rPr>
              <w:t xml:space="preserve">asymptomatic </w:t>
            </w:r>
          </w:p>
        </w:tc>
        <w:tc>
          <w:tcPr>
            <w:tcW w:w="850" w:type="dxa"/>
            <w:tcBorders>
              <w:bottom w:val="single" w:sz="4" w:space="0" w:color="auto"/>
            </w:tcBorders>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16-44</w:t>
            </w:r>
          </w:p>
        </w:tc>
        <w:tc>
          <w:tcPr>
            <w:tcW w:w="1560" w:type="dxa"/>
            <w:tcBorders>
              <w:bottom w:val="single" w:sz="4" w:space="0" w:color="auto"/>
            </w:tcBorders>
            <w:vAlign w:val="center"/>
          </w:tcPr>
          <w:p w:rsidR="007A0BDE" w:rsidRPr="002100A1" w:rsidRDefault="007A0BDE" w:rsidP="00906726">
            <w:pPr>
              <w:pStyle w:val="Tabletext"/>
              <w:jc w:val="center"/>
              <w:rPr>
                <w:rFonts w:ascii="Times New Roman" w:hAnsi="Times New Roman"/>
                <w:sz w:val="22"/>
                <w:szCs w:val="22"/>
              </w:rPr>
            </w:pPr>
            <w:r w:rsidRPr="002100A1">
              <w:rPr>
                <w:rFonts w:ascii="Times New Roman" w:hAnsi="Times New Roman"/>
                <w:sz w:val="22"/>
                <w:szCs w:val="22"/>
              </w:rPr>
              <w:t>12.6 (4.3, 25)</w:t>
            </w:r>
          </w:p>
        </w:tc>
      </w:tr>
    </w:tbl>
    <w:p w:rsidR="007A0BDE" w:rsidRDefault="007A0BDE" w:rsidP="007A0BDE">
      <w:pPr>
        <w:spacing w:after="160" w:line="259" w:lineRule="auto"/>
        <w:rPr>
          <w:rFonts w:cs="Times New Roman"/>
          <w:bCs/>
          <w:szCs w:val="24"/>
        </w:rPr>
      </w:pPr>
    </w:p>
    <w:p w:rsidR="007A0BDE" w:rsidRPr="00A1483F" w:rsidRDefault="007A0BDE" w:rsidP="007A0BDE">
      <w:pPr>
        <w:spacing w:after="160" w:line="259" w:lineRule="auto"/>
        <w:rPr>
          <w:rFonts w:cs="Times New Roman"/>
          <w:bCs/>
          <w:szCs w:val="24"/>
        </w:rPr>
      </w:pPr>
    </w:p>
    <w:p w:rsidR="007A0BDE" w:rsidRDefault="007A0BDE" w:rsidP="007A0BDE">
      <w:pPr>
        <w:rPr>
          <w:rFonts w:cs="Times New Roman"/>
          <w:szCs w:val="24"/>
        </w:rPr>
      </w:pPr>
      <w:r>
        <w:rPr>
          <w:rFonts w:cs="Times New Roman"/>
        </w:rPr>
        <w:br w:type="page"/>
      </w:r>
    </w:p>
    <w:p w:rsidR="004F3230" w:rsidRPr="004F3230" w:rsidRDefault="004F3230">
      <w:pPr>
        <w:rPr>
          <w:b/>
        </w:rPr>
      </w:pPr>
      <w:bookmarkStart w:id="0" w:name="_GoBack"/>
      <w:bookmarkEnd w:id="0"/>
      <w:r w:rsidRPr="004F3230">
        <w:rPr>
          <w:b/>
        </w:rPr>
        <w:lastRenderedPageBreak/>
        <w:t>REFERENCES</w:t>
      </w:r>
    </w:p>
    <w:p w:rsidR="004F3230" w:rsidRDefault="004F3230"/>
    <w:p w:rsidR="00264321" w:rsidRPr="00264321" w:rsidRDefault="004F3230" w:rsidP="00264321">
      <w:pPr>
        <w:spacing w:line="240" w:lineRule="auto"/>
        <w:ind w:left="720" w:hanging="720"/>
        <w:rPr>
          <w:rFonts w:cs="Times New Roman"/>
          <w:noProof/>
        </w:rPr>
      </w:pPr>
      <w:r>
        <w:fldChar w:fldCharType="begin"/>
      </w:r>
      <w:r>
        <w:instrText xml:space="preserve"> ADDIN EN.REFLIST </w:instrText>
      </w:r>
      <w:r>
        <w:fldChar w:fldCharType="separate"/>
      </w:r>
      <w:bookmarkStart w:id="1" w:name="_ENREF_1"/>
      <w:r w:rsidR="00264321" w:rsidRPr="00264321">
        <w:rPr>
          <w:rFonts w:cs="Times New Roman"/>
          <w:noProof/>
        </w:rPr>
        <w:t xml:space="preserve">1. Price M, Ades A, Soldan S, Welton N, Macleod J, Simms I, et al. The natural history of Chlamydia trachomatis infection in women: a multi-parameter evidence synthesis. </w:t>
      </w:r>
      <w:r w:rsidR="00264321" w:rsidRPr="00264321">
        <w:rPr>
          <w:rFonts w:cs="Times New Roman"/>
          <w:i/>
          <w:noProof/>
        </w:rPr>
        <w:t>Health Technology Assessment Methodology report</w:t>
      </w:r>
      <w:r w:rsidR="00264321" w:rsidRPr="00264321">
        <w:rPr>
          <w:rFonts w:cs="Times New Roman"/>
          <w:noProof/>
        </w:rPr>
        <w:t xml:space="preserve"> 2016;in press.</w:t>
      </w:r>
      <w:bookmarkEnd w:id="1"/>
    </w:p>
    <w:p w:rsidR="00264321" w:rsidRPr="00264321" w:rsidRDefault="00264321" w:rsidP="00264321">
      <w:pPr>
        <w:spacing w:line="240" w:lineRule="auto"/>
        <w:ind w:left="720" w:hanging="720"/>
        <w:rPr>
          <w:rFonts w:cs="Times New Roman"/>
          <w:noProof/>
        </w:rPr>
      </w:pPr>
      <w:bookmarkStart w:id="2" w:name="_ENREF_2"/>
      <w:r w:rsidRPr="00264321">
        <w:rPr>
          <w:rFonts w:cs="Times New Roman"/>
          <w:noProof/>
        </w:rPr>
        <w:t>2. The Health and Social Care information Centre. Hospital Episode Statistics. , 2012.</w:t>
      </w:r>
      <w:bookmarkEnd w:id="2"/>
    </w:p>
    <w:p w:rsidR="00264321" w:rsidRPr="00264321" w:rsidRDefault="00264321" w:rsidP="00264321">
      <w:pPr>
        <w:spacing w:line="240" w:lineRule="auto"/>
        <w:ind w:left="720" w:hanging="720"/>
        <w:rPr>
          <w:rFonts w:cs="Times New Roman"/>
          <w:noProof/>
        </w:rPr>
      </w:pPr>
      <w:bookmarkStart w:id="3" w:name="_ENREF_3"/>
      <w:r w:rsidRPr="00264321">
        <w:rPr>
          <w:rFonts w:cs="Times New Roman"/>
          <w:noProof/>
        </w:rPr>
        <w:t xml:space="preserve">3. French CE, Hughes G, Nicholson A, Yung M, Ross JD, Williams T, et al. Estimation of the rate of pelvic inflammatory disease diagnoses: trends in England, 2000-2008. </w:t>
      </w:r>
      <w:r w:rsidRPr="00264321">
        <w:rPr>
          <w:rFonts w:cs="Times New Roman"/>
          <w:i/>
          <w:noProof/>
        </w:rPr>
        <w:t>Sexually Transmitted Diseases</w:t>
      </w:r>
      <w:r w:rsidRPr="00264321">
        <w:rPr>
          <w:rFonts w:cs="Times New Roman"/>
          <w:noProof/>
        </w:rPr>
        <w:t xml:space="preserve"> 2011;38(3):158-62.</w:t>
      </w:r>
      <w:bookmarkEnd w:id="3"/>
    </w:p>
    <w:p w:rsidR="00264321" w:rsidRPr="00264321" w:rsidRDefault="00264321" w:rsidP="00264321">
      <w:pPr>
        <w:spacing w:line="240" w:lineRule="auto"/>
        <w:ind w:left="720" w:hanging="720"/>
        <w:rPr>
          <w:rFonts w:cs="Times New Roman"/>
          <w:noProof/>
        </w:rPr>
      </w:pPr>
      <w:bookmarkStart w:id="4" w:name="_ENREF_4"/>
      <w:r w:rsidRPr="00264321">
        <w:rPr>
          <w:rFonts w:cs="Times New Roman"/>
          <w:noProof/>
        </w:rPr>
        <w:t>4. Health Protection Agency. All new STI episodes seen at GUM clinics in the UK: 1998 - 2007. London, 2008.</w:t>
      </w:r>
      <w:bookmarkEnd w:id="4"/>
    </w:p>
    <w:p w:rsidR="00264321" w:rsidRPr="00264321" w:rsidRDefault="00264321" w:rsidP="00264321">
      <w:pPr>
        <w:spacing w:line="240" w:lineRule="auto"/>
        <w:ind w:left="720" w:hanging="720"/>
        <w:rPr>
          <w:rFonts w:cs="Times New Roman"/>
          <w:noProof/>
        </w:rPr>
      </w:pPr>
      <w:bookmarkStart w:id="5" w:name="_ENREF_5"/>
      <w:r w:rsidRPr="00264321">
        <w:rPr>
          <w:rFonts w:cs="Times New Roman"/>
          <w:noProof/>
        </w:rPr>
        <w:t xml:space="preserve">5. Office for National Statistics. Population estimates for years 2000-2010,  </w:t>
      </w:r>
      <w:hyperlink r:id="rId32" w:history="1">
        <w:r w:rsidRPr="00264321">
          <w:rPr>
            <w:rStyle w:val="Hyperlink"/>
            <w:rFonts w:cs="Times New Roman"/>
            <w:noProof/>
          </w:rPr>
          <w:t>http://www.ons.gov.uk/ons/datasets-and-tables/index.html</w:t>
        </w:r>
      </w:hyperlink>
      <w:r w:rsidRPr="00264321">
        <w:rPr>
          <w:rFonts w:cs="Times New Roman"/>
          <w:noProof/>
        </w:rPr>
        <w:t>. London: Office for National Statistics, 2014.</w:t>
      </w:r>
      <w:bookmarkEnd w:id="5"/>
    </w:p>
    <w:p w:rsidR="00264321" w:rsidRPr="00264321" w:rsidRDefault="00264321" w:rsidP="00264321">
      <w:pPr>
        <w:spacing w:line="240" w:lineRule="auto"/>
        <w:ind w:left="720" w:hanging="720"/>
        <w:rPr>
          <w:rFonts w:cs="Times New Roman"/>
          <w:noProof/>
        </w:rPr>
      </w:pPr>
      <w:bookmarkStart w:id="6" w:name="_ENREF_6"/>
      <w:r w:rsidRPr="00264321">
        <w:rPr>
          <w:rFonts w:cs="Times New Roman"/>
          <w:noProof/>
        </w:rPr>
        <w:t xml:space="preserve">6. Oakeshott P, Kerry S, Aghaizu A, Atherton H, Hay S, Taylor-Robinson D, et al. Randomised controlled trial of screening for Chlamydia trachomatis to prevent pelvic inflammatory disease: the POPI (prevention of pelvic infection) trial. </w:t>
      </w:r>
      <w:r w:rsidRPr="00264321">
        <w:rPr>
          <w:rFonts w:cs="Times New Roman"/>
          <w:i/>
          <w:noProof/>
        </w:rPr>
        <w:t>British Medical Journal</w:t>
      </w:r>
      <w:r w:rsidRPr="00264321">
        <w:rPr>
          <w:rFonts w:cs="Times New Roman"/>
          <w:noProof/>
        </w:rPr>
        <w:t xml:space="preserve"> 2010;340(:c1642).</w:t>
      </w:r>
      <w:bookmarkEnd w:id="6"/>
    </w:p>
    <w:p w:rsidR="00264321" w:rsidRPr="00264321" w:rsidRDefault="00264321" w:rsidP="00264321">
      <w:pPr>
        <w:spacing w:line="240" w:lineRule="auto"/>
        <w:ind w:left="720" w:hanging="720"/>
        <w:rPr>
          <w:rFonts w:cs="Times New Roman"/>
          <w:noProof/>
        </w:rPr>
      </w:pPr>
      <w:bookmarkStart w:id="7" w:name="_ENREF_7"/>
      <w:r w:rsidRPr="00264321">
        <w:rPr>
          <w:rFonts w:cs="Times New Roman"/>
          <w:noProof/>
        </w:rPr>
        <w:t xml:space="preserve">7. Wolner-Hanssen P. Silent pelvic inflammatory disease - is it overstated? </w:t>
      </w:r>
      <w:r w:rsidRPr="00264321">
        <w:rPr>
          <w:rFonts w:cs="Times New Roman"/>
          <w:i/>
          <w:noProof/>
        </w:rPr>
        <w:t>Obstetrics and Gynecology</w:t>
      </w:r>
      <w:r w:rsidRPr="00264321">
        <w:rPr>
          <w:rFonts w:cs="Times New Roman"/>
          <w:noProof/>
        </w:rPr>
        <w:t xml:space="preserve"> 1995;86(3):321-25.</w:t>
      </w:r>
      <w:bookmarkEnd w:id="7"/>
    </w:p>
    <w:p w:rsidR="00264321" w:rsidRPr="00264321" w:rsidRDefault="00264321" w:rsidP="00264321">
      <w:pPr>
        <w:spacing w:line="240" w:lineRule="auto"/>
        <w:ind w:left="720" w:hanging="720"/>
        <w:rPr>
          <w:rFonts w:cs="Times New Roman"/>
          <w:noProof/>
        </w:rPr>
      </w:pPr>
      <w:bookmarkStart w:id="8" w:name="_ENREF_8"/>
      <w:r w:rsidRPr="00264321">
        <w:rPr>
          <w:rFonts w:cs="Times New Roman"/>
          <w:noProof/>
        </w:rPr>
        <w:t xml:space="preserve">8. Ades AE, Sutton AJ. Multiparameter evidence synthesis in epidemiology and medical decision making: current appoaches. </w:t>
      </w:r>
      <w:r w:rsidRPr="00264321">
        <w:rPr>
          <w:rFonts w:cs="Times New Roman"/>
          <w:i/>
          <w:noProof/>
        </w:rPr>
        <w:t>Statistics in Society, JRSS(A)</w:t>
      </w:r>
      <w:r w:rsidRPr="00264321">
        <w:rPr>
          <w:rFonts w:cs="Times New Roman"/>
          <w:noProof/>
        </w:rPr>
        <w:t xml:space="preserve"> 2006;169(1):5-35.</w:t>
      </w:r>
      <w:bookmarkEnd w:id="8"/>
    </w:p>
    <w:p w:rsidR="00264321" w:rsidRPr="00264321" w:rsidRDefault="00264321" w:rsidP="00264321">
      <w:pPr>
        <w:spacing w:line="240" w:lineRule="auto"/>
        <w:ind w:left="720" w:hanging="720"/>
        <w:rPr>
          <w:rFonts w:cs="Times New Roman"/>
          <w:noProof/>
        </w:rPr>
      </w:pPr>
      <w:bookmarkStart w:id="9" w:name="_ENREF_9"/>
      <w:r w:rsidRPr="00264321">
        <w:rPr>
          <w:rFonts w:cs="Times New Roman"/>
          <w:noProof/>
        </w:rPr>
        <w:t xml:space="preserve">9. Ades AE, Welton N, Caldwell D, Price M, Goubar A, Lu G. Multiparameter evidence synthesis in epidemiology and medical decision-making. </w:t>
      </w:r>
      <w:r w:rsidRPr="00264321">
        <w:rPr>
          <w:rFonts w:cs="Times New Roman"/>
          <w:i/>
          <w:noProof/>
        </w:rPr>
        <w:t>Journal of Health Services &amp; Research Policy</w:t>
      </w:r>
      <w:r w:rsidRPr="00264321">
        <w:rPr>
          <w:rFonts w:cs="Times New Roman"/>
          <w:noProof/>
        </w:rPr>
        <w:t xml:space="preserve"> 2008;13(S3):12-22.</w:t>
      </w:r>
      <w:bookmarkEnd w:id="9"/>
    </w:p>
    <w:p w:rsidR="00264321" w:rsidRPr="00264321" w:rsidRDefault="00264321" w:rsidP="00264321">
      <w:pPr>
        <w:spacing w:line="240" w:lineRule="auto"/>
        <w:ind w:left="720" w:hanging="720"/>
        <w:rPr>
          <w:rFonts w:cs="Times New Roman"/>
          <w:noProof/>
        </w:rPr>
      </w:pPr>
      <w:bookmarkStart w:id="10" w:name="_ENREF_10"/>
      <w:r w:rsidRPr="00264321">
        <w:rPr>
          <w:rFonts w:cs="Times New Roman"/>
          <w:noProof/>
        </w:rPr>
        <w:t xml:space="preserve">10. Price M, Ades A, De Angelis D, Welton N, Macleod J, Soldan K, et al. Incidence of Chlamydia trachomatis infection in England: two methods of estimation. </w:t>
      </w:r>
      <w:r w:rsidRPr="00264321">
        <w:rPr>
          <w:rFonts w:cs="Times New Roman"/>
          <w:i/>
          <w:noProof/>
        </w:rPr>
        <w:t>Epidemiology and Infection</w:t>
      </w:r>
      <w:r w:rsidRPr="00264321">
        <w:rPr>
          <w:rFonts w:cs="Times New Roman"/>
          <w:noProof/>
        </w:rPr>
        <w:t xml:space="preserve"> 2014;142(3):562-67.</w:t>
      </w:r>
      <w:bookmarkEnd w:id="10"/>
    </w:p>
    <w:p w:rsidR="00264321" w:rsidRPr="00264321" w:rsidRDefault="00264321" w:rsidP="00264321">
      <w:pPr>
        <w:spacing w:line="240" w:lineRule="auto"/>
        <w:ind w:left="720" w:hanging="720"/>
        <w:rPr>
          <w:rFonts w:cs="Times New Roman"/>
          <w:noProof/>
        </w:rPr>
      </w:pPr>
      <w:bookmarkStart w:id="11" w:name="_ENREF_11"/>
      <w:r w:rsidRPr="00264321">
        <w:rPr>
          <w:rFonts w:cs="Times New Roman"/>
          <w:noProof/>
        </w:rPr>
        <w:t xml:space="preserve">11. LaMontagne DS, Baster K, Emmett L, Nichols T, Randall S, McLean L, et al. Incidence and reinfection rates of genital chlamydial infection among women aged 16-24 years attending general practice, family planning and genitourinary medicine clinics in England: a prospective cohort study by the Chlamydia Recall Study Advisory Group. </w:t>
      </w:r>
      <w:r w:rsidRPr="00264321">
        <w:rPr>
          <w:rFonts w:cs="Times New Roman"/>
          <w:i/>
          <w:noProof/>
        </w:rPr>
        <w:t>Sexually Transmitted Infections</w:t>
      </w:r>
      <w:r w:rsidRPr="00264321">
        <w:rPr>
          <w:rFonts w:cs="Times New Roman"/>
          <w:noProof/>
        </w:rPr>
        <w:t xml:space="preserve"> 2007;83(4).</w:t>
      </w:r>
      <w:bookmarkEnd w:id="11"/>
    </w:p>
    <w:p w:rsidR="00264321" w:rsidRPr="00264321" w:rsidRDefault="00264321" w:rsidP="00264321">
      <w:pPr>
        <w:spacing w:line="240" w:lineRule="auto"/>
        <w:ind w:left="720" w:hanging="720"/>
        <w:rPr>
          <w:rFonts w:cs="Times New Roman"/>
          <w:noProof/>
        </w:rPr>
      </w:pPr>
      <w:bookmarkStart w:id="12" w:name="_ENREF_12"/>
      <w:r w:rsidRPr="00264321">
        <w:rPr>
          <w:rFonts w:cs="Times New Roman"/>
          <w:noProof/>
        </w:rPr>
        <w:t xml:space="preserve">12. Westrom L, Joesoef R, Reynolds G, Hagdu A, Thompson SE. Pelvic inflammatory disease and fertility - a cohort study of 1,844 women with laparoscopically verified disease and 657 control women with normal laparoscopic results. </w:t>
      </w:r>
      <w:r w:rsidRPr="00264321">
        <w:rPr>
          <w:rFonts w:cs="Times New Roman"/>
          <w:i/>
          <w:noProof/>
        </w:rPr>
        <w:t>Sexually Transmitted Diseases</w:t>
      </w:r>
      <w:r w:rsidRPr="00264321">
        <w:rPr>
          <w:rFonts w:cs="Times New Roman"/>
          <w:noProof/>
        </w:rPr>
        <w:t xml:space="preserve"> 1992;19(4):185-92.</w:t>
      </w:r>
      <w:bookmarkEnd w:id="12"/>
    </w:p>
    <w:p w:rsidR="00264321" w:rsidRPr="00264321" w:rsidRDefault="00264321" w:rsidP="00264321">
      <w:pPr>
        <w:spacing w:line="240" w:lineRule="auto"/>
        <w:ind w:left="720" w:hanging="720"/>
        <w:rPr>
          <w:rFonts w:cs="Times New Roman"/>
          <w:noProof/>
        </w:rPr>
      </w:pPr>
      <w:bookmarkStart w:id="13" w:name="_ENREF_13"/>
      <w:r w:rsidRPr="00264321">
        <w:rPr>
          <w:rFonts w:cs="Times New Roman"/>
          <w:noProof/>
        </w:rPr>
        <w:t xml:space="preserve">13. Westrom L, Bengtsson LP, Mardh PA. Incidence, trends, and risks of ectopic pregnancy in a population of women. </w:t>
      </w:r>
      <w:r w:rsidRPr="00264321">
        <w:rPr>
          <w:rFonts w:cs="Times New Roman"/>
          <w:i/>
          <w:noProof/>
        </w:rPr>
        <w:t>British Medical Journal</w:t>
      </w:r>
      <w:r w:rsidRPr="00264321">
        <w:rPr>
          <w:rFonts w:cs="Times New Roman"/>
          <w:noProof/>
        </w:rPr>
        <w:t xml:space="preserve"> 1981;282(6257):15-18.</w:t>
      </w:r>
      <w:bookmarkEnd w:id="13"/>
    </w:p>
    <w:p w:rsidR="00264321" w:rsidRPr="00264321" w:rsidRDefault="00264321" w:rsidP="00264321">
      <w:pPr>
        <w:spacing w:line="240" w:lineRule="auto"/>
        <w:ind w:left="720" w:hanging="720"/>
        <w:rPr>
          <w:rFonts w:cs="Times New Roman"/>
          <w:noProof/>
        </w:rPr>
      </w:pPr>
      <w:bookmarkStart w:id="14" w:name="_ENREF_14"/>
      <w:r w:rsidRPr="00264321">
        <w:rPr>
          <w:rFonts w:cs="Times New Roman"/>
          <w:noProof/>
        </w:rPr>
        <w:t xml:space="preserve">14. Simms I, Warburton F, Westrom L. Diagnosis of pelvic inflammatory disease: time for a rethink. </w:t>
      </w:r>
      <w:r w:rsidRPr="00264321">
        <w:rPr>
          <w:rFonts w:cs="Times New Roman"/>
          <w:i/>
          <w:noProof/>
        </w:rPr>
        <w:t>Sexually Transmitted Infections</w:t>
      </w:r>
      <w:r w:rsidRPr="00264321">
        <w:rPr>
          <w:rFonts w:cs="Times New Roman"/>
          <w:noProof/>
        </w:rPr>
        <w:t xml:space="preserve"> 2003;79(6):491-94.</w:t>
      </w:r>
      <w:bookmarkEnd w:id="14"/>
    </w:p>
    <w:p w:rsidR="00264321" w:rsidRPr="00264321" w:rsidRDefault="00264321" w:rsidP="00264321">
      <w:pPr>
        <w:spacing w:line="240" w:lineRule="auto"/>
        <w:ind w:left="720" w:hanging="720"/>
        <w:rPr>
          <w:rFonts w:cs="Times New Roman"/>
          <w:noProof/>
        </w:rPr>
      </w:pPr>
      <w:bookmarkStart w:id="15" w:name="_ENREF_15"/>
      <w:r w:rsidRPr="00264321">
        <w:rPr>
          <w:rFonts w:cs="Times New Roman"/>
          <w:noProof/>
        </w:rPr>
        <w:t xml:space="preserve">15. Centers for Disease Control and Prevention. Sexually Transmitted Diseases Treatment Guidelines, 2010. </w:t>
      </w:r>
      <w:r w:rsidRPr="00264321">
        <w:rPr>
          <w:rFonts w:cs="Times New Roman"/>
          <w:i/>
          <w:noProof/>
        </w:rPr>
        <w:t>Morbidity and Mortality Weekly Report</w:t>
      </w:r>
      <w:r w:rsidRPr="00264321">
        <w:rPr>
          <w:rFonts w:cs="Times New Roman"/>
          <w:noProof/>
        </w:rPr>
        <w:t xml:space="preserve"> 2010;59(RR-12):1-116.</w:t>
      </w:r>
      <w:bookmarkEnd w:id="15"/>
    </w:p>
    <w:p w:rsidR="00264321" w:rsidRPr="00264321" w:rsidRDefault="00264321" w:rsidP="00264321">
      <w:pPr>
        <w:spacing w:line="240" w:lineRule="auto"/>
        <w:ind w:left="720" w:hanging="720"/>
        <w:rPr>
          <w:rFonts w:cs="Times New Roman"/>
          <w:noProof/>
        </w:rPr>
      </w:pPr>
      <w:bookmarkStart w:id="16" w:name="_ENREF_16"/>
      <w:r w:rsidRPr="00264321">
        <w:rPr>
          <w:rFonts w:cs="Times New Roman"/>
          <w:noProof/>
        </w:rPr>
        <w:t>16. Ross JMG. UK National Guideline for the Management of Pelvic Inflammatory Disease, 2011.</w:t>
      </w:r>
      <w:bookmarkEnd w:id="16"/>
    </w:p>
    <w:p w:rsidR="00264321" w:rsidRPr="00264321" w:rsidRDefault="00264321" w:rsidP="00264321">
      <w:pPr>
        <w:spacing w:line="240" w:lineRule="auto"/>
        <w:ind w:left="720" w:hanging="720"/>
        <w:rPr>
          <w:rFonts w:cs="Times New Roman"/>
          <w:noProof/>
        </w:rPr>
      </w:pPr>
      <w:bookmarkStart w:id="17" w:name="_ENREF_17"/>
      <w:r w:rsidRPr="00264321">
        <w:rPr>
          <w:rFonts w:cs="Times New Roman"/>
          <w:noProof/>
        </w:rPr>
        <w:t xml:space="preserve">17. Brunham RC, Gottlieb SL, Paavonen J. Pelvic Inflammatory Disease. </w:t>
      </w:r>
      <w:r w:rsidRPr="00264321">
        <w:rPr>
          <w:rFonts w:cs="Times New Roman"/>
          <w:i/>
          <w:noProof/>
        </w:rPr>
        <w:t>New England Journal of Medicine</w:t>
      </w:r>
      <w:r w:rsidRPr="00264321">
        <w:rPr>
          <w:rFonts w:cs="Times New Roman"/>
          <w:noProof/>
        </w:rPr>
        <w:t xml:space="preserve"> 2015;372(21):2039-48.</w:t>
      </w:r>
      <w:bookmarkEnd w:id="17"/>
    </w:p>
    <w:p w:rsidR="00264321" w:rsidRPr="00264321" w:rsidRDefault="00264321" w:rsidP="00264321">
      <w:pPr>
        <w:spacing w:line="240" w:lineRule="auto"/>
        <w:ind w:left="720" w:hanging="720"/>
        <w:rPr>
          <w:rFonts w:cs="Times New Roman"/>
          <w:noProof/>
        </w:rPr>
      </w:pPr>
      <w:bookmarkStart w:id="18" w:name="_ENREF_18"/>
      <w:r w:rsidRPr="00264321">
        <w:rPr>
          <w:rFonts w:cs="Times New Roman"/>
          <w:noProof/>
        </w:rPr>
        <w:lastRenderedPageBreak/>
        <w:t xml:space="preserve">18. Taylor-Robinson D, Jensen JS, Svenstrup HF, Stacey CM. Difficulties experienced in defining the microbial cause of pelvic inflammatory disease. </w:t>
      </w:r>
      <w:r w:rsidRPr="00264321">
        <w:rPr>
          <w:rFonts w:cs="Times New Roman"/>
          <w:i/>
          <w:noProof/>
        </w:rPr>
        <w:t>International Journal of STD &amp; AIDS</w:t>
      </w:r>
      <w:r w:rsidRPr="00264321">
        <w:rPr>
          <w:rFonts w:cs="Times New Roman"/>
          <w:noProof/>
        </w:rPr>
        <w:t xml:space="preserve"> 2012;23:18-24.</w:t>
      </w:r>
      <w:bookmarkEnd w:id="18"/>
    </w:p>
    <w:p w:rsidR="00264321" w:rsidRDefault="00264321" w:rsidP="00264321">
      <w:pPr>
        <w:spacing w:line="240" w:lineRule="auto"/>
        <w:rPr>
          <w:rFonts w:cs="Times New Roman"/>
          <w:noProof/>
        </w:rPr>
      </w:pPr>
    </w:p>
    <w:p w:rsidR="006F528F" w:rsidRDefault="004F3230">
      <w:r>
        <w:fldChar w:fldCharType="end"/>
      </w:r>
    </w:p>
    <w:sectPr w:rsidR="006F52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9915C4"/>
    <w:multiLevelType w:val="hybridMultilevel"/>
    <w:tmpl w:val="630A01FE"/>
    <w:lvl w:ilvl="0" w:tplc="B99899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Brit Medical J&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s5sa2v249wazue0rpbppfzc0des9zepxrss&quot;&gt;tony_refslib work with this one&lt;record-ids&gt;&lt;item&gt;887&lt;/item&gt;&lt;item&gt;1180&lt;/item&gt;&lt;item&gt;1712&lt;/item&gt;&lt;item&gt;1872&lt;/item&gt;&lt;item&gt;1937&lt;/item&gt;&lt;item&gt;1979&lt;/item&gt;&lt;item&gt;2258&lt;/item&gt;&lt;item&gt;2309&lt;/item&gt;&lt;item&gt;2327&lt;/item&gt;&lt;item&gt;2605&lt;/item&gt;&lt;item&gt;2641&lt;/item&gt;&lt;item&gt;2652&lt;/item&gt;&lt;item&gt;2690&lt;/item&gt;&lt;item&gt;2721&lt;/item&gt;&lt;item&gt;2724&lt;/item&gt;&lt;item&gt;2759&lt;/item&gt;&lt;item&gt;2867&lt;/item&gt;&lt;item&gt;2869&lt;/item&gt;&lt;/record-ids&gt;&lt;/item&gt;&lt;/Libraries&gt;"/>
  </w:docVars>
  <w:rsids>
    <w:rsidRoot w:val="0071140B"/>
    <w:rsid w:val="00042D20"/>
    <w:rsid w:val="00264321"/>
    <w:rsid w:val="004F3230"/>
    <w:rsid w:val="005202F3"/>
    <w:rsid w:val="0056458F"/>
    <w:rsid w:val="006F528F"/>
    <w:rsid w:val="0071140B"/>
    <w:rsid w:val="007A0BDE"/>
    <w:rsid w:val="00C84C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D11776-E33D-4724-8CDD-8FAD7C845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References"/>
    <w:qFormat/>
    <w:rsid w:val="0071140B"/>
    <w:pPr>
      <w:tabs>
        <w:tab w:val="left" w:pos="0"/>
      </w:tabs>
      <w:spacing w:after="0" w:line="360" w:lineRule="auto"/>
    </w:pPr>
    <w:rPr>
      <w:rFonts w:ascii="Times New Roman" w:hAnsi="Times New Roman"/>
      <w:sz w:val="24"/>
    </w:rPr>
  </w:style>
  <w:style w:type="paragraph" w:styleId="Heading4">
    <w:name w:val="heading 4"/>
    <w:basedOn w:val="Normal"/>
    <w:next w:val="Normal"/>
    <w:link w:val="Heading4Char"/>
    <w:qFormat/>
    <w:rsid w:val="007A0BDE"/>
    <w:pPr>
      <w:keepNext/>
      <w:keepLines/>
      <w:spacing w:after="120" w:line="240" w:lineRule="auto"/>
      <w:outlineLvl w:val="3"/>
    </w:pPr>
    <w:rPr>
      <w:rFonts w:ascii="Arial" w:eastAsiaTheme="majorEastAsia" w:hAnsi="Arial" w:cstheme="majorBidi"/>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1140B"/>
  </w:style>
  <w:style w:type="character" w:customStyle="1" w:styleId="Heading4Char">
    <w:name w:val="Heading 4 Char"/>
    <w:basedOn w:val="DefaultParagraphFont"/>
    <w:link w:val="Heading4"/>
    <w:rsid w:val="007A0BDE"/>
    <w:rPr>
      <w:rFonts w:ascii="Arial" w:eastAsiaTheme="majorEastAsia" w:hAnsi="Arial" w:cstheme="majorBidi"/>
      <w:bCs/>
      <w:i/>
      <w:iCs/>
      <w:sz w:val="28"/>
    </w:rPr>
  </w:style>
  <w:style w:type="paragraph" w:customStyle="1" w:styleId="Tabletext">
    <w:name w:val="Table text"/>
    <w:basedOn w:val="Normal"/>
    <w:qFormat/>
    <w:rsid w:val="007A0BDE"/>
    <w:pPr>
      <w:spacing w:line="240" w:lineRule="auto"/>
    </w:pPr>
    <w:rPr>
      <w:rFonts w:ascii="Arial" w:hAnsi="Arial"/>
      <w:sz w:val="20"/>
      <w:szCs w:val="24"/>
    </w:rPr>
  </w:style>
  <w:style w:type="paragraph" w:customStyle="1" w:styleId="Tabletitle">
    <w:name w:val="Table title"/>
    <w:basedOn w:val="Normal"/>
    <w:qFormat/>
    <w:rsid w:val="007A0BDE"/>
    <w:pPr>
      <w:shd w:val="clear" w:color="auto" w:fill="FFFFFF"/>
      <w:spacing w:line="240" w:lineRule="auto"/>
    </w:pPr>
    <w:rPr>
      <w:rFonts w:ascii="Arial" w:hAnsi="Arial"/>
      <w:sz w:val="22"/>
      <w:szCs w:val="24"/>
    </w:rPr>
  </w:style>
  <w:style w:type="table" w:styleId="TableGrid">
    <w:name w:val="Table Grid"/>
    <w:basedOn w:val="TableNormal"/>
    <w:uiPriority w:val="59"/>
    <w:rsid w:val="007A0BD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F32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230"/>
    <w:rPr>
      <w:rFonts w:ascii="Tahoma" w:hAnsi="Tahoma" w:cs="Tahoma"/>
      <w:sz w:val="16"/>
      <w:szCs w:val="16"/>
    </w:rPr>
  </w:style>
  <w:style w:type="character" w:styleId="Hyperlink">
    <w:name w:val="Hyperlink"/>
    <w:basedOn w:val="DefaultParagraphFont"/>
    <w:uiPriority w:val="99"/>
    <w:unhideWhenUsed/>
    <w:rsid w:val="004F32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6.wmf"/><Relationship Id="rId26" Type="http://schemas.openxmlformats.org/officeDocument/2006/relationships/oleObject" Target="embeddings/oleObject13.bin"/><Relationship Id="rId3" Type="http://schemas.openxmlformats.org/officeDocument/2006/relationships/settings" Target="settings.xml"/><Relationship Id="rId21" Type="http://schemas.openxmlformats.org/officeDocument/2006/relationships/oleObject" Target="embeddings/oleObject10.bin"/><Relationship Id="rId34" Type="http://schemas.openxmlformats.org/officeDocument/2006/relationships/theme" Target="theme/theme1.xml"/><Relationship Id="rId7" Type="http://schemas.openxmlformats.org/officeDocument/2006/relationships/oleObject" Target="embeddings/oleObject2.bin"/><Relationship Id="rId12" Type="http://schemas.openxmlformats.org/officeDocument/2006/relationships/oleObject" Target="embeddings/oleObject5.bin"/><Relationship Id="rId17" Type="http://schemas.openxmlformats.org/officeDocument/2006/relationships/oleObject" Target="embeddings/oleObject8.bin"/><Relationship Id="rId25" Type="http://schemas.openxmlformats.org/officeDocument/2006/relationships/image" Target="media/image9.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image" Target="media/image7.wmf"/><Relationship Id="rId29" Type="http://schemas.openxmlformats.org/officeDocument/2006/relationships/oleObject" Target="embeddings/oleObject15.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24" Type="http://schemas.openxmlformats.org/officeDocument/2006/relationships/oleObject" Target="embeddings/oleObject12.bin"/><Relationship Id="rId32" Type="http://schemas.openxmlformats.org/officeDocument/2006/relationships/hyperlink" Target="http://www.ons.gov.uk/ons/datasets-and-tables/index.html" TargetMode="External"/><Relationship Id="rId5" Type="http://schemas.openxmlformats.org/officeDocument/2006/relationships/image" Target="media/image1.wmf"/><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14.bin"/><Relationship Id="rId10" Type="http://schemas.openxmlformats.org/officeDocument/2006/relationships/image" Target="media/image3.wmf"/><Relationship Id="rId19" Type="http://schemas.openxmlformats.org/officeDocument/2006/relationships/oleObject" Target="embeddings/oleObject9.bin"/><Relationship Id="rId31" Type="http://schemas.openxmlformats.org/officeDocument/2006/relationships/oleObject" Target="embeddings/oleObject16.bin"/><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oleObject" Target="embeddings/oleObject6.bin"/><Relationship Id="rId22" Type="http://schemas.openxmlformats.org/officeDocument/2006/relationships/oleObject" Target="embeddings/oleObject11.bin"/><Relationship Id="rId27" Type="http://schemas.openxmlformats.org/officeDocument/2006/relationships/image" Target="media/image10.wmf"/><Relationship Id="rId30" Type="http://schemas.openxmlformats.org/officeDocument/2006/relationships/image" Target="media/image1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3748</Words>
  <Characters>21370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Malcolm Price</dc:creator>
  <cp:lastModifiedBy>User</cp:lastModifiedBy>
  <cp:revision>4</cp:revision>
  <dcterms:created xsi:type="dcterms:W3CDTF">2016-04-13T15:44:00Z</dcterms:created>
  <dcterms:modified xsi:type="dcterms:W3CDTF">2016-08-28T11:42:00Z</dcterms:modified>
</cp:coreProperties>
</file>