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90" w:rsidRPr="000D21CB" w:rsidRDefault="003D1A90" w:rsidP="00E8246B">
      <w:pPr>
        <w:spacing w:after="0" w:line="48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bookmarkStart w:id="0" w:name="_GoBack"/>
      <w:bookmarkEnd w:id="0"/>
      <w:r w:rsidRPr="000D21CB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Epidemiology &amp; Infection</w:t>
      </w:r>
    </w:p>
    <w:p w:rsidR="003D1A90" w:rsidRPr="000D21CB" w:rsidRDefault="003D1A90" w:rsidP="00E8246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8246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8246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8246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E8246B" w:rsidRPr="00E4383B" w:rsidRDefault="00DA3B62" w:rsidP="00E8246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4383B">
        <w:rPr>
          <w:rFonts w:ascii="Times New Roman" w:hAnsi="Times New Roman" w:cs="Times New Roman"/>
          <w:b/>
          <w:sz w:val="28"/>
          <w:szCs w:val="28"/>
          <w:lang w:val="en-GB"/>
        </w:rPr>
        <w:t>Predicting arboviral disease emergence using Bayesian n</w:t>
      </w:r>
      <w:r w:rsidR="00E8246B" w:rsidRPr="00E4383B">
        <w:rPr>
          <w:rFonts w:ascii="Times New Roman" w:hAnsi="Times New Roman" w:cs="Times New Roman"/>
          <w:b/>
          <w:sz w:val="28"/>
          <w:szCs w:val="28"/>
          <w:lang w:val="en-GB"/>
        </w:rPr>
        <w:t>etworks: a case study of dengue virus emergence in Western Australia</w:t>
      </w:r>
    </w:p>
    <w:p w:rsidR="00E4383B" w:rsidRDefault="00E4383B" w:rsidP="00E8246B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D1A90" w:rsidRPr="000D21CB" w:rsidRDefault="003D1A90" w:rsidP="00E8246B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bCs/>
          <w:sz w:val="24"/>
          <w:szCs w:val="24"/>
          <w:lang w:val="en-GB"/>
        </w:rPr>
        <w:t>S. H. Ho, P. Speldewinde, A. Cook</w:t>
      </w:r>
    </w:p>
    <w:p w:rsidR="003D1A90" w:rsidRPr="000D21CB" w:rsidRDefault="003D1A90" w:rsidP="006562E4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5F1650" w:rsidRPr="00E4383B" w:rsidRDefault="006562E4" w:rsidP="006562E4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E4383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Supplementary </w:t>
      </w:r>
      <w:r w:rsidR="00CF5EAE" w:rsidRPr="00E4383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Material</w:t>
      </w:r>
    </w:p>
    <w:p w:rsidR="003D1A90" w:rsidRDefault="003D1A90" w:rsidP="005F1650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4383B" w:rsidRPr="00AA0575" w:rsidRDefault="00E4383B" w:rsidP="00E4383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A057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A1</w:t>
      </w:r>
      <w:r w:rsidRPr="00AA05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AA0575">
        <w:rPr>
          <w:rFonts w:ascii="Times New Roman" w:hAnsi="Times New Roman" w:cs="Times New Roman"/>
          <w:sz w:val="24"/>
          <w:szCs w:val="24"/>
          <w:lang w:val="en-GB"/>
        </w:rPr>
        <w:t>Spatial data and sources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402"/>
        <w:gridCol w:w="567"/>
      </w:tblGrid>
      <w:tr w:rsidR="00E4383B" w:rsidRPr="00AA0575" w:rsidTr="001557D0">
        <w:trPr>
          <w:trHeight w:val="423"/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Spatial Data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Source Map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Agency (release data)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Ref</w:t>
            </w:r>
          </w:p>
        </w:tc>
      </w:tr>
      <w:tr w:rsidR="00E4383B" w:rsidRPr="00AA0575" w:rsidTr="001557D0">
        <w:trPr>
          <w:trHeight w:val="414"/>
          <w:jc w:val="center"/>
        </w:trPr>
        <w:tc>
          <w:tcPr>
            <w:tcW w:w="9639" w:type="dxa"/>
            <w:gridSpan w:val="4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Transport features</w:t>
            </w:r>
          </w:p>
        </w:tc>
      </w:tr>
      <w:tr w:rsidR="00E4383B" w:rsidRPr="00AA0575" w:rsidTr="001557D0">
        <w:trPr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Railway lines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Global Map Australia 1M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National Mapping Division, Geoscience Australia (July 2004)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23</w:t>
            </w:r>
          </w:p>
        </w:tc>
      </w:tr>
      <w:tr w:rsidR="00E4383B" w:rsidRPr="00AA0575" w:rsidTr="001557D0">
        <w:trPr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Road lines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Global Map Australia 1M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National Mapping Division, Geoscience Australia (July 2004)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23</w:t>
            </w:r>
          </w:p>
        </w:tc>
      </w:tr>
      <w:tr w:rsidR="00E4383B" w:rsidRPr="00AA0575" w:rsidTr="001557D0">
        <w:trPr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Seaports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AA0575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Ports map, in Overlays (contextual) for use with MCAS-S Version 3 software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Multi-Criteria Analysis Shell for Spatial (MCAS-S) Decision Support Version 3 : DATA - 2011; ABARES, Department of Agriculture (October 2011)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</w:p>
        </w:tc>
      </w:tr>
      <w:tr w:rsidR="00E4383B" w:rsidRPr="00AA0575" w:rsidTr="001557D0">
        <w:trPr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Major airports</w:t>
            </w:r>
          </w:p>
        </w:tc>
        <w:tc>
          <w:tcPr>
            <w:tcW w:w="6804" w:type="dxa"/>
            <w:gridSpan w:val="2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Coordinates of four major WA airports serving international and/or Queensland routes were obtained and mapped on ArcGIS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</w:tr>
      <w:tr w:rsidR="00E4383B" w:rsidRPr="00AA0575" w:rsidTr="001557D0">
        <w:trPr>
          <w:trHeight w:val="436"/>
          <w:jc w:val="center"/>
        </w:trPr>
        <w:tc>
          <w:tcPr>
            <w:tcW w:w="9639" w:type="dxa"/>
            <w:gridSpan w:val="4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Human population features</w:t>
            </w:r>
          </w:p>
        </w:tc>
      </w:tr>
      <w:tr w:rsidR="00E4383B" w:rsidRPr="00AA0575" w:rsidTr="001557D0">
        <w:trPr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Urban areas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Section of State (SOS) ASGS Edition 2011 Digital Boundaries in ESRI Shapefile Format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AA0575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Australian Bureau of Statistics</w:t>
            </w:r>
          </w:p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(October 2012)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25</w:t>
            </w:r>
          </w:p>
        </w:tc>
      </w:tr>
      <w:tr w:rsidR="00E4383B" w:rsidRPr="00AA0575" w:rsidTr="001557D0">
        <w:trPr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Rural settlements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AA0575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Global Map Australia 1M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National Mapping Division, Geoscience Australia (July 2004)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23</w:t>
            </w:r>
          </w:p>
        </w:tc>
      </w:tr>
      <w:tr w:rsidR="00E4383B" w:rsidRPr="00AA0575" w:rsidTr="001557D0">
        <w:trPr>
          <w:trHeight w:val="399"/>
          <w:jc w:val="center"/>
        </w:trPr>
        <w:tc>
          <w:tcPr>
            <w:tcW w:w="9639" w:type="dxa"/>
            <w:gridSpan w:val="4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CLIMATIC FEATURES</w:t>
            </w:r>
          </w:p>
        </w:tc>
      </w:tr>
      <w:tr w:rsidR="00E4383B" w:rsidRPr="00AA0575" w:rsidTr="001557D0">
        <w:trPr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Mean air temperature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Average seasonal maximum, minimum, &amp; mean temperature (1961 – 1990)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Climate Data Online, Bureau of Meteorology, Australia (Current)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22</w:t>
            </w:r>
          </w:p>
        </w:tc>
      </w:tr>
      <w:tr w:rsidR="00E4383B" w:rsidRPr="00AA0575" w:rsidTr="001557D0">
        <w:trPr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Mean total rainfall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Average seasonal rainfall (1961 - 1990)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Climate Data Online, Bureau of Meteorology, Australia (Current)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22</w:t>
            </w:r>
          </w:p>
        </w:tc>
      </w:tr>
      <w:tr w:rsidR="00E4383B" w:rsidRPr="00AA0575" w:rsidTr="001557D0">
        <w:trPr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Mean relative humidity (3pm)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Average seasonal 3pm relative humidity (1976 - 2005)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Climate Data Online, Bureau of Meteorology, Australia (Current)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22</w:t>
            </w:r>
          </w:p>
        </w:tc>
      </w:tr>
      <w:tr w:rsidR="00E4383B" w:rsidRPr="00AA0575" w:rsidTr="001557D0">
        <w:trPr>
          <w:trHeight w:val="447"/>
          <w:jc w:val="center"/>
        </w:trPr>
        <w:tc>
          <w:tcPr>
            <w:tcW w:w="9639" w:type="dxa"/>
            <w:gridSpan w:val="4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Vector climatic niches</w:t>
            </w:r>
          </w:p>
        </w:tc>
      </w:tr>
      <w:tr w:rsidR="00E4383B" w:rsidRPr="00AA0575" w:rsidTr="001557D0">
        <w:trPr>
          <w:trHeight w:val="379"/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Ae. aegypti</w:t>
            </w:r>
          </w:p>
        </w:tc>
        <w:tc>
          <w:tcPr>
            <w:tcW w:w="6804" w:type="dxa"/>
            <w:gridSpan w:val="2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Climatic niche modeled using MaxEnt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</w:tc>
      </w:tr>
      <w:tr w:rsidR="00E4383B" w:rsidRPr="00AA0575" w:rsidTr="001557D0">
        <w:trPr>
          <w:jc w:val="center"/>
        </w:trPr>
        <w:tc>
          <w:tcPr>
            <w:tcW w:w="2268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Ae. albopictus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Ecoclimatic Index map of potential </w:t>
            </w:r>
            <w:r w:rsidRPr="00AA05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Ae. albopictus</w:t>
            </w:r>
            <w:r w:rsidRPr="00AA0575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distribution throughout Australia</w:t>
            </w:r>
          </w:p>
        </w:tc>
        <w:tc>
          <w:tcPr>
            <w:tcW w:w="3402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Russell, </w:t>
            </w:r>
            <w:r w:rsidRPr="00AA057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  <w:t>et al</w:t>
            </w:r>
            <w:r w:rsidRPr="00AA0575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. </w:t>
            </w:r>
            <w:r w:rsidRPr="00AA0575">
              <w:rPr>
                <w:rFonts w:ascii="Times New Roman" w:hAnsi="Times New Roman" w:cs="Times New Roman"/>
                <w:bCs/>
                <w:sz w:val="16"/>
                <w:szCs w:val="16"/>
                <w:lang w:val="en-GB"/>
              </w:rPr>
              <w:t>Commun Dis Intell Q Rep. 2005; 29(3): 296 – 8</w:t>
            </w:r>
          </w:p>
        </w:tc>
        <w:tc>
          <w:tcPr>
            <w:tcW w:w="567" w:type="dxa"/>
            <w:vAlign w:val="center"/>
          </w:tcPr>
          <w:p w:rsidR="00E4383B" w:rsidRPr="00AA0575" w:rsidRDefault="00E4383B" w:rsidP="001557D0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A0575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</w:p>
        </w:tc>
      </w:tr>
    </w:tbl>
    <w:p w:rsidR="00E4383B" w:rsidRPr="000D21CB" w:rsidRDefault="00E4383B" w:rsidP="005F1650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p w:rsidR="00E4383B" w:rsidRDefault="00E4383B" w:rsidP="005F1650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p w:rsidR="00E4383B" w:rsidRDefault="00E4383B" w:rsidP="005F1650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p w:rsidR="00E4383B" w:rsidRDefault="00E4383B" w:rsidP="005F1650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p w:rsidR="005541F3" w:rsidRPr="000D21CB" w:rsidRDefault="005F1650" w:rsidP="005F1650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0D21C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lastRenderedPageBreak/>
        <w:t xml:space="preserve">A detailed description of the risk model </w:t>
      </w:r>
    </w:p>
    <w:p w:rsidR="00903E83" w:rsidRPr="000D21CB" w:rsidRDefault="00903E83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D21C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Part A: ‘Endemicity’ risk</w:t>
      </w:r>
    </w:p>
    <w:p w:rsidR="0030433B" w:rsidRPr="000D21CB" w:rsidRDefault="0030433B" w:rsidP="00E012AC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03E83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This part </w:t>
      </w:r>
      <w:r w:rsidR="004A6879" w:rsidRPr="000D21CB">
        <w:rPr>
          <w:rFonts w:ascii="Times New Roman" w:hAnsi="Times New Roman" w:cs="Times New Roman"/>
          <w:sz w:val="24"/>
          <w:szCs w:val="24"/>
          <w:lang w:val="en-GB"/>
        </w:rPr>
        <w:t>model</w:t>
      </w:r>
      <w:r w:rsidR="00EA5FE7" w:rsidRPr="000D21C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03E83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EA5FE7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overall </w:t>
      </w:r>
      <w:r w:rsidR="00903E83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risk of </w:t>
      </w:r>
      <w:r w:rsidR="00903E83" w:rsidRPr="000D21CB">
        <w:rPr>
          <w:rFonts w:ascii="Times New Roman" w:hAnsi="Times New Roman" w:cs="Times New Roman"/>
          <w:i/>
          <w:iCs/>
          <w:sz w:val="24"/>
          <w:szCs w:val="24"/>
          <w:lang w:val="en-GB"/>
        </w:rPr>
        <w:t>Aedes aegypti</w:t>
      </w:r>
      <w:r w:rsidR="00903E83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03E83" w:rsidRPr="000D21CB">
        <w:rPr>
          <w:rFonts w:ascii="Times New Roman" w:hAnsi="Times New Roman" w:cs="Times New Roman"/>
          <w:i/>
          <w:iCs/>
          <w:sz w:val="24"/>
          <w:szCs w:val="24"/>
          <w:lang w:val="en-GB"/>
        </w:rPr>
        <w:t>Ae. albopictus</w:t>
      </w:r>
      <w:r w:rsidR="00903E83" w:rsidRPr="000D21CB">
        <w:rPr>
          <w:rFonts w:ascii="Times New Roman" w:hAnsi="Times New Roman" w:cs="Times New Roman"/>
          <w:sz w:val="24"/>
          <w:szCs w:val="24"/>
          <w:lang w:val="en-GB"/>
        </w:rPr>
        <w:t>, and dengue virus (DENV) becoming established</w:t>
      </w:r>
      <w:r w:rsidR="00EA5FE7" w:rsidRPr="000D21CB">
        <w:rPr>
          <w:rFonts w:ascii="Times New Roman" w:hAnsi="Times New Roman" w:cs="Times New Roman"/>
          <w:sz w:val="24"/>
          <w:szCs w:val="24"/>
          <w:lang w:val="en-GB"/>
        </w:rPr>
        <w:t>/endemic</w:t>
      </w:r>
      <w:r w:rsidR="00903E83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to Western Australia (WA). </w:t>
      </w:r>
      <w:r w:rsidR="00EA5FE7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="00E012AC" w:rsidRPr="000D21CB">
        <w:rPr>
          <w:rFonts w:ascii="Times New Roman" w:hAnsi="Times New Roman" w:cs="Times New Roman"/>
          <w:sz w:val="24"/>
          <w:szCs w:val="24"/>
          <w:lang w:val="en-GB"/>
        </w:rPr>
        <w:t>integrate</w:t>
      </w:r>
      <w:r w:rsidR="00EA5FE7" w:rsidRPr="000D21CB">
        <w:rPr>
          <w:rFonts w:ascii="Times New Roman" w:hAnsi="Times New Roman" w:cs="Times New Roman"/>
          <w:sz w:val="24"/>
          <w:szCs w:val="24"/>
          <w:lang w:val="en-GB"/>
        </w:rPr>
        <w:t>s the p</w:t>
      </w:r>
      <w:r w:rsidR="00903E83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redicted climatic niches </w:t>
      </w:r>
      <w:r w:rsidR="004A6879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903E83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the two vectors </w:t>
      </w:r>
      <w:r w:rsidR="00EA5FE7" w:rsidRPr="000D21CB">
        <w:rPr>
          <w:rFonts w:ascii="Times New Roman" w:hAnsi="Times New Roman" w:cs="Times New Roman"/>
          <w:sz w:val="24"/>
          <w:szCs w:val="24"/>
          <w:lang w:val="en-GB"/>
        </w:rPr>
        <w:t>with the size of the human population</w:t>
      </w:r>
      <w:r w:rsidR="002624E2" w:rsidRPr="000D21C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A5FE7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2624E2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density of the transport network, and the frequency of DENV introduction. 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The tables below show how the </w:t>
      </w:r>
      <w:r w:rsidR="004A6879" w:rsidRPr="000D21CB">
        <w:rPr>
          <w:rFonts w:ascii="Times New Roman" w:hAnsi="Times New Roman" w:cs="Times New Roman"/>
          <w:sz w:val="24"/>
          <w:szCs w:val="24"/>
          <w:lang w:val="en-GB"/>
        </w:rPr>
        <w:t>conditional probability tables (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>CPTs</w:t>
      </w:r>
      <w:r w:rsidR="004A6879" w:rsidRPr="000D21C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of all ‘child’ nodes were populated</w:t>
      </w:r>
      <w:r w:rsidR="002624E2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A6879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B14F2B" w:rsidRPr="000D21CB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A6879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24E2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points-based system </w:t>
      </w:r>
      <w:r w:rsidR="00CF17E8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developed specifically for this project </w:t>
      </w:r>
      <w:r w:rsidR="002624E2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[see </w:t>
      </w:r>
      <w:r w:rsidR="00F55514" w:rsidRPr="000D21CB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="002624E2" w:rsidRPr="000D21CB">
        <w:rPr>
          <w:rFonts w:ascii="Times New Roman" w:hAnsi="Times New Roman" w:cs="Times New Roman"/>
          <w:sz w:val="24"/>
          <w:szCs w:val="24"/>
          <w:lang w:val="en-GB"/>
        </w:rPr>
        <w:t>].</w:t>
      </w:r>
    </w:p>
    <w:p w:rsidR="003D1A90" w:rsidRPr="000D21CB" w:rsidRDefault="003D1A90" w:rsidP="0030433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433B" w:rsidRPr="000D21CB" w:rsidRDefault="002624E2" w:rsidP="002624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</w:t>
      </w:r>
      <w:r w:rsidR="00E4383B"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2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Points of parent node states </w:t>
      </w:r>
      <w:r w:rsidR="004A6879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Transport_Connectivity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93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25"/>
        <w:gridCol w:w="1843"/>
        <w:gridCol w:w="425"/>
        <w:gridCol w:w="1843"/>
        <w:gridCol w:w="425"/>
        <w:gridCol w:w="1998"/>
        <w:gridCol w:w="409"/>
      </w:tblGrid>
      <w:tr w:rsidR="0030433B" w:rsidRPr="000D21CB" w:rsidTr="00D21E3D">
        <w:trPr>
          <w:trHeight w:hRule="exact" w:val="284"/>
          <w:jc w:val="center"/>
        </w:trPr>
        <w:tc>
          <w:tcPr>
            <w:tcW w:w="24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Railway_Density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Seaport_Nearby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Airport_Nearby</w:t>
            </w:r>
          </w:p>
        </w:tc>
        <w:tc>
          <w:tcPr>
            <w:tcW w:w="24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Road_Density</w:t>
            </w:r>
          </w:p>
        </w:tc>
      </w:tr>
      <w:tr w:rsidR="0030433B" w:rsidRPr="000D21CB" w:rsidTr="00D21E3D">
        <w:trPr>
          <w:trHeight w:hRule="exact" w:val="284"/>
          <w:jc w:val="center"/>
        </w:trPr>
        <w:tc>
          <w:tcPr>
            <w:tcW w:w="20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double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double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double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double"/>
                <w:lang w:val="en-GB"/>
              </w:rPr>
              <w:t>High</w:t>
            </w: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30433B" w:rsidRPr="000D21CB" w:rsidTr="00D21E3D">
        <w:trPr>
          <w:trHeight w:hRule="exact" w:val="284"/>
          <w:jc w:val="center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double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double"/>
                <w:lang w:val="en-GB"/>
              </w:rPr>
              <w:t>Medium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double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double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</w:tr>
      <w:tr w:rsidR="0030433B" w:rsidRPr="000D21CB" w:rsidTr="00D21E3D">
        <w:trPr>
          <w:trHeight w:hRule="exact" w:val="284"/>
          <w:jc w:val="center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30433B" w:rsidRPr="000D21CB" w:rsidTr="00D21E3D">
        <w:trPr>
          <w:trHeight w:hRule="exact" w:val="284"/>
          <w:jc w:val="center"/>
        </w:trPr>
        <w:tc>
          <w:tcPr>
            <w:tcW w:w="20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Zero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Zero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A6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30433B" w:rsidRPr="000D21CB" w:rsidTr="00010900">
        <w:trPr>
          <w:trHeight w:hRule="exact" w:val="3594"/>
          <w:jc w:val="center"/>
        </w:trPr>
        <w:tc>
          <w:tcPr>
            <w:tcW w:w="9396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 E</w:t>
            </w:r>
            <w:r w:rsidR="004A6879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very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4A6879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transportation 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mode </w:t>
            </w:r>
            <w:r w:rsidR="004A6879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wa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s </w:t>
            </w:r>
            <w:r w:rsidR="004A6879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assigned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eq</w:t>
            </w:r>
            <w:r w:rsidR="00D21E3D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ual influence on the posterior distribution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of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Transport_Connectivity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.</w:t>
            </w:r>
          </w:p>
          <w:p w:rsidR="00D21E3D" w:rsidRPr="000D21CB" w:rsidRDefault="00D21E3D" w:rsidP="00FC7564">
            <w:pPr>
              <w:spacing w:after="0" w:line="48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  <w:t>*</w:t>
            </w:r>
            <w:r w:rsidR="00464754" w:rsidRPr="000D21C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  <w:t>The maximum score for this node was limited to 3 (i.e. as long as a seaport/airport is present, or the density of roads</w:t>
            </w:r>
            <w:r w:rsidR="00FC7564" w:rsidRPr="000D21C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  <w:t>/</w:t>
            </w:r>
            <w:r w:rsidRPr="000D21C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  <w:t xml:space="preserve">railways is high, then </w:t>
            </w:r>
            <w:r w:rsidR="00FC7564" w:rsidRPr="000D21CB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  <w:t>T</w:t>
            </w:r>
            <w:r w:rsidRPr="000D21CB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  <w:t>ransport</w:t>
            </w:r>
            <w:r w:rsidR="00FC7564" w:rsidRPr="000D21CB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  <w:t>_C</w:t>
            </w:r>
            <w:r w:rsidRPr="000D21CB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  <w:t>onnectivity</w:t>
            </w:r>
            <w:r w:rsidRPr="000D21C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="00FC7564" w:rsidRPr="000D21C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  <w:t>=</w:t>
            </w:r>
            <w:r w:rsidRPr="000D21C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  <w:t>High</w:t>
            </w:r>
            <w:r w:rsidRPr="000D21C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  <w:t>.</w:t>
            </w:r>
          </w:p>
          <w:p w:rsidR="0030433B" w:rsidRPr="000D21CB" w:rsidRDefault="00D21E3D" w:rsidP="00FC7564">
            <w:pPr>
              <w:spacing w:after="0" w:line="48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:rsidR="0030433B" w:rsidRPr="000D21CB" w:rsidRDefault="0030433B" w:rsidP="00FC7564">
            <w:pPr>
              <w:spacing w:after="0" w:line="48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u w:val="single"/>
                <w:lang w:val="en-GB"/>
              </w:rPr>
            </w:pP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u w:val="single"/>
                <w:lang w:val="en-GB"/>
              </w:rPr>
              <w:t>Illustrative calculation (double-underlined states):</w:t>
            </w:r>
          </w:p>
          <w:p w:rsidR="0030433B" w:rsidRPr="000D21CB" w:rsidRDefault="0030433B" w:rsidP="00FC7564">
            <w:pPr>
              <w:spacing w:after="0" w:line="48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Total score </w:t>
            </w:r>
            <w:r w:rsidR="00FC7564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in this example </w:t>
            </w: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= 2+3+0+3 = 8</w:t>
            </w:r>
          </w:p>
          <w:p w:rsidR="0030433B" w:rsidRPr="000D21CB" w:rsidRDefault="00D21E3D" w:rsidP="00FC7564">
            <w:pPr>
              <w:spacing w:after="0" w:line="48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Since maximum</w:t>
            </w:r>
            <w:r w:rsidR="0030433B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 possible score = 3, </w:t>
            </w: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and </w:t>
            </w:r>
            <w:r w:rsidR="0030433B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the total score </w:t>
            </w: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cannot exceed it, the score in this example is taken to be equal to</w:t>
            </w:r>
            <w:r w:rsidR="0030433B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3</w:t>
            </w:r>
            <w:r w:rsidR="0030433B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.</w:t>
            </w:r>
          </w:p>
          <w:p w:rsidR="0030433B" w:rsidRPr="000D21CB" w:rsidRDefault="0030433B" w:rsidP="00FC7564">
            <w:pPr>
              <w:spacing w:after="0" w:line="48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Scaled score = 3/3*100 = 100%</w:t>
            </w:r>
          </w:p>
          <w:p w:rsidR="0030433B" w:rsidRPr="000D21CB" w:rsidRDefault="00FC7564" w:rsidP="00FC7564">
            <w:pPr>
              <w:spacing w:after="0" w:line="48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The p</w:t>
            </w:r>
            <w:r w:rsidR="0030433B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robability distribution of </w:t>
            </w:r>
            <w:r w:rsidR="0030433B" w:rsidRPr="000D21C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GB"/>
              </w:rPr>
              <w:t>Transport_Connectivity</w:t>
            </w:r>
            <w:r w:rsidR="0079428F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 states wa</w:t>
            </w:r>
            <w:r w:rsidR="0030433B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s </w:t>
            </w: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then </w:t>
            </w:r>
            <w:r w:rsidR="0030433B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interpolated from </w:t>
            </w:r>
            <w:r w:rsidR="00D21E3D" w:rsidRPr="000D21CB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val="en-GB"/>
              </w:rPr>
              <w:t>a predefined table</w:t>
            </w:r>
            <w:r w:rsidR="00D21E3D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.</w:t>
            </w:r>
          </w:p>
        </w:tc>
      </w:tr>
    </w:tbl>
    <w:p w:rsidR="00010900" w:rsidRPr="000D21CB" w:rsidRDefault="00010900" w:rsidP="00010900">
      <w:pPr>
        <w:spacing w:after="0" w:line="480" w:lineRule="auto"/>
        <w:rPr>
          <w:rFonts w:ascii="Arial" w:eastAsia="Times New Roman" w:hAnsi="Arial" w:cs="Arial"/>
          <w:color w:val="000000"/>
          <w:sz w:val="16"/>
          <w:szCs w:val="16"/>
          <w:lang w:val="en-GB"/>
        </w:rPr>
      </w:pPr>
    </w:p>
    <w:p w:rsidR="00010900" w:rsidRPr="000D21CB" w:rsidRDefault="00010900" w:rsidP="00010900">
      <w:pPr>
        <w:spacing w:after="0" w:line="480" w:lineRule="auto"/>
        <w:rPr>
          <w:rFonts w:ascii="Arial" w:eastAsia="Times New Roman" w:hAnsi="Arial" w:cs="Arial"/>
          <w:color w:val="000000"/>
          <w:sz w:val="16"/>
          <w:szCs w:val="16"/>
          <w:lang w:val="en-GB"/>
        </w:rPr>
      </w:pPr>
      <w:r w:rsidRPr="000D21CB">
        <w:rPr>
          <w:rFonts w:ascii="Arial" w:eastAsia="Times New Roman" w:hAnsi="Arial" w:cs="Arial"/>
          <w:color w:val="000000"/>
          <w:sz w:val="16"/>
          <w:szCs w:val="16"/>
          <w:lang w:val="en-GB"/>
        </w:rPr>
        <w:t xml:space="preserve">**N.B.: For such CPTs, </w:t>
      </w:r>
      <w:r w:rsidRPr="000D21CB">
        <w:rPr>
          <w:rFonts w:ascii="Arial" w:hAnsi="Arial" w:cs="Arial"/>
          <w:iCs/>
          <w:sz w:val="16"/>
          <w:szCs w:val="16"/>
          <w:lang w:val="en-GB"/>
        </w:rPr>
        <w:t>it is not the absolute magnitude of the points that is of concern. Rather, what is important is the size of the points relative to other parent node states.</w:t>
      </w:r>
    </w:p>
    <w:p w:rsidR="003D1A90" w:rsidRDefault="003D1A90" w:rsidP="002624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16874" w:rsidRDefault="00816874" w:rsidP="002624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16874" w:rsidRDefault="00816874" w:rsidP="002624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16874" w:rsidRPr="000D21CB" w:rsidRDefault="00816874" w:rsidP="002624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433B" w:rsidRPr="000D21CB" w:rsidRDefault="00816874" w:rsidP="002624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A3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Points of parent node states </w:t>
      </w:r>
      <w:r w:rsidR="00FC7564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Human_Popn_Density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81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425"/>
        <w:gridCol w:w="3402"/>
        <w:gridCol w:w="489"/>
      </w:tblGrid>
      <w:tr w:rsidR="0030433B" w:rsidRPr="000D21CB" w:rsidTr="00D21E3D">
        <w:trPr>
          <w:trHeight w:hRule="exact" w:val="284"/>
          <w:jc w:val="center"/>
        </w:trPr>
        <w:tc>
          <w:tcPr>
            <w:tcW w:w="422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Settlements_Density</w:t>
            </w:r>
          </w:p>
        </w:tc>
        <w:tc>
          <w:tcPr>
            <w:tcW w:w="38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Urban_Areas_per_Grid</w:t>
            </w:r>
          </w:p>
        </w:tc>
      </w:tr>
      <w:tr w:rsidR="0030433B" w:rsidRPr="000D21CB" w:rsidTr="00D21E3D">
        <w:trPr>
          <w:trHeight w:hRule="exact" w:val="284"/>
          <w:jc w:val="center"/>
        </w:trPr>
        <w:tc>
          <w:tcPr>
            <w:tcW w:w="37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9</w:t>
            </w:r>
          </w:p>
        </w:tc>
      </w:tr>
      <w:tr w:rsidR="0030433B" w:rsidRPr="000D21CB" w:rsidTr="00D21E3D">
        <w:trPr>
          <w:trHeight w:hRule="exact" w:val="284"/>
          <w:jc w:val="center"/>
        </w:trPr>
        <w:tc>
          <w:tcPr>
            <w:tcW w:w="3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double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double"/>
                <w:lang w:val="en-GB"/>
              </w:rPr>
              <w:t>Medium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double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double"/>
                <w:lang w:val="en-GB"/>
              </w:rPr>
              <w:t>Medium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6</w:t>
            </w:r>
          </w:p>
        </w:tc>
      </w:tr>
      <w:tr w:rsidR="0030433B" w:rsidRPr="000D21CB" w:rsidTr="00D21E3D">
        <w:trPr>
          <w:trHeight w:hRule="exact" w:val="284"/>
          <w:jc w:val="center"/>
        </w:trPr>
        <w:tc>
          <w:tcPr>
            <w:tcW w:w="3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3D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30433B" w:rsidRPr="000D21CB" w:rsidTr="00D21E3D">
        <w:trPr>
          <w:trHeight w:hRule="exact" w:val="284"/>
          <w:jc w:val="center"/>
        </w:trPr>
        <w:tc>
          <w:tcPr>
            <w:tcW w:w="379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Zero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Zero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FC7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30433B" w:rsidRPr="000D21CB" w:rsidTr="00010900">
        <w:trPr>
          <w:trHeight w:hRule="exact" w:val="3856"/>
          <w:jc w:val="center"/>
        </w:trPr>
        <w:tc>
          <w:tcPr>
            <w:tcW w:w="811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21E3D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D21E3D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Greater weight was assigned to urban populations to reflect the importance of urban environments as habitats for </w:t>
            </w:r>
            <w:r w:rsidR="00D21E3D" w:rsidRPr="000D2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/>
              </w:rPr>
              <w:t>Aedes</w:t>
            </w:r>
            <w:r w:rsidR="0001090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mosquitoes.</w:t>
            </w:r>
          </w:p>
          <w:p w:rsidR="0030433B" w:rsidRPr="000D21CB" w:rsidRDefault="00D21E3D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30433B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The maximum score for this node 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wa</w:t>
            </w:r>
            <w:r w:rsidR="0030433B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s 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limited to</w:t>
            </w:r>
            <w:r w:rsidR="0030433B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9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, i.e., as long as the </w:t>
            </w:r>
            <w:r w:rsidR="0001090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magnitude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of urban areas is </w:t>
            </w:r>
            <w:r w:rsidR="00464754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h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igh, then the human population density at that location is</w:t>
            </w:r>
            <w:r w:rsidR="0079428F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considered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  <w:r w:rsidR="0030433B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.</w:t>
            </w:r>
          </w:p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u w:val="single"/>
                <w:lang w:val="en-GB"/>
              </w:rPr>
            </w:pPr>
          </w:p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u w:val="single"/>
                <w:lang w:val="en-GB"/>
              </w:rPr>
            </w:pP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u w:val="single"/>
                <w:lang w:val="en-GB"/>
              </w:rPr>
              <w:t>Illustrative calculation (double underlined states):</w:t>
            </w:r>
          </w:p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Total score = 4+6 = 10</w:t>
            </w:r>
          </w:p>
          <w:p w:rsidR="0030433B" w:rsidRPr="000D21CB" w:rsidRDefault="00010900" w:rsidP="00903E83">
            <w:pPr>
              <w:spacing w:after="0" w:line="48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Since maximum possible score is</w:t>
            </w:r>
            <w:r w:rsidR="0030433B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 9</w:t>
            </w: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, </w:t>
            </w:r>
            <w:r w:rsidR="0030433B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the score </w:t>
            </w: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in this example </w:t>
            </w:r>
            <w:r w:rsidR="0030433B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is the maximum score (9).</w:t>
            </w:r>
          </w:p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Scaled score = 9/9*100% = 100%</w:t>
            </w:r>
          </w:p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Probability distribution of </w:t>
            </w:r>
            <w:r w:rsidRPr="000D21CB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en-GB"/>
              </w:rPr>
              <w:t>Human_Popn_Density</w:t>
            </w:r>
            <w:r w:rsidR="0079428F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 states wa</w:t>
            </w: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>s</w:t>
            </w:r>
            <w:r w:rsidR="00010900"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 subsequently</w:t>
            </w:r>
            <w:r w:rsidRPr="000D21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n-GB"/>
              </w:rPr>
              <w:t xml:space="preserve"> interpolated from </w:t>
            </w:r>
            <w:r w:rsidR="00D21E3D" w:rsidRPr="000D21CB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val="en-GB"/>
              </w:rPr>
              <w:t>a predefined table.</w:t>
            </w:r>
          </w:p>
        </w:tc>
      </w:tr>
    </w:tbl>
    <w:p w:rsidR="0030433B" w:rsidRPr="000D21CB" w:rsidRDefault="0030433B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79428F" w:rsidRPr="000D21CB" w:rsidRDefault="0079428F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0433B" w:rsidRPr="000D21CB" w:rsidRDefault="00816874" w:rsidP="00D21E3D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A4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Points of parent node states 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Likelihood_of_vector_intro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83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420"/>
        <w:gridCol w:w="1425"/>
        <w:gridCol w:w="425"/>
        <w:gridCol w:w="1988"/>
        <w:gridCol w:w="373"/>
        <w:gridCol w:w="1895"/>
        <w:gridCol w:w="364"/>
      </w:tblGrid>
      <w:tr w:rsidR="0030433B" w:rsidRPr="000D21CB" w:rsidTr="00065F38">
        <w:trPr>
          <w:trHeight w:hRule="exact" w:val="554"/>
          <w:jc w:val="center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Ae_aegypti_</w:t>
            </w:r>
          </w:p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climatic_niche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Ae_albopictus_</w:t>
            </w:r>
          </w:p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climatic_niche</w:t>
            </w:r>
          </w:p>
        </w:tc>
        <w:tc>
          <w:tcPr>
            <w:tcW w:w="23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Transport_Connectivity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Human_Popn_Density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142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Very_High</w:t>
            </w:r>
          </w:p>
        </w:tc>
        <w:tc>
          <w:tcPr>
            <w:tcW w:w="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Very_High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0^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0^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1843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Very_Low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Very_Low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10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</w:tr>
      <w:tr w:rsidR="0030433B" w:rsidRPr="000D21CB" w:rsidTr="0079428F">
        <w:trPr>
          <w:trHeight w:hRule="exact" w:val="1972"/>
          <w:jc w:val="center"/>
        </w:trPr>
        <w:tc>
          <w:tcPr>
            <w:tcW w:w="8313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9428F" w:rsidRPr="000D21CB" w:rsidRDefault="0079428F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 For this node, the maximum score = 3+3+3+3 = 12.</w:t>
            </w:r>
          </w:p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Likelihood_of_vector_intro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= 100%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Very_Low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, regardless of </w:t>
            </w:r>
            <w:r w:rsidR="0001090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all 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other parent node states</w:t>
            </w:r>
            <w:r w:rsidR="0079428F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, if </w:t>
            </w:r>
            <w:r w:rsidR="0079428F"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Transport_Connectivity</w:t>
            </w:r>
            <w:r w:rsidR="0079428F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and </w:t>
            </w:r>
            <w:r w:rsidR="0079428F"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Human_Popn_Density</w:t>
            </w:r>
            <w:r w:rsidR="0079428F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take these states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.</w:t>
            </w:r>
          </w:p>
          <w:p w:rsidR="0030433B" w:rsidRPr="000D21CB" w:rsidRDefault="0030433B" w:rsidP="0079428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^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If the state</w:t>
            </w:r>
            <w:r w:rsidR="0079428F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s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of both climatic niches </w:t>
            </w:r>
            <w:r w:rsidR="0079428F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are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No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, then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Likelihood_of_vector_intro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= 100%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Very_Low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, regardless of </w:t>
            </w:r>
            <w:r w:rsidR="0001090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all 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other parent node states.</w:t>
            </w:r>
          </w:p>
        </w:tc>
      </w:tr>
    </w:tbl>
    <w:p w:rsidR="0030433B" w:rsidRPr="000D21CB" w:rsidRDefault="0030433B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79428F" w:rsidRDefault="0079428F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816874" w:rsidRDefault="00816874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816874" w:rsidRPr="000D21CB" w:rsidRDefault="00816874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0433B" w:rsidRPr="000D21CB" w:rsidRDefault="00816874" w:rsidP="00065F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A5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Points of parent node states 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Likelihood_of_virus_intro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81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423"/>
        <w:gridCol w:w="2127"/>
        <w:gridCol w:w="425"/>
        <w:gridCol w:w="2126"/>
        <w:gridCol w:w="511"/>
      </w:tblGrid>
      <w:tr w:rsidR="0030433B" w:rsidRPr="000D21CB" w:rsidTr="00065F38">
        <w:trPr>
          <w:trHeight w:hRule="exact" w:val="284"/>
          <w:jc w:val="center"/>
        </w:trPr>
        <w:tc>
          <w:tcPr>
            <w:tcW w:w="29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Likelihood_of_vector_intro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Freq_DENV_Intro</w:t>
            </w:r>
          </w:p>
        </w:tc>
        <w:tc>
          <w:tcPr>
            <w:tcW w:w="26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Human_Popn_Density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254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Very_High</w:t>
            </w:r>
          </w:p>
        </w:tc>
        <w:tc>
          <w:tcPr>
            <w:tcW w:w="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Above_Average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Very_High</w:t>
            </w:r>
          </w:p>
        </w:tc>
        <w:tc>
          <w:tcPr>
            <w:tcW w:w="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Average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Below_Average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Very_Low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Very_Low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</w:tr>
      <w:tr w:rsidR="0030433B" w:rsidRPr="000D21CB" w:rsidTr="00065F38">
        <w:trPr>
          <w:trHeight w:hRule="exact" w:val="456"/>
          <w:jc w:val="center"/>
        </w:trPr>
        <w:tc>
          <w:tcPr>
            <w:tcW w:w="8157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Likelihood_of_virus_intro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= 100%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Very_Low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regardless of </w:t>
            </w:r>
            <w:r w:rsidR="00065F38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all 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other parent node states.</w:t>
            </w:r>
          </w:p>
        </w:tc>
      </w:tr>
    </w:tbl>
    <w:p w:rsidR="002624E2" w:rsidRPr="000D21CB" w:rsidRDefault="002624E2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433B" w:rsidRPr="000D21CB" w:rsidRDefault="0030433B" w:rsidP="002624E2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</w:t>
      </w:r>
      <w:r w:rsidR="00816874"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6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Points of parent node states 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DENV_Endemic_Risk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7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350"/>
        <w:gridCol w:w="2272"/>
        <w:gridCol w:w="349"/>
        <w:gridCol w:w="1913"/>
        <w:gridCol w:w="346"/>
      </w:tblGrid>
      <w:tr w:rsidR="0030433B" w:rsidRPr="000D21CB" w:rsidTr="00065F38">
        <w:trPr>
          <w:trHeight w:hRule="exact" w:val="284"/>
          <w:jc w:val="center"/>
        </w:trPr>
        <w:tc>
          <w:tcPr>
            <w:tcW w:w="2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Likelihood_of_vector_intro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Likelihood_of_virus_intro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Human_Popn_Density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240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Very_High</w:t>
            </w:r>
          </w:p>
        </w:tc>
        <w:tc>
          <w:tcPr>
            <w:tcW w:w="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Very_High</w:t>
            </w:r>
          </w:p>
        </w:tc>
        <w:tc>
          <w:tcPr>
            <w:tcW w:w="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Very_High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30433B" w:rsidRPr="000D21CB" w:rsidTr="00065F38">
        <w:trPr>
          <w:trHeight w:hRule="exact" w:val="284"/>
          <w:jc w:val="center"/>
        </w:trPr>
        <w:tc>
          <w:tcPr>
            <w:tcW w:w="24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Very_Low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Very_Low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Very_Low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065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</w:tr>
      <w:tr w:rsidR="0030433B" w:rsidRPr="000D21CB" w:rsidTr="00065F38">
        <w:trPr>
          <w:trHeight w:hRule="exact" w:val="586"/>
          <w:jc w:val="center"/>
        </w:trPr>
        <w:tc>
          <w:tcPr>
            <w:tcW w:w="763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DENV_Endemic_Risk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= 100%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Low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, regardless of </w:t>
            </w:r>
            <w:r w:rsidR="00065F38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all 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other parent node states.</w:t>
            </w:r>
          </w:p>
        </w:tc>
      </w:tr>
    </w:tbl>
    <w:p w:rsidR="00DA15D2" w:rsidRPr="000D21CB" w:rsidRDefault="00DA15D2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D1A90" w:rsidRPr="000D21CB" w:rsidRDefault="003D1A90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D1A90" w:rsidRPr="000D21CB" w:rsidRDefault="003D1A90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D1A90" w:rsidRPr="000D21CB" w:rsidRDefault="003D1A90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DA15D2" w:rsidRPr="000D21CB" w:rsidRDefault="00DA15D2" w:rsidP="00E012AC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D21C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Part B: ‘Infection’ Risk</w:t>
      </w:r>
    </w:p>
    <w:p w:rsidR="00DA15D2" w:rsidRPr="000D21CB" w:rsidRDefault="00DA15D2" w:rsidP="00E012AC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This part models the risk of a dengue outbreak occurring at a particular location, </w:t>
      </w:r>
      <w:r w:rsidR="0079428F" w:rsidRPr="000D21CB">
        <w:rPr>
          <w:rFonts w:ascii="Times New Roman" w:hAnsi="Times New Roman" w:cs="Times New Roman"/>
          <w:sz w:val="24"/>
          <w:szCs w:val="24"/>
          <w:lang w:val="en-GB"/>
        </w:rPr>
        <w:t>if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the vector(s) and </w:t>
      </w:r>
      <w:r w:rsidR="0079428F" w:rsidRPr="000D21CB">
        <w:rPr>
          <w:rFonts w:ascii="Times New Roman" w:hAnsi="Times New Roman" w:cs="Times New Roman"/>
          <w:sz w:val="24"/>
          <w:szCs w:val="24"/>
          <w:lang w:val="en-GB"/>
        </w:rPr>
        <w:t>virus have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be</w:t>
      </w:r>
      <w:r w:rsidR="00CF17E8" w:rsidRPr="000D21CB">
        <w:rPr>
          <w:rFonts w:ascii="Times New Roman" w:hAnsi="Times New Roman" w:cs="Times New Roman"/>
          <w:sz w:val="24"/>
          <w:szCs w:val="24"/>
          <w:lang w:val="en-GB"/>
        </w:rPr>
        <w:t>come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established.</w:t>
      </w:r>
    </w:p>
    <w:p w:rsidR="0030433B" w:rsidRPr="000D21CB" w:rsidRDefault="00DA15D2" w:rsidP="00E012AC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sz w:val="24"/>
          <w:szCs w:val="24"/>
          <w:lang w:val="en-GB"/>
        </w:rPr>
        <w:tab/>
        <w:t>T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he state 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DENV_Infection_Risk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was restricted by the state of 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DENV_Endemic_Risk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9428F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because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being 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ownstream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of the</w:t>
      </w:r>
      <w:r w:rsidR="00065F38" w:rsidRPr="000D21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latter node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it should 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not 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have a state that 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>exceed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the state of its parent 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>i.e. a situation where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the infection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risk 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433B" w:rsidRPr="000D21CB">
        <w:rPr>
          <w:rFonts w:ascii="Times New Roman" w:hAnsi="Times New Roman" w:cs="Times New Roman"/>
          <w:b/>
          <w:bCs/>
          <w:sz w:val="24"/>
          <w:szCs w:val="24"/>
          <w:lang w:val="en-GB"/>
        </w:rPr>
        <w:t>High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while the endemic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risk 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433B" w:rsidRPr="000D21CB">
        <w:rPr>
          <w:rFonts w:ascii="Times New Roman" w:hAnsi="Times New Roman" w:cs="Times New Roman"/>
          <w:b/>
          <w:bCs/>
          <w:sz w:val="24"/>
          <w:szCs w:val="24"/>
          <w:lang w:val="en-GB"/>
        </w:rPr>
        <w:t>Medium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="0030433B" w:rsidRPr="000D21CB">
        <w:rPr>
          <w:rFonts w:ascii="Times New Roman" w:hAnsi="Times New Roman" w:cs="Times New Roman"/>
          <w:b/>
          <w:bCs/>
          <w:sz w:val="24"/>
          <w:szCs w:val="24"/>
          <w:lang w:val="en-GB"/>
        </w:rPr>
        <w:t>Low</w:t>
      </w:r>
      <w:r w:rsidR="00065F38" w:rsidRPr="000D21CB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0433B" w:rsidRDefault="0030433B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816874" w:rsidRDefault="00816874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816874" w:rsidRPr="000D21CB" w:rsidRDefault="00816874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0433B" w:rsidRPr="000D21CB" w:rsidRDefault="00816874" w:rsidP="00065F38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A7</w:t>
      </w:r>
      <w:r w:rsidR="0030433B"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Restriction of 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DENV_Infection_Risk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15D2" w:rsidRPr="000D21CB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30433B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433B" w:rsidRPr="000D21CB">
        <w:rPr>
          <w:rFonts w:ascii="Times New Roman" w:hAnsi="Times New Roman" w:cs="Times New Roman"/>
          <w:b/>
          <w:sz w:val="24"/>
          <w:szCs w:val="24"/>
          <w:lang w:val="en-GB"/>
        </w:rPr>
        <w:t>DENV_Endemic_Risk.</w:t>
      </w:r>
    </w:p>
    <w:tbl>
      <w:tblPr>
        <w:tblW w:w="52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632"/>
        <w:gridCol w:w="1080"/>
        <w:gridCol w:w="592"/>
      </w:tblGrid>
      <w:tr w:rsidR="0030433B" w:rsidRPr="000D21CB" w:rsidTr="00DA15D2">
        <w:trPr>
          <w:trHeight w:hRule="exact" w:val="284"/>
          <w:jc w:val="center"/>
        </w:trPr>
        <w:tc>
          <w:tcPr>
            <w:tcW w:w="296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DENV_Endemic_Risk</w:t>
            </w:r>
          </w:p>
        </w:tc>
        <w:tc>
          <w:tcPr>
            <w:tcW w:w="2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DENV_Infection_Risk</w:t>
            </w: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296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296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63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5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632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632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</w:tr>
    </w:tbl>
    <w:p w:rsidR="0030433B" w:rsidRPr="000D21CB" w:rsidRDefault="0030433B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0433B" w:rsidRPr="000D21CB" w:rsidRDefault="0030433B" w:rsidP="00DA15D2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</w:t>
      </w:r>
      <w:r w:rsidR="00816874"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7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b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Points of </w:t>
      </w:r>
      <w:r w:rsidR="00DA15D2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the other 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parent node states </w:t>
      </w:r>
      <w:r w:rsidR="00DA15D2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DENV_Infection_Risk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38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05"/>
      </w:tblGrid>
      <w:tr w:rsidR="0030433B" w:rsidRPr="000D21CB" w:rsidTr="00DA15D2">
        <w:trPr>
          <w:trHeight w:hRule="exact" w:val="284"/>
          <w:jc w:val="center"/>
        </w:trPr>
        <w:tc>
          <w:tcPr>
            <w:tcW w:w="38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Potential_Transmitting_Vectors</w:t>
            </w: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320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Very_High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320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Very_Low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</w:tr>
    </w:tbl>
    <w:p w:rsidR="0030433B" w:rsidRPr="000D21CB" w:rsidRDefault="0030433B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D1A90" w:rsidRPr="000D21CB" w:rsidRDefault="003D1A90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0433B" w:rsidRPr="000D21CB" w:rsidRDefault="0030433B" w:rsidP="00DA15D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</w:t>
      </w:r>
      <w:r w:rsidR="00816874"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8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Points of parent node states </w:t>
      </w:r>
      <w:r w:rsidR="00DA15D2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Potential_Vector_Popn_Size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91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567"/>
        <w:gridCol w:w="2694"/>
        <w:gridCol w:w="611"/>
        <w:gridCol w:w="2365"/>
        <w:gridCol w:w="580"/>
      </w:tblGrid>
      <w:tr w:rsidR="0030433B" w:rsidRPr="000D21CB" w:rsidTr="00DA15D2">
        <w:trPr>
          <w:trHeight w:hRule="exact" w:val="284"/>
          <w:jc w:val="center"/>
        </w:trPr>
        <w:tc>
          <w:tcPr>
            <w:tcW w:w="28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Seasonal_Air_Temperature</w:t>
            </w:r>
          </w:p>
        </w:tc>
        <w:tc>
          <w:tcPr>
            <w:tcW w:w="33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Seasonal_Rainfall</w:t>
            </w:r>
          </w:p>
        </w:tc>
        <w:tc>
          <w:tcPr>
            <w:tcW w:w="29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Relative_Humidity_3pm</w:t>
            </w:r>
          </w:p>
        </w:tc>
      </w:tr>
      <w:tr w:rsidR="0030433B" w:rsidRPr="000D21CB" w:rsidTr="00F27550">
        <w:trPr>
          <w:trHeight w:hRule="exact" w:val="284"/>
          <w:jc w:val="center"/>
        </w:trPr>
        <w:tc>
          <w:tcPr>
            <w:tcW w:w="23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Below_15C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Below_50mm</w:t>
            </w:r>
          </w:p>
        </w:tc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From_0_to_30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30433B" w:rsidRPr="000D21CB" w:rsidTr="00F27550">
        <w:trPr>
          <w:trHeight w:hRule="exact" w:val="284"/>
          <w:jc w:val="center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From_15_to_18C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From_50_to_100mm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From_30_to_60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30433B" w:rsidRPr="000D21CB" w:rsidTr="00F27550">
        <w:trPr>
          <w:trHeight w:hRule="exact" w:val="284"/>
          <w:jc w:val="center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From_18_to_21C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Above_100mm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From_60_to_100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From_21_to_24C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6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From_24_to_27C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6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From_27_to_30C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6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From_30_to_33C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6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From_33_to_36C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6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From_36_to_39C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6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30433B" w:rsidRPr="000D21CB" w:rsidTr="00DA15D2">
        <w:trPr>
          <w:trHeight w:hRule="exact" w:val="284"/>
          <w:jc w:val="center"/>
        </w:trPr>
        <w:tc>
          <w:tcPr>
            <w:tcW w:w="23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Above_39C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DA1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6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30433B" w:rsidRPr="000D21CB" w:rsidTr="0079428F">
        <w:trPr>
          <w:trHeight w:hRule="exact" w:val="3945"/>
          <w:jc w:val="center"/>
        </w:trPr>
        <w:tc>
          <w:tcPr>
            <w:tcW w:w="914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27550" w:rsidRPr="000D21CB" w:rsidRDefault="0030433B" w:rsidP="00F2755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Potential_Vector_Popn_Size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= 100%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Very_Low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, regardless of any other parent node’s state.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This was based on results obtained by [</w:t>
            </w:r>
            <w:r w:rsidR="00FB1F46" w:rsidRPr="000D2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/>
              </w:rPr>
              <w:t>2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], which showed that the population growth rate of </w:t>
            </w:r>
            <w:r w:rsidR="00F27550" w:rsidRPr="000D2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/>
              </w:rPr>
              <w:t>Ae. aegypti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is positive between 14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o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C and 36</w:t>
            </w:r>
            <w:r w:rsidR="00F275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o</w:t>
            </w:r>
            <w:r w:rsidR="0079428F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C.</w:t>
            </w:r>
          </w:p>
          <w:p w:rsidR="00F27550" w:rsidRPr="000D21CB" w:rsidRDefault="00F27550" w:rsidP="00F27550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* The literature contains conflicting reports regarding the influence of rainfall and </w:t>
            </w:r>
            <w:r w:rsidRPr="000D2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/>
              </w:rPr>
              <w:t>Aedes</w:t>
            </w:r>
            <w:r w:rsidR="00023C2D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population size, which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could be because </w:t>
            </w:r>
            <w:r w:rsidRPr="000D2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/>
              </w:rPr>
              <w:t>Ae. aegypti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is a</w:t>
            </w:r>
            <w:r w:rsidR="00CF17E8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peridomestic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species that </w:t>
            </w:r>
            <w:r w:rsidR="00CF17E8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often 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thrives in </w:t>
            </w:r>
            <w:r w:rsidR="00CF17E8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artificial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containers</w:t>
            </w:r>
            <w:r w:rsidR="0079428F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, amongst other factors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. Here, we prefer to include a rainfall effect, with vector populations increasing with higher quantities of precipitation</w:t>
            </w:r>
            <w:r w:rsidR="00023C2D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.</w:t>
            </w:r>
            <w:r w:rsidR="0071549A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A Queensland study showed that monthly rainfall between 0 and 200mm is positively correlated with locally acquired DENV infections [</w:t>
            </w:r>
            <w:r w:rsidR="00FB1F46" w:rsidRPr="000D2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/>
              </w:rPr>
              <w:t>3</w:t>
            </w:r>
            <w:r w:rsidR="0071549A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].</w:t>
            </w:r>
          </w:p>
          <w:p w:rsidR="00DA15D2" w:rsidRPr="000D21CB" w:rsidRDefault="00F27550" w:rsidP="0050536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* The </w:t>
            </w:r>
            <w:r w:rsidR="00464754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influence of relative humidity on mosquito population size is well-established [e.g. </w:t>
            </w:r>
            <w:r w:rsidR="00FB1F46" w:rsidRPr="000D2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/>
              </w:rPr>
              <w:t>4</w:t>
            </w:r>
            <w:r w:rsidR="00505364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,</w:t>
            </w:r>
            <w:r w:rsidR="00464754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FB1F46" w:rsidRPr="000D2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/>
              </w:rPr>
              <w:t>5</w:t>
            </w:r>
            <w:r w:rsidR="00464754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].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 </w:t>
            </w:r>
          </w:p>
        </w:tc>
      </w:tr>
    </w:tbl>
    <w:p w:rsidR="0079428F" w:rsidRPr="000D21CB" w:rsidRDefault="0079428F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0433B" w:rsidRPr="000D21CB" w:rsidRDefault="0030433B" w:rsidP="00F27550">
      <w:pPr>
        <w:spacing w:after="0"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</w:t>
      </w:r>
      <w:r w:rsidR="00816874"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9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Points of parent node states </w:t>
      </w:r>
      <w:r w:rsidR="00464754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F_Adult_Lifespan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55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523"/>
        <w:gridCol w:w="2171"/>
        <w:gridCol w:w="620"/>
      </w:tblGrid>
      <w:tr w:rsidR="0030433B" w:rsidRPr="000D21CB" w:rsidTr="00464754">
        <w:trPr>
          <w:trHeight w:hRule="exact" w:val="284"/>
          <w:jc w:val="center"/>
        </w:trPr>
        <w:tc>
          <w:tcPr>
            <w:tcW w:w="27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Relative_Humidity_3pm</w:t>
            </w:r>
          </w:p>
        </w:tc>
        <w:tc>
          <w:tcPr>
            <w:tcW w:w="27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Seasonal_Air_Temperature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22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From_0_to_30</w:t>
            </w:r>
          </w:p>
        </w:tc>
        <w:tc>
          <w:tcPr>
            <w:tcW w:w="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Below_15C</w:t>
            </w:r>
          </w:p>
        </w:tc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From_30_to_60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From_15_to_18C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6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From_60_to_100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From_18_to_21C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6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27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From_21_to_24C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27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From_24_to_27C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27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From_27_to_30C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6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27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From_30_to_33C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4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27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From_33_to_36C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27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From_36_to_39C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0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2749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Above_39C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</w:tr>
      <w:tr w:rsidR="0030433B" w:rsidRPr="000D21CB" w:rsidTr="00464754">
        <w:trPr>
          <w:trHeight w:hRule="exact" w:val="1649"/>
          <w:jc w:val="center"/>
        </w:trPr>
        <w:tc>
          <w:tcPr>
            <w:tcW w:w="554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  <w:r w:rsidR="00464754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F_Adult_Lifespan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= 100%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Unsuitable_Temp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, regardless of the state of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Relative_Humidity_3pm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. </w:t>
            </w:r>
          </w:p>
          <w:p w:rsidR="00464754" w:rsidRPr="000D21CB" w:rsidRDefault="00464754" w:rsidP="0050536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 The effect of air temperature on vector population survival was estimated from [</w:t>
            </w:r>
            <w:r w:rsidR="00FB1F46" w:rsidRPr="000D2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/>
              </w:rPr>
              <w:t>6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]. </w:t>
            </w:r>
          </w:p>
        </w:tc>
      </w:tr>
    </w:tbl>
    <w:p w:rsidR="0030433B" w:rsidRPr="000D21CB" w:rsidRDefault="0030433B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464754" w:rsidRPr="000D21CB" w:rsidRDefault="00464754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0433B" w:rsidRPr="000D21CB" w:rsidRDefault="0030433B" w:rsidP="0046475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</w:t>
      </w:r>
      <w:r w:rsidR="00816874"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10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Points of parent node states </w:t>
      </w:r>
      <w:r w:rsidR="00464754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EIP</w:t>
      </w:r>
      <w:r w:rsidR="00464754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(extrinsic incubation period)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45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73"/>
      </w:tblGrid>
      <w:tr w:rsidR="0030433B" w:rsidRPr="000D21CB" w:rsidTr="00464754">
        <w:trPr>
          <w:trHeight w:hRule="exact" w:val="284"/>
          <w:jc w:val="center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Seasonal_Air_Temperature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EIP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3402" w:type="dxa"/>
            <w:tcBorders>
              <w:top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Below_15C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Above_20_days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From_15_to_18C</w:t>
            </w:r>
          </w:p>
        </w:tc>
        <w:tc>
          <w:tcPr>
            <w:tcW w:w="3402" w:type="dxa"/>
            <w:vAlign w:val="center"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Above_20_days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3402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From_18_to_21C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From_10_to_20_days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From_21_to_24C</w:t>
            </w:r>
          </w:p>
        </w:tc>
        <w:tc>
          <w:tcPr>
            <w:tcW w:w="3402" w:type="dxa"/>
            <w:vAlign w:val="center"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From_10_to_20_days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3402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From_24_to_27C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From_10_to_20_days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From_27_to_30C</w:t>
            </w:r>
          </w:p>
        </w:tc>
        <w:tc>
          <w:tcPr>
            <w:tcW w:w="3402" w:type="dxa"/>
            <w:vAlign w:val="center"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From_0_to_10_days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3402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From_30_to_33C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From_0_to_10_days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From_33_to_36C</w:t>
            </w:r>
          </w:p>
        </w:tc>
        <w:tc>
          <w:tcPr>
            <w:tcW w:w="3402" w:type="dxa"/>
            <w:vAlign w:val="center"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From_0_to_10_days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3402" w:type="dxa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From_36_to_39C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From_0_to_10_days</w:t>
            </w:r>
          </w:p>
        </w:tc>
      </w:tr>
      <w:tr w:rsidR="0030433B" w:rsidRPr="000D21CB" w:rsidTr="00464754">
        <w:trPr>
          <w:trHeight w:hRule="exact" w:val="284"/>
          <w:jc w:val="center"/>
        </w:trPr>
        <w:tc>
          <w:tcPr>
            <w:tcW w:w="3402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Above_39C</w:t>
            </w:r>
          </w:p>
        </w:tc>
        <w:tc>
          <w:tcPr>
            <w:tcW w:w="3402" w:type="dxa"/>
            <w:tcBorders>
              <w:top w:val="nil"/>
              <w:bottom w:val="double" w:sz="4" w:space="0" w:color="auto"/>
            </w:tcBorders>
            <w:vAlign w:val="center"/>
          </w:tcPr>
          <w:p w:rsidR="0030433B" w:rsidRPr="000D21CB" w:rsidRDefault="0030433B" w:rsidP="004647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From_0_to_10_days</w:t>
            </w:r>
          </w:p>
        </w:tc>
      </w:tr>
      <w:tr w:rsidR="00464754" w:rsidRPr="000D21CB" w:rsidTr="00464754">
        <w:trPr>
          <w:trHeight w:hRule="exact" w:val="990"/>
          <w:jc w:val="center"/>
        </w:trPr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64754" w:rsidRPr="000D21CB" w:rsidRDefault="00464754" w:rsidP="0050536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 The influence of air temperature on DENV’s extrinsic incubation period was estimated from [</w:t>
            </w:r>
            <w:r w:rsidR="00FB1F46" w:rsidRPr="000D21C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GB"/>
              </w:rPr>
              <w:t>7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].</w:t>
            </w:r>
          </w:p>
        </w:tc>
      </w:tr>
    </w:tbl>
    <w:p w:rsidR="0079428F" w:rsidRDefault="0079428F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816874" w:rsidRDefault="00816874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816874" w:rsidRDefault="00816874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816874" w:rsidRPr="000D21CB" w:rsidRDefault="00816874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0433B" w:rsidRPr="000D21CB" w:rsidRDefault="0030433B" w:rsidP="00464754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A1</w:t>
      </w:r>
      <w:r w:rsidR="00816874"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1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Restriction of 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Potential_Transmitting_Vectors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4754" w:rsidRPr="000D21CB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Potential_Vector_Population_Size.</w:t>
      </w:r>
    </w:p>
    <w:tbl>
      <w:tblPr>
        <w:tblW w:w="85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164"/>
        <w:gridCol w:w="728"/>
        <w:gridCol w:w="1134"/>
        <w:gridCol w:w="744"/>
        <w:gridCol w:w="1395"/>
      </w:tblGrid>
      <w:tr w:rsidR="0030433B" w:rsidRPr="000D21CB" w:rsidTr="005F1650">
        <w:trPr>
          <w:trHeight w:hRule="exact" w:val="284"/>
          <w:jc w:val="center"/>
        </w:trPr>
        <w:tc>
          <w:tcPr>
            <w:tcW w:w="334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Potential_Vector_Population_Size</w:t>
            </w:r>
          </w:p>
        </w:tc>
        <w:tc>
          <w:tcPr>
            <w:tcW w:w="51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Potential_Transmitting_Vectors</w:t>
            </w: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4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Very_High</w:t>
            </w:r>
          </w:p>
        </w:tc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Very_Low</w:t>
            </w: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4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Very_High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7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744" w:type="dxa"/>
            <w:tcBorders>
              <w:top w:val="double" w:sz="4" w:space="0" w:color="auto"/>
            </w:tcBorders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High</w:t>
            </w:r>
          </w:p>
        </w:tc>
        <w:tc>
          <w:tcPr>
            <w:tcW w:w="1164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744" w:type="dxa"/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1395" w:type="dxa"/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1164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744" w:type="dxa"/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1395" w:type="dxa"/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Low</w:t>
            </w:r>
          </w:p>
        </w:tc>
        <w:tc>
          <w:tcPr>
            <w:tcW w:w="1164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  <w:tc>
          <w:tcPr>
            <w:tcW w:w="1395" w:type="dxa"/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41" w:type="dxa"/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Very_Low</w:t>
            </w:r>
          </w:p>
        </w:tc>
        <w:tc>
          <w:tcPr>
            <w:tcW w:w="1164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95" w:type="dxa"/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√</w:t>
            </w:r>
          </w:p>
        </w:tc>
      </w:tr>
    </w:tbl>
    <w:p w:rsidR="0030433B" w:rsidRPr="000D21CB" w:rsidRDefault="0030433B" w:rsidP="0030433B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:rsidR="0030433B" w:rsidRPr="000D21CB" w:rsidRDefault="0030433B" w:rsidP="005F1650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A</w:t>
      </w:r>
      <w:r w:rsidR="00816874"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11</w:t>
      </w:r>
      <w:r w:rsidR="005F1650" w:rsidRPr="0081687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b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Points of parent node states </w:t>
      </w:r>
      <w:r w:rsidR="005F1650" w:rsidRPr="000D21C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Potential_Transmitting_Vectors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, excluding </w:t>
      </w:r>
      <w:r w:rsidRPr="000D21CB">
        <w:rPr>
          <w:rFonts w:ascii="Times New Roman" w:hAnsi="Times New Roman" w:cs="Times New Roman"/>
          <w:b/>
          <w:sz w:val="24"/>
          <w:szCs w:val="24"/>
          <w:lang w:val="en-GB"/>
        </w:rPr>
        <w:t>Potential_Vector_Population_Size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70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440"/>
        <w:gridCol w:w="2835"/>
        <w:gridCol w:w="440"/>
      </w:tblGrid>
      <w:tr w:rsidR="0030433B" w:rsidRPr="000D21CB" w:rsidTr="005F1650">
        <w:trPr>
          <w:trHeight w:hRule="exact" w:val="284"/>
          <w:jc w:val="center"/>
        </w:trPr>
        <w:tc>
          <w:tcPr>
            <w:tcW w:w="382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F_Adult_Lifespan</w:t>
            </w:r>
          </w:p>
        </w:tc>
        <w:tc>
          <w:tcPr>
            <w:tcW w:w="3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EIP</w:t>
            </w: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Very_Long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From_0_to_10_days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10</w:t>
            </w: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Long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From_10_to_20_days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Above_20_days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6</w:t>
            </w: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Short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Very_Short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30433B" w:rsidRPr="000D21CB" w:rsidTr="005F1650">
        <w:trPr>
          <w:trHeight w:hRule="exact" w:val="284"/>
          <w:jc w:val="center"/>
        </w:trPr>
        <w:tc>
          <w:tcPr>
            <w:tcW w:w="3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/>
              </w:rPr>
              <w:t>Unsuitable_Temp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5F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3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30433B" w:rsidRPr="000D21CB" w:rsidTr="005F1650">
        <w:trPr>
          <w:trHeight w:hRule="exact" w:val="982"/>
          <w:jc w:val="center"/>
        </w:trPr>
        <w:tc>
          <w:tcPr>
            <w:tcW w:w="709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0433B" w:rsidRPr="000D21CB" w:rsidRDefault="0030433B" w:rsidP="00903E83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</w:pP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*</w:t>
            </w:r>
            <w:r w:rsidR="005F16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Potential_Transmitting_Vectors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 = 100% </w:t>
            </w:r>
            <w:r w:rsidRPr="000D21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/>
              </w:rPr>
              <w:t>Very_Low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 xml:space="preserve">, regardless of </w:t>
            </w:r>
            <w:r w:rsidR="005F1650"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any other parent node state</w:t>
            </w:r>
            <w:r w:rsidRPr="000D21CB">
              <w:rPr>
                <w:rFonts w:ascii="Arial" w:eastAsia="Times New Roman" w:hAnsi="Arial" w:cs="Arial"/>
                <w:color w:val="000000"/>
                <w:sz w:val="16"/>
                <w:szCs w:val="16"/>
                <w:lang w:val="en-GB"/>
              </w:rPr>
              <w:t>.</w:t>
            </w:r>
          </w:p>
        </w:tc>
      </w:tr>
    </w:tbl>
    <w:p w:rsidR="005C3ABC" w:rsidRPr="000D21CB" w:rsidRDefault="005C3ABC">
      <w:pPr>
        <w:rPr>
          <w:lang w:val="en-GB"/>
        </w:rPr>
      </w:pPr>
    </w:p>
    <w:p w:rsidR="00CE00AC" w:rsidRPr="000D21CB" w:rsidRDefault="00CE00AC">
      <w:pPr>
        <w:rPr>
          <w:lang w:val="en-GB"/>
        </w:rPr>
      </w:pPr>
    </w:p>
    <w:p w:rsidR="00CE00AC" w:rsidRPr="000D21CB" w:rsidRDefault="00CE00AC" w:rsidP="003D1A9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References:</w:t>
      </w:r>
    </w:p>
    <w:p w:rsidR="00FB1F46" w:rsidRPr="000D21CB" w:rsidRDefault="003D1A90" w:rsidP="003D1A9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 w:bidi="my-MM"/>
        </w:rPr>
      </w:pPr>
      <w:r w:rsidRPr="000D21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Ho SH, Speldewinde P, Cook A. A Bayesian belief network for Murray Valley encephalitis virus risk assessment in Western Australia. </w:t>
      </w:r>
      <w:r w:rsidRPr="000D21CB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International Journal of Health Geographics</w:t>
      </w:r>
      <w:r w:rsidRPr="000D21CB">
        <w:rPr>
          <w:rFonts w:ascii="Times New Roman" w:hAnsi="Times New Roman" w:cs="Times New Roman"/>
          <w:bCs/>
          <w:sz w:val="24"/>
          <w:szCs w:val="24"/>
          <w:lang w:val="en-GB"/>
        </w:rPr>
        <w:t>. 2016 Jan 28;</w:t>
      </w:r>
      <w:r w:rsidRPr="000D21CB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r w:rsidRPr="000D21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15:6. </w:t>
      </w:r>
      <w:r w:rsidRPr="000D2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doi: 10.1186/s12942-016-0036-x.</w:t>
      </w:r>
    </w:p>
    <w:p w:rsidR="00FB1F46" w:rsidRPr="000D21CB" w:rsidRDefault="00FB1F46" w:rsidP="003D1A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GB" w:bidi="my-MM"/>
        </w:rPr>
      </w:pPr>
    </w:p>
    <w:p w:rsidR="00FB1F46" w:rsidRPr="000D21CB" w:rsidRDefault="00FB1F46" w:rsidP="003D1A9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Yang HM, Macoris ML, Galvani KC, Andrighetti MT, Wanderley DM. Assessing the effects of temperature on the population of </w:t>
      </w:r>
      <w:r w:rsidRPr="000D21CB">
        <w:rPr>
          <w:rFonts w:ascii="Times New Roman" w:hAnsi="Times New Roman" w:cs="Times New Roman"/>
          <w:i/>
          <w:sz w:val="24"/>
          <w:szCs w:val="24"/>
          <w:lang w:val="en-GB"/>
        </w:rPr>
        <w:t>Aedes aegypti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, the vector of dengue. </w:t>
      </w:r>
      <w:r w:rsidRPr="000D21CB">
        <w:rPr>
          <w:rFonts w:ascii="Times New Roman" w:hAnsi="Times New Roman" w:cs="Times New Roman"/>
          <w:i/>
          <w:sz w:val="24"/>
          <w:szCs w:val="24"/>
          <w:lang w:val="en-GB"/>
        </w:rPr>
        <w:t>Epidemiol</w:t>
      </w:r>
      <w:r w:rsidR="003D1A90" w:rsidRPr="000D21CB">
        <w:rPr>
          <w:rFonts w:ascii="Times New Roman" w:hAnsi="Times New Roman" w:cs="Times New Roman"/>
          <w:i/>
          <w:sz w:val="24"/>
          <w:szCs w:val="24"/>
          <w:lang w:val="en-GB"/>
        </w:rPr>
        <w:t>ogy &amp;</w:t>
      </w:r>
      <w:r w:rsidRPr="000D21C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Infect</w:t>
      </w:r>
      <w:r w:rsidR="003D1A90" w:rsidRPr="000D21CB">
        <w:rPr>
          <w:rFonts w:ascii="Times New Roman" w:hAnsi="Times New Roman" w:cs="Times New Roman"/>
          <w:i/>
          <w:sz w:val="24"/>
          <w:szCs w:val="24"/>
          <w:lang w:val="en-GB"/>
        </w:rPr>
        <w:t>ion</w:t>
      </w:r>
      <w:r w:rsidRPr="000D21C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2009 Aug; 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137: 1188 – </w:t>
      </w:r>
      <w:r w:rsidR="003D1A90" w:rsidRPr="000D21CB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>202.</w:t>
      </w:r>
      <w:r w:rsidR="003D1A90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1A90" w:rsidRPr="000D2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doi: 10.1017/S0950268809002040.</w:t>
      </w:r>
    </w:p>
    <w:p w:rsidR="00FB1F46" w:rsidRPr="000D21CB" w:rsidRDefault="00FB1F46" w:rsidP="003D1A90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FB1F46" w:rsidRPr="000D21CB" w:rsidRDefault="00FB1F46" w:rsidP="003D1A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B1F46" w:rsidRPr="000D21CB" w:rsidRDefault="00FB1F46" w:rsidP="003D1A9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sz w:val="24"/>
          <w:szCs w:val="24"/>
          <w:lang w:val="en-GB"/>
        </w:rPr>
        <w:t>Hu</w:t>
      </w:r>
      <w:r w:rsidR="00524A22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W, Clements A, Williams G, Tong S,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6C74" w:rsidRPr="000D21CB">
        <w:rPr>
          <w:rFonts w:ascii="Times New Roman" w:hAnsi="Times New Roman" w:cs="Times New Roman"/>
          <w:sz w:val="24"/>
          <w:szCs w:val="24"/>
          <w:lang w:val="en-GB"/>
        </w:rPr>
        <w:t>Mengersen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K. </w:t>
      </w:r>
      <w:r w:rsidR="002B6C74" w:rsidRPr="000D21CB">
        <w:rPr>
          <w:rFonts w:ascii="Times New Roman" w:hAnsi="Times New Roman" w:cs="Times New Roman"/>
          <w:sz w:val="24"/>
          <w:szCs w:val="24"/>
          <w:lang w:val="en-GB"/>
        </w:rPr>
        <w:t>Spatial patterns and socioecological drivers of dengue fever t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ransmission in Queensland, Australia. </w:t>
      </w:r>
      <w:r w:rsidRPr="000D21CB">
        <w:rPr>
          <w:rFonts w:ascii="Times New Roman" w:hAnsi="Times New Roman" w:cs="Times New Roman"/>
          <w:i/>
          <w:sz w:val="24"/>
          <w:szCs w:val="24"/>
          <w:lang w:val="en-GB"/>
        </w:rPr>
        <w:t>Environ</w:t>
      </w:r>
      <w:r w:rsidR="003D1A90" w:rsidRPr="000D21CB">
        <w:rPr>
          <w:rFonts w:ascii="Times New Roman" w:hAnsi="Times New Roman" w:cs="Times New Roman"/>
          <w:i/>
          <w:sz w:val="24"/>
          <w:szCs w:val="24"/>
          <w:lang w:val="en-GB"/>
        </w:rPr>
        <w:t>mental</w:t>
      </w:r>
      <w:r w:rsidRPr="000D21C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Health Perspect</w:t>
      </w:r>
      <w:r w:rsidR="003D1A90" w:rsidRPr="000D21CB">
        <w:rPr>
          <w:rFonts w:ascii="Times New Roman" w:hAnsi="Times New Roman" w:cs="Times New Roman"/>
          <w:i/>
          <w:sz w:val="24"/>
          <w:szCs w:val="24"/>
          <w:lang w:val="en-GB"/>
        </w:rPr>
        <w:t>ives</w:t>
      </w:r>
      <w:r w:rsidR="002B6C74" w:rsidRPr="000D21CB">
        <w:rPr>
          <w:rFonts w:ascii="Times New Roman" w:hAnsi="Times New Roman" w:cs="Times New Roman"/>
          <w:iCs/>
          <w:sz w:val="24"/>
          <w:szCs w:val="24"/>
          <w:lang w:val="en-GB"/>
        </w:rPr>
        <w:t>. 2012 Feb;</w:t>
      </w:r>
      <w:r w:rsidRPr="000D21C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3D1A90" w:rsidRPr="000D21CB">
        <w:rPr>
          <w:rFonts w:ascii="Times New Roman" w:hAnsi="Times New Roman" w:cs="Times New Roman"/>
          <w:sz w:val="24"/>
          <w:szCs w:val="24"/>
          <w:lang w:val="en-GB"/>
        </w:rPr>
        <w:t>120</w:t>
      </w:r>
      <w:r w:rsidR="002B6C74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: 260 – </w:t>
      </w:r>
      <w:r w:rsidR="003D1A90" w:rsidRPr="000D21CB">
        <w:rPr>
          <w:rFonts w:ascii="Times New Roman" w:hAnsi="Times New Roman" w:cs="Times New Roman"/>
          <w:sz w:val="24"/>
          <w:szCs w:val="24"/>
          <w:lang w:val="en-GB"/>
        </w:rPr>
        <w:t>26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>6.</w:t>
      </w:r>
      <w:r w:rsidR="003D1A90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1A90" w:rsidRPr="000D2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doi: 10.1289/ehp.1003270.</w:t>
      </w:r>
    </w:p>
    <w:p w:rsidR="00FB1F46" w:rsidRPr="000D21CB" w:rsidRDefault="00FB1F46" w:rsidP="003D1A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B1F46" w:rsidRPr="000D21CB" w:rsidRDefault="003D1A90" w:rsidP="003D1A90">
      <w:pPr>
        <w:pStyle w:val="ListParagraph"/>
        <w:numPr>
          <w:ilvl w:val="0"/>
          <w:numId w:val="6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sz w:val="24"/>
          <w:szCs w:val="24"/>
          <w:lang w:val="en-GB" w:bidi="my-MM"/>
        </w:rPr>
        <w:t xml:space="preserve">Azil AH, Long SA, Ritchie SA, Williams CR. The development of predictive tools for pre-emptive dengue vector control: a study of </w:t>
      </w:r>
      <w:r w:rsidRPr="000D21CB">
        <w:rPr>
          <w:rFonts w:ascii="Times New Roman" w:hAnsi="Times New Roman" w:cs="Times New Roman"/>
          <w:i/>
          <w:iCs/>
          <w:sz w:val="24"/>
          <w:szCs w:val="24"/>
          <w:lang w:val="en-GB" w:bidi="my-MM"/>
        </w:rPr>
        <w:t xml:space="preserve">Aedes aegypti </w:t>
      </w:r>
      <w:r w:rsidRPr="000D21CB">
        <w:rPr>
          <w:rFonts w:ascii="Times New Roman" w:hAnsi="Times New Roman" w:cs="Times New Roman"/>
          <w:sz w:val="24"/>
          <w:szCs w:val="24"/>
          <w:lang w:val="en-GB" w:bidi="my-MM"/>
        </w:rPr>
        <w:t xml:space="preserve">abundance and meteorological variables in North Queensland, Australia. </w:t>
      </w:r>
      <w:r w:rsidRPr="000D21CB">
        <w:rPr>
          <w:rFonts w:ascii="Times New Roman" w:hAnsi="Times New Roman" w:cs="Times New Roman"/>
          <w:i/>
          <w:iCs/>
          <w:sz w:val="24"/>
          <w:szCs w:val="24"/>
          <w:lang w:val="en-GB" w:bidi="my-MM"/>
        </w:rPr>
        <w:t>Tropical Medicine &amp; International Health</w:t>
      </w:r>
      <w:r w:rsidRPr="000D21CB">
        <w:rPr>
          <w:rFonts w:ascii="Times New Roman" w:hAnsi="Times New Roman" w:cs="Times New Roman"/>
          <w:sz w:val="24"/>
          <w:szCs w:val="24"/>
          <w:lang w:val="en-GB" w:bidi="my-MM"/>
        </w:rPr>
        <w:t xml:space="preserve">. 2010 Oct; 15: 1190 – 1197. </w:t>
      </w:r>
      <w:r w:rsidRPr="000D2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doi: 10.1111/j.1365-3156.2010.02592.x.</w:t>
      </w:r>
    </w:p>
    <w:p w:rsidR="00FB1F46" w:rsidRPr="000D21CB" w:rsidRDefault="00FB1F46" w:rsidP="003D1A90">
      <w:pPr>
        <w:pStyle w:val="ListParagraph"/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:rsidR="00FB1F46" w:rsidRPr="000D21CB" w:rsidRDefault="00FB1F46" w:rsidP="003D1A9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sz w:val="24"/>
          <w:szCs w:val="24"/>
          <w:lang w:val="en-GB"/>
        </w:rPr>
        <w:t>Yamana TK</w:t>
      </w:r>
      <w:r w:rsidR="00505364" w:rsidRPr="000D21C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Eltahir EA. Incorporating the effects of humidity in a mechanistic model of </w:t>
      </w:r>
      <w:r w:rsidRPr="000D21CB">
        <w:rPr>
          <w:rFonts w:ascii="Times New Roman" w:hAnsi="Times New Roman" w:cs="Times New Roman"/>
          <w:i/>
          <w:iCs/>
          <w:sz w:val="24"/>
          <w:szCs w:val="24"/>
          <w:lang w:val="en-GB"/>
        </w:rPr>
        <w:t>Anopheles gambiae</w:t>
      </w:r>
      <w:r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mosquito population dynamics in the Sahel region of Africa. </w:t>
      </w:r>
      <w:r w:rsidRPr="000D21CB">
        <w:rPr>
          <w:rFonts w:ascii="Times New Roman" w:hAnsi="Times New Roman" w:cs="Times New Roman"/>
          <w:i/>
          <w:sz w:val="24"/>
          <w:szCs w:val="24"/>
          <w:lang w:val="en-GB"/>
        </w:rPr>
        <w:t>Parasit</w:t>
      </w:r>
      <w:r w:rsidR="003D1A90" w:rsidRPr="000D21CB">
        <w:rPr>
          <w:rFonts w:ascii="Times New Roman" w:hAnsi="Times New Roman" w:cs="Times New Roman"/>
          <w:i/>
          <w:sz w:val="24"/>
          <w:szCs w:val="24"/>
          <w:lang w:val="en-GB"/>
        </w:rPr>
        <w:t>es &amp; v</w:t>
      </w:r>
      <w:r w:rsidRPr="000D21CB">
        <w:rPr>
          <w:rFonts w:ascii="Times New Roman" w:hAnsi="Times New Roman" w:cs="Times New Roman"/>
          <w:i/>
          <w:sz w:val="24"/>
          <w:szCs w:val="24"/>
          <w:lang w:val="en-GB"/>
        </w:rPr>
        <w:t>ectors</w:t>
      </w:r>
      <w:r w:rsidRPr="000D21CB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Pr="000D21C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0D21CB">
        <w:rPr>
          <w:rFonts w:ascii="Times New Roman" w:hAnsi="Times New Roman" w:cs="Times New Roman"/>
          <w:iCs/>
          <w:sz w:val="24"/>
          <w:szCs w:val="24"/>
          <w:lang w:val="en-GB"/>
        </w:rPr>
        <w:t>2013</w:t>
      </w:r>
      <w:r w:rsidR="00505364" w:rsidRPr="000D21C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Aug 9</w:t>
      </w:r>
      <w:r w:rsidRPr="000D21C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; </w:t>
      </w:r>
      <w:r w:rsidR="00505364" w:rsidRPr="000D21CB">
        <w:rPr>
          <w:rFonts w:ascii="Times New Roman" w:hAnsi="Times New Roman" w:cs="Times New Roman"/>
          <w:sz w:val="24"/>
          <w:szCs w:val="24"/>
          <w:lang w:val="en-GB"/>
        </w:rPr>
        <w:t>6: 235.</w:t>
      </w:r>
      <w:r w:rsidR="003D1A90" w:rsidRPr="000D21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1A90" w:rsidRPr="000D2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doi: 10.1186/1756-3305-6-235.</w:t>
      </w:r>
    </w:p>
    <w:p w:rsidR="00505364" w:rsidRPr="000D21CB" w:rsidRDefault="00505364" w:rsidP="003D1A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B1F46" w:rsidRPr="000D21CB" w:rsidRDefault="00FB1F46" w:rsidP="003D1A9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21C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Brady</w:t>
      </w:r>
      <w:r w:rsidR="00505364" w:rsidRPr="000D21C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OJ, Johansson MA, Guerra CA, Bhatt S, Golding N, Pigott DM</w:t>
      </w:r>
      <w:r w:rsidRPr="000D21C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, et al. Modelling adult </w:t>
      </w:r>
      <w:r w:rsidRPr="000D21CB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Aedes aegypti</w:t>
      </w:r>
      <w:r w:rsidRPr="000D21C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and </w:t>
      </w:r>
      <w:r w:rsidRPr="000D21CB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Aedes albopictus</w:t>
      </w:r>
      <w:r w:rsidRPr="000D21C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survival at different temperatures in laboratory and field settings. </w:t>
      </w:r>
      <w:r w:rsidR="00505364" w:rsidRPr="000D21CB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Parasit</w:t>
      </w:r>
      <w:r w:rsidR="003D1A90" w:rsidRPr="000D21CB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es &amp; v</w:t>
      </w:r>
      <w:r w:rsidR="00505364" w:rsidRPr="000D21CB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ectors</w:t>
      </w:r>
      <w:r w:rsidR="00505364" w:rsidRPr="000D21CB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. 2013 Dec 12;</w:t>
      </w:r>
      <w:r w:rsidRPr="000D21CB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r w:rsidRPr="000D21C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6: 351.</w:t>
      </w:r>
      <w:r w:rsidR="003D1A90" w:rsidRPr="000D21C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3D1A90" w:rsidRPr="000D2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doi: 10.1186/1756-3305-6-351.</w:t>
      </w:r>
    </w:p>
    <w:p w:rsidR="00FB1F46" w:rsidRPr="000D21CB" w:rsidRDefault="00FB1F46" w:rsidP="003D1A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8222E" w:rsidRPr="000D21CB" w:rsidRDefault="003D1A90" w:rsidP="003D1A90">
      <w:pPr>
        <w:pStyle w:val="ListParagraph"/>
        <w:numPr>
          <w:ilvl w:val="0"/>
          <w:numId w:val="6"/>
        </w:numPr>
        <w:spacing w:before="240" w:after="0" w:line="48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D21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Tjaden NB, Thomas SM, Fischer D, Beierkuhnlein C. Extrinsic incubation period of dengue: knowledge, backlog, and applications of temperature dependence. </w:t>
      </w:r>
      <w:r w:rsidRPr="000D21CB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PLoS Neglected Tropical Diseases</w:t>
      </w:r>
      <w:r w:rsidRPr="000D21CB">
        <w:rPr>
          <w:rFonts w:ascii="Times New Roman" w:hAnsi="Times New Roman" w:cs="Times New Roman"/>
          <w:bCs/>
          <w:sz w:val="24"/>
          <w:szCs w:val="24"/>
          <w:lang w:val="en-GB"/>
        </w:rPr>
        <w:t>. 2013 Jun 27; 7: e2207.</w:t>
      </w:r>
    </w:p>
    <w:sectPr w:rsidR="0008222E" w:rsidRPr="000D21CB" w:rsidSect="00B7501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9C" w:rsidRDefault="00BB3A9C" w:rsidP="0029568A">
      <w:pPr>
        <w:spacing w:after="0" w:line="240" w:lineRule="auto"/>
      </w:pPr>
      <w:r>
        <w:separator/>
      </w:r>
    </w:p>
  </w:endnote>
  <w:endnote w:type="continuationSeparator" w:id="0">
    <w:p w:rsidR="00BB3A9C" w:rsidRDefault="00BB3A9C" w:rsidP="0029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altName w:val="Bem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550"/>
      <w:docPartObj>
        <w:docPartGallery w:val="Page Numbers (Bottom of Page)"/>
        <w:docPartUnique/>
      </w:docPartObj>
    </w:sdtPr>
    <w:sdtEndPr/>
    <w:sdtContent>
      <w:p w:rsidR="003D1A90" w:rsidRDefault="00BB3A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0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A90" w:rsidRDefault="003D1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9C" w:rsidRDefault="00BB3A9C" w:rsidP="0029568A">
      <w:pPr>
        <w:spacing w:after="0" w:line="240" w:lineRule="auto"/>
      </w:pPr>
      <w:r>
        <w:separator/>
      </w:r>
    </w:p>
  </w:footnote>
  <w:footnote w:type="continuationSeparator" w:id="0">
    <w:p w:rsidR="00BB3A9C" w:rsidRDefault="00BB3A9C" w:rsidP="0029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7669"/>
    <w:multiLevelType w:val="hybridMultilevel"/>
    <w:tmpl w:val="1028472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41E6"/>
    <w:multiLevelType w:val="hybridMultilevel"/>
    <w:tmpl w:val="562089A8"/>
    <w:lvl w:ilvl="0" w:tplc="99F6E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1513A"/>
    <w:multiLevelType w:val="hybridMultilevel"/>
    <w:tmpl w:val="5178C27A"/>
    <w:lvl w:ilvl="0" w:tplc="3C32D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A73A3"/>
    <w:multiLevelType w:val="hybridMultilevel"/>
    <w:tmpl w:val="A80C41C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D02E8"/>
    <w:multiLevelType w:val="hybridMultilevel"/>
    <w:tmpl w:val="C05C13C0"/>
    <w:lvl w:ilvl="0" w:tplc="1C3695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421E56"/>
    <w:multiLevelType w:val="hybridMultilevel"/>
    <w:tmpl w:val="28A007F6"/>
    <w:lvl w:ilvl="0" w:tplc="3A3C9A4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54688"/>
    <w:multiLevelType w:val="hybridMultilevel"/>
    <w:tmpl w:val="88FCBB0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33B"/>
    <w:rsid w:val="000108C9"/>
    <w:rsid w:val="00010900"/>
    <w:rsid w:val="00023C2D"/>
    <w:rsid w:val="00063A4B"/>
    <w:rsid w:val="00065F38"/>
    <w:rsid w:val="0008222E"/>
    <w:rsid w:val="000D21CB"/>
    <w:rsid w:val="001920B0"/>
    <w:rsid w:val="001A4D21"/>
    <w:rsid w:val="001C69C5"/>
    <w:rsid w:val="001D0FE7"/>
    <w:rsid w:val="00222089"/>
    <w:rsid w:val="002624E2"/>
    <w:rsid w:val="0029568A"/>
    <w:rsid w:val="002B6C74"/>
    <w:rsid w:val="002E3885"/>
    <w:rsid w:val="0030433B"/>
    <w:rsid w:val="003D1A90"/>
    <w:rsid w:val="003F691F"/>
    <w:rsid w:val="0040289D"/>
    <w:rsid w:val="00412AE9"/>
    <w:rsid w:val="00464754"/>
    <w:rsid w:val="004A6879"/>
    <w:rsid w:val="00505364"/>
    <w:rsid w:val="00524A22"/>
    <w:rsid w:val="005541F3"/>
    <w:rsid w:val="005C118D"/>
    <w:rsid w:val="005C3ABC"/>
    <w:rsid w:val="005F1650"/>
    <w:rsid w:val="006562E4"/>
    <w:rsid w:val="006E3FCB"/>
    <w:rsid w:val="0071549A"/>
    <w:rsid w:val="0078211E"/>
    <w:rsid w:val="0079428F"/>
    <w:rsid w:val="00816874"/>
    <w:rsid w:val="008D4D6E"/>
    <w:rsid w:val="00903E83"/>
    <w:rsid w:val="00967379"/>
    <w:rsid w:val="00A84609"/>
    <w:rsid w:val="00AD4725"/>
    <w:rsid w:val="00B14F2B"/>
    <w:rsid w:val="00B27D2C"/>
    <w:rsid w:val="00B75012"/>
    <w:rsid w:val="00BA3612"/>
    <w:rsid w:val="00BA5F83"/>
    <w:rsid w:val="00BB3A9C"/>
    <w:rsid w:val="00BD5595"/>
    <w:rsid w:val="00C23D7D"/>
    <w:rsid w:val="00CB28D3"/>
    <w:rsid w:val="00CE00AC"/>
    <w:rsid w:val="00CF17E8"/>
    <w:rsid w:val="00CF5EAE"/>
    <w:rsid w:val="00D21E3D"/>
    <w:rsid w:val="00D62090"/>
    <w:rsid w:val="00D95FE7"/>
    <w:rsid w:val="00DA15D2"/>
    <w:rsid w:val="00DA3B62"/>
    <w:rsid w:val="00DE3AB3"/>
    <w:rsid w:val="00E012AC"/>
    <w:rsid w:val="00E4383B"/>
    <w:rsid w:val="00E8246B"/>
    <w:rsid w:val="00EA5FE7"/>
    <w:rsid w:val="00EC4AED"/>
    <w:rsid w:val="00F27550"/>
    <w:rsid w:val="00F55514"/>
    <w:rsid w:val="00FA5C78"/>
    <w:rsid w:val="00FB1F46"/>
    <w:rsid w:val="00FB299D"/>
    <w:rsid w:val="00FC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94990C-4A24-4F75-9328-80086D88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3B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3B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04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33B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04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33B"/>
    <w:rPr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0433B"/>
    <w:rPr>
      <w:color w:val="0000FF"/>
      <w:u w:val="single"/>
    </w:rPr>
  </w:style>
  <w:style w:type="paragraph" w:customStyle="1" w:styleId="xl63">
    <w:name w:val="xl63"/>
    <w:basedOn w:val="Normal"/>
    <w:rsid w:val="0030433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0433B"/>
    <w:pPr>
      <w:shd w:val="clear" w:color="000000" w:fill="4F81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433B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0433B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0433B"/>
    <w:rPr>
      <w:lang w:val="en-US" w:eastAsia="en-US"/>
    </w:rPr>
  </w:style>
  <w:style w:type="character" w:customStyle="1" w:styleId="z-label1">
    <w:name w:val="z-label1"/>
    <w:basedOn w:val="DefaultParagraphFont"/>
    <w:rsid w:val="0030433B"/>
    <w:rPr>
      <w:rFonts w:ascii="Arial" w:hAnsi="Arial" w:cs="Arial" w:hint="default"/>
      <w:b w:val="0"/>
      <w:bCs w:val="0"/>
      <w:sz w:val="12"/>
      <w:szCs w:val="12"/>
    </w:rPr>
  </w:style>
  <w:style w:type="paragraph" w:customStyle="1" w:styleId="xl65">
    <w:name w:val="xl65"/>
    <w:basedOn w:val="Normal"/>
    <w:rsid w:val="0030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0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0433B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30433B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30433B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0433B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0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0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0433B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30433B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30433B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30433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30433B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3043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0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30433B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0433B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30433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0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30433B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30433B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30433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30433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30433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30433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30433B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30433B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30433B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30433B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33B"/>
    <w:rPr>
      <w:b/>
      <w:bCs/>
    </w:rPr>
  </w:style>
  <w:style w:type="character" w:customStyle="1" w:styleId="A427">
    <w:name w:val="A4+27"/>
    <w:uiPriority w:val="99"/>
    <w:rsid w:val="0030433B"/>
    <w:rPr>
      <w:rFonts w:cs="Bembo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BA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adminNUS</dc:creator>
  <cp:lastModifiedBy>User</cp:lastModifiedBy>
  <cp:revision>12</cp:revision>
  <dcterms:created xsi:type="dcterms:W3CDTF">2016-03-28T07:09:00Z</dcterms:created>
  <dcterms:modified xsi:type="dcterms:W3CDTF">2016-08-29T16:46:00Z</dcterms:modified>
</cp:coreProperties>
</file>