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06" w:rsidRPr="007D10B8" w:rsidRDefault="007D10B8" w:rsidP="00E51A2B">
      <w:pPr>
        <w:pStyle w:val="Heading2"/>
        <w:numPr>
          <w:ilvl w:val="0"/>
          <w:numId w:val="0"/>
        </w:numPr>
        <w:spacing w:line="240" w:lineRule="auto"/>
        <w:rPr>
          <w:b w:val="0"/>
          <w:i/>
        </w:rPr>
      </w:pPr>
      <w:r>
        <w:t xml:space="preserve">Supplementary </w:t>
      </w:r>
      <w:r w:rsidR="00145106" w:rsidRPr="00933E8E">
        <w:t xml:space="preserve">Table </w:t>
      </w:r>
      <w:r w:rsidR="009E2B4C">
        <w:t>S1</w:t>
      </w:r>
      <w:r>
        <w:t>.</w:t>
      </w:r>
      <w:r w:rsidR="00145106">
        <w:t xml:space="preserve"> </w:t>
      </w:r>
      <w:r w:rsidR="00145106" w:rsidRPr="007D10B8">
        <w:rPr>
          <w:b w:val="0"/>
          <w:i/>
        </w:rPr>
        <w:t xml:space="preserve">Univariable negative binomial regression model outputs for the association between </w:t>
      </w:r>
      <w:r w:rsidR="00A26422" w:rsidRPr="007D10B8">
        <w:rPr>
          <w:b w:val="0"/>
          <w:i/>
        </w:rPr>
        <w:t xml:space="preserve">mosquito counts and </w:t>
      </w:r>
      <w:r w:rsidR="00145106" w:rsidRPr="007D10B8">
        <w:rPr>
          <w:b w:val="0"/>
          <w:i/>
        </w:rPr>
        <w:t xml:space="preserve">monthly </w:t>
      </w:r>
      <w:r w:rsidR="00E655AE" w:rsidRPr="007D10B8">
        <w:rPr>
          <w:b w:val="0"/>
          <w:i/>
        </w:rPr>
        <w:t xml:space="preserve">Ross River virus </w:t>
      </w:r>
      <w:r w:rsidR="00145106" w:rsidRPr="007D10B8">
        <w:rPr>
          <w:b w:val="0"/>
          <w:i/>
        </w:rPr>
        <w:t>notifications in the Mildura local government area</w:t>
      </w:r>
      <w:r w:rsidR="00E655AE" w:rsidRPr="007D10B8">
        <w:rPr>
          <w:b w:val="0"/>
          <w:i/>
        </w:rPr>
        <w:t xml:space="preserve">, </w:t>
      </w:r>
      <w:r w:rsidR="00145106" w:rsidRPr="007D10B8">
        <w:rPr>
          <w:b w:val="0"/>
          <w:i/>
        </w:rPr>
        <w:t xml:space="preserve">Victoria, Australia, </w:t>
      </w:r>
      <w:r w:rsidR="00E51A2B" w:rsidRPr="007D10B8">
        <w:rPr>
          <w:b w:val="0"/>
          <w:i/>
        </w:rPr>
        <w:t>July 2000</w:t>
      </w:r>
      <w:r w:rsidR="00F9246F" w:rsidRPr="007D10B8">
        <w:rPr>
          <w:b w:val="0"/>
          <w:i/>
        </w:rPr>
        <w:t>–</w:t>
      </w:r>
      <w:r w:rsidR="00E51A2B" w:rsidRPr="007D10B8">
        <w:rPr>
          <w:b w:val="0"/>
          <w:i/>
        </w:rPr>
        <w:t>Jun</w:t>
      </w:r>
      <w:r w:rsidR="00F9246F" w:rsidRPr="007D10B8">
        <w:rPr>
          <w:b w:val="0"/>
          <w:i/>
        </w:rPr>
        <w:t>e</w:t>
      </w:r>
      <w:r w:rsidR="00E51A2B" w:rsidRPr="007D10B8">
        <w:rPr>
          <w:b w:val="0"/>
          <w:i/>
        </w:rPr>
        <w:t xml:space="preserve"> 2011</w:t>
      </w:r>
      <w:bookmarkStart w:id="0" w:name="_GoBack"/>
      <w:bookmarkEnd w:id="0"/>
    </w:p>
    <w:tbl>
      <w:tblPr>
        <w:tblW w:w="8112" w:type="dxa"/>
        <w:tblInd w:w="96" w:type="dxa"/>
        <w:tblLook w:val="04A0" w:firstRow="1" w:lastRow="0" w:firstColumn="1" w:lastColumn="0" w:noHBand="0" w:noVBand="1"/>
      </w:tblPr>
      <w:tblGrid>
        <w:gridCol w:w="2172"/>
        <w:gridCol w:w="1242"/>
        <w:gridCol w:w="1418"/>
        <w:gridCol w:w="992"/>
        <w:gridCol w:w="1276"/>
        <w:gridCol w:w="1012"/>
      </w:tblGrid>
      <w:tr w:rsidR="00767C1D" w:rsidRPr="00767C1D" w:rsidTr="00767C1D">
        <w:trPr>
          <w:trHeight w:val="300"/>
        </w:trPr>
        <w:tc>
          <w:tcPr>
            <w:tcW w:w="21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767C1D" w:rsidRPr="00767C1D" w:rsidRDefault="00767C1D" w:rsidP="00D1037A">
            <w:pPr>
              <w:spacing w:line="240" w:lineRule="auto"/>
              <w:rPr>
                <w:b/>
                <w:i/>
                <w:sz w:val="20"/>
                <w:lang w:eastAsia="en-AU"/>
              </w:rPr>
            </w:pPr>
            <w:r w:rsidRPr="00767C1D">
              <w:rPr>
                <w:b/>
                <w:i/>
                <w:sz w:val="20"/>
                <w:lang w:eastAsia="en-AU"/>
              </w:rPr>
              <w:t>Variable</w:t>
            </w:r>
          </w:p>
        </w:tc>
        <w:tc>
          <w:tcPr>
            <w:tcW w:w="12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67C1D" w:rsidRPr="00767C1D" w:rsidRDefault="00767C1D" w:rsidP="00D1037A">
            <w:pPr>
              <w:spacing w:line="240" w:lineRule="auto"/>
              <w:rPr>
                <w:b/>
                <w:i/>
                <w:sz w:val="20"/>
                <w:lang w:eastAsia="en-AU"/>
              </w:rPr>
            </w:pPr>
            <w:r w:rsidRPr="00767C1D">
              <w:rPr>
                <w:b/>
                <w:i/>
                <w:sz w:val="20"/>
                <w:lang w:eastAsia="en-AU"/>
              </w:rPr>
              <w:t>Lag</w:t>
            </w:r>
            <w:r w:rsidRPr="00767C1D">
              <w:rPr>
                <w:b/>
                <w:i/>
                <w:sz w:val="20"/>
                <w:vertAlign w:val="superscript"/>
                <w:lang w:eastAsia="en-AU"/>
              </w:rPr>
              <w:t>a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67C1D" w:rsidRPr="00767C1D" w:rsidRDefault="00767C1D" w:rsidP="00D1037A">
            <w:pPr>
              <w:spacing w:line="240" w:lineRule="auto"/>
              <w:rPr>
                <w:b/>
                <w:i/>
                <w:sz w:val="20"/>
                <w:lang w:eastAsia="en-AU"/>
              </w:rPr>
            </w:pPr>
            <w:r w:rsidRPr="00767C1D">
              <w:rPr>
                <w:b/>
                <w:i/>
                <w:sz w:val="20"/>
                <w:lang w:eastAsia="en-AU"/>
              </w:rPr>
              <w:t>Levels (n)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67C1D" w:rsidRPr="00767C1D" w:rsidRDefault="00767C1D" w:rsidP="00D1037A">
            <w:pPr>
              <w:spacing w:line="240" w:lineRule="auto"/>
              <w:rPr>
                <w:b/>
                <w:i/>
                <w:sz w:val="20"/>
                <w:lang w:eastAsia="en-AU"/>
              </w:rPr>
            </w:pPr>
            <w:r w:rsidRPr="00767C1D">
              <w:rPr>
                <w:b/>
                <w:i/>
                <w:sz w:val="20"/>
                <w:lang w:eastAsia="en-AU"/>
              </w:rPr>
              <w:t>IRR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67C1D" w:rsidRPr="00767C1D" w:rsidRDefault="00767C1D" w:rsidP="00FE412E">
            <w:pPr>
              <w:spacing w:line="240" w:lineRule="auto"/>
              <w:rPr>
                <w:b/>
                <w:i/>
                <w:sz w:val="20"/>
                <w:lang w:eastAsia="en-AU"/>
              </w:rPr>
            </w:pPr>
            <w:r w:rsidRPr="00767C1D">
              <w:rPr>
                <w:b/>
                <w:i/>
                <w:sz w:val="20"/>
                <w:lang w:eastAsia="en-AU"/>
              </w:rPr>
              <w:t>95% CI</w:t>
            </w:r>
          </w:p>
        </w:tc>
        <w:tc>
          <w:tcPr>
            <w:tcW w:w="10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67C1D" w:rsidRPr="00767C1D" w:rsidRDefault="00767C1D" w:rsidP="00FE412E">
            <w:pPr>
              <w:spacing w:line="240" w:lineRule="auto"/>
              <w:rPr>
                <w:b/>
                <w:i/>
                <w:sz w:val="20"/>
                <w:lang w:eastAsia="en-AU"/>
              </w:rPr>
            </w:pPr>
            <w:r w:rsidRPr="00767C1D">
              <w:rPr>
                <w:b/>
                <w:i/>
                <w:sz w:val="20"/>
                <w:lang w:eastAsia="en-AU"/>
              </w:rPr>
              <w:t>P-value</w:t>
            </w:r>
          </w:p>
        </w:tc>
      </w:tr>
      <w:tr w:rsidR="00767C1D" w:rsidRPr="00770957" w:rsidTr="00767C1D">
        <w:trPr>
          <w:trHeight w:val="83"/>
        </w:trPr>
        <w:tc>
          <w:tcPr>
            <w:tcW w:w="2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67C1D" w:rsidRPr="00770957" w:rsidRDefault="00767C1D" w:rsidP="00D1037A">
            <w:pPr>
              <w:spacing w:line="240" w:lineRule="auto"/>
              <w:rPr>
                <w:sz w:val="20"/>
                <w:szCs w:val="20"/>
                <w:lang w:eastAsia="en-AU"/>
              </w:rPr>
            </w:pPr>
          </w:p>
        </w:tc>
        <w:tc>
          <w:tcPr>
            <w:tcW w:w="1242" w:type="dxa"/>
            <w:tcBorders>
              <w:top w:val="single" w:sz="12" w:space="0" w:color="auto"/>
              <w:left w:val="nil"/>
              <w:right w:val="nil"/>
            </w:tcBorders>
          </w:tcPr>
          <w:p w:rsidR="00767C1D" w:rsidRPr="00770957" w:rsidRDefault="00767C1D" w:rsidP="00D1037A">
            <w:pPr>
              <w:spacing w:line="240" w:lineRule="auto"/>
              <w:rPr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right w:val="nil"/>
            </w:tcBorders>
          </w:tcPr>
          <w:p w:rsidR="00767C1D" w:rsidRPr="00770957" w:rsidRDefault="00767C1D" w:rsidP="00D1037A">
            <w:pPr>
              <w:spacing w:line="240" w:lineRule="auto"/>
              <w:rPr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nil"/>
            </w:tcBorders>
          </w:tcPr>
          <w:p w:rsidR="00767C1D" w:rsidRPr="00770957" w:rsidRDefault="00767C1D" w:rsidP="00D1037A">
            <w:pPr>
              <w:spacing w:line="240" w:lineRule="auto"/>
              <w:rPr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nil"/>
            </w:tcBorders>
          </w:tcPr>
          <w:p w:rsidR="00767C1D" w:rsidRPr="00770957" w:rsidRDefault="00767C1D" w:rsidP="00D1037A">
            <w:pPr>
              <w:spacing w:line="240" w:lineRule="auto"/>
              <w:rPr>
                <w:sz w:val="20"/>
                <w:szCs w:val="20"/>
                <w:lang w:eastAsia="en-AU"/>
              </w:rPr>
            </w:pPr>
          </w:p>
        </w:tc>
        <w:tc>
          <w:tcPr>
            <w:tcW w:w="1012" w:type="dxa"/>
            <w:tcBorders>
              <w:top w:val="single" w:sz="12" w:space="0" w:color="auto"/>
              <w:left w:val="nil"/>
              <w:right w:val="nil"/>
            </w:tcBorders>
          </w:tcPr>
          <w:p w:rsidR="00767C1D" w:rsidRPr="00770957" w:rsidRDefault="00767C1D" w:rsidP="00D1037A">
            <w:pPr>
              <w:spacing w:line="240" w:lineRule="auto"/>
              <w:rPr>
                <w:sz w:val="20"/>
                <w:szCs w:val="20"/>
                <w:lang w:eastAsia="en-AU"/>
              </w:rPr>
            </w:pPr>
          </w:p>
        </w:tc>
      </w:tr>
      <w:tr w:rsidR="00767C1D" w:rsidRPr="00770957" w:rsidTr="00767C1D">
        <w:trPr>
          <w:trHeight w:val="300"/>
        </w:trPr>
        <w:tc>
          <w:tcPr>
            <w:tcW w:w="2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67C1D" w:rsidRPr="00770957" w:rsidRDefault="00F82491" w:rsidP="00D1037A">
            <w:pPr>
              <w:spacing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Culex annuli</w:t>
            </w:r>
            <w:r w:rsidR="00767C1D" w:rsidRPr="00770957">
              <w:rPr>
                <w:i/>
                <w:sz w:val="22"/>
                <w:szCs w:val="22"/>
              </w:rPr>
              <w:t>rostris</w:t>
            </w:r>
          </w:p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770957">
              <w:rPr>
                <w:sz w:val="22"/>
                <w:szCs w:val="22"/>
              </w:rPr>
              <w:t>(mean count)</w:t>
            </w:r>
          </w:p>
        </w:tc>
        <w:tc>
          <w:tcPr>
            <w:tcW w:w="1242" w:type="dxa"/>
            <w:tcBorders>
              <w:left w:val="nil"/>
              <w:right w:val="nil"/>
            </w:tcBorders>
          </w:tcPr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770957">
              <w:rPr>
                <w:sz w:val="22"/>
                <w:szCs w:val="22"/>
                <w:lang w:eastAsia="en-AU"/>
              </w:rPr>
              <w:t>1 month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770957">
              <w:rPr>
                <w:sz w:val="22"/>
                <w:szCs w:val="22"/>
                <w:lang w:eastAsia="en-AU"/>
              </w:rPr>
              <w:t>≥1000</w:t>
            </w:r>
            <w:r>
              <w:rPr>
                <w:sz w:val="22"/>
                <w:szCs w:val="22"/>
                <w:lang w:eastAsia="en-AU"/>
              </w:rPr>
              <w:t xml:space="preserve"> (3)</w:t>
            </w:r>
          </w:p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770957">
              <w:rPr>
                <w:sz w:val="22"/>
                <w:szCs w:val="22"/>
                <w:lang w:eastAsia="en-AU"/>
              </w:rPr>
              <w:t>100–999</w:t>
            </w:r>
            <w:r>
              <w:rPr>
                <w:sz w:val="22"/>
                <w:szCs w:val="22"/>
                <w:lang w:eastAsia="en-AU"/>
              </w:rPr>
              <w:t xml:space="preserve"> (5)</w:t>
            </w:r>
          </w:p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770957">
              <w:rPr>
                <w:sz w:val="22"/>
                <w:szCs w:val="22"/>
                <w:lang w:eastAsia="en-AU"/>
              </w:rPr>
              <w:t>10–99</w:t>
            </w:r>
            <w:r>
              <w:rPr>
                <w:sz w:val="22"/>
                <w:szCs w:val="22"/>
                <w:lang w:eastAsia="en-AU"/>
              </w:rPr>
              <w:t xml:space="preserve"> (21)</w:t>
            </w:r>
          </w:p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770957">
              <w:rPr>
                <w:sz w:val="22"/>
                <w:szCs w:val="22"/>
                <w:lang w:eastAsia="en-AU"/>
              </w:rPr>
              <w:t>1–9</w:t>
            </w:r>
            <w:r>
              <w:rPr>
                <w:sz w:val="22"/>
                <w:szCs w:val="22"/>
                <w:lang w:eastAsia="en-AU"/>
              </w:rPr>
              <w:t xml:space="preserve"> (35)</w:t>
            </w:r>
          </w:p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0 (68)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770957">
              <w:rPr>
                <w:sz w:val="22"/>
                <w:szCs w:val="22"/>
                <w:lang w:eastAsia="en-AU"/>
              </w:rPr>
              <w:t>182.4</w:t>
            </w:r>
          </w:p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770957">
              <w:rPr>
                <w:sz w:val="22"/>
                <w:szCs w:val="22"/>
                <w:lang w:eastAsia="en-AU"/>
              </w:rPr>
              <w:t>12.05</w:t>
            </w:r>
          </w:p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770957">
              <w:rPr>
                <w:sz w:val="22"/>
                <w:szCs w:val="22"/>
                <w:lang w:eastAsia="en-AU"/>
              </w:rPr>
              <w:t>5.20</w:t>
            </w:r>
          </w:p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770957">
              <w:rPr>
                <w:sz w:val="22"/>
                <w:szCs w:val="22"/>
                <w:lang w:eastAsia="en-AU"/>
              </w:rPr>
              <w:t>2.69</w:t>
            </w:r>
          </w:p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770957">
              <w:rPr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770957">
              <w:rPr>
                <w:sz w:val="22"/>
                <w:szCs w:val="22"/>
                <w:lang w:eastAsia="en-AU"/>
              </w:rPr>
              <w:t>59.4, 560.4</w:t>
            </w:r>
          </w:p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770957">
              <w:rPr>
                <w:sz w:val="22"/>
                <w:szCs w:val="22"/>
                <w:lang w:eastAsia="en-AU"/>
              </w:rPr>
              <w:t>4.49, 32.3</w:t>
            </w:r>
          </w:p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770957">
              <w:rPr>
                <w:sz w:val="22"/>
                <w:szCs w:val="22"/>
                <w:lang w:eastAsia="en-AU"/>
              </w:rPr>
              <w:t>2.72, 9.95</w:t>
            </w:r>
          </w:p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770957">
              <w:rPr>
                <w:sz w:val="22"/>
                <w:szCs w:val="22"/>
                <w:lang w:eastAsia="en-AU"/>
              </w:rPr>
              <w:t>1.46, 4.96</w:t>
            </w:r>
          </w:p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770957">
              <w:rPr>
                <w:sz w:val="22"/>
                <w:szCs w:val="22"/>
                <w:lang w:eastAsia="en-AU"/>
              </w:rPr>
              <w:t>(reference)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770957">
              <w:rPr>
                <w:sz w:val="22"/>
                <w:szCs w:val="22"/>
                <w:lang w:eastAsia="en-AU"/>
              </w:rPr>
              <w:t>&lt;0.001</w:t>
            </w:r>
          </w:p>
        </w:tc>
      </w:tr>
      <w:tr w:rsidR="00767C1D" w:rsidRPr="00770957" w:rsidTr="00767C1D">
        <w:trPr>
          <w:trHeight w:val="79"/>
        </w:trPr>
        <w:tc>
          <w:tcPr>
            <w:tcW w:w="2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  <w:vertAlign w:val="superscript"/>
                <w:lang w:eastAsia="en-AU"/>
              </w:rPr>
            </w:pPr>
          </w:p>
        </w:tc>
        <w:tc>
          <w:tcPr>
            <w:tcW w:w="1242" w:type="dxa"/>
            <w:tcBorders>
              <w:left w:val="nil"/>
              <w:right w:val="nil"/>
            </w:tcBorders>
          </w:tcPr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</w:tcPr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</w:tr>
      <w:tr w:rsidR="00767C1D" w:rsidRPr="00770957" w:rsidTr="00767C1D">
        <w:trPr>
          <w:trHeight w:val="300"/>
        </w:trPr>
        <w:tc>
          <w:tcPr>
            <w:tcW w:w="2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67C1D" w:rsidRPr="00770957" w:rsidRDefault="00767C1D" w:rsidP="00ED6A4C">
            <w:pPr>
              <w:spacing w:line="240" w:lineRule="auto"/>
              <w:rPr>
                <w:i/>
                <w:sz w:val="22"/>
                <w:szCs w:val="22"/>
              </w:rPr>
            </w:pPr>
            <w:r w:rsidRPr="00770957">
              <w:rPr>
                <w:i/>
                <w:sz w:val="22"/>
                <w:szCs w:val="22"/>
              </w:rPr>
              <w:t>Culex australicus</w:t>
            </w:r>
          </w:p>
          <w:p w:rsidR="00767C1D" w:rsidRPr="00770957" w:rsidRDefault="00767C1D" w:rsidP="00ED6A4C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770957">
              <w:rPr>
                <w:sz w:val="22"/>
                <w:szCs w:val="22"/>
              </w:rPr>
              <w:t>(mean count)</w:t>
            </w:r>
          </w:p>
        </w:tc>
        <w:tc>
          <w:tcPr>
            <w:tcW w:w="1242" w:type="dxa"/>
            <w:tcBorders>
              <w:left w:val="nil"/>
              <w:right w:val="nil"/>
            </w:tcBorders>
          </w:tcPr>
          <w:p w:rsidR="00767C1D" w:rsidRPr="00770957" w:rsidRDefault="00767C1D" w:rsidP="00ED6A4C">
            <w:pPr>
              <w:spacing w:line="240" w:lineRule="auto"/>
              <w:rPr>
                <w:sz w:val="22"/>
                <w:szCs w:val="22"/>
              </w:rPr>
            </w:pPr>
            <w:r w:rsidRPr="00770957">
              <w:rPr>
                <w:sz w:val="22"/>
                <w:szCs w:val="22"/>
              </w:rPr>
              <w:t>1 month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767C1D" w:rsidRPr="00770957" w:rsidRDefault="00767C1D" w:rsidP="00ED6A4C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770957">
              <w:rPr>
                <w:sz w:val="22"/>
                <w:szCs w:val="22"/>
                <w:lang w:eastAsia="en-AU"/>
              </w:rPr>
              <w:t>≥100</w:t>
            </w:r>
            <w:r>
              <w:rPr>
                <w:sz w:val="22"/>
                <w:szCs w:val="22"/>
                <w:lang w:eastAsia="en-AU"/>
              </w:rPr>
              <w:t xml:space="preserve"> (1)</w:t>
            </w:r>
          </w:p>
          <w:p w:rsidR="00767C1D" w:rsidRPr="00770957" w:rsidRDefault="00767C1D" w:rsidP="00ED6A4C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770957">
              <w:rPr>
                <w:sz w:val="22"/>
                <w:szCs w:val="22"/>
                <w:lang w:eastAsia="en-AU"/>
              </w:rPr>
              <w:t>10–99</w:t>
            </w:r>
            <w:r>
              <w:rPr>
                <w:sz w:val="22"/>
                <w:szCs w:val="22"/>
                <w:lang w:eastAsia="en-AU"/>
              </w:rPr>
              <w:t xml:space="preserve"> (9)</w:t>
            </w:r>
          </w:p>
          <w:p w:rsidR="00767C1D" w:rsidRPr="00770957" w:rsidRDefault="00767C1D" w:rsidP="00ED6A4C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770957">
              <w:rPr>
                <w:sz w:val="22"/>
                <w:szCs w:val="22"/>
                <w:lang w:eastAsia="en-AU"/>
              </w:rPr>
              <w:t>1–9</w:t>
            </w:r>
            <w:r>
              <w:rPr>
                <w:sz w:val="22"/>
                <w:szCs w:val="22"/>
                <w:lang w:eastAsia="en-AU"/>
              </w:rPr>
              <w:t xml:space="preserve"> (53)</w:t>
            </w:r>
          </w:p>
          <w:p w:rsidR="00767C1D" w:rsidRPr="00770957" w:rsidRDefault="00767C1D" w:rsidP="00ED6A4C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AU"/>
              </w:rPr>
              <w:t>0 (69)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767C1D" w:rsidRPr="00770957" w:rsidRDefault="00767C1D" w:rsidP="00ED6A4C">
            <w:pPr>
              <w:spacing w:line="240" w:lineRule="auto"/>
              <w:rPr>
                <w:sz w:val="22"/>
                <w:szCs w:val="22"/>
              </w:rPr>
            </w:pPr>
            <w:r w:rsidRPr="00770957">
              <w:rPr>
                <w:sz w:val="22"/>
                <w:szCs w:val="22"/>
              </w:rPr>
              <w:t>81.64</w:t>
            </w:r>
          </w:p>
          <w:p w:rsidR="00767C1D" w:rsidRPr="00770957" w:rsidRDefault="00767C1D" w:rsidP="00ED6A4C">
            <w:pPr>
              <w:spacing w:line="240" w:lineRule="auto"/>
              <w:rPr>
                <w:sz w:val="22"/>
                <w:szCs w:val="22"/>
              </w:rPr>
            </w:pPr>
            <w:r w:rsidRPr="00770957">
              <w:rPr>
                <w:sz w:val="22"/>
                <w:szCs w:val="22"/>
              </w:rPr>
              <w:t>49.45</w:t>
            </w:r>
          </w:p>
          <w:p w:rsidR="00767C1D" w:rsidRPr="00770957" w:rsidRDefault="00767C1D" w:rsidP="00ED6A4C">
            <w:pPr>
              <w:spacing w:line="240" w:lineRule="auto"/>
              <w:rPr>
                <w:sz w:val="22"/>
                <w:szCs w:val="22"/>
              </w:rPr>
            </w:pPr>
            <w:r w:rsidRPr="00770957">
              <w:rPr>
                <w:sz w:val="22"/>
                <w:szCs w:val="22"/>
              </w:rPr>
              <w:t>3.47</w:t>
            </w:r>
          </w:p>
          <w:p w:rsidR="00767C1D" w:rsidRPr="00770957" w:rsidRDefault="00767C1D" w:rsidP="00ED6A4C">
            <w:pPr>
              <w:spacing w:line="240" w:lineRule="auto"/>
              <w:rPr>
                <w:sz w:val="22"/>
                <w:szCs w:val="22"/>
              </w:rPr>
            </w:pPr>
            <w:r w:rsidRPr="00770957">
              <w:rPr>
                <w:sz w:val="22"/>
                <w:szCs w:val="22"/>
              </w:rPr>
              <w:t>1.00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767C1D" w:rsidRPr="00770957" w:rsidRDefault="00767C1D" w:rsidP="00ED6A4C">
            <w:pPr>
              <w:spacing w:line="240" w:lineRule="auto"/>
              <w:rPr>
                <w:sz w:val="22"/>
                <w:szCs w:val="22"/>
              </w:rPr>
            </w:pPr>
            <w:r w:rsidRPr="00770957">
              <w:rPr>
                <w:sz w:val="22"/>
                <w:szCs w:val="22"/>
              </w:rPr>
              <w:t>5.33, 1250</w:t>
            </w:r>
          </w:p>
          <w:p w:rsidR="00767C1D" w:rsidRPr="00770957" w:rsidRDefault="00767C1D" w:rsidP="00ED6A4C">
            <w:pPr>
              <w:spacing w:line="240" w:lineRule="auto"/>
              <w:rPr>
                <w:sz w:val="22"/>
                <w:szCs w:val="22"/>
              </w:rPr>
            </w:pPr>
            <w:r w:rsidRPr="00770957">
              <w:rPr>
                <w:sz w:val="22"/>
                <w:szCs w:val="22"/>
              </w:rPr>
              <w:t>17.9, 136.7</w:t>
            </w:r>
          </w:p>
          <w:p w:rsidR="00767C1D" w:rsidRPr="00770957" w:rsidRDefault="00767C1D" w:rsidP="00ED6A4C">
            <w:pPr>
              <w:spacing w:line="240" w:lineRule="auto"/>
              <w:rPr>
                <w:sz w:val="22"/>
                <w:szCs w:val="22"/>
              </w:rPr>
            </w:pPr>
            <w:r w:rsidRPr="00770957">
              <w:rPr>
                <w:sz w:val="22"/>
                <w:szCs w:val="22"/>
              </w:rPr>
              <w:t>1.84, 6.55</w:t>
            </w:r>
          </w:p>
          <w:p w:rsidR="00767C1D" w:rsidRPr="00770957" w:rsidRDefault="00767C1D" w:rsidP="00ED6A4C">
            <w:pPr>
              <w:spacing w:line="240" w:lineRule="auto"/>
              <w:rPr>
                <w:sz w:val="22"/>
                <w:szCs w:val="22"/>
              </w:rPr>
            </w:pPr>
            <w:r w:rsidRPr="00770957">
              <w:rPr>
                <w:sz w:val="22"/>
                <w:szCs w:val="22"/>
              </w:rPr>
              <w:t>(reference)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:rsidR="00767C1D" w:rsidRPr="00770957" w:rsidRDefault="00767C1D" w:rsidP="00ED6A4C">
            <w:pPr>
              <w:spacing w:line="240" w:lineRule="auto"/>
              <w:rPr>
                <w:sz w:val="22"/>
                <w:szCs w:val="22"/>
              </w:rPr>
            </w:pPr>
            <w:r w:rsidRPr="00770957">
              <w:rPr>
                <w:sz w:val="22"/>
                <w:szCs w:val="22"/>
              </w:rPr>
              <w:t>&lt;0.001</w:t>
            </w:r>
          </w:p>
        </w:tc>
      </w:tr>
      <w:tr w:rsidR="00767C1D" w:rsidRPr="00770957" w:rsidTr="00767C1D">
        <w:trPr>
          <w:trHeight w:val="79"/>
        </w:trPr>
        <w:tc>
          <w:tcPr>
            <w:tcW w:w="2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67C1D" w:rsidRPr="00770957" w:rsidRDefault="00767C1D" w:rsidP="00ED6A4C">
            <w:pPr>
              <w:spacing w:line="240" w:lineRule="auto"/>
              <w:rPr>
                <w:i/>
                <w:sz w:val="22"/>
                <w:szCs w:val="22"/>
              </w:rPr>
            </w:pPr>
          </w:p>
        </w:tc>
        <w:tc>
          <w:tcPr>
            <w:tcW w:w="1242" w:type="dxa"/>
            <w:tcBorders>
              <w:left w:val="nil"/>
              <w:right w:val="nil"/>
            </w:tcBorders>
          </w:tcPr>
          <w:p w:rsidR="00767C1D" w:rsidRPr="00770957" w:rsidRDefault="00767C1D" w:rsidP="00ED6A4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767C1D" w:rsidRPr="00770957" w:rsidRDefault="00767C1D" w:rsidP="00ED6A4C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767C1D" w:rsidRPr="00770957" w:rsidRDefault="00767C1D" w:rsidP="00ED6A4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767C1D" w:rsidRPr="00770957" w:rsidRDefault="00767C1D" w:rsidP="00ED6A4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</w:tcPr>
          <w:p w:rsidR="00767C1D" w:rsidRPr="00770957" w:rsidRDefault="00767C1D" w:rsidP="00ED6A4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767C1D" w:rsidRPr="00770957" w:rsidTr="00767C1D">
        <w:trPr>
          <w:trHeight w:val="300"/>
        </w:trPr>
        <w:tc>
          <w:tcPr>
            <w:tcW w:w="2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67C1D" w:rsidRPr="00770957" w:rsidRDefault="00767C1D" w:rsidP="00ED6A4C">
            <w:pPr>
              <w:spacing w:line="240" w:lineRule="auto"/>
              <w:rPr>
                <w:i/>
                <w:sz w:val="22"/>
                <w:szCs w:val="22"/>
              </w:rPr>
            </w:pPr>
            <w:r w:rsidRPr="00770957">
              <w:rPr>
                <w:i/>
                <w:sz w:val="22"/>
                <w:szCs w:val="22"/>
              </w:rPr>
              <w:t>Culex globicoxitus</w:t>
            </w:r>
          </w:p>
          <w:p w:rsidR="00767C1D" w:rsidRPr="00770957" w:rsidRDefault="00767C1D" w:rsidP="00ED6A4C">
            <w:pPr>
              <w:spacing w:line="240" w:lineRule="auto"/>
              <w:rPr>
                <w:i/>
                <w:sz w:val="22"/>
                <w:szCs w:val="22"/>
              </w:rPr>
            </w:pPr>
            <w:r w:rsidRPr="00770957">
              <w:rPr>
                <w:i/>
                <w:sz w:val="22"/>
                <w:szCs w:val="22"/>
              </w:rPr>
              <w:t>(mean count)</w:t>
            </w:r>
          </w:p>
        </w:tc>
        <w:tc>
          <w:tcPr>
            <w:tcW w:w="1242" w:type="dxa"/>
            <w:tcBorders>
              <w:left w:val="nil"/>
              <w:right w:val="nil"/>
            </w:tcBorders>
          </w:tcPr>
          <w:p w:rsidR="00767C1D" w:rsidRPr="00770957" w:rsidRDefault="00767C1D" w:rsidP="00F75815">
            <w:pPr>
              <w:spacing w:line="240" w:lineRule="auto"/>
              <w:rPr>
                <w:sz w:val="22"/>
                <w:szCs w:val="22"/>
              </w:rPr>
            </w:pPr>
            <w:r w:rsidRPr="00770957">
              <w:rPr>
                <w:sz w:val="22"/>
                <w:szCs w:val="22"/>
              </w:rPr>
              <w:t>2 months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767C1D" w:rsidRPr="00770957" w:rsidRDefault="00767C1D" w:rsidP="00ED6A4C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770957">
              <w:rPr>
                <w:sz w:val="22"/>
                <w:szCs w:val="22"/>
                <w:lang w:eastAsia="en-AU"/>
              </w:rPr>
              <w:t>≥1</w:t>
            </w:r>
            <w:r>
              <w:rPr>
                <w:sz w:val="22"/>
                <w:szCs w:val="22"/>
                <w:lang w:eastAsia="en-AU"/>
              </w:rPr>
              <w:t xml:space="preserve"> (20)</w:t>
            </w:r>
          </w:p>
          <w:p w:rsidR="00767C1D" w:rsidRPr="00770957" w:rsidRDefault="00767C1D" w:rsidP="00ED6A4C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0 (158)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767C1D" w:rsidRPr="00770957" w:rsidRDefault="00767C1D" w:rsidP="00ED6A4C">
            <w:pPr>
              <w:spacing w:line="240" w:lineRule="auto"/>
              <w:rPr>
                <w:sz w:val="22"/>
                <w:szCs w:val="22"/>
              </w:rPr>
            </w:pPr>
            <w:r w:rsidRPr="00770957">
              <w:rPr>
                <w:sz w:val="22"/>
                <w:szCs w:val="22"/>
              </w:rPr>
              <w:t>5.17</w:t>
            </w:r>
          </w:p>
          <w:p w:rsidR="00767C1D" w:rsidRPr="00770957" w:rsidRDefault="00767C1D" w:rsidP="00ED6A4C">
            <w:pPr>
              <w:spacing w:line="240" w:lineRule="auto"/>
              <w:rPr>
                <w:sz w:val="22"/>
                <w:szCs w:val="22"/>
              </w:rPr>
            </w:pPr>
            <w:r w:rsidRPr="00770957">
              <w:rPr>
                <w:sz w:val="22"/>
                <w:szCs w:val="22"/>
              </w:rPr>
              <w:t>1.00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767C1D" w:rsidRPr="00770957" w:rsidRDefault="00767C1D" w:rsidP="00ED6A4C">
            <w:pPr>
              <w:spacing w:line="240" w:lineRule="auto"/>
              <w:rPr>
                <w:sz w:val="22"/>
                <w:szCs w:val="22"/>
              </w:rPr>
            </w:pPr>
            <w:r w:rsidRPr="00770957">
              <w:rPr>
                <w:sz w:val="22"/>
                <w:szCs w:val="22"/>
              </w:rPr>
              <w:t>1.72, 15.58</w:t>
            </w:r>
          </w:p>
          <w:p w:rsidR="00767C1D" w:rsidRPr="00770957" w:rsidRDefault="00767C1D" w:rsidP="00ED6A4C">
            <w:pPr>
              <w:spacing w:line="240" w:lineRule="auto"/>
              <w:rPr>
                <w:sz w:val="22"/>
                <w:szCs w:val="22"/>
              </w:rPr>
            </w:pPr>
            <w:r w:rsidRPr="00770957">
              <w:rPr>
                <w:sz w:val="22"/>
                <w:szCs w:val="22"/>
              </w:rPr>
              <w:t>(reference)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:rsidR="00767C1D" w:rsidRPr="00770957" w:rsidRDefault="00767C1D" w:rsidP="00ED6A4C">
            <w:pPr>
              <w:spacing w:line="240" w:lineRule="auto"/>
              <w:rPr>
                <w:sz w:val="22"/>
                <w:szCs w:val="22"/>
              </w:rPr>
            </w:pPr>
            <w:r w:rsidRPr="00770957">
              <w:rPr>
                <w:sz w:val="22"/>
                <w:szCs w:val="22"/>
              </w:rPr>
              <w:t>0.004</w:t>
            </w:r>
          </w:p>
        </w:tc>
      </w:tr>
      <w:tr w:rsidR="00767C1D" w:rsidRPr="00770957" w:rsidTr="00767C1D">
        <w:trPr>
          <w:trHeight w:val="79"/>
        </w:trPr>
        <w:tc>
          <w:tcPr>
            <w:tcW w:w="2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67C1D" w:rsidRPr="00770957" w:rsidRDefault="00767C1D" w:rsidP="00ED6A4C">
            <w:pPr>
              <w:spacing w:line="240" w:lineRule="auto"/>
              <w:rPr>
                <w:i/>
                <w:sz w:val="22"/>
                <w:szCs w:val="22"/>
              </w:rPr>
            </w:pPr>
          </w:p>
        </w:tc>
        <w:tc>
          <w:tcPr>
            <w:tcW w:w="1242" w:type="dxa"/>
            <w:tcBorders>
              <w:left w:val="nil"/>
              <w:right w:val="nil"/>
            </w:tcBorders>
          </w:tcPr>
          <w:p w:rsidR="00767C1D" w:rsidRPr="00770957" w:rsidRDefault="00767C1D" w:rsidP="00ED6A4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767C1D" w:rsidRPr="00770957" w:rsidRDefault="00767C1D" w:rsidP="00ED6A4C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767C1D" w:rsidRPr="00770957" w:rsidRDefault="00767C1D" w:rsidP="00ED6A4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767C1D" w:rsidRPr="00770957" w:rsidRDefault="00767C1D" w:rsidP="00ED6A4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</w:tcPr>
          <w:p w:rsidR="00767C1D" w:rsidRPr="00770957" w:rsidRDefault="00767C1D" w:rsidP="00ED6A4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767C1D" w:rsidRPr="00770957" w:rsidTr="00767C1D">
        <w:trPr>
          <w:trHeight w:val="300"/>
        </w:trPr>
        <w:tc>
          <w:tcPr>
            <w:tcW w:w="2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770957">
              <w:rPr>
                <w:i/>
                <w:sz w:val="22"/>
                <w:szCs w:val="22"/>
              </w:rPr>
              <w:t xml:space="preserve">Aedes camptorhynchus </w:t>
            </w:r>
            <w:r w:rsidRPr="00770957">
              <w:rPr>
                <w:sz w:val="22"/>
                <w:szCs w:val="22"/>
              </w:rPr>
              <w:t>(mean count)</w:t>
            </w:r>
          </w:p>
        </w:tc>
        <w:tc>
          <w:tcPr>
            <w:tcW w:w="1242" w:type="dxa"/>
            <w:tcBorders>
              <w:left w:val="nil"/>
              <w:right w:val="nil"/>
            </w:tcBorders>
          </w:tcPr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</w:rPr>
            </w:pPr>
            <w:r w:rsidRPr="00770957">
              <w:rPr>
                <w:sz w:val="22"/>
                <w:szCs w:val="22"/>
              </w:rPr>
              <w:t>2 months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767C1D" w:rsidRDefault="00767C1D" w:rsidP="00D1037A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770957">
              <w:rPr>
                <w:sz w:val="22"/>
                <w:szCs w:val="22"/>
                <w:lang w:eastAsia="en-AU"/>
              </w:rPr>
              <w:t>≥100</w:t>
            </w:r>
            <w:r>
              <w:rPr>
                <w:sz w:val="22"/>
                <w:szCs w:val="22"/>
                <w:lang w:eastAsia="en-AU"/>
              </w:rPr>
              <w:t xml:space="preserve"> (3)</w:t>
            </w:r>
          </w:p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770957">
              <w:rPr>
                <w:sz w:val="22"/>
                <w:szCs w:val="22"/>
                <w:lang w:eastAsia="en-AU"/>
              </w:rPr>
              <w:t>10–99</w:t>
            </w:r>
            <w:r>
              <w:rPr>
                <w:sz w:val="22"/>
                <w:szCs w:val="22"/>
                <w:lang w:eastAsia="en-AU"/>
              </w:rPr>
              <w:t xml:space="preserve"> (7)</w:t>
            </w:r>
          </w:p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770957">
              <w:rPr>
                <w:sz w:val="22"/>
                <w:szCs w:val="22"/>
                <w:lang w:eastAsia="en-AU"/>
              </w:rPr>
              <w:t>1–9</w:t>
            </w:r>
            <w:r>
              <w:rPr>
                <w:sz w:val="22"/>
                <w:szCs w:val="22"/>
                <w:lang w:eastAsia="en-AU"/>
              </w:rPr>
              <w:t xml:space="preserve"> (23)</w:t>
            </w:r>
          </w:p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(99)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</w:rPr>
            </w:pPr>
            <w:r w:rsidRPr="00770957">
              <w:rPr>
                <w:sz w:val="22"/>
                <w:szCs w:val="22"/>
              </w:rPr>
              <w:t>76.57</w:t>
            </w:r>
          </w:p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</w:rPr>
            </w:pPr>
            <w:r w:rsidRPr="00770957">
              <w:rPr>
                <w:sz w:val="22"/>
                <w:szCs w:val="22"/>
              </w:rPr>
              <w:t>17.02</w:t>
            </w:r>
          </w:p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</w:rPr>
            </w:pPr>
            <w:r w:rsidRPr="00770957">
              <w:rPr>
                <w:sz w:val="22"/>
                <w:szCs w:val="22"/>
              </w:rPr>
              <w:t>2.53</w:t>
            </w:r>
          </w:p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</w:rPr>
            </w:pPr>
            <w:r w:rsidRPr="00770957">
              <w:rPr>
                <w:sz w:val="22"/>
                <w:szCs w:val="22"/>
              </w:rPr>
              <w:t>1.00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767C1D" w:rsidRPr="00770957" w:rsidRDefault="00767C1D" w:rsidP="00145106">
            <w:pPr>
              <w:spacing w:line="240" w:lineRule="auto"/>
              <w:rPr>
                <w:sz w:val="22"/>
                <w:szCs w:val="22"/>
              </w:rPr>
            </w:pPr>
            <w:r w:rsidRPr="00770957">
              <w:rPr>
                <w:sz w:val="22"/>
                <w:szCs w:val="22"/>
              </w:rPr>
              <w:t>15.97, 367.1</w:t>
            </w:r>
          </w:p>
          <w:p w:rsidR="00767C1D" w:rsidRPr="00770957" w:rsidRDefault="00767C1D" w:rsidP="00145106">
            <w:pPr>
              <w:spacing w:line="240" w:lineRule="auto"/>
              <w:rPr>
                <w:sz w:val="22"/>
                <w:szCs w:val="22"/>
              </w:rPr>
            </w:pPr>
            <w:r w:rsidRPr="00770957">
              <w:rPr>
                <w:sz w:val="22"/>
                <w:szCs w:val="22"/>
              </w:rPr>
              <w:t>5.80, 49.93</w:t>
            </w:r>
          </w:p>
          <w:p w:rsidR="00767C1D" w:rsidRPr="00770957" w:rsidRDefault="00767C1D" w:rsidP="00145106">
            <w:pPr>
              <w:spacing w:line="240" w:lineRule="auto"/>
              <w:rPr>
                <w:sz w:val="22"/>
                <w:szCs w:val="22"/>
              </w:rPr>
            </w:pPr>
            <w:r w:rsidRPr="00770957">
              <w:rPr>
                <w:sz w:val="22"/>
                <w:szCs w:val="22"/>
              </w:rPr>
              <w:t>1.23, 5.20</w:t>
            </w:r>
          </w:p>
          <w:p w:rsidR="00767C1D" w:rsidRPr="00770957" w:rsidRDefault="00767C1D" w:rsidP="00145106">
            <w:pPr>
              <w:spacing w:line="240" w:lineRule="auto"/>
              <w:rPr>
                <w:sz w:val="22"/>
                <w:szCs w:val="22"/>
              </w:rPr>
            </w:pPr>
            <w:r w:rsidRPr="00770957">
              <w:rPr>
                <w:sz w:val="22"/>
                <w:szCs w:val="22"/>
              </w:rPr>
              <w:t>(reference)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:rsidR="00767C1D" w:rsidRPr="00770957" w:rsidRDefault="00767C1D" w:rsidP="00145106">
            <w:pPr>
              <w:spacing w:line="240" w:lineRule="auto"/>
              <w:rPr>
                <w:sz w:val="22"/>
                <w:szCs w:val="22"/>
              </w:rPr>
            </w:pPr>
            <w:r w:rsidRPr="00770957">
              <w:rPr>
                <w:sz w:val="22"/>
                <w:szCs w:val="22"/>
              </w:rPr>
              <w:t>&lt;0.001</w:t>
            </w:r>
          </w:p>
        </w:tc>
      </w:tr>
      <w:tr w:rsidR="00767C1D" w:rsidRPr="00770957" w:rsidTr="00767C1D">
        <w:trPr>
          <w:trHeight w:val="79"/>
        </w:trPr>
        <w:tc>
          <w:tcPr>
            <w:tcW w:w="2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left w:val="nil"/>
              <w:right w:val="nil"/>
            </w:tcBorders>
          </w:tcPr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</w:tcPr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767C1D" w:rsidRPr="00770957" w:rsidTr="00767C1D">
        <w:trPr>
          <w:trHeight w:val="300"/>
        </w:trPr>
        <w:tc>
          <w:tcPr>
            <w:tcW w:w="2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67C1D" w:rsidRPr="00770957" w:rsidRDefault="00767C1D" w:rsidP="00D1037A">
            <w:pPr>
              <w:spacing w:line="240" w:lineRule="auto"/>
              <w:rPr>
                <w:i/>
                <w:sz w:val="22"/>
                <w:szCs w:val="22"/>
              </w:rPr>
            </w:pPr>
            <w:r w:rsidRPr="00770957">
              <w:rPr>
                <w:i/>
                <w:sz w:val="22"/>
                <w:szCs w:val="22"/>
              </w:rPr>
              <w:t>Aedes notoscriptus</w:t>
            </w:r>
          </w:p>
          <w:p w:rsidR="00767C1D" w:rsidRPr="00770957" w:rsidRDefault="00767C1D" w:rsidP="00D1037A">
            <w:pPr>
              <w:spacing w:line="240" w:lineRule="auto"/>
              <w:rPr>
                <w:i/>
                <w:sz w:val="22"/>
                <w:szCs w:val="22"/>
              </w:rPr>
            </w:pPr>
            <w:r w:rsidRPr="00770957">
              <w:rPr>
                <w:sz w:val="22"/>
                <w:szCs w:val="22"/>
              </w:rPr>
              <w:t>(mean count)</w:t>
            </w:r>
          </w:p>
        </w:tc>
        <w:tc>
          <w:tcPr>
            <w:tcW w:w="1242" w:type="dxa"/>
            <w:tcBorders>
              <w:left w:val="nil"/>
              <w:right w:val="nil"/>
            </w:tcBorders>
          </w:tcPr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</w:rPr>
            </w:pPr>
            <w:r w:rsidRPr="00770957">
              <w:rPr>
                <w:sz w:val="22"/>
                <w:szCs w:val="22"/>
              </w:rPr>
              <w:t>1 months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767C1D" w:rsidRPr="00770957" w:rsidRDefault="00767C1D" w:rsidP="00145106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770957">
              <w:rPr>
                <w:sz w:val="22"/>
                <w:szCs w:val="22"/>
                <w:lang w:eastAsia="en-AU"/>
              </w:rPr>
              <w:t>≥10</w:t>
            </w:r>
            <w:r>
              <w:rPr>
                <w:sz w:val="22"/>
                <w:szCs w:val="22"/>
                <w:lang w:eastAsia="en-AU"/>
              </w:rPr>
              <w:t xml:space="preserve"> (1)</w:t>
            </w:r>
          </w:p>
          <w:p w:rsidR="00767C1D" w:rsidRPr="00770957" w:rsidRDefault="00767C1D" w:rsidP="00145106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770957">
              <w:rPr>
                <w:sz w:val="22"/>
                <w:szCs w:val="22"/>
                <w:lang w:eastAsia="en-AU"/>
              </w:rPr>
              <w:t>1–9</w:t>
            </w:r>
            <w:r>
              <w:rPr>
                <w:sz w:val="22"/>
                <w:szCs w:val="22"/>
                <w:lang w:eastAsia="en-AU"/>
              </w:rPr>
              <w:t xml:space="preserve"> (55)</w:t>
            </w:r>
          </w:p>
          <w:p w:rsidR="00767C1D" w:rsidRPr="00770957" w:rsidRDefault="00767C1D" w:rsidP="00145106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0 (76)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</w:rPr>
            </w:pPr>
            <w:r w:rsidRPr="00770957">
              <w:rPr>
                <w:sz w:val="22"/>
                <w:szCs w:val="22"/>
              </w:rPr>
              <w:t>13.13</w:t>
            </w:r>
          </w:p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</w:rPr>
            </w:pPr>
            <w:r w:rsidRPr="00770957">
              <w:rPr>
                <w:sz w:val="22"/>
                <w:szCs w:val="22"/>
              </w:rPr>
              <w:t>10.36</w:t>
            </w:r>
          </w:p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</w:rPr>
            </w:pPr>
            <w:r w:rsidRPr="00770957">
              <w:rPr>
                <w:sz w:val="22"/>
                <w:szCs w:val="22"/>
              </w:rPr>
              <w:t>1.00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</w:rPr>
            </w:pPr>
            <w:r w:rsidRPr="00770957">
              <w:rPr>
                <w:sz w:val="22"/>
                <w:szCs w:val="22"/>
              </w:rPr>
              <w:t>0.32, 535.8</w:t>
            </w:r>
          </w:p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</w:rPr>
            </w:pPr>
            <w:r w:rsidRPr="00770957">
              <w:rPr>
                <w:sz w:val="22"/>
                <w:szCs w:val="22"/>
              </w:rPr>
              <w:t>5.07, 21.14</w:t>
            </w:r>
          </w:p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</w:rPr>
            </w:pPr>
            <w:r w:rsidRPr="00770957">
              <w:rPr>
                <w:sz w:val="22"/>
                <w:szCs w:val="22"/>
              </w:rPr>
              <w:t>(reference)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</w:rPr>
            </w:pPr>
            <w:r w:rsidRPr="00770957">
              <w:rPr>
                <w:sz w:val="22"/>
                <w:szCs w:val="22"/>
              </w:rPr>
              <w:t>&lt;0.001</w:t>
            </w:r>
          </w:p>
        </w:tc>
      </w:tr>
      <w:tr w:rsidR="00767C1D" w:rsidRPr="00770957" w:rsidTr="00767C1D">
        <w:trPr>
          <w:trHeight w:val="79"/>
        </w:trPr>
        <w:tc>
          <w:tcPr>
            <w:tcW w:w="2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67C1D" w:rsidRPr="00770957" w:rsidRDefault="00767C1D" w:rsidP="00D1037A">
            <w:pPr>
              <w:spacing w:line="240" w:lineRule="auto"/>
              <w:rPr>
                <w:i/>
                <w:sz w:val="22"/>
                <w:szCs w:val="22"/>
              </w:rPr>
            </w:pPr>
          </w:p>
        </w:tc>
        <w:tc>
          <w:tcPr>
            <w:tcW w:w="1242" w:type="dxa"/>
            <w:tcBorders>
              <w:left w:val="nil"/>
              <w:right w:val="nil"/>
            </w:tcBorders>
          </w:tcPr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767C1D" w:rsidRPr="00770957" w:rsidRDefault="00767C1D" w:rsidP="00145106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</w:tcPr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767C1D" w:rsidRPr="00770957" w:rsidTr="00767C1D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C1D" w:rsidRPr="00770957" w:rsidRDefault="00767C1D" w:rsidP="00D1037A">
            <w:pPr>
              <w:spacing w:line="240" w:lineRule="auto"/>
              <w:rPr>
                <w:i/>
                <w:sz w:val="22"/>
                <w:szCs w:val="22"/>
              </w:rPr>
            </w:pPr>
            <w:r w:rsidRPr="00770957">
              <w:rPr>
                <w:i/>
                <w:sz w:val="22"/>
                <w:szCs w:val="22"/>
              </w:rPr>
              <w:t>Coquillettidia linealis</w:t>
            </w:r>
          </w:p>
          <w:p w:rsidR="00767C1D" w:rsidRPr="00770957" w:rsidRDefault="00767C1D" w:rsidP="00D1037A">
            <w:pPr>
              <w:spacing w:line="240" w:lineRule="auto"/>
              <w:rPr>
                <w:i/>
                <w:sz w:val="22"/>
                <w:szCs w:val="22"/>
              </w:rPr>
            </w:pPr>
            <w:r w:rsidRPr="00770957">
              <w:rPr>
                <w:sz w:val="22"/>
                <w:szCs w:val="22"/>
              </w:rPr>
              <w:t>(mean count)</w:t>
            </w:r>
          </w:p>
        </w:tc>
        <w:tc>
          <w:tcPr>
            <w:tcW w:w="1242" w:type="dxa"/>
            <w:tcBorders>
              <w:left w:val="nil"/>
              <w:right w:val="nil"/>
            </w:tcBorders>
          </w:tcPr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</w:rPr>
            </w:pPr>
            <w:r w:rsidRPr="00770957">
              <w:rPr>
                <w:sz w:val="22"/>
                <w:szCs w:val="22"/>
              </w:rPr>
              <w:t>1 months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767C1D" w:rsidRDefault="00767C1D" w:rsidP="00D1037A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770957">
              <w:rPr>
                <w:sz w:val="22"/>
                <w:szCs w:val="22"/>
                <w:lang w:eastAsia="en-AU"/>
              </w:rPr>
              <w:t>≥10</w:t>
            </w:r>
            <w:r>
              <w:rPr>
                <w:sz w:val="22"/>
                <w:szCs w:val="22"/>
                <w:lang w:eastAsia="en-AU"/>
              </w:rPr>
              <w:t xml:space="preserve"> (10)</w:t>
            </w:r>
          </w:p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770957">
              <w:rPr>
                <w:sz w:val="22"/>
                <w:szCs w:val="22"/>
                <w:lang w:eastAsia="en-AU"/>
              </w:rPr>
              <w:t>1–9</w:t>
            </w:r>
            <w:r>
              <w:rPr>
                <w:sz w:val="22"/>
                <w:szCs w:val="22"/>
                <w:lang w:eastAsia="en-AU"/>
              </w:rPr>
              <w:t xml:space="preserve"> (78)</w:t>
            </w:r>
          </w:p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0 (90)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</w:rPr>
            </w:pPr>
            <w:r w:rsidRPr="00770957">
              <w:rPr>
                <w:sz w:val="22"/>
                <w:szCs w:val="22"/>
              </w:rPr>
              <w:t>4.67</w:t>
            </w:r>
          </w:p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</w:rPr>
            </w:pPr>
            <w:r w:rsidRPr="00770957">
              <w:rPr>
                <w:sz w:val="22"/>
                <w:szCs w:val="22"/>
              </w:rPr>
              <w:t>13.65</w:t>
            </w:r>
          </w:p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</w:rPr>
            </w:pPr>
            <w:r w:rsidRPr="00770957">
              <w:rPr>
                <w:sz w:val="22"/>
                <w:szCs w:val="22"/>
              </w:rPr>
              <w:t>1.00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</w:rPr>
            </w:pPr>
            <w:r w:rsidRPr="00770957">
              <w:rPr>
                <w:sz w:val="22"/>
                <w:szCs w:val="22"/>
              </w:rPr>
              <w:t>1.24, 17.53</w:t>
            </w:r>
          </w:p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</w:rPr>
            </w:pPr>
            <w:r w:rsidRPr="00770957">
              <w:rPr>
                <w:sz w:val="22"/>
                <w:szCs w:val="22"/>
              </w:rPr>
              <w:t>6.47, 28.81</w:t>
            </w:r>
          </w:p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</w:rPr>
            </w:pPr>
            <w:r w:rsidRPr="00770957">
              <w:rPr>
                <w:sz w:val="22"/>
                <w:szCs w:val="22"/>
              </w:rPr>
              <w:t>(reference)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</w:rPr>
            </w:pPr>
            <w:r w:rsidRPr="00770957">
              <w:rPr>
                <w:sz w:val="22"/>
                <w:szCs w:val="22"/>
              </w:rPr>
              <w:t>&lt;0.001</w:t>
            </w:r>
          </w:p>
        </w:tc>
      </w:tr>
      <w:tr w:rsidR="00767C1D" w:rsidRPr="00770957" w:rsidTr="00767C1D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67C1D" w:rsidRPr="00770957" w:rsidRDefault="00767C1D" w:rsidP="00D1037A">
            <w:pPr>
              <w:spacing w:line="240" w:lineRule="auto"/>
              <w:rPr>
                <w:i/>
                <w:sz w:val="22"/>
                <w:szCs w:val="22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  <w:right w:val="nil"/>
            </w:tcBorders>
          </w:tcPr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left w:val="nil"/>
              <w:bottom w:val="single" w:sz="4" w:space="0" w:color="auto"/>
              <w:right w:val="nil"/>
            </w:tcBorders>
          </w:tcPr>
          <w:p w:rsidR="00767C1D" w:rsidRPr="00770957" w:rsidRDefault="00767C1D" w:rsidP="00D1037A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E655AE" w:rsidRDefault="00BD2D17" w:rsidP="00BD2D17">
      <w:pPr>
        <w:spacing w:line="240" w:lineRule="auto"/>
      </w:pPr>
      <w:r w:rsidRPr="00770957">
        <w:rPr>
          <w:sz w:val="20"/>
        </w:rPr>
        <w:t>IRR = Incidence rate ratio; SE = standard error of IRR; CI = Confidence Interval.</w:t>
      </w:r>
    </w:p>
    <w:p w:rsidR="00054EB8" w:rsidRPr="00E655AE" w:rsidRDefault="00E655AE" w:rsidP="00BD2D17">
      <w:pPr>
        <w:spacing w:line="240" w:lineRule="auto"/>
        <w:rPr>
          <w:vertAlign w:val="superscript"/>
        </w:rPr>
      </w:pPr>
      <w:r w:rsidRPr="00770957">
        <w:rPr>
          <w:sz w:val="20"/>
          <w:vertAlign w:val="superscript"/>
        </w:rPr>
        <w:t>a</w:t>
      </w:r>
      <w:r w:rsidRPr="00770957">
        <w:rPr>
          <w:sz w:val="20"/>
        </w:rPr>
        <w:t xml:space="preserve"> Estimates are presented for the lag with the strongest statistical association with monthly counts of Ross River virus.</w:t>
      </w:r>
      <w:r w:rsidR="00054EB8" w:rsidRPr="00E655AE">
        <w:rPr>
          <w:vertAlign w:val="superscript"/>
        </w:rPr>
        <w:br w:type="page"/>
      </w:r>
    </w:p>
    <w:p w:rsidR="00054EB8" w:rsidRDefault="007D10B8" w:rsidP="00054EB8">
      <w:pPr>
        <w:pStyle w:val="Heading2"/>
        <w:numPr>
          <w:ilvl w:val="0"/>
          <w:numId w:val="0"/>
        </w:numPr>
        <w:spacing w:line="240" w:lineRule="auto"/>
      </w:pPr>
      <w:r>
        <w:lastRenderedPageBreak/>
        <w:t xml:space="preserve">Supplementary </w:t>
      </w:r>
      <w:r w:rsidR="00054EB8" w:rsidRPr="00933E8E">
        <w:t xml:space="preserve">Table </w:t>
      </w:r>
      <w:r w:rsidR="00054EB8">
        <w:t>S2</w:t>
      </w:r>
      <w:r>
        <w:t>.</w:t>
      </w:r>
      <w:r w:rsidR="00054EB8" w:rsidRPr="00933E8E">
        <w:t xml:space="preserve"> </w:t>
      </w:r>
      <w:r w:rsidR="00054EB8" w:rsidRPr="007D10B8">
        <w:rPr>
          <w:b w:val="0"/>
          <w:i/>
        </w:rPr>
        <w:t xml:space="preserve">Univariable negative binomial regression model outputs for the association between </w:t>
      </w:r>
      <w:r w:rsidR="00E51A2B" w:rsidRPr="007D10B8">
        <w:rPr>
          <w:b w:val="0"/>
          <w:i/>
        </w:rPr>
        <w:t xml:space="preserve">climatic and environmental variables </w:t>
      </w:r>
      <w:r w:rsidR="00054EB8" w:rsidRPr="007D10B8">
        <w:rPr>
          <w:b w:val="0"/>
          <w:i/>
        </w:rPr>
        <w:t xml:space="preserve">and monthly </w:t>
      </w:r>
      <w:r w:rsidR="00E655AE" w:rsidRPr="007D10B8">
        <w:rPr>
          <w:b w:val="0"/>
          <w:i/>
        </w:rPr>
        <w:t xml:space="preserve">Ross River virus </w:t>
      </w:r>
      <w:r w:rsidR="00054EB8" w:rsidRPr="007D10B8">
        <w:rPr>
          <w:b w:val="0"/>
          <w:i/>
        </w:rPr>
        <w:t>notifications in the Mildura local government area</w:t>
      </w:r>
      <w:r w:rsidR="00E655AE" w:rsidRPr="007D10B8">
        <w:rPr>
          <w:b w:val="0"/>
          <w:i/>
        </w:rPr>
        <w:t xml:space="preserve">, </w:t>
      </w:r>
      <w:r w:rsidR="00054EB8" w:rsidRPr="007D10B8">
        <w:rPr>
          <w:b w:val="0"/>
          <w:i/>
        </w:rPr>
        <w:t xml:space="preserve">Victoria, Australia, </w:t>
      </w:r>
      <w:r w:rsidR="00E51A2B" w:rsidRPr="007D10B8">
        <w:rPr>
          <w:b w:val="0"/>
          <w:i/>
        </w:rPr>
        <w:t>July 2000</w:t>
      </w:r>
      <w:r w:rsidR="00F9246F" w:rsidRPr="007D10B8">
        <w:rPr>
          <w:b w:val="0"/>
          <w:i/>
        </w:rPr>
        <w:t>–</w:t>
      </w:r>
      <w:r w:rsidR="00E51A2B" w:rsidRPr="007D10B8">
        <w:rPr>
          <w:b w:val="0"/>
          <w:i/>
        </w:rPr>
        <w:t>Jun</w:t>
      </w:r>
      <w:r w:rsidR="00F9246F" w:rsidRPr="007D10B8">
        <w:rPr>
          <w:b w:val="0"/>
          <w:i/>
        </w:rPr>
        <w:t>e</w:t>
      </w:r>
      <w:r w:rsidR="00E51A2B" w:rsidRPr="007D10B8">
        <w:rPr>
          <w:b w:val="0"/>
          <w:i/>
        </w:rPr>
        <w:t xml:space="preserve"> 2012</w:t>
      </w:r>
    </w:p>
    <w:tbl>
      <w:tblPr>
        <w:tblW w:w="8112" w:type="dxa"/>
        <w:tblInd w:w="96" w:type="dxa"/>
        <w:tblLook w:val="04A0" w:firstRow="1" w:lastRow="0" w:firstColumn="1" w:lastColumn="0" w:noHBand="0" w:noVBand="1"/>
      </w:tblPr>
      <w:tblGrid>
        <w:gridCol w:w="2172"/>
        <w:gridCol w:w="1242"/>
        <w:gridCol w:w="1418"/>
        <w:gridCol w:w="992"/>
        <w:gridCol w:w="1276"/>
        <w:gridCol w:w="1012"/>
      </w:tblGrid>
      <w:tr w:rsidR="00767C1D" w:rsidRPr="00767C1D" w:rsidTr="00ED6A4C">
        <w:trPr>
          <w:trHeight w:val="300"/>
        </w:trPr>
        <w:tc>
          <w:tcPr>
            <w:tcW w:w="21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767C1D" w:rsidRPr="00767C1D" w:rsidRDefault="00767C1D" w:rsidP="00ED6A4C">
            <w:pPr>
              <w:spacing w:line="240" w:lineRule="auto"/>
              <w:rPr>
                <w:b/>
                <w:i/>
                <w:sz w:val="20"/>
                <w:lang w:eastAsia="en-AU"/>
              </w:rPr>
            </w:pPr>
            <w:r w:rsidRPr="00767C1D">
              <w:rPr>
                <w:b/>
                <w:i/>
                <w:sz w:val="20"/>
                <w:lang w:eastAsia="en-AU"/>
              </w:rPr>
              <w:t>Variable</w:t>
            </w:r>
            <w:r w:rsidR="0058531D">
              <w:rPr>
                <w:b/>
                <w:i/>
                <w:sz w:val="20"/>
                <w:lang w:eastAsia="en-AU"/>
              </w:rPr>
              <w:t xml:space="preserve"> (units)</w:t>
            </w:r>
          </w:p>
        </w:tc>
        <w:tc>
          <w:tcPr>
            <w:tcW w:w="12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67C1D" w:rsidRPr="00767C1D" w:rsidRDefault="00767C1D" w:rsidP="00ED6A4C">
            <w:pPr>
              <w:spacing w:line="240" w:lineRule="auto"/>
              <w:rPr>
                <w:b/>
                <w:i/>
                <w:sz w:val="20"/>
                <w:lang w:eastAsia="en-AU"/>
              </w:rPr>
            </w:pPr>
            <w:r w:rsidRPr="00767C1D">
              <w:rPr>
                <w:b/>
                <w:i/>
                <w:sz w:val="20"/>
                <w:lang w:eastAsia="en-AU"/>
              </w:rPr>
              <w:t>Lag</w:t>
            </w:r>
            <w:r w:rsidRPr="00767C1D">
              <w:rPr>
                <w:b/>
                <w:i/>
                <w:sz w:val="20"/>
                <w:vertAlign w:val="superscript"/>
                <w:lang w:eastAsia="en-AU"/>
              </w:rPr>
              <w:t>a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67C1D" w:rsidRPr="00767C1D" w:rsidRDefault="002C42AE" w:rsidP="00ED6A4C">
            <w:pPr>
              <w:spacing w:line="240" w:lineRule="auto"/>
              <w:rPr>
                <w:b/>
                <w:i/>
                <w:sz w:val="20"/>
                <w:lang w:eastAsia="en-AU"/>
              </w:rPr>
            </w:pPr>
            <w:r>
              <w:rPr>
                <w:b/>
                <w:i/>
                <w:sz w:val="20"/>
                <w:lang w:eastAsia="en-AU"/>
              </w:rPr>
              <w:t>Levels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67C1D" w:rsidRPr="00767C1D" w:rsidRDefault="00767C1D" w:rsidP="00ED6A4C">
            <w:pPr>
              <w:spacing w:line="240" w:lineRule="auto"/>
              <w:rPr>
                <w:b/>
                <w:i/>
                <w:sz w:val="20"/>
                <w:lang w:eastAsia="en-AU"/>
              </w:rPr>
            </w:pPr>
            <w:r w:rsidRPr="00767C1D">
              <w:rPr>
                <w:b/>
                <w:i/>
                <w:sz w:val="20"/>
                <w:lang w:eastAsia="en-AU"/>
              </w:rPr>
              <w:t>IRR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67C1D" w:rsidRPr="00767C1D" w:rsidRDefault="00767C1D" w:rsidP="00ED6A4C">
            <w:pPr>
              <w:spacing w:line="240" w:lineRule="auto"/>
              <w:rPr>
                <w:b/>
                <w:i/>
                <w:sz w:val="20"/>
                <w:lang w:eastAsia="en-AU"/>
              </w:rPr>
            </w:pPr>
            <w:r w:rsidRPr="00767C1D">
              <w:rPr>
                <w:b/>
                <w:i/>
                <w:sz w:val="20"/>
                <w:lang w:eastAsia="en-AU"/>
              </w:rPr>
              <w:t>95% CI</w:t>
            </w:r>
          </w:p>
        </w:tc>
        <w:tc>
          <w:tcPr>
            <w:tcW w:w="10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67C1D" w:rsidRPr="00767C1D" w:rsidRDefault="00767C1D" w:rsidP="00ED6A4C">
            <w:pPr>
              <w:spacing w:line="240" w:lineRule="auto"/>
              <w:rPr>
                <w:b/>
                <w:i/>
                <w:sz w:val="20"/>
                <w:lang w:eastAsia="en-AU"/>
              </w:rPr>
            </w:pPr>
            <w:r w:rsidRPr="00767C1D">
              <w:rPr>
                <w:b/>
                <w:i/>
                <w:sz w:val="20"/>
                <w:lang w:eastAsia="en-AU"/>
              </w:rPr>
              <w:t>P-value</w:t>
            </w:r>
          </w:p>
        </w:tc>
      </w:tr>
      <w:tr w:rsidR="00767C1D" w:rsidRPr="00770957" w:rsidTr="00ED6A4C">
        <w:trPr>
          <w:trHeight w:val="83"/>
        </w:trPr>
        <w:tc>
          <w:tcPr>
            <w:tcW w:w="2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67C1D" w:rsidRPr="00770957" w:rsidRDefault="00767C1D" w:rsidP="00ED6A4C">
            <w:pPr>
              <w:spacing w:line="240" w:lineRule="auto"/>
              <w:rPr>
                <w:sz w:val="20"/>
                <w:szCs w:val="20"/>
                <w:lang w:eastAsia="en-AU"/>
              </w:rPr>
            </w:pPr>
          </w:p>
        </w:tc>
        <w:tc>
          <w:tcPr>
            <w:tcW w:w="1242" w:type="dxa"/>
            <w:tcBorders>
              <w:top w:val="single" w:sz="12" w:space="0" w:color="auto"/>
              <w:left w:val="nil"/>
              <w:right w:val="nil"/>
            </w:tcBorders>
          </w:tcPr>
          <w:p w:rsidR="00767C1D" w:rsidRPr="00770957" w:rsidRDefault="00767C1D" w:rsidP="00ED6A4C">
            <w:pPr>
              <w:spacing w:line="240" w:lineRule="auto"/>
              <w:rPr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right w:val="nil"/>
            </w:tcBorders>
          </w:tcPr>
          <w:p w:rsidR="00767C1D" w:rsidRPr="00770957" w:rsidRDefault="00767C1D" w:rsidP="00ED6A4C">
            <w:pPr>
              <w:spacing w:line="240" w:lineRule="auto"/>
              <w:rPr>
                <w:sz w:val="20"/>
                <w:szCs w:val="20"/>
                <w:lang w:eastAsia="en-A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nil"/>
            </w:tcBorders>
          </w:tcPr>
          <w:p w:rsidR="00767C1D" w:rsidRPr="00770957" w:rsidRDefault="00767C1D" w:rsidP="00ED6A4C">
            <w:pPr>
              <w:spacing w:line="240" w:lineRule="auto"/>
              <w:rPr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nil"/>
            </w:tcBorders>
          </w:tcPr>
          <w:p w:rsidR="00767C1D" w:rsidRPr="00770957" w:rsidRDefault="00767C1D" w:rsidP="00ED6A4C">
            <w:pPr>
              <w:spacing w:line="240" w:lineRule="auto"/>
              <w:rPr>
                <w:sz w:val="20"/>
                <w:szCs w:val="20"/>
                <w:lang w:eastAsia="en-AU"/>
              </w:rPr>
            </w:pPr>
          </w:p>
        </w:tc>
        <w:tc>
          <w:tcPr>
            <w:tcW w:w="1012" w:type="dxa"/>
            <w:tcBorders>
              <w:top w:val="single" w:sz="12" w:space="0" w:color="auto"/>
              <w:left w:val="nil"/>
              <w:right w:val="nil"/>
            </w:tcBorders>
          </w:tcPr>
          <w:p w:rsidR="00767C1D" w:rsidRPr="00770957" w:rsidRDefault="00767C1D" w:rsidP="00ED6A4C">
            <w:pPr>
              <w:spacing w:line="240" w:lineRule="auto"/>
              <w:rPr>
                <w:sz w:val="20"/>
                <w:szCs w:val="20"/>
                <w:lang w:eastAsia="en-AU"/>
              </w:rPr>
            </w:pPr>
          </w:p>
        </w:tc>
      </w:tr>
      <w:tr w:rsidR="00767C1D" w:rsidRPr="00770957" w:rsidTr="0058531D">
        <w:trPr>
          <w:trHeight w:val="300"/>
        </w:trPr>
        <w:tc>
          <w:tcPr>
            <w:tcW w:w="2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67C1D" w:rsidRPr="000468EB" w:rsidRDefault="0058531D" w:rsidP="00ED6A4C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SOI (per 10 units)</w:t>
            </w:r>
          </w:p>
        </w:tc>
        <w:tc>
          <w:tcPr>
            <w:tcW w:w="1242" w:type="dxa"/>
            <w:tcBorders>
              <w:left w:val="nil"/>
              <w:right w:val="nil"/>
            </w:tcBorders>
          </w:tcPr>
          <w:p w:rsidR="00767C1D" w:rsidRPr="000468EB" w:rsidRDefault="0058531D" w:rsidP="00ED6A4C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6 months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767C1D" w:rsidRPr="000468EB" w:rsidRDefault="00767C1D" w:rsidP="00ED6A4C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767C1D" w:rsidRPr="000468EB" w:rsidRDefault="0058531D" w:rsidP="00ED6A4C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2.71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767C1D" w:rsidRPr="000468EB" w:rsidRDefault="0058531D" w:rsidP="00ED6A4C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2.00, 3.67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:rsidR="00767C1D" w:rsidRPr="000468EB" w:rsidRDefault="0058531D" w:rsidP="00ED6A4C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&lt;0.001</w:t>
            </w:r>
          </w:p>
        </w:tc>
      </w:tr>
      <w:tr w:rsidR="0058531D" w:rsidRPr="00770957" w:rsidTr="0058531D">
        <w:trPr>
          <w:trHeight w:val="300"/>
        </w:trPr>
        <w:tc>
          <w:tcPr>
            <w:tcW w:w="2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531D" w:rsidRPr="000468EB" w:rsidRDefault="0058531D" w:rsidP="00ED6A4C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1242" w:type="dxa"/>
            <w:tcBorders>
              <w:left w:val="nil"/>
              <w:right w:val="nil"/>
            </w:tcBorders>
          </w:tcPr>
          <w:p w:rsidR="0058531D" w:rsidRPr="000468EB" w:rsidRDefault="0058531D" w:rsidP="00ED6A4C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58531D" w:rsidRPr="000468EB" w:rsidRDefault="0058531D" w:rsidP="00ED6A4C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8531D" w:rsidRPr="000468EB" w:rsidRDefault="0058531D" w:rsidP="00ED6A4C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58531D" w:rsidRPr="000468EB" w:rsidRDefault="0058531D" w:rsidP="00ED6A4C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</w:tcPr>
          <w:p w:rsidR="0058531D" w:rsidRPr="000468EB" w:rsidRDefault="0058531D" w:rsidP="00ED6A4C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</w:tr>
      <w:tr w:rsidR="0058531D" w:rsidRPr="00770957" w:rsidTr="00B2774F">
        <w:trPr>
          <w:trHeight w:val="300"/>
        </w:trPr>
        <w:tc>
          <w:tcPr>
            <w:tcW w:w="2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531D" w:rsidRPr="000468EB" w:rsidRDefault="0058531D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log</w:t>
            </w:r>
            <w:r w:rsidRPr="000468EB">
              <w:rPr>
                <w:sz w:val="22"/>
                <w:szCs w:val="22"/>
                <w:vertAlign w:val="subscript"/>
                <w:lang w:eastAsia="en-AU"/>
              </w:rPr>
              <w:t>2</w:t>
            </w:r>
            <w:r w:rsidRPr="000468EB">
              <w:rPr>
                <w:sz w:val="22"/>
                <w:szCs w:val="22"/>
                <w:lang w:eastAsia="en-AU"/>
              </w:rPr>
              <w:t>(RAIN)</w:t>
            </w:r>
            <w:r w:rsidR="000468EB" w:rsidRPr="000468EB">
              <w:rPr>
                <w:sz w:val="22"/>
                <w:szCs w:val="22"/>
                <w:lang w:eastAsia="en-AU"/>
              </w:rPr>
              <w:t xml:space="preserve"> (mm)</w:t>
            </w:r>
          </w:p>
        </w:tc>
        <w:tc>
          <w:tcPr>
            <w:tcW w:w="1242" w:type="dxa"/>
            <w:tcBorders>
              <w:left w:val="nil"/>
              <w:right w:val="nil"/>
            </w:tcBorders>
          </w:tcPr>
          <w:p w:rsidR="0058531D" w:rsidRPr="000468EB" w:rsidRDefault="00EE0C65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4</w:t>
            </w:r>
            <w:r w:rsidR="0058531D" w:rsidRPr="000468EB">
              <w:rPr>
                <w:sz w:val="22"/>
                <w:szCs w:val="22"/>
                <w:lang w:eastAsia="en-AU"/>
              </w:rPr>
              <w:t xml:space="preserve"> months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58531D" w:rsidRPr="000468EB" w:rsidRDefault="0058531D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8531D" w:rsidRPr="000468EB" w:rsidRDefault="000468EB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1.95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58531D" w:rsidRPr="000468EB" w:rsidRDefault="000468EB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1.62</w:t>
            </w:r>
            <w:r w:rsidR="0058531D" w:rsidRPr="000468EB">
              <w:rPr>
                <w:sz w:val="22"/>
                <w:szCs w:val="22"/>
                <w:lang w:eastAsia="en-AU"/>
              </w:rPr>
              <w:t xml:space="preserve">, </w:t>
            </w:r>
            <w:r w:rsidRPr="000468EB">
              <w:rPr>
                <w:sz w:val="22"/>
                <w:szCs w:val="22"/>
                <w:lang w:eastAsia="en-AU"/>
              </w:rPr>
              <w:t>2.35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:rsidR="0058531D" w:rsidRPr="000468EB" w:rsidRDefault="0058531D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&lt;0.001</w:t>
            </w:r>
          </w:p>
        </w:tc>
      </w:tr>
      <w:tr w:rsidR="0058531D" w:rsidRPr="00770957" w:rsidTr="00B2774F">
        <w:trPr>
          <w:trHeight w:val="300"/>
        </w:trPr>
        <w:tc>
          <w:tcPr>
            <w:tcW w:w="2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531D" w:rsidRPr="000468EB" w:rsidRDefault="0058531D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RAINDAYS</w:t>
            </w:r>
            <w:r w:rsidR="000468EB" w:rsidRPr="000468EB">
              <w:rPr>
                <w:sz w:val="22"/>
                <w:szCs w:val="22"/>
                <w:lang w:eastAsia="en-AU"/>
              </w:rPr>
              <w:t xml:space="preserve"> (days)</w:t>
            </w:r>
          </w:p>
        </w:tc>
        <w:tc>
          <w:tcPr>
            <w:tcW w:w="1242" w:type="dxa"/>
            <w:tcBorders>
              <w:left w:val="nil"/>
              <w:right w:val="nil"/>
            </w:tcBorders>
          </w:tcPr>
          <w:p w:rsidR="0058531D" w:rsidRPr="000468EB" w:rsidRDefault="0058531D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6 months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58531D" w:rsidRPr="000468EB" w:rsidRDefault="0058531D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8531D" w:rsidRPr="000468EB" w:rsidRDefault="00EE0C65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1.68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58531D" w:rsidRPr="000468EB" w:rsidRDefault="00EE0C65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1.43</w:t>
            </w:r>
            <w:r w:rsidR="0058531D" w:rsidRPr="000468EB">
              <w:rPr>
                <w:sz w:val="22"/>
                <w:szCs w:val="22"/>
                <w:lang w:eastAsia="en-AU"/>
              </w:rPr>
              <w:t xml:space="preserve">, </w:t>
            </w:r>
            <w:r w:rsidRPr="000468EB">
              <w:rPr>
                <w:sz w:val="22"/>
                <w:szCs w:val="22"/>
                <w:lang w:eastAsia="en-AU"/>
              </w:rPr>
              <w:t>1.97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:rsidR="0058531D" w:rsidRPr="000468EB" w:rsidRDefault="0058531D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&lt;0.001</w:t>
            </w:r>
          </w:p>
        </w:tc>
      </w:tr>
      <w:tr w:rsidR="0058531D" w:rsidRPr="00770957" w:rsidTr="00B2774F">
        <w:trPr>
          <w:trHeight w:val="300"/>
        </w:trPr>
        <w:tc>
          <w:tcPr>
            <w:tcW w:w="2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531D" w:rsidRPr="000468EB" w:rsidRDefault="0058531D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1242" w:type="dxa"/>
            <w:tcBorders>
              <w:left w:val="nil"/>
              <w:right w:val="nil"/>
            </w:tcBorders>
          </w:tcPr>
          <w:p w:rsidR="0058531D" w:rsidRPr="000468EB" w:rsidRDefault="0058531D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58531D" w:rsidRPr="000468EB" w:rsidRDefault="0058531D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8531D" w:rsidRPr="000468EB" w:rsidRDefault="0058531D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58531D" w:rsidRPr="000468EB" w:rsidRDefault="0058531D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</w:tcPr>
          <w:p w:rsidR="0058531D" w:rsidRPr="000468EB" w:rsidRDefault="0058531D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</w:tr>
      <w:tr w:rsidR="0058531D" w:rsidRPr="00770957" w:rsidTr="00B2774F">
        <w:trPr>
          <w:trHeight w:val="300"/>
        </w:trPr>
        <w:tc>
          <w:tcPr>
            <w:tcW w:w="2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531D" w:rsidRPr="000468EB" w:rsidRDefault="0058531D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TMAX</w:t>
            </w:r>
            <w:r w:rsidR="000468EB" w:rsidRPr="000468EB">
              <w:rPr>
                <w:sz w:val="22"/>
                <w:szCs w:val="22"/>
                <w:lang w:eastAsia="en-AU"/>
              </w:rPr>
              <w:t xml:space="preserve"> (°C)</w:t>
            </w:r>
          </w:p>
        </w:tc>
        <w:tc>
          <w:tcPr>
            <w:tcW w:w="1242" w:type="dxa"/>
            <w:tcBorders>
              <w:left w:val="nil"/>
              <w:right w:val="nil"/>
            </w:tcBorders>
          </w:tcPr>
          <w:p w:rsidR="0058531D" w:rsidRPr="000468EB" w:rsidRDefault="00EE0C65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7</w:t>
            </w:r>
            <w:r w:rsidR="0058531D" w:rsidRPr="000468EB">
              <w:rPr>
                <w:sz w:val="22"/>
                <w:szCs w:val="22"/>
                <w:lang w:eastAsia="en-AU"/>
              </w:rPr>
              <w:t xml:space="preserve"> months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58531D" w:rsidRPr="000468EB" w:rsidRDefault="0058531D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8531D" w:rsidRPr="000468EB" w:rsidRDefault="00EE0C65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0.84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58531D" w:rsidRPr="000468EB" w:rsidRDefault="00EE0C65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0.81</w:t>
            </w:r>
            <w:r w:rsidR="0058531D" w:rsidRPr="000468EB">
              <w:rPr>
                <w:sz w:val="22"/>
                <w:szCs w:val="22"/>
                <w:lang w:eastAsia="en-AU"/>
              </w:rPr>
              <w:t xml:space="preserve">, </w:t>
            </w:r>
            <w:r w:rsidRPr="000468EB">
              <w:rPr>
                <w:sz w:val="22"/>
                <w:szCs w:val="22"/>
                <w:lang w:eastAsia="en-AU"/>
              </w:rPr>
              <w:t>0.88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:rsidR="0058531D" w:rsidRPr="000468EB" w:rsidRDefault="0058531D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&lt;0.001</w:t>
            </w:r>
          </w:p>
        </w:tc>
      </w:tr>
      <w:tr w:rsidR="0058531D" w:rsidRPr="00770957" w:rsidTr="00B2774F">
        <w:trPr>
          <w:trHeight w:val="300"/>
        </w:trPr>
        <w:tc>
          <w:tcPr>
            <w:tcW w:w="2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531D" w:rsidRPr="000468EB" w:rsidRDefault="0058531D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TMIN</w:t>
            </w:r>
            <w:r w:rsidR="000468EB" w:rsidRPr="000468EB">
              <w:rPr>
                <w:sz w:val="22"/>
                <w:szCs w:val="22"/>
                <w:lang w:eastAsia="en-AU"/>
              </w:rPr>
              <w:t xml:space="preserve"> (°C)</w:t>
            </w:r>
          </w:p>
        </w:tc>
        <w:tc>
          <w:tcPr>
            <w:tcW w:w="1242" w:type="dxa"/>
            <w:tcBorders>
              <w:left w:val="nil"/>
              <w:right w:val="nil"/>
            </w:tcBorders>
          </w:tcPr>
          <w:p w:rsidR="0058531D" w:rsidRPr="000468EB" w:rsidRDefault="00EE0C65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1</w:t>
            </w:r>
            <w:r w:rsidR="0058531D" w:rsidRPr="000468EB">
              <w:rPr>
                <w:sz w:val="22"/>
                <w:szCs w:val="22"/>
                <w:lang w:eastAsia="en-AU"/>
              </w:rPr>
              <w:t xml:space="preserve"> months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58531D" w:rsidRPr="000468EB" w:rsidRDefault="0058531D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8531D" w:rsidRPr="000468EB" w:rsidRDefault="000C0799" w:rsidP="000C0799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1.35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58531D" w:rsidRPr="000468EB" w:rsidRDefault="000C0799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1.25</w:t>
            </w:r>
            <w:r w:rsidR="0058531D" w:rsidRPr="000468EB">
              <w:rPr>
                <w:sz w:val="22"/>
                <w:szCs w:val="22"/>
                <w:lang w:eastAsia="en-AU"/>
              </w:rPr>
              <w:t xml:space="preserve">, </w:t>
            </w:r>
            <w:r w:rsidRPr="000468EB">
              <w:rPr>
                <w:sz w:val="22"/>
                <w:szCs w:val="22"/>
                <w:lang w:eastAsia="en-AU"/>
              </w:rPr>
              <w:t>1.46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:rsidR="0058531D" w:rsidRPr="000468EB" w:rsidRDefault="0058531D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&lt;0.001</w:t>
            </w:r>
          </w:p>
        </w:tc>
      </w:tr>
      <w:tr w:rsidR="0058531D" w:rsidRPr="00770957" w:rsidTr="00B2774F">
        <w:trPr>
          <w:trHeight w:val="300"/>
        </w:trPr>
        <w:tc>
          <w:tcPr>
            <w:tcW w:w="2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531D" w:rsidRPr="000468EB" w:rsidRDefault="0058531D" w:rsidP="0058531D">
            <w:pPr>
              <w:spacing w:line="240" w:lineRule="auto"/>
              <w:rPr>
                <w:sz w:val="22"/>
                <w:szCs w:val="22"/>
              </w:rPr>
            </w:pPr>
            <w:r w:rsidRPr="000468EB">
              <w:rPr>
                <w:sz w:val="22"/>
                <w:szCs w:val="22"/>
              </w:rPr>
              <w:t>TDMEAN</w:t>
            </w:r>
            <w:r w:rsidR="000468EB" w:rsidRPr="000468EB">
              <w:rPr>
                <w:sz w:val="22"/>
                <w:szCs w:val="22"/>
              </w:rPr>
              <w:t xml:space="preserve"> (°C)</w:t>
            </w:r>
          </w:p>
        </w:tc>
        <w:tc>
          <w:tcPr>
            <w:tcW w:w="1242" w:type="dxa"/>
            <w:tcBorders>
              <w:left w:val="nil"/>
              <w:right w:val="nil"/>
            </w:tcBorders>
          </w:tcPr>
          <w:p w:rsidR="0058531D" w:rsidRPr="000468EB" w:rsidRDefault="000C0799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1</w:t>
            </w:r>
            <w:r w:rsidR="0058531D" w:rsidRPr="000468EB">
              <w:rPr>
                <w:sz w:val="22"/>
                <w:szCs w:val="22"/>
                <w:lang w:eastAsia="en-AU"/>
              </w:rPr>
              <w:t xml:space="preserve"> months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58531D" w:rsidRPr="000468EB" w:rsidRDefault="0058531D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8531D" w:rsidRPr="000468EB" w:rsidRDefault="00FC158C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1.27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58531D" w:rsidRPr="000468EB" w:rsidRDefault="00FC158C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1.19</w:t>
            </w:r>
            <w:r w:rsidR="0058531D" w:rsidRPr="000468EB">
              <w:rPr>
                <w:sz w:val="22"/>
                <w:szCs w:val="22"/>
                <w:lang w:eastAsia="en-AU"/>
              </w:rPr>
              <w:t xml:space="preserve">, </w:t>
            </w:r>
            <w:r w:rsidRPr="000468EB">
              <w:rPr>
                <w:sz w:val="22"/>
                <w:szCs w:val="22"/>
                <w:lang w:eastAsia="en-AU"/>
              </w:rPr>
              <w:t>1.36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:rsidR="0058531D" w:rsidRPr="000468EB" w:rsidRDefault="0058531D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0.001</w:t>
            </w:r>
          </w:p>
        </w:tc>
      </w:tr>
      <w:tr w:rsidR="0058531D" w:rsidRPr="00770957" w:rsidTr="00B2774F">
        <w:trPr>
          <w:trHeight w:val="300"/>
        </w:trPr>
        <w:tc>
          <w:tcPr>
            <w:tcW w:w="2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531D" w:rsidRPr="000468EB" w:rsidRDefault="0058531D" w:rsidP="0058531D">
            <w:pPr>
              <w:spacing w:line="240" w:lineRule="auto"/>
              <w:rPr>
                <w:sz w:val="22"/>
                <w:szCs w:val="22"/>
              </w:rPr>
            </w:pPr>
            <w:r w:rsidRPr="000468EB">
              <w:rPr>
                <w:sz w:val="22"/>
                <w:szCs w:val="22"/>
              </w:rPr>
              <w:t>TDMAX</w:t>
            </w:r>
            <w:r w:rsidR="000468EB">
              <w:rPr>
                <w:sz w:val="22"/>
                <w:szCs w:val="22"/>
              </w:rPr>
              <w:t xml:space="preserve"> </w:t>
            </w:r>
            <w:r w:rsidR="000468EB" w:rsidRPr="000468EB">
              <w:rPr>
                <w:sz w:val="22"/>
                <w:szCs w:val="22"/>
              </w:rPr>
              <w:t>(°C)</w:t>
            </w:r>
          </w:p>
        </w:tc>
        <w:tc>
          <w:tcPr>
            <w:tcW w:w="1242" w:type="dxa"/>
            <w:tcBorders>
              <w:left w:val="nil"/>
              <w:right w:val="nil"/>
            </w:tcBorders>
          </w:tcPr>
          <w:p w:rsidR="0058531D" w:rsidRPr="000468EB" w:rsidRDefault="00FC158C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7</w:t>
            </w:r>
            <w:r w:rsidR="0058531D" w:rsidRPr="000468EB">
              <w:rPr>
                <w:sz w:val="22"/>
                <w:szCs w:val="22"/>
                <w:lang w:eastAsia="en-AU"/>
              </w:rPr>
              <w:t xml:space="preserve"> months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58531D" w:rsidRPr="000468EB" w:rsidRDefault="0058531D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8531D" w:rsidRPr="000468EB" w:rsidRDefault="00FC158C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0.80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58531D" w:rsidRPr="000468EB" w:rsidRDefault="00FC158C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0.76</w:t>
            </w:r>
            <w:r w:rsidR="0058531D" w:rsidRPr="000468EB">
              <w:rPr>
                <w:sz w:val="22"/>
                <w:szCs w:val="22"/>
                <w:lang w:eastAsia="en-AU"/>
              </w:rPr>
              <w:t xml:space="preserve">, </w:t>
            </w:r>
            <w:r w:rsidRPr="000468EB">
              <w:rPr>
                <w:sz w:val="22"/>
                <w:szCs w:val="22"/>
                <w:lang w:eastAsia="en-AU"/>
              </w:rPr>
              <w:t>0.85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:rsidR="0058531D" w:rsidRPr="000468EB" w:rsidRDefault="0058531D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&lt;0.001</w:t>
            </w:r>
          </w:p>
        </w:tc>
      </w:tr>
      <w:tr w:rsidR="0058531D" w:rsidRPr="00770957" w:rsidTr="00B2774F">
        <w:trPr>
          <w:trHeight w:val="300"/>
        </w:trPr>
        <w:tc>
          <w:tcPr>
            <w:tcW w:w="2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531D" w:rsidRPr="000468EB" w:rsidRDefault="0058531D" w:rsidP="0058531D">
            <w:pPr>
              <w:spacing w:line="240" w:lineRule="auto"/>
              <w:rPr>
                <w:sz w:val="22"/>
                <w:szCs w:val="22"/>
              </w:rPr>
            </w:pPr>
            <w:r w:rsidRPr="000468EB">
              <w:rPr>
                <w:sz w:val="22"/>
                <w:szCs w:val="22"/>
              </w:rPr>
              <w:t>TDMIN</w:t>
            </w:r>
            <w:r w:rsidR="000468EB">
              <w:rPr>
                <w:sz w:val="22"/>
                <w:szCs w:val="22"/>
              </w:rPr>
              <w:t xml:space="preserve"> </w:t>
            </w:r>
            <w:r w:rsidR="000468EB" w:rsidRPr="000468EB">
              <w:rPr>
                <w:sz w:val="22"/>
                <w:szCs w:val="22"/>
              </w:rPr>
              <w:t>(°C)</w:t>
            </w:r>
          </w:p>
        </w:tc>
        <w:tc>
          <w:tcPr>
            <w:tcW w:w="1242" w:type="dxa"/>
            <w:tcBorders>
              <w:left w:val="nil"/>
              <w:right w:val="nil"/>
            </w:tcBorders>
          </w:tcPr>
          <w:p w:rsidR="0058531D" w:rsidRPr="000468EB" w:rsidRDefault="00FC158C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1</w:t>
            </w:r>
            <w:r w:rsidR="0058531D" w:rsidRPr="000468EB">
              <w:rPr>
                <w:sz w:val="22"/>
                <w:szCs w:val="22"/>
                <w:lang w:eastAsia="en-AU"/>
              </w:rPr>
              <w:t xml:space="preserve"> months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58531D" w:rsidRPr="000468EB" w:rsidRDefault="0058531D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8531D" w:rsidRPr="000468EB" w:rsidRDefault="00FC158C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1.33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58531D" w:rsidRPr="000468EB" w:rsidRDefault="00FC158C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1.24</w:t>
            </w:r>
            <w:r w:rsidR="0058531D" w:rsidRPr="000468EB">
              <w:rPr>
                <w:sz w:val="22"/>
                <w:szCs w:val="22"/>
                <w:lang w:eastAsia="en-AU"/>
              </w:rPr>
              <w:t xml:space="preserve">, </w:t>
            </w:r>
            <w:r w:rsidRPr="000468EB">
              <w:rPr>
                <w:sz w:val="22"/>
                <w:szCs w:val="22"/>
                <w:lang w:eastAsia="en-AU"/>
              </w:rPr>
              <w:t>1.43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:rsidR="0058531D" w:rsidRPr="000468EB" w:rsidRDefault="0058531D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&lt;0.001</w:t>
            </w:r>
          </w:p>
        </w:tc>
      </w:tr>
      <w:tr w:rsidR="00EE0C65" w:rsidRPr="00770957" w:rsidTr="00B2774F">
        <w:trPr>
          <w:trHeight w:val="300"/>
        </w:trPr>
        <w:tc>
          <w:tcPr>
            <w:tcW w:w="2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E0C65" w:rsidRPr="000468EB" w:rsidRDefault="00EE0C65" w:rsidP="0058531D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left w:val="nil"/>
              <w:right w:val="nil"/>
            </w:tcBorders>
          </w:tcPr>
          <w:p w:rsidR="00EE0C65" w:rsidRPr="000468EB" w:rsidRDefault="00EE0C65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EE0C65" w:rsidRPr="000468EB" w:rsidRDefault="00EE0C65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EE0C65" w:rsidRPr="000468EB" w:rsidRDefault="00EE0C65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EE0C65" w:rsidRPr="000468EB" w:rsidRDefault="00EE0C65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</w:tcPr>
          <w:p w:rsidR="00EE0C65" w:rsidRPr="000468EB" w:rsidRDefault="00EE0C65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</w:tr>
      <w:tr w:rsidR="0058531D" w:rsidRPr="00770957" w:rsidTr="00B2774F">
        <w:trPr>
          <w:trHeight w:val="300"/>
        </w:trPr>
        <w:tc>
          <w:tcPr>
            <w:tcW w:w="2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531D" w:rsidRPr="000468EB" w:rsidRDefault="0058531D" w:rsidP="0058531D">
            <w:pPr>
              <w:spacing w:line="240" w:lineRule="auto"/>
              <w:rPr>
                <w:sz w:val="22"/>
                <w:szCs w:val="22"/>
              </w:rPr>
            </w:pPr>
            <w:r w:rsidRPr="000468EB">
              <w:rPr>
                <w:sz w:val="22"/>
                <w:szCs w:val="22"/>
              </w:rPr>
              <w:t>HUM</w:t>
            </w:r>
            <w:r w:rsidR="000468EB">
              <w:rPr>
                <w:sz w:val="22"/>
                <w:szCs w:val="22"/>
              </w:rPr>
              <w:t xml:space="preserve"> (hPA)</w:t>
            </w:r>
          </w:p>
        </w:tc>
        <w:tc>
          <w:tcPr>
            <w:tcW w:w="1242" w:type="dxa"/>
            <w:tcBorders>
              <w:left w:val="nil"/>
              <w:right w:val="nil"/>
            </w:tcBorders>
          </w:tcPr>
          <w:p w:rsidR="0058531D" w:rsidRPr="000468EB" w:rsidRDefault="00FC158C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8</w:t>
            </w:r>
            <w:r w:rsidR="0058531D" w:rsidRPr="000468EB">
              <w:rPr>
                <w:sz w:val="22"/>
                <w:szCs w:val="22"/>
                <w:lang w:eastAsia="en-AU"/>
              </w:rPr>
              <w:t xml:space="preserve"> months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58531D" w:rsidRPr="000468EB" w:rsidRDefault="0058531D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8531D" w:rsidRPr="000468EB" w:rsidRDefault="00FC158C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1.06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58531D" w:rsidRPr="000468EB" w:rsidRDefault="00FC158C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1.04</w:t>
            </w:r>
            <w:r w:rsidR="0058531D" w:rsidRPr="000468EB">
              <w:rPr>
                <w:sz w:val="22"/>
                <w:szCs w:val="22"/>
                <w:lang w:eastAsia="en-AU"/>
              </w:rPr>
              <w:t xml:space="preserve">, </w:t>
            </w:r>
            <w:r w:rsidRPr="000468EB">
              <w:rPr>
                <w:sz w:val="22"/>
                <w:szCs w:val="22"/>
                <w:lang w:eastAsia="en-AU"/>
              </w:rPr>
              <w:t>1.08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:rsidR="0058531D" w:rsidRPr="000468EB" w:rsidRDefault="0058531D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&lt;0.001</w:t>
            </w:r>
          </w:p>
        </w:tc>
      </w:tr>
      <w:tr w:rsidR="0058531D" w:rsidRPr="00770957" w:rsidTr="00B2774F">
        <w:trPr>
          <w:trHeight w:val="300"/>
        </w:trPr>
        <w:tc>
          <w:tcPr>
            <w:tcW w:w="2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531D" w:rsidRPr="000468EB" w:rsidRDefault="00FC158C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log</w:t>
            </w:r>
            <w:r w:rsidRPr="000468EB">
              <w:rPr>
                <w:sz w:val="22"/>
                <w:szCs w:val="22"/>
                <w:vertAlign w:val="subscript"/>
                <w:lang w:eastAsia="en-AU"/>
              </w:rPr>
              <w:t>2</w:t>
            </w:r>
            <w:r w:rsidRPr="000468EB">
              <w:rPr>
                <w:sz w:val="22"/>
                <w:szCs w:val="22"/>
                <w:lang w:eastAsia="en-AU"/>
              </w:rPr>
              <w:t>(</w:t>
            </w:r>
            <w:r w:rsidR="0058531D" w:rsidRPr="000468EB">
              <w:rPr>
                <w:sz w:val="22"/>
                <w:szCs w:val="22"/>
                <w:lang w:eastAsia="en-AU"/>
              </w:rPr>
              <w:t>VAP</w:t>
            </w:r>
            <w:r w:rsidRPr="000468EB">
              <w:rPr>
                <w:sz w:val="22"/>
                <w:szCs w:val="22"/>
                <w:lang w:eastAsia="en-AU"/>
              </w:rPr>
              <w:t>)</w:t>
            </w:r>
            <w:r w:rsidR="000468EB">
              <w:t xml:space="preserve"> </w:t>
            </w:r>
            <w:r w:rsidR="000468EB" w:rsidRPr="000468EB">
              <w:rPr>
                <w:sz w:val="22"/>
                <w:szCs w:val="22"/>
                <w:lang w:eastAsia="en-AU"/>
              </w:rPr>
              <w:t>(hPA)</w:t>
            </w:r>
          </w:p>
        </w:tc>
        <w:tc>
          <w:tcPr>
            <w:tcW w:w="1242" w:type="dxa"/>
            <w:tcBorders>
              <w:left w:val="nil"/>
              <w:right w:val="nil"/>
            </w:tcBorders>
          </w:tcPr>
          <w:p w:rsidR="0058531D" w:rsidRPr="000468EB" w:rsidRDefault="00FC158C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1</w:t>
            </w:r>
            <w:r w:rsidR="0058531D" w:rsidRPr="000468EB">
              <w:rPr>
                <w:sz w:val="22"/>
                <w:szCs w:val="22"/>
                <w:lang w:eastAsia="en-AU"/>
              </w:rPr>
              <w:t xml:space="preserve"> months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58531D" w:rsidRPr="000468EB" w:rsidRDefault="0058531D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8531D" w:rsidRPr="000468EB" w:rsidRDefault="00FC158C" w:rsidP="00FC158C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41.9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58531D" w:rsidRPr="000468EB" w:rsidRDefault="000468EB" w:rsidP="000468EB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19.1</w:t>
            </w:r>
            <w:r w:rsidR="0058531D" w:rsidRPr="000468EB">
              <w:rPr>
                <w:sz w:val="22"/>
                <w:szCs w:val="22"/>
                <w:lang w:eastAsia="en-AU"/>
              </w:rPr>
              <w:t xml:space="preserve">, </w:t>
            </w:r>
            <w:r w:rsidRPr="000468EB">
              <w:rPr>
                <w:sz w:val="22"/>
                <w:szCs w:val="22"/>
                <w:lang w:eastAsia="en-AU"/>
              </w:rPr>
              <w:t>91.8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:rsidR="0058531D" w:rsidRPr="000468EB" w:rsidRDefault="0058531D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&lt;0.001</w:t>
            </w:r>
          </w:p>
        </w:tc>
      </w:tr>
      <w:tr w:rsidR="0058531D" w:rsidRPr="00770957" w:rsidTr="0058531D">
        <w:trPr>
          <w:trHeight w:val="300"/>
        </w:trPr>
        <w:tc>
          <w:tcPr>
            <w:tcW w:w="2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531D" w:rsidRPr="000468EB" w:rsidRDefault="00FC158C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log</w:t>
            </w:r>
            <w:r w:rsidRPr="000468EB">
              <w:rPr>
                <w:sz w:val="22"/>
                <w:szCs w:val="22"/>
                <w:vertAlign w:val="subscript"/>
                <w:lang w:eastAsia="en-AU"/>
              </w:rPr>
              <w:t>2</w:t>
            </w:r>
            <w:r w:rsidRPr="000468EB">
              <w:rPr>
                <w:sz w:val="22"/>
                <w:szCs w:val="22"/>
                <w:lang w:eastAsia="en-AU"/>
              </w:rPr>
              <w:t>(VAPS)</w:t>
            </w:r>
            <w:r w:rsidR="000468EB">
              <w:t xml:space="preserve"> </w:t>
            </w:r>
            <w:r w:rsidR="000468EB" w:rsidRPr="000468EB">
              <w:rPr>
                <w:sz w:val="22"/>
                <w:szCs w:val="22"/>
                <w:lang w:eastAsia="en-AU"/>
              </w:rPr>
              <w:t>(hPA)</w:t>
            </w:r>
          </w:p>
        </w:tc>
        <w:tc>
          <w:tcPr>
            <w:tcW w:w="1242" w:type="dxa"/>
            <w:tcBorders>
              <w:left w:val="nil"/>
              <w:right w:val="nil"/>
            </w:tcBorders>
          </w:tcPr>
          <w:p w:rsidR="0058531D" w:rsidRPr="000468EB" w:rsidRDefault="00FC158C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7</w:t>
            </w:r>
            <w:r w:rsidR="0058531D" w:rsidRPr="000468EB">
              <w:rPr>
                <w:sz w:val="22"/>
                <w:szCs w:val="22"/>
                <w:lang w:eastAsia="en-AU"/>
              </w:rPr>
              <w:t xml:space="preserve"> months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58531D" w:rsidRPr="000468EB" w:rsidRDefault="0058531D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8531D" w:rsidRPr="000468EB" w:rsidRDefault="000468EB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0.12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58531D" w:rsidRPr="000468EB" w:rsidRDefault="000468EB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0.07</w:t>
            </w:r>
            <w:r w:rsidR="0058531D" w:rsidRPr="000468EB">
              <w:rPr>
                <w:sz w:val="22"/>
                <w:szCs w:val="22"/>
                <w:lang w:eastAsia="en-AU"/>
              </w:rPr>
              <w:t xml:space="preserve">, </w:t>
            </w:r>
            <w:r w:rsidRPr="000468EB">
              <w:rPr>
                <w:sz w:val="22"/>
                <w:szCs w:val="22"/>
                <w:lang w:eastAsia="en-AU"/>
              </w:rPr>
              <w:t>0.20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:rsidR="0058531D" w:rsidRPr="000468EB" w:rsidRDefault="0058531D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&lt;0.001</w:t>
            </w:r>
          </w:p>
        </w:tc>
      </w:tr>
      <w:tr w:rsidR="00EE0C65" w:rsidRPr="00770957" w:rsidTr="0058531D">
        <w:trPr>
          <w:trHeight w:val="300"/>
        </w:trPr>
        <w:tc>
          <w:tcPr>
            <w:tcW w:w="2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E0C65" w:rsidRPr="000468EB" w:rsidRDefault="00EE0C65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1242" w:type="dxa"/>
            <w:tcBorders>
              <w:left w:val="nil"/>
              <w:right w:val="nil"/>
            </w:tcBorders>
          </w:tcPr>
          <w:p w:rsidR="00EE0C65" w:rsidRPr="000468EB" w:rsidRDefault="00EE0C65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EE0C65" w:rsidRPr="000468EB" w:rsidRDefault="00EE0C65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EE0C65" w:rsidRPr="000468EB" w:rsidRDefault="00EE0C65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EE0C65" w:rsidRPr="000468EB" w:rsidRDefault="00EE0C65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</w:tcPr>
          <w:p w:rsidR="00EE0C65" w:rsidRPr="000468EB" w:rsidRDefault="00EE0C65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</w:tr>
      <w:tr w:rsidR="0058531D" w:rsidRPr="0058531D" w:rsidTr="00B2774F">
        <w:trPr>
          <w:trHeight w:val="300"/>
        </w:trPr>
        <w:tc>
          <w:tcPr>
            <w:tcW w:w="2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531D" w:rsidRPr="00935FAB" w:rsidRDefault="0058531D" w:rsidP="00935FAB">
            <w:pPr>
              <w:spacing w:line="240" w:lineRule="auto"/>
              <w:rPr>
                <w:sz w:val="22"/>
                <w:szCs w:val="22"/>
              </w:rPr>
            </w:pPr>
            <w:r w:rsidRPr="00935FAB">
              <w:rPr>
                <w:sz w:val="22"/>
                <w:szCs w:val="22"/>
              </w:rPr>
              <w:t>SST</w:t>
            </w:r>
            <w:r w:rsidR="00935FAB" w:rsidRPr="00935FAB">
              <w:t xml:space="preserve"> </w:t>
            </w:r>
            <w:r w:rsidR="00935FAB" w:rsidRPr="00935FAB">
              <w:rPr>
                <w:sz w:val="22"/>
                <w:szCs w:val="22"/>
              </w:rPr>
              <w:t>&gt;26.8 °C</w:t>
            </w:r>
            <w:r w:rsidR="000468EB" w:rsidRPr="00935FAB">
              <w:rPr>
                <w:sz w:val="22"/>
                <w:szCs w:val="22"/>
              </w:rPr>
              <w:t xml:space="preserve"> (°C)</w:t>
            </w:r>
          </w:p>
        </w:tc>
        <w:tc>
          <w:tcPr>
            <w:tcW w:w="1242" w:type="dxa"/>
            <w:tcBorders>
              <w:left w:val="nil"/>
              <w:right w:val="nil"/>
            </w:tcBorders>
          </w:tcPr>
          <w:p w:rsidR="0058531D" w:rsidRPr="00935FAB" w:rsidRDefault="00935FAB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935FAB">
              <w:rPr>
                <w:sz w:val="22"/>
                <w:szCs w:val="22"/>
                <w:lang w:eastAsia="en-AU"/>
              </w:rPr>
              <w:t>2</w:t>
            </w:r>
            <w:r w:rsidR="0058531D" w:rsidRPr="00935FAB">
              <w:rPr>
                <w:sz w:val="22"/>
                <w:szCs w:val="22"/>
                <w:lang w:eastAsia="en-AU"/>
              </w:rPr>
              <w:t xml:space="preserve"> months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58531D" w:rsidRPr="00935FAB" w:rsidRDefault="0058531D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8531D" w:rsidRPr="00935FAB" w:rsidRDefault="00935FAB" w:rsidP="00935FAB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0.09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58531D" w:rsidRPr="00935FAB" w:rsidRDefault="0058531D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</w:tcPr>
          <w:p w:rsidR="0058531D" w:rsidRPr="00935FAB" w:rsidRDefault="0058531D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935FAB">
              <w:rPr>
                <w:sz w:val="22"/>
                <w:szCs w:val="22"/>
                <w:lang w:eastAsia="en-AU"/>
              </w:rPr>
              <w:t>&lt;0.001</w:t>
            </w:r>
          </w:p>
        </w:tc>
      </w:tr>
      <w:tr w:rsidR="0058531D" w:rsidRPr="0058531D" w:rsidTr="00B2774F">
        <w:trPr>
          <w:trHeight w:val="300"/>
        </w:trPr>
        <w:tc>
          <w:tcPr>
            <w:tcW w:w="2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531D" w:rsidRPr="000468EB" w:rsidRDefault="0058531D" w:rsidP="00B2774F">
            <w:pPr>
              <w:spacing w:line="240" w:lineRule="auto"/>
              <w:rPr>
                <w:sz w:val="22"/>
                <w:szCs w:val="22"/>
              </w:rPr>
            </w:pPr>
            <w:r w:rsidRPr="000468EB">
              <w:rPr>
                <w:sz w:val="22"/>
                <w:szCs w:val="22"/>
              </w:rPr>
              <w:t>SSTA</w:t>
            </w:r>
            <w:r w:rsidR="000468EB" w:rsidRPr="000468EB">
              <w:rPr>
                <w:sz w:val="22"/>
                <w:szCs w:val="22"/>
              </w:rPr>
              <w:t xml:space="preserve"> (°C)</w:t>
            </w:r>
          </w:p>
        </w:tc>
        <w:tc>
          <w:tcPr>
            <w:tcW w:w="1242" w:type="dxa"/>
            <w:tcBorders>
              <w:left w:val="nil"/>
              <w:right w:val="nil"/>
            </w:tcBorders>
          </w:tcPr>
          <w:p w:rsidR="0058531D" w:rsidRPr="000468EB" w:rsidRDefault="00FC158C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5</w:t>
            </w:r>
            <w:r w:rsidR="0058531D" w:rsidRPr="000468EB">
              <w:rPr>
                <w:sz w:val="22"/>
                <w:szCs w:val="22"/>
                <w:lang w:eastAsia="en-AU"/>
              </w:rPr>
              <w:t xml:space="preserve"> months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58531D" w:rsidRPr="000468EB" w:rsidRDefault="0058531D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8531D" w:rsidRPr="000468EB" w:rsidRDefault="000468EB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11.5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58531D" w:rsidRPr="000468EB" w:rsidRDefault="000468EB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5.00</w:t>
            </w:r>
            <w:r w:rsidR="0058531D" w:rsidRPr="000468EB">
              <w:rPr>
                <w:sz w:val="22"/>
                <w:szCs w:val="22"/>
                <w:lang w:eastAsia="en-AU"/>
              </w:rPr>
              <w:t xml:space="preserve">, </w:t>
            </w:r>
            <w:r w:rsidRPr="000468EB">
              <w:rPr>
                <w:sz w:val="22"/>
                <w:szCs w:val="22"/>
                <w:lang w:eastAsia="en-AU"/>
              </w:rPr>
              <w:t>26.4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:rsidR="0058531D" w:rsidRPr="000468EB" w:rsidRDefault="0058531D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&lt;0.001</w:t>
            </w:r>
          </w:p>
        </w:tc>
      </w:tr>
      <w:tr w:rsidR="0058531D" w:rsidRPr="00770957" w:rsidTr="00B2774F">
        <w:trPr>
          <w:trHeight w:val="300"/>
        </w:trPr>
        <w:tc>
          <w:tcPr>
            <w:tcW w:w="2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531D" w:rsidRPr="000468EB" w:rsidRDefault="0058531D" w:rsidP="0058531D">
            <w:pPr>
              <w:spacing w:line="240" w:lineRule="auto"/>
              <w:rPr>
                <w:sz w:val="22"/>
                <w:szCs w:val="22"/>
                <w:vertAlign w:val="subscript"/>
              </w:rPr>
            </w:pPr>
            <w:r w:rsidRPr="000468EB">
              <w:rPr>
                <w:sz w:val="22"/>
                <w:szCs w:val="22"/>
                <w:lang w:eastAsia="en-AU"/>
              </w:rPr>
              <w:t>SEALVL</w:t>
            </w:r>
            <w:r w:rsidRPr="000468EB">
              <w:rPr>
                <w:sz w:val="22"/>
                <w:szCs w:val="22"/>
                <w:vertAlign w:val="subscript"/>
                <w:lang w:eastAsia="en-AU"/>
              </w:rPr>
              <w:t>min</w:t>
            </w:r>
            <w:r w:rsidR="000468EB" w:rsidRPr="000468EB">
              <w:rPr>
                <w:sz w:val="22"/>
                <w:szCs w:val="22"/>
                <w:lang w:eastAsia="en-AU"/>
              </w:rPr>
              <w:t xml:space="preserve"> (m)</w:t>
            </w:r>
          </w:p>
        </w:tc>
        <w:tc>
          <w:tcPr>
            <w:tcW w:w="1242" w:type="dxa"/>
            <w:tcBorders>
              <w:left w:val="nil"/>
              <w:right w:val="nil"/>
            </w:tcBorders>
          </w:tcPr>
          <w:p w:rsidR="0058531D" w:rsidRPr="000468EB" w:rsidRDefault="00FC158C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7</w:t>
            </w:r>
            <w:r w:rsidR="000468EB">
              <w:rPr>
                <w:sz w:val="22"/>
                <w:szCs w:val="22"/>
                <w:lang w:eastAsia="en-AU"/>
              </w:rPr>
              <w:t xml:space="preserve"> months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58531D" w:rsidRPr="000468EB" w:rsidRDefault="0058531D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8531D" w:rsidRPr="000468EB" w:rsidRDefault="000468EB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13.8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58531D" w:rsidRPr="000468EB" w:rsidRDefault="000468EB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6.35, 29.9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:rsidR="0058531D" w:rsidRPr="000468EB" w:rsidRDefault="000468EB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&lt;0.001</w:t>
            </w:r>
          </w:p>
        </w:tc>
      </w:tr>
      <w:tr w:rsidR="0058531D" w:rsidRPr="00770957" w:rsidTr="00B2774F">
        <w:trPr>
          <w:trHeight w:val="300"/>
        </w:trPr>
        <w:tc>
          <w:tcPr>
            <w:tcW w:w="2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531D" w:rsidRPr="002C42AE" w:rsidRDefault="0058531D" w:rsidP="0058531D">
            <w:pPr>
              <w:spacing w:line="240" w:lineRule="auto"/>
              <w:rPr>
                <w:sz w:val="22"/>
                <w:szCs w:val="22"/>
                <w:vertAlign w:val="subscript"/>
              </w:rPr>
            </w:pPr>
            <w:r w:rsidRPr="002C42AE">
              <w:rPr>
                <w:sz w:val="22"/>
                <w:szCs w:val="22"/>
                <w:lang w:eastAsia="en-AU"/>
              </w:rPr>
              <w:t>SEALVL</w:t>
            </w:r>
            <w:r w:rsidRPr="002C42AE">
              <w:rPr>
                <w:sz w:val="22"/>
                <w:szCs w:val="22"/>
                <w:vertAlign w:val="subscript"/>
                <w:lang w:eastAsia="en-AU"/>
              </w:rPr>
              <w:t>max</w:t>
            </w:r>
            <w:r w:rsidR="000468EB" w:rsidRPr="002C42AE">
              <w:rPr>
                <w:sz w:val="22"/>
                <w:szCs w:val="22"/>
                <w:lang w:eastAsia="en-AU"/>
              </w:rPr>
              <w:t xml:space="preserve"> (m)</w:t>
            </w:r>
          </w:p>
        </w:tc>
        <w:tc>
          <w:tcPr>
            <w:tcW w:w="1242" w:type="dxa"/>
            <w:tcBorders>
              <w:left w:val="nil"/>
              <w:right w:val="nil"/>
            </w:tcBorders>
          </w:tcPr>
          <w:p w:rsidR="0058531D" w:rsidRPr="002C42AE" w:rsidRDefault="00935FAB" w:rsidP="00935FAB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2C42AE">
              <w:rPr>
                <w:sz w:val="22"/>
                <w:szCs w:val="22"/>
                <w:lang w:eastAsia="en-AU"/>
              </w:rPr>
              <w:t>7</w:t>
            </w:r>
            <w:r w:rsidR="0058531D" w:rsidRPr="002C42AE">
              <w:rPr>
                <w:sz w:val="22"/>
                <w:szCs w:val="22"/>
                <w:lang w:eastAsia="en-AU"/>
              </w:rPr>
              <w:t xml:space="preserve"> months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58531D" w:rsidRPr="002C42AE" w:rsidRDefault="00935FAB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2C42AE">
              <w:rPr>
                <w:sz w:val="22"/>
                <w:szCs w:val="22"/>
                <w:lang w:eastAsia="en-AU"/>
              </w:rPr>
              <w:t>≥3.31</w:t>
            </w:r>
          </w:p>
          <w:p w:rsidR="00935FAB" w:rsidRPr="002C42AE" w:rsidRDefault="002C42AE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2C42AE">
              <w:rPr>
                <w:sz w:val="22"/>
                <w:szCs w:val="22"/>
                <w:lang w:eastAsia="en-AU"/>
              </w:rPr>
              <w:t>[</w:t>
            </w:r>
            <w:r w:rsidR="00935FAB" w:rsidRPr="002C42AE">
              <w:rPr>
                <w:sz w:val="22"/>
                <w:szCs w:val="22"/>
                <w:lang w:eastAsia="en-AU"/>
              </w:rPr>
              <w:t>3.12</w:t>
            </w:r>
            <w:r w:rsidRPr="002C42AE">
              <w:rPr>
                <w:sz w:val="22"/>
                <w:szCs w:val="22"/>
                <w:lang w:eastAsia="en-AU"/>
              </w:rPr>
              <w:t>, 3.31)</w:t>
            </w:r>
          </w:p>
          <w:p w:rsidR="00935FAB" w:rsidRPr="002C42AE" w:rsidRDefault="002C42AE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2C42AE">
              <w:rPr>
                <w:sz w:val="22"/>
                <w:szCs w:val="22"/>
                <w:lang w:eastAsia="en-AU"/>
              </w:rPr>
              <w:t>&lt;3.12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2C42AE" w:rsidRPr="002C42AE" w:rsidRDefault="002C42AE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2C42AE">
              <w:rPr>
                <w:sz w:val="22"/>
                <w:szCs w:val="22"/>
                <w:lang w:eastAsia="en-AU"/>
              </w:rPr>
              <w:t>24.62</w:t>
            </w:r>
          </w:p>
          <w:p w:rsidR="002C42AE" w:rsidRPr="002C42AE" w:rsidRDefault="002C42AE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2C42AE">
              <w:rPr>
                <w:sz w:val="22"/>
                <w:szCs w:val="22"/>
                <w:lang w:eastAsia="en-AU"/>
              </w:rPr>
              <w:t>2.73</w:t>
            </w:r>
          </w:p>
          <w:p w:rsidR="002C42AE" w:rsidRPr="002C42AE" w:rsidRDefault="002C42AE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2C42AE">
              <w:rPr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2C42AE" w:rsidRPr="002C42AE" w:rsidRDefault="002C42AE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2C42AE">
              <w:rPr>
                <w:sz w:val="22"/>
                <w:szCs w:val="22"/>
                <w:lang w:eastAsia="en-AU"/>
              </w:rPr>
              <w:t>9.75, 62.</w:t>
            </w:r>
            <w:r>
              <w:rPr>
                <w:sz w:val="22"/>
                <w:szCs w:val="22"/>
                <w:lang w:eastAsia="en-AU"/>
              </w:rPr>
              <w:t>2</w:t>
            </w:r>
          </w:p>
          <w:p w:rsidR="002C42AE" w:rsidRPr="002C42AE" w:rsidRDefault="002C42AE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2C42AE">
              <w:rPr>
                <w:sz w:val="22"/>
                <w:szCs w:val="22"/>
                <w:lang w:eastAsia="en-AU"/>
              </w:rPr>
              <w:t>1.3, 5.75</w:t>
            </w:r>
          </w:p>
          <w:p w:rsidR="002C42AE" w:rsidRPr="002C42AE" w:rsidRDefault="002C42AE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2C42AE">
              <w:rPr>
                <w:sz w:val="22"/>
                <w:szCs w:val="22"/>
                <w:lang w:eastAsia="en-AU"/>
              </w:rPr>
              <w:t>(reference)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:rsidR="0058531D" w:rsidRPr="002C42AE" w:rsidRDefault="0058531D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2C42AE">
              <w:rPr>
                <w:sz w:val="22"/>
                <w:szCs w:val="22"/>
                <w:lang w:eastAsia="en-AU"/>
              </w:rPr>
              <w:t>&lt;0.001</w:t>
            </w:r>
          </w:p>
        </w:tc>
      </w:tr>
      <w:tr w:rsidR="002C42AE" w:rsidRPr="00770957" w:rsidTr="00B2774F">
        <w:trPr>
          <w:trHeight w:val="300"/>
        </w:trPr>
        <w:tc>
          <w:tcPr>
            <w:tcW w:w="2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C42AE" w:rsidRPr="002C42AE" w:rsidRDefault="002C42AE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1242" w:type="dxa"/>
            <w:tcBorders>
              <w:left w:val="nil"/>
              <w:right w:val="nil"/>
            </w:tcBorders>
          </w:tcPr>
          <w:p w:rsidR="002C42AE" w:rsidRPr="002C42AE" w:rsidRDefault="002C42AE" w:rsidP="00935FAB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2C42AE" w:rsidRPr="002C42AE" w:rsidRDefault="002C42AE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2C42AE" w:rsidRPr="002C42AE" w:rsidRDefault="002C42AE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2C42AE" w:rsidRPr="002C42AE" w:rsidRDefault="002C42AE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</w:tcPr>
          <w:p w:rsidR="002C42AE" w:rsidRPr="002C42AE" w:rsidRDefault="002C42AE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</w:tr>
      <w:tr w:rsidR="0058531D" w:rsidRPr="00770957" w:rsidTr="0058531D">
        <w:trPr>
          <w:trHeight w:val="300"/>
        </w:trPr>
        <w:tc>
          <w:tcPr>
            <w:tcW w:w="2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531D" w:rsidRPr="002C42AE" w:rsidRDefault="0058531D" w:rsidP="00B2774F">
            <w:pPr>
              <w:spacing w:line="240" w:lineRule="auto"/>
              <w:rPr>
                <w:sz w:val="22"/>
                <w:szCs w:val="22"/>
                <w:vertAlign w:val="superscript"/>
                <w:lang w:eastAsia="en-AU"/>
              </w:rPr>
            </w:pPr>
            <w:r w:rsidRPr="002C42AE">
              <w:rPr>
                <w:sz w:val="22"/>
                <w:szCs w:val="22"/>
                <w:lang w:eastAsia="en-AU"/>
              </w:rPr>
              <w:t>SEALVL</w:t>
            </w:r>
            <w:r w:rsidRPr="002C42AE">
              <w:rPr>
                <w:sz w:val="22"/>
                <w:szCs w:val="22"/>
                <w:vertAlign w:val="subscript"/>
                <w:lang w:eastAsia="en-AU"/>
              </w:rPr>
              <w:t>mean</w:t>
            </w:r>
            <w:r w:rsidR="000468EB" w:rsidRPr="002C42AE">
              <w:rPr>
                <w:sz w:val="22"/>
                <w:szCs w:val="22"/>
                <w:lang w:eastAsia="en-AU"/>
              </w:rPr>
              <w:t xml:space="preserve"> (m)</w:t>
            </w:r>
          </w:p>
        </w:tc>
        <w:tc>
          <w:tcPr>
            <w:tcW w:w="1242" w:type="dxa"/>
            <w:tcBorders>
              <w:left w:val="nil"/>
              <w:right w:val="nil"/>
            </w:tcBorders>
          </w:tcPr>
          <w:p w:rsidR="0058531D" w:rsidRPr="002C42AE" w:rsidRDefault="002C42AE" w:rsidP="002C42AE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2C42AE">
              <w:rPr>
                <w:sz w:val="22"/>
                <w:szCs w:val="22"/>
                <w:lang w:eastAsia="en-AU"/>
              </w:rPr>
              <w:t>7</w:t>
            </w:r>
            <w:r w:rsidR="0058531D" w:rsidRPr="002C42AE">
              <w:rPr>
                <w:sz w:val="22"/>
                <w:szCs w:val="22"/>
                <w:lang w:eastAsia="en-AU"/>
              </w:rPr>
              <w:t xml:space="preserve"> months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2C42AE" w:rsidRPr="002C42AE" w:rsidRDefault="002C42AE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2C42AE">
              <w:rPr>
                <w:sz w:val="22"/>
                <w:szCs w:val="22"/>
                <w:lang w:eastAsia="en-AU"/>
              </w:rPr>
              <w:t>≥1.72</w:t>
            </w:r>
          </w:p>
          <w:p w:rsidR="002C42AE" w:rsidRPr="002C42AE" w:rsidRDefault="002C42AE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2C42AE">
              <w:rPr>
                <w:sz w:val="22"/>
                <w:szCs w:val="22"/>
                <w:lang w:eastAsia="en-AU"/>
              </w:rPr>
              <w:t>[1.68, 1.72)</w:t>
            </w:r>
          </w:p>
          <w:p w:rsidR="002C42AE" w:rsidRPr="002C42AE" w:rsidRDefault="002C42AE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2C42AE">
              <w:rPr>
                <w:sz w:val="22"/>
                <w:szCs w:val="22"/>
                <w:lang w:eastAsia="en-AU"/>
              </w:rPr>
              <w:t>[1.63, 1.68)</w:t>
            </w:r>
          </w:p>
          <w:p w:rsidR="0058531D" w:rsidRPr="002C42AE" w:rsidRDefault="002C42AE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2C42AE">
              <w:rPr>
                <w:sz w:val="22"/>
                <w:szCs w:val="22"/>
                <w:lang w:eastAsia="en-AU"/>
              </w:rPr>
              <w:t>&lt;1.63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8531D" w:rsidRDefault="002C42AE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15.4</w:t>
            </w:r>
          </w:p>
          <w:p w:rsidR="002C42AE" w:rsidRDefault="002C42AE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18.6</w:t>
            </w:r>
          </w:p>
          <w:p w:rsidR="002C42AE" w:rsidRDefault="002C42AE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2.69</w:t>
            </w:r>
          </w:p>
          <w:p w:rsidR="002C42AE" w:rsidRPr="002C42AE" w:rsidRDefault="002C42AE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1.00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58531D" w:rsidRDefault="002C42AE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6.07, 39.3</w:t>
            </w:r>
          </w:p>
          <w:p w:rsidR="002C42AE" w:rsidRDefault="002C42AE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7.17, 48.5</w:t>
            </w:r>
          </w:p>
          <w:p w:rsidR="002C42AE" w:rsidRDefault="002C42AE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1.04, 6.96</w:t>
            </w:r>
          </w:p>
          <w:p w:rsidR="002C42AE" w:rsidRPr="002C42AE" w:rsidRDefault="002C42AE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(reference)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:rsidR="0058531D" w:rsidRPr="002C42AE" w:rsidRDefault="0058531D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2C42AE">
              <w:rPr>
                <w:sz w:val="22"/>
                <w:szCs w:val="22"/>
                <w:lang w:eastAsia="en-AU"/>
              </w:rPr>
              <w:t>&lt;0.001</w:t>
            </w:r>
          </w:p>
        </w:tc>
      </w:tr>
      <w:tr w:rsidR="00EE0C65" w:rsidRPr="00770957" w:rsidTr="0058531D">
        <w:trPr>
          <w:trHeight w:val="300"/>
        </w:trPr>
        <w:tc>
          <w:tcPr>
            <w:tcW w:w="2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E0C65" w:rsidRPr="000468EB" w:rsidRDefault="00EE0C65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1242" w:type="dxa"/>
            <w:tcBorders>
              <w:left w:val="nil"/>
              <w:right w:val="nil"/>
            </w:tcBorders>
          </w:tcPr>
          <w:p w:rsidR="00EE0C65" w:rsidRPr="000468EB" w:rsidRDefault="00EE0C65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EE0C65" w:rsidRPr="000468EB" w:rsidRDefault="00EE0C65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EE0C65" w:rsidRPr="000468EB" w:rsidRDefault="00EE0C65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EE0C65" w:rsidRPr="000468EB" w:rsidRDefault="00EE0C65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</w:tcPr>
          <w:p w:rsidR="00EE0C65" w:rsidRPr="000468EB" w:rsidRDefault="00EE0C65" w:rsidP="00B2774F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</w:tr>
      <w:tr w:rsidR="0058531D" w:rsidRPr="00770957" w:rsidTr="00B2774F">
        <w:trPr>
          <w:trHeight w:val="300"/>
        </w:trPr>
        <w:tc>
          <w:tcPr>
            <w:tcW w:w="21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8531D" w:rsidRPr="000468EB" w:rsidRDefault="0058531D" w:rsidP="0058531D">
            <w:pPr>
              <w:rPr>
                <w:sz w:val="22"/>
                <w:szCs w:val="22"/>
              </w:rPr>
            </w:pPr>
            <w:r w:rsidRPr="000468EB">
              <w:rPr>
                <w:sz w:val="22"/>
                <w:szCs w:val="22"/>
                <w:lang w:eastAsia="en-AU"/>
              </w:rPr>
              <w:t>RIVER</w:t>
            </w:r>
            <w:r w:rsidR="000468EB">
              <w:rPr>
                <w:sz w:val="22"/>
                <w:szCs w:val="22"/>
                <w:lang w:eastAsia="en-AU"/>
              </w:rPr>
              <w:t xml:space="preserve"> (M)</w:t>
            </w:r>
          </w:p>
        </w:tc>
        <w:tc>
          <w:tcPr>
            <w:tcW w:w="1242" w:type="dxa"/>
            <w:tcBorders>
              <w:left w:val="nil"/>
              <w:right w:val="nil"/>
            </w:tcBorders>
          </w:tcPr>
          <w:p w:rsidR="0058531D" w:rsidRPr="000468EB" w:rsidRDefault="00FC158C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3</w:t>
            </w:r>
            <w:r w:rsidR="0058531D" w:rsidRPr="000468EB">
              <w:rPr>
                <w:sz w:val="22"/>
                <w:szCs w:val="22"/>
                <w:lang w:eastAsia="en-AU"/>
              </w:rPr>
              <w:t xml:space="preserve"> months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58531D" w:rsidRPr="000468EB" w:rsidRDefault="0058531D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8531D" w:rsidRPr="000468EB" w:rsidRDefault="000468EB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20.0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58531D" w:rsidRPr="000468EB" w:rsidRDefault="000468EB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>8.73</w:t>
            </w:r>
            <w:r w:rsidR="0058531D" w:rsidRPr="000468EB">
              <w:rPr>
                <w:sz w:val="22"/>
                <w:szCs w:val="22"/>
                <w:lang w:eastAsia="en-AU"/>
              </w:rPr>
              <w:t xml:space="preserve">, </w:t>
            </w:r>
            <w:r>
              <w:rPr>
                <w:sz w:val="22"/>
                <w:szCs w:val="22"/>
                <w:lang w:eastAsia="en-AU"/>
              </w:rPr>
              <w:t>45.6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:rsidR="0058531D" w:rsidRPr="000468EB" w:rsidRDefault="0058531D" w:rsidP="0058531D">
            <w:pPr>
              <w:spacing w:line="240" w:lineRule="auto"/>
              <w:rPr>
                <w:sz w:val="22"/>
                <w:szCs w:val="22"/>
                <w:lang w:eastAsia="en-AU"/>
              </w:rPr>
            </w:pPr>
            <w:r w:rsidRPr="000468EB">
              <w:rPr>
                <w:sz w:val="22"/>
                <w:szCs w:val="22"/>
                <w:lang w:eastAsia="en-AU"/>
              </w:rPr>
              <w:t>&lt;0.001</w:t>
            </w:r>
          </w:p>
        </w:tc>
      </w:tr>
      <w:tr w:rsidR="00767C1D" w:rsidRPr="002C42AE" w:rsidTr="00ED6A4C">
        <w:trPr>
          <w:trHeight w:val="300"/>
        </w:trPr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67C1D" w:rsidRPr="002C42AE" w:rsidRDefault="00767C1D" w:rsidP="00ED6A4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  <w:right w:val="nil"/>
            </w:tcBorders>
          </w:tcPr>
          <w:p w:rsidR="00767C1D" w:rsidRPr="002C42AE" w:rsidRDefault="00767C1D" w:rsidP="00ED6A4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767C1D" w:rsidRPr="002C42AE" w:rsidRDefault="00767C1D" w:rsidP="00ED6A4C">
            <w:pPr>
              <w:spacing w:line="240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767C1D" w:rsidRPr="002C42AE" w:rsidRDefault="00767C1D" w:rsidP="00ED6A4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767C1D" w:rsidRPr="002C42AE" w:rsidRDefault="00767C1D" w:rsidP="00ED6A4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left w:val="nil"/>
              <w:bottom w:val="single" w:sz="4" w:space="0" w:color="auto"/>
              <w:right w:val="nil"/>
            </w:tcBorders>
          </w:tcPr>
          <w:p w:rsidR="00767C1D" w:rsidRPr="002C42AE" w:rsidRDefault="00767C1D" w:rsidP="00ED6A4C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767C1D" w:rsidRDefault="00767C1D" w:rsidP="00767C1D">
      <w:pPr>
        <w:spacing w:line="240" w:lineRule="auto"/>
      </w:pPr>
      <w:r w:rsidRPr="00770957">
        <w:rPr>
          <w:sz w:val="20"/>
        </w:rPr>
        <w:t>IRR = Incidence rate ratio; SE = standard error of IRR; CI = Confidence Interval.</w:t>
      </w:r>
      <w:r w:rsidR="002B071A">
        <w:rPr>
          <w:sz w:val="20"/>
        </w:rPr>
        <w:t xml:space="preserve"> </w:t>
      </w:r>
      <w:r w:rsidR="002B071A" w:rsidRPr="002B071A">
        <w:rPr>
          <w:sz w:val="20"/>
        </w:rPr>
        <w:t xml:space="preserve">See Table 1 in the main paper for expansion of all </w:t>
      </w:r>
      <w:r w:rsidR="002B071A">
        <w:rPr>
          <w:sz w:val="20"/>
        </w:rPr>
        <w:t xml:space="preserve">variable name </w:t>
      </w:r>
      <w:r w:rsidR="002B071A" w:rsidRPr="002B071A">
        <w:rPr>
          <w:sz w:val="20"/>
        </w:rPr>
        <w:t>abbreviations.</w:t>
      </w:r>
    </w:p>
    <w:p w:rsidR="00ED6A4C" w:rsidRPr="00770957" w:rsidRDefault="00767C1D" w:rsidP="00ED6A4C">
      <w:pPr>
        <w:spacing w:line="240" w:lineRule="auto"/>
        <w:rPr>
          <w:sz w:val="20"/>
        </w:rPr>
      </w:pPr>
      <w:r w:rsidRPr="00770957">
        <w:rPr>
          <w:sz w:val="20"/>
          <w:vertAlign w:val="superscript"/>
        </w:rPr>
        <w:t>a</w:t>
      </w:r>
      <w:r w:rsidRPr="00770957">
        <w:rPr>
          <w:sz w:val="20"/>
        </w:rPr>
        <w:t xml:space="preserve"> Estimates are presented for the lag with the strongest statistical association with monthly counts of Ross River virus.</w:t>
      </w:r>
    </w:p>
    <w:sectPr w:rsidR="00ED6A4C" w:rsidRPr="00770957" w:rsidSect="00770957">
      <w:footerReference w:type="even" r:id="rId8"/>
      <w:footerReference w:type="default" r:id="rId9"/>
      <w:pgSz w:w="11907" w:h="16840" w:code="9"/>
      <w:pgMar w:top="1985" w:right="1985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EEA" w:rsidRDefault="00035EEA" w:rsidP="009F5590">
      <w:r>
        <w:separator/>
      </w:r>
    </w:p>
    <w:p w:rsidR="00035EEA" w:rsidRDefault="00035EEA" w:rsidP="009F5590"/>
  </w:endnote>
  <w:endnote w:type="continuationSeparator" w:id="0">
    <w:p w:rsidR="00035EEA" w:rsidRDefault="00035EEA" w:rsidP="009F5590">
      <w:r>
        <w:continuationSeparator/>
      </w:r>
    </w:p>
    <w:p w:rsidR="00035EEA" w:rsidRDefault="00035EEA" w:rsidP="009F55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71A" w:rsidRDefault="002B071A" w:rsidP="009F559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071A" w:rsidRDefault="002B071A" w:rsidP="009F5590">
    <w:pPr>
      <w:pStyle w:val="Footer"/>
    </w:pPr>
  </w:p>
  <w:p w:rsidR="002B071A" w:rsidRDefault="002B071A" w:rsidP="009F559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13079"/>
      <w:docPartObj>
        <w:docPartGallery w:val="Page Numbers (Bottom of Page)"/>
        <w:docPartUnique/>
      </w:docPartObj>
    </w:sdtPr>
    <w:sdtEndPr/>
    <w:sdtContent>
      <w:p w:rsidR="002B071A" w:rsidRDefault="002B071A" w:rsidP="00B830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0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071A" w:rsidRPr="00334B09" w:rsidRDefault="002B071A" w:rsidP="009F55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EEA" w:rsidRDefault="00035EEA" w:rsidP="009F5590">
      <w:r>
        <w:separator/>
      </w:r>
    </w:p>
    <w:p w:rsidR="00035EEA" w:rsidRDefault="00035EEA" w:rsidP="009F5590"/>
  </w:footnote>
  <w:footnote w:type="continuationSeparator" w:id="0">
    <w:p w:rsidR="00035EEA" w:rsidRDefault="00035EEA" w:rsidP="009F5590">
      <w:r>
        <w:continuationSeparator/>
      </w:r>
    </w:p>
    <w:p w:rsidR="00035EEA" w:rsidRDefault="00035EEA" w:rsidP="009F55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C2E4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F6DF2"/>
    <w:multiLevelType w:val="hybridMultilevel"/>
    <w:tmpl w:val="32E26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C1DE0"/>
    <w:multiLevelType w:val="hybridMultilevel"/>
    <w:tmpl w:val="B5CABC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10B90"/>
    <w:multiLevelType w:val="multilevel"/>
    <w:tmpl w:val="F52C5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05C3D36"/>
    <w:multiLevelType w:val="multilevel"/>
    <w:tmpl w:val="F0186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 w15:restartNumberingAfterBreak="0">
    <w:nsid w:val="28A0302A"/>
    <w:multiLevelType w:val="hybridMultilevel"/>
    <w:tmpl w:val="530A1762"/>
    <w:lvl w:ilvl="0" w:tplc="DF22D530">
      <w:start w:val="67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34E73A9B"/>
    <w:multiLevelType w:val="hybridMultilevel"/>
    <w:tmpl w:val="FA5A1B92"/>
    <w:lvl w:ilvl="0" w:tplc="BDD660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43EA0"/>
    <w:multiLevelType w:val="multilevel"/>
    <w:tmpl w:val="FEE2CD3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3CF4194A"/>
    <w:multiLevelType w:val="multilevel"/>
    <w:tmpl w:val="F52C5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D413080"/>
    <w:multiLevelType w:val="hybridMultilevel"/>
    <w:tmpl w:val="5C50F4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819B1"/>
    <w:multiLevelType w:val="hybridMultilevel"/>
    <w:tmpl w:val="B3AA38D4"/>
    <w:lvl w:ilvl="0" w:tplc="E27E7B0E">
      <w:start w:val="425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A5E34"/>
    <w:multiLevelType w:val="multilevel"/>
    <w:tmpl w:val="5C72FB7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6F319C5"/>
    <w:multiLevelType w:val="hybridMultilevel"/>
    <w:tmpl w:val="A59000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7F126F"/>
    <w:multiLevelType w:val="hybridMultilevel"/>
    <w:tmpl w:val="9F9826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1795C"/>
    <w:multiLevelType w:val="multilevel"/>
    <w:tmpl w:val="59324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2D6F2A"/>
    <w:multiLevelType w:val="hybridMultilevel"/>
    <w:tmpl w:val="CB7E3902"/>
    <w:lvl w:ilvl="0" w:tplc="0C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6" w15:restartNumberingAfterBreak="0">
    <w:nsid w:val="5A8453F0"/>
    <w:multiLevelType w:val="hybridMultilevel"/>
    <w:tmpl w:val="51E65B1C"/>
    <w:lvl w:ilvl="0" w:tplc="446EB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5168C"/>
    <w:multiLevelType w:val="hybridMultilevel"/>
    <w:tmpl w:val="28FE0660"/>
    <w:lvl w:ilvl="0" w:tplc="A45607D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00B19E2"/>
    <w:multiLevelType w:val="hybridMultilevel"/>
    <w:tmpl w:val="5C50F4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D1096"/>
    <w:multiLevelType w:val="hybridMultilevel"/>
    <w:tmpl w:val="DD023DA0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 w15:restartNumberingAfterBreak="0">
    <w:nsid w:val="71CA1164"/>
    <w:multiLevelType w:val="hybridMultilevel"/>
    <w:tmpl w:val="C49053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77652"/>
    <w:multiLevelType w:val="multilevel"/>
    <w:tmpl w:val="B3AA38D4"/>
    <w:lvl w:ilvl="0">
      <w:start w:val="425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E3452"/>
    <w:multiLevelType w:val="hybridMultilevel"/>
    <w:tmpl w:val="E46246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7"/>
  </w:num>
  <w:num w:numId="5">
    <w:abstractNumId w:val="8"/>
  </w:num>
  <w:num w:numId="6">
    <w:abstractNumId w:val="13"/>
  </w:num>
  <w:num w:numId="7">
    <w:abstractNumId w:val="20"/>
  </w:num>
  <w:num w:numId="8">
    <w:abstractNumId w:val="10"/>
  </w:num>
  <w:num w:numId="9">
    <w:abstractNumId w:val="21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8"/>
  </w:num>
  <w:num w:numId="23">
    <w:abstractNumId w:val="9"/>
  </w:num>
  <w:num w:numId="24">
    <w:abstractNumId w:val="5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0"/>
  </w:num>
  <w:num w:numId="28">
    <w:abstractNumId w:val="15"/>
  </w:num>
  <w:num w:numId="29">
    <w:abstractNumId w:val="19"/>
  </w:num>
  <w:num w:numId="30">
    <w:abstractNumId w:val="22"/>
  </w:num>
  <w:num w:numId="31">
    <w:abstractNumId w:val="12"/>
  </w:num>
  <w:num w:numId="32">
    <w:abstractNumId w:val="6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Preventive Vet Medicin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281&lt;/HangingIndent&gt;&lt;LineSpacing&gt;2&lt;/LineSpacing&gt;&lt;SpaceAfter&gt;0&lt;/SpaceAfter&gt;&lt;/ENLayout&gt;"/>
    <w:docVar w:name="EN.Libraries" w:val="&lt;ENLibraries&gt;&lt;Libraries&gt;&lt;item&gt;UM Library.enl&lt;/item&gt;&lt;/Libraries&gt;&lt;/ENLibraries&gt;"/>
  </w:docVars>
  <w:rsids>
    <w:rsidRoot w:val="00441479"/>
    <w:rsid w:val="000018B8"/>
    <w:rsid w:val="000020C0"/>
    <w:rsid w:val="0000216B"/>
    <w:rsid w:val="00002A51"/>
    <w:rsid w:val="000031FA"/>
    <w:rsid w:val="000034C0"/>
    <w:rsid w:val="00003542"/>
    <w:rsid w:val="000041E6"/>
    <w:rsid w:val="00004E1D"/>
    <w:rsid w:val="00005090"/>
    <w:rsid w:val="00005F0B"/>
    <w:rsid w:val="0000697F"/>
    <w:rsid w:val="00006FD7"/>
    <w:rsid w:val="00007681"/>
    <w:rsid w:val="00007A4B"/>
    <w:rsid w:val="00007D8A"/>
    <w:rsid w:val="000106D4"/>
    <w:rsid w:val="000110A5"/>
    <w:rsid w:val="000110CA"/>
    <w:rsid w:val="00011718"/>
    <w:rsid w:val="0001222A"/>
    <w:rsid w:val="000137BA"/>
    <w:rsid w:val="00014697"/>
    <w:rsid w:val="00014C45"/>
    <w:rsid w:val="0001504D"/>
    <w:rsid w:val="00015371"/>
    <w:rsid w:val="0001584C"/>
    <w:rsid w:val="000171D3"/>
    <w:rsid w:val="000176B7"/>
    <w:rsid w:val="00017B9B"/>
    <w:rsid w:val="00020CC6"/>
    <w:rsid w:val="00020F12"/>
    <w:rsid w:val="00021419"/>
    <w:rsid w:val="0002258A"/>
    <w:rsid w:val="000233E1"/>
    <w:rsid w:val="0002390B"/>
    <w:rsid w:val="00024420"/>
    <w:rsid w:val="0002533F"/>
    <w:rsid w:val="000253A3"/>
    <w:rsid w:val="000262D0"/>
    <w:rsid w:val="00027712"/>
    <w:rsid w:val="00030000"/>
    <w:rsid w:val="000305A9"/>
    <w:rsid w:val="00032994"/>
    <w:rsid w:val="000332A1"/>
    <w:rsid w:val="00033B22"/>
    <w:rsid w:val="00034163"/>
    <w:rsid w:val="000345FF"/>
    <w:rsid w:val="00035BB3"/>
    <w:rsid w:val="00035EEA"/>
    <w:rsid w:val="0003762B"/>
    <w:rsid w:val="0004006F"/>
    <w:rsid w:val="00040D3B"/>
    <w:rsid w:val="00040D54"/>
    <w:rsid w:val="00041799"/>
    <w:rsid w:val="00042467"/>
    <w:rsid w:val="000426EC"/>
    <w:rsid w:val="00043226"/>
    <w:rsid w:val="00043295"/>
    <w:rsid w:val="00043D3B"/>
    <w:rsid w:val="0004458C"/>
    <w:rsid w:val="000445FB"/>
    <w:rsid w:val="00044D65"/>
    <w:rsid w:val="000458EF"/>
    <w:rsid w:val="000468EB"/>
    <w:rsid w:val="00046C37"/>
    <w:rsid w:val="0005114C"/>
    <w:rsid w:val="00051789"/>
    <w:rsid w:val="00052DD6"/>
    <w:rsid w:val="00054103"/>
    <w:rsid w:val="000543A9"/>
    <w:rsid w:val="000543C4"/>
    <w:rsid w:val="00054EB8"/>
    <w:rsid w:val="000551C4"/>
    <w:rsid w:val="00055F7E"/>
    <w:rsid w:val="0005621C"/>
    <w:rsid w:val="00056C4F"/>
    <w:rsid w:val="00057856"/>
    <w:rsid w:val="00057A29"/>
    <w:rsid w:val="00057BD3"/>
    <w:rsid w:val="00060F17"/>
    <w:rsid w:val="00060F4C"/>
    <w:rsid w:val="00061166"/>
    <w:rsid w:val="0006119D"/>
    <w:rsid w:val="000631E6"/>
    <w:rsid w:val="0006325A"/>
    <w:rsid w:val="00063A2F"/>
    <w:rsid w:val="00064078"/>
    <w:rsid w:val="0006430A"/>
    <w:rsid w:val="00066188"/>
    <w:rsid w:val="00066708"/>
    <w:rsid w:val="000675DE"/>
    <w:rsid w:val="00067E5F"/>
    <w:rsid w:val="000700BE"/>
    <w:rsid w:val="0007082E"/>
    <w:rsid w:val="00070A78"/>
    <w:rsid w:val="00070D3A"/>
    <w:rsid w:val="000721C6"/>
    <w:rsid w:val="00073923"/>
    <w:rsid w:val="00073F97"/>
    <w:rsid w:val="0007638D"/>
    <w:rsid w:val="000776A8"/>
    <w:rsid w:val="00077706"/>
    <w:rsid w:val="00080047"/>
    <w:rsid w:val="00081DD3"/>
    <w:rsid w:val="00081DD6"/>
    <w:rsid w:val="0008249A"/>
    <w:rsid w:val="00082D99"/>
    <w:rsid w:val="00083977"/>
    <w:rsid w:val="00083F80"/>
    <w:rsid w:val="0008508D"/>
    <w:rsid w:val="00086F05"/>
    <w:rsid w:val="00087139"/>
    <w:rsid w:val="00090433"/>
    <w:rsid w:val="000909F8"/>
    <w:rsid w:val="000928CB"/>
    <w:rsid w:val="0009290A"/>
    <w:rsid w:val="00092BBF"/>
    <w:rsid w:val="00093004"/>
    <w:rsid w:val="0009389A"/>
    <w:rsid w:val="000939F0"/>
    <w:rsid w:val="00093A73"/>
    <w:rsid w:val="000966D8"/>
    <w:rsid w:val="00096A62"/>
    <w:rsid w:val="000972C7"/>
    <w:rsid w:val="00097E66"/>
    <w:rsid w:val="000A105A"/>
    <w:rsid w:val="000A1DD1"/>
    <w:rsid w:val="000A2E31"/>
    <w:rsid w:val="000A3EBF"/>
    <w:rsid w:val="000A48ED"/>
    <w:rsid w:val="000A49DE"/>
    <w:rsid w:val="000A5DEF"/>
    <w:rsid w:val="000A5F2F"/>
    <w:rsid w:val="000A647B"/>
    <w:rsid w:val="000A6553"/>
    <w:rsid w:val="000A6794"/>
    <w:rsid w:val="000B0227"/>
    <w:rsid w:val="000B0AF6"/>
    <w:rsid w:val="000B0BE7"/>
    <w:rsid w:val="000B176E"/>
    <w:rsid w:val="000B1DED"/>
    <w:rsid w:val="000B430F"/>
    <w:rsid w:val="000B6C5F"/>
    <w:rsid w:val="000C02CB"/>
    <w:rsid w:val="000C0799"/>
    <w:rsid w:val="000C0858"/>
    <w:rsid w:val="000C115F"/>
    <w:rsid w:val="000C17B0"/>
    <w:rsid w:val="000C1E75"/>
    <w:rsid w:val="000C25B3"/>
    <w:rsid w:val="000C323D"/>
    <w:rsid w:val="000C3BA0"/>
    <w:rsid w:val="000C4063"/>
    <w:rsid w:val="000C40CC"/>
    <w:rsid w:val="000C412C"/>
    <w:rsid w:val="000C43A8"/>
    <w:rsid w:val="000C4FA3"/>
    <w:rsid w:val="000C5BC8"/>
    <w:rsid w:val="000C75B8"/>
    <w:rsid w:val="000D0BE8"/>
    <w:rsid w:val="000D0CF3"/>
    <w:rsid w:val="000D15FC"/>
    <w:rsid w:val="000D2390"/>
    <w:rsid w:val="000D2C81"/>
    <w:rsid w:val="000D3452"/>
    <w:rsid w:val="000D5395"/>
    <w:rsid w:val="000D5E23"/>
    <w:rsid w:val="000D6771"/>
    <w:rsid w:val="000D70CB"/>
    <w:rsid w:val="000D7762"/>
    <w:rsid w:val="000D7C65"/>
    <w:rsid w:val="000E00DC"/>
    <w:rsid w:val="000E02C8"/>
    <w:rsid w:val="000E075E"/>
    <w:rsid w:val="000E0849"/>
    <w:rsid w:val="000E2EEC"/>
    <w:rsid w:val="000E373D"/>
    <w:rsid w:val="000E38AB"/>
    <w:rsid w:val="000E5822"/>
    <w:rsid w:val="000E620F"/>
    <w:rsid w:val="000F0083"/>
    <w:rsid w:val="000F0807"/>
    <w:rsid w:val="000F1C09"/>
    <w:rsid w:val="000F28F0"/>
    <w:rsid w:val="000F2CF2"/>
    <w:rsid w:val="000F50B1"/>
    <w:rsid w:val="000F518D"/>
    <w:rsid w:val="000F53A7"/>
    <w:rsid w:val="000F61E5"/>
    <w:rsid w:val="000F6302"/>
    <w:rsid w:val="000F6682"/>
    <w:rsid w:val="00100AC5"/>
    <w:rsid w:val="001024D5"/>
    <w:rsid w:val="00103D5F"/>
    <w:rsid w:val="00104BDE"/>
    <w:rsid w:val="00104C13"/>
    <w:rsid w:val="0010699B"/>
    <w:rsid w:val="00106B7B"/>
    <w:rsid w:val="001073BC"/>
    <w:rsid w:val="00107B64"/>
    <w:rsid w:val="001100C3"/>
    <w:rsid w:val="001108F8"/>
    <w:rsid w:val="00110B23"/>
    <w:rsid w:val="00110B43"/>
    <w:rsid w:val="0011186D"/>
    <w:rsid w:val="0011194A"/>
    <w:rsid w:val="001120CA"/>
    <w:rsid w:val="00112577"/>
    <w:rsid w:val="0011291B"/>
    <w:rsid w:val="00115A17"/>
    <w:rsid w:val="00115A18"/>
    <w:rsid w:val="00115AF0"/>
    <w:rsid w:val="00115FD2"/>
    <w:rsid w:val="00116241"/>
    <w:rsid w:val="001162A8"/>
    <w:rsid w:val="00116416"/>
    <w:rsid w:val="00117425"/>
    <w:rsid w:val="0011746B"/>
    <w:rsid w:val="00117752"/>
    <w:rsid w:val="001178F4"/>
    <w:rsid w:val="0012092C"/>
    <w:rsid w:val="00120949"/>
    <w:rsid w:val="00120B6B"/>
    <w:rsid w:val="00121AC2"/>
    <w:rsid w:val="00121FFE"/>
    <w:rsid w:val="00122588"/>
    <w:rsid w:val="0012269D"/>
    <w:rsid w:val="001232A6"/>
    <w:rsid w:val="00124250"/>
    <w:rsid w:val="001245E3"/>
    <w:rsid w:val="001258D8"/>
    <w:rsid w:val="001258FE"/>
    <w:rsid w:val="00125EB1"/>
    <w:rsid w:val="00125F01"/>
    <w:rsid w:val="001262B6"/>
    <w:rsid w:val="001266A9"/>
    <w:rsid w:val="00126FFC"/>
    <w:rsid w:val="0013046E"/>
    <w:rsid w:val="00130935"/>
    <w:rsid w:val="00132571"/>
    <w:rsid w:val="0013464D"/>
    <w:rsid w:val="00134B7E"/>
    <w:rsid w:val="00136276"/>
    <w:rsid w:val="00137CB7"/>
    <w:rsid w:val="001412DB"/>
    <w:rsid w:val="001418DB"/>
    <w:rsid w:val="001420E7"/>
    <w:rsid w:val="001437E6"/>
    <w:rsid w:val="00144117"/>
    <w:rsid w:val="00144873"/>
    <w:rsid w:val="00145106"/>
    <w:rsid w:val="001451EE"/>
    <w:rsid w:val="00145D0D"/>
    <w:rsid w:val="00145D9E"/>
    <w:rsid w:val="00146040"/>
    <w:rsid w:val="00146702"/>
    <w:rsid w:val="00146EC8"/>
    <w:rsid w:val="001475CF"/>
    <w:rsid w:val="001507F3"/>
    <w:rsid w:val="00151D49"/>
    <w:rsid w:val="001522F6"/>
    <w:rsid w:val="001535C7"/>
    <w:rsid w:val="00154089"/>
    <w:rsid w:val="0015532D"/>
    <w:rsid w:val="001558BD"/>
    <w:rsid w:val="00156CF2"/>
    <w:rsid w:val="00157426"/>
    <w:rsid w:val="0015780E"/>
    <w:rsid w:val="00161CDD"/>
    <w:rsid w:val="00161FD9"/>
    <w:rsid w:val="00164053"/>
    <w:rsid w:val="00164647"/>
    <w:rsid w:val="001647FF"/>
    <w:rsid w:val="00165109"/>
    <w:rsid w:val="00165427"/>
    <w:rsid w:val="00165819"/>
    <w:rsid w:val="00166295"/>
    <w:rsid w:val="00167E2A"/>
    <w:rsid w:val="00167F46"/>
    <w:rsid w:val="0017013C"/>
    <w:rsid w:val="00171B82"/>
    <w:rsid w:val="00172887"/>
    <w:rsid w:val="00172E8D"/>
    <w:rsid w:val="0017351E"/>
    <w:rsid w:val="0017364F"/>
    <w:rsid w:val="001741A6"/>
    <w:rsid w:val="001746DE"/>
    <w:rsid w:val="001747EB"/>
    <w:rsid w:val="00175B45"/>
    <w:rsid w:val="00175D84"/>
    <w:rsid w:val="0017628F"/>
    <w:rsid w:val="00176301"/>
    <w:rsid w:val="00176524"/>
    <w:rsid w:val="001765CB"/>
    <w:rsid w:val="0017667C"/>
    <w:rsid w:val="00176B86"/>
    <w:rsid w:val="0017725D"/>
    <w:rsid w:val="00177471"/>
    <w:rsid w:val="00180B26"/>
    <w:rsid w:val="0018269F"/>
    <w:rsid w:val="0018298C"/>
    <w:rsid w:val="00182A0D"/>
    <w:rsid w:val="00183319"/>
    <w:rsid w:val="00183591"/>
    <w:rsid w:val="001840E0"/>
    <w:rsid w:val="00184485"/>
    <w:rsid w:val="00184632"/>
    <w:rsid w:val="001847E1"/>
    <w:rsid w:val="00184C9F"/>
    <w:rsid w:val="001850DF"/>
    <w:rsid w:val="00186255"/>
    <w:rsid w:val="001868F3"/>
    <w:rsid w:val="00186CB0"/>
    <w:rsid w:val="00190707"/>
    <w:rsid w:val="00192256"/>
    <w:rsid w:val="00192675"/>
    <w:rsid w:val="00192E6A"/>
    <w:rsid w:val="00193526"/>
    <w:rsid w:val="00193629"/>
    <w:rsid w:val="00196012"/>
    <w:rsid w:val="001A056E"/>
    <w:rsid w:val="001A0DED"/>
    <w:rsid w:val="001A19B7"/>
    <w:rsid w:val="001A2C8A"/>
    <w:rsid w:val="001A3192"/>
    <w:rsid w:val="001A4248"/>
    <w:rsid w:val="001A4ABD"/>
    <w:rsid w:val="001A4F12"/>
    <w:rsid w:val="001A5756"/>
    <w:rsid w:val="001A57D2"/>
    <w:rsid w:val="001A73AE"/>
    <w:rsid w:val="001A78DA"/>
    <w:rsid w:val="001B0A3B"/>
    <w:rsid w:val="001B0B32"/>
    <w:rsid w:val="001B22ED"/>
    <w:rsid w:val="001B2366"/>
    <w:rsid w:val="001B2C80"/>
    <w:rsid w:val="001B53F4"/>
    <w:rsid w:val="001B61F9"/>
    <w:rsid w:val="001B6528"/>
    <w:rsid w:val="001B68D3"/>
    <w:rsid w:val="001B6BC9"/>
    <w:rsid w:val="001B6CCA"/>
    <w:rsid w:val="001B7AA8"/>
    <w:rsid w:val="001C01FF"/>
    <w:rsid w:val="001C0B9D"/>
    <w:rsid w:val="001C277B"/>
    <w:rsid w:val="001C2FB6"/>
    <w:rsid w:val="001C3482"/>
    <w:rsid w:val="001C4624"/>
    <w:rsid w:val="001C4935"/>
    <w:rsid w:val="001C5FED"/>
    <w:rsid w:val="001C671B"/>
    <w:rsid w:val="001C6D2D"/>
    <w:rsid w:val="001D084D"/>
    <w:rsid w:val="001D09BB"/>
    <w:rsid w:val="001D0AD8"/>
    <w:rsid w:val="001D254C"/>
    <w:rsid w:val="001D2663"/>
    <w:rsid w:val="001D3263"/>
    <w:rsid w:val="001D3504"/>
    <w:rsid w:val="001D35A0"/>
    <w:rsid w:val="001D4B6F"/>
    <w:rsid w:val="001D547F"/>
    <w:rsid w:val="001D6368"/>
    <w:rsid w:val="001D6948"/>
    <w:rsid w:val="001E026F"/>
    <w:rsid w:val="001E1345"/>
    <w:rsid w:val="001E161A"/>
    <w:rsid w:val="001E2F7D"/>
    <w:rsid w:val="001E383E"/>
    <w:rsid w:val="001E491C"/>
    <w:rsid w:val="001E4FAB"/>
    <w:rsid w:val="001E5389"/>
    <w:rsid w:val="001E56C6"/>
    <w:rsid w:val="001E592D"/>
    <w:rsid w:val="001E5A5B"/>
    <w:rsid w:val="001E5F75"/>
    <w:rsid w:val="001E7083"/>
    <w:rsid w:val="001E7528"/>
    <w:rsid w:val="001E7B43"/>
    <w:rsid w:val="001E7CC7"/>
    <w:rsid w:val="001F010C"/>
    <w:rsid w:val="001F02DD"/>
    <w:rsid w:val="001F0976"/>
    <w:rsid w:val="001F1070"/>
    <w:rsid w:val="001F1309"/>
    <w:rsid w:val="001F1330"/>
    <w:rsid w:val="001F1673"/>
    <w:rsid w:val="001F18B9"/>
    <w:rsid w:val="001F1E90"/>
    <w:rsid w:val="001F2505"/>
    <w:rsid w:val="001F6141"/>
    <w:rsid w:val="001F64CC"/>
    <w:rsid w:val="001F6F10"/>
    <w:rsid w:val="001F73DD"/>
    <w:rsid w:val="00200196"/>
    <w:rsid w:val="0020030B"/>
    <w:rsid w:val="00200C7C"/>
    <w:rsid w:val="002011E0"/>
    <w:rsid w:val="002013D8"/>
    <w:rsid w:val="00201F58"/>
    <w:rsid w:val="00205199"/>
    <w:rsid w:val="00205A54"/>
    <w:rsid w:val="00205DB4"/>
    <w:rsid w:val="00206260"/>
    <w:rsid w:val="002067A4"/>
    <w:rsid w:val="00206833"/>
    <w:rsid w:val="0020715B"/>
    <w:rsid w:val="00207349"/>
    <w:rsid w:val="0020756F"/>
    <w:rsid w:val="00207CD0"/>
    <w:rsid w:val="002105F8"/>
    <w:rsid w:val="002108D9"/>
    <w:rsid w:val="00210CC2"/>
    <w:rsid w:val="00210E25"/>
    <w:rsid w:val="00211101"/>
    <w:rsid w:val="002111DE"/>
    <w:rsid w:val="002117A2"/>
    <w:rsid w:val="00211C48"/>
    <w:rsid w:val="0021217A"/>
    <w:rsid w:val="00214A9E"/>
    <w:rsid w:val="00214D95"/>
    <w:rsid w:val="00215359"/>
    <w:rsid w:val="00215585"/>
    <w:rsid w:val="002156B2"/>
    <w:rsid w:val="00215C09"/>
    <w:rsid w:val="00217197"/>
    <w:rsid w:val="00220144"/>
    <w:rsid w:val="002203D6"/>
    <w:rsid w:val="00221460"/>
    <w:rsid w:val="00221A6F"/>
    <w:rsid w:val="00222159"/>
    <w:rsid w:val="002242F7"/>
    <w:rsid w:val="00225FF9"/>
    <w:rsid w:val="00226406"/>
    <w:rsid w:val="0023030C"/>
    <w:rsid w:val="00232014"/>
    <w:rsid w:val="00232C6F"/>
    <w:rsid w:val="00233B14"/>
    <w:rsid w:val="0023515B"/>
    <w:rsid w:val="00235228"/>
    <w:rsid w:val="00235D17"/>
    <w:rsid w:val="00235D26"/>
    <w:rsid w:val="0023630A"/>
    <w:rsid w:val="00236952"/>
    <w:rsid w:val="00237108"/>
    <w:rsid w:val="002376C2"/>
    <w:rsid w:val="002413CE"/>
    <w:rsid w:val="002415A0"/>
    <w:rsid w:val="002425E6"/>
    <w:rsid w:val="002428CD"/>
    <w:rsid w:val="00243082"/>
    <w:rsid w:val="002438D4"/>
    <w:rsid w:val="00245769"/>
    <w:rsid w:val="002458BC"/>
    <w:rsid w:val="00245FDF"/>
    <w:rsid w:val="00246161"/>
    <w:rsid w:val="002462F1"/>
    <w:rsid w:val="00246397"/>
    <w:rsid w:val="0024640F"/>
    <w:rsid w:val="00246A4D"/>
    <w:rsid w:val="002510D3"/>
    <w:rsid w:val="00251332"/>
    <w:rsid w:val="0025153D"/>
    <w:rsid w:val="00251FC1"/>
    <w:rsid w:val="00252D41"/>
    <w:rsid w:val="00253B34"/>
    <w:rsid w:val="002544F4"/>
    <w:rsid w:val="00254B3B"/>
    <w:rsid w:val="00255517"/>
    <w:rsid w:val="00255AE0"/>
    <w:rsid w:val="00255CC9"/>
    <w:rsid w:val="00257206"/>
    <w:rsid w:val="00257B6D"/>
    <w:rsid w:val="002607BA"/>
    <w:rsid w:val="00263DC2"/>
    <w:rsid w:val="00266452"/>
    <w:rsid w:val="00267268"/>
    <w:rsid w:val="00270C7E"/>
    <w:rsid w:val="0027124A"/>
    <w:rsid w:val="00271C26"/>
    <w:rsid w:val="00271FEB"/>
    <w:rsid w:val="00272764"/>
    <w:rsid w:val="00272BE3"/>
    <w:rsid w:val="00273623"/>
    <w:rsid w:val="002737FB"/>
    <w:rsid w:val="00274A61"/>
    <w:rsid w:val="0027519F"/>
    <w:rsid w:val="00275534"/>
    <w:rsid w:val="00276F30"/>
    <w:rsid w:val="00277DB3"/>
    <w:rsid w:val="00280047"/>
    <w:rsid w:val="00280F60"/>
    <w:rsid w:val="002812A8"/>
    <w:rsid w:val="00281453"/>
    <w:rsid w:val="00281ACA"/>
    <w:rsid w:val="0028254D"/>
    <w:rsid w:val="00282741"/>
    <w:rsid w:val="00282C63"/>
    <w:rsid w:val="00284031"/>
    <w:rsid w:val="00285E9E"/>
    <w:rsid w:val="002874B9"/>
    <w:rsid w:val="00287FE6"/>
    <w:rsid w:val="002903AA"/>
    <w:rsid w:val="00290420"/>
    <w:rsid w:val="00291F8A"/>
    <w:rsid w:val="00292091"/>
    <w:rsid w:val="0029237A"/>
    <w:rsid w:val="0029269E"/>
    <w:rsid w:val="00292E4F"/>
    <w:rsid w:val="00293B30"/>
    <w:rsid w:val="002945ED"/>
    <w:rsid w:val="0029582B"/>
    <w:rsid w:val="0029657F"/>
    <w:rsid w:val="00297D2D"/>
    <w:rsid w:val="00297ECA"/>
    <w:rsid w:val="002A070F"/>
    <w:rsid w:val="002A2AC3"/>
    <w:rsid w:val="002A373A"/>
    <w:rsid w:val="002A47E1"/>
    <w:rsid w:val="002A4950"/>
    <w:rsid w:val="002A4EEE"/>
    <w:rsid w:val="002A51C0"/>
    <w:rsid w:val="002A568C"/>
    <w:rsid w:val="002A5E88"/>
    <w:rsid w:val="002A739D"/>
    <w:rsid w:val="002A7C51"/>
    <w:rsid w:val="002B02F9"/>
    <w:rsid w:val="002B0360"/>
    <w:rsid w:val="002B071A"/>
    <w:rsid w:val="002B0756"/>
    <w:rsid w:val="002B40B5"/>
    <w:rsid w:val="002B43BF"/>
    <w:rsid w:val="002B469C"/>
    <w:rsid w:val="002B4F04"/>
    <w:rsid w:val="002B6056"/>
    <w:rsid w:val="002B6B4A"/>
    <w:rsid w:val="002B6C18"/>
    <w:rsid w:val="002B7710"/>
    <w:rsid w:val="002C3240"/>
    <w:rsid w:val="002C35CC"/>
    <w:rsid w:val="002C372E"/>
    <w:rsid w:val="002C3994"/>
    <w:rsid w:val="002C42AE"/>
    <w:rsid w:val="002C4327"/>
    <w:rsid w:val="002C43A2"/>
    <w:rsid w:val="002C752C"/>
    <w:rsid w:val="002C7EFF"/>
    <w:rsid w:val="002D0348"/>
    <w:rsid w:val="002D06E3"/>
    <w:rsid w:val="002D11A5"/>
    <w:rsid w:val="002D11CE"/>
    <w:rsid w:val="002D1B5E"/>
    <w:rsid w:val="002D1E91"/>
    <w:rsid w:val="002D2770"/>
    <w:rsid w:val="002D2EB9"/>
    <w:rsid w:val="002D34D6"/>
    <w:rsid w:val="002D3EAA"/>
    <w:rsid w:val="002D4023"/>
    <w:rsid w:val="002D59B7"/>
    <w:rsid w:val="002D74BE"/>
    <w:rsid w:val="002D79ED"/>
    <w:rsid w:val="002E2A72"/>
    <w:rsid w:val="002E2C41"/>
    <w:rsid w:val="002E31EF"/>
    <w:rsid w:val="002E3BDC"/>
    <w:rsid w:val="002E3E3F"/>
    <w:rsid w:val="002E46F5"/>
    <w:rsid w:val="002E4C59"/>
    <w:rsid w:val="002E4E14"/>
    <w:rsid w:val="002E4F73"/>
    <w:rsid w:val="002E540E"/>
    <w:rsid w:val="002E73B5"/>
    <w:rsid w:val="002E76CE"/>
    <w:rsid w:val="002F0D32"/>
    <w:rsid w:val="002F0EF0"/>
    <w:rsid w:val="002F19F1"/>
    <w:rsid w:val="002F2DDC"/>
    <w:rsid w:val="002F3732"/>
    <w:rsid w:val="002F3FC4"/>
    <w:rsid w:val="002F45DD"/>
    <w:rsid w:val="002F4C48"/>
    <w:rsid w:val="002F5908"/>
    <w:rsid w:val="002F5EAC"/>
    <w:rsid w:val="002F62FD"/>
    <w:rsid w:val="002F6795"/>
    <w:rsid w:val="002F6F51"/>
    <w:rsid w:val="002F7160"/>
    <w:rsid w:val="00300476"/>
    <w:rsid w:val="003004E9"/>
    <w:rsid w:val="00302BB3"/>
    <w:rsid w:val="00302F50"/>
    <w:rsid w:val="003036E7"/>
    <w:rsid w:val="00303B60"/>
    <w:rsid w:val="003049C1"/>
    <w:rsid w:val="003053C1"/>
    <w:rsid w:val="0030589E"/>
    <w:rsid w:val="0031083A"/>
    <w:rsid w:val="00310919"/>
    <w:rsid w:val="003128C6"/>
    <w:rsid w:val="00312B2E"/>
    <w:rsid w:val="00312D66"/>
    <w:rsid w:val="0031404E"/>
    <w:rsid w:val="0031483F"/>
    <w:rsid w:val="00315105"/>
    <w:rsid w:val="00315667"/>
    <w:rsid w:val="00316C6D"/>
    <w:rsid w:val="00317439"/>
    <w:rsid w:val="00320038"/>
    <w:rsid w:val="00320139"/>
    <w:rsid w:val="003214C6"/>
    <w:rsid w:val="00321B8E"/>
    <w:rsid w:val="0032238B"/>
    <w:rsid w:val="00322AB4"/>
    <w:rsid w:val="00325D2D"/>
    <w:rsid w:val="003273FF"/>
    <w:rsid w:val="0032766C"/>
    <w:rsid w:val="00330701"/>
    <w:rsid w:val="00330924"/>
    <w:rsid w:val="00331A9F"/>
    <w:rsid w:val="0033203D"/>
    <w:rsid w:val="003336E7"/>
    <w:rsid w:val="00333ADD"/>
    <w:rsid w:val="00334726"/>
    <w:rsid w:val="00334B09"/>
    <w:rsid w:val="00334FE3"/>
    <w:rsid w:val="00336494"/>
    <w:rsid w:val="00337188"/>
    <w:rsid w:val="00337C10"/>
    <w:rsid w:val="00340150"/>
    <w:rsid w:val="00341B33"/>
    <w:rsid w:val="003428FD"/>
    <w:rsid w:val="00342CF3"/>
    <w:rsid w:val="00342F88"/>
    <w:rsid w:val="00343680"/>
    <w:rsid w:val="0034511F"/>
    <w:rsid w:val="00345EBD"/>
    <w:rsid w:val="00346017"/>
    <w:rsid w:val="003468DC"/>
    <w:rsid w:val="0034770B"/>
    <w:rsid w:val="0034788F"/>
    <w:rsid w:val="00350504"/>
    <w:rsid w:val="00350D9A"/>
    <w:rsid w:val="00350ED9"/>
    <w:rsid w:val="003511EF"/>
    <w:rsid w:val="00351934"/>
    <w:rsid w:val="00352ABE"/>
    <w:rsid w:val="003547BA"/>
    <w:rsid w:val="00354ADD"/>
    <w:rsid w:val="003553D1"/>
    <w:rsid w:val="00356A1A"/>
    <w:rsid w:val="003570F1"/>
    <w:rsid w:val="00360A38"/>
    <w:rsid w:val="00362214"/>
    <w:rsid w:val="00362255"/>
    <w:rsid w:val="003637DD"/>
    <w:rsid w:val="003642AF"/>
    <w:rsid w:val="0036435F"/>
    <w:rsid w:val="00364DEB"/>
    <w:rsid w:val="00371029"/>
    <w:rsid w:val="00372402"/>
    <w:rsid w:val="0037376D"/>
    <w:rsid w:val="003741A1"/>
    <w:rsid w:val="00374596"/>
    <w:rsid w:val="00376201"/>
    <w:rsid w:val="00376586"/>
    <w:rsid w:val="00376E26"/>
    <w:rsid w:val="003771E1"/>
    <w:rsid w:val="00377329"/>
    <w:rsid w:val="003773F2"/>
    <w:rsid w:val="003806C3"/>
    <w:rsid w:val="003812AF"/>
    <w:rsid w:val="00384170"/>
    <w:rsid w:val="0038432C"/>
    <w:rsid w:val="00385737"/>
    <w:rsid w:val="003868F9"/>
    <w:rsid w:val="00386F35"/>
    <w:rsid w:val="0038711A"/>
    <w:rsid w:val="0038745B"/>
    <w:rsid w:val="0038777B"/>
    <w:rsid w:val="00387EED"/>
    <w:rsid w:val="003907D6"/>
    <w:rsid w:val="00390E83"/>
    <w:rsid w:val="00390F17"/>
    <w:rsid w:val="003911D4"/>
    <w:rsid w:val="00391280"/>
    <w:rsid w:val="00391587"/>
    <w:rsid w:val="00391DFE"/>
    <w:rsid w:val="00391E63"/>
    <w:rsid w:val="003933FB"/>
    <w:rsid w:val="003939B7"/>
    <w:rsid w:val="0039651C"/>
    <w:rsid w:val="0039670C"/>
    <w:rsid w:val="00396D76"/>
    <w:rsid w:val="00396D83"/>
    <w:rsid w:val="003974B0"/>
    <w:rsid w:val="003A087C"/>
    <w:rsid w:val="003A1475"/>
    <w:rsid w:val="003A4AB3"/>
    <w:rsid w:val="003A5C15"/>
    <w:rsid w:val="003A5E9F"/>
    <w:rsid w:val="003A5EA3"/>
    <w:rsid w:val="003A6077"/>
    <w:rsid w:val="003A6815"/>
    <w:rsid w:val="003A695F"/>
    <w:rsid w:val="003A7314"/>
    <w:rsid w:val="003A786C"/>
    <w:rsid w:val="003A7956"/>
    <w:rsid w:val="003B2552"/>
    <w:rsid w:val="003B2D91"/>
    <w:rsid w:val="003B2EAD"/>
    <w:rsid w:val="003B30E4"/>
    <w:rsid w:val="003B3B1B"/>
    <w:rsid w:val="003B3E6D"/>
    <w:rsid w:val="003B4506"/>
    <w:rsid w:val="003B4C8D"/>
    <w:rsid w:val="003B4D83"/>
    <w:rsid w:val="003B592D"/>
    <w:rsid w:val="003B6156"/>
    <w:rsid w:val="003B7032"/>
    <w:rsid w:val="003B77BA"/>
    <w:rsid w:val="003B7E1C"/>
    <w:rsid w:val="003C02BB"/>
    <w:rsid w:val="003C033C"/>
    <w:rsid w:val="003C1340"/>
    <w:rsid w:val="003C2500"/>
    <w:rsid w:val="003C3026"/>
    <w:rsid w:val="003C4C02"/>
    <w:rsid w:val="003C4D28"/>
    <w:rsid w:val="003C534A"/>
    <w:rsid w:val="003C65F1"/>
    <w:rsid w:val="003C769E"/>
    <w:rsid w:val="003D0E1A"/>
    <w:rsid w:val="003D0E95"/>
    <w:rsid w:val="003D1312"/>
    <w:rsid w:val="003D1B25"/>
    <w:rsid w:val="003D1C8B"/>
    <w:rsid w:val="003D2B91"/>
    <w:rsid w:val="003D3F2D"/>
    <w:rsid w:val="003D4967"/>
    <w:rsid w:val="003D52F7"/>
    <w:rsid w:val="003D5FCD"/>
    <w:rsid w:val="003D66A4"/>
    <w:rsid w:val="003D71F5"/>
    <w:rsid w:val="003D7258"/>
    <w:rsid w:val="003D7894"/>
    <w:rsid w:val="003D7FA3"/>
    <w:rsid w:val="003E0126"/>
    <w:rsid w:val="003E031A"/>
    <w:rsid w:val="003E21D3"/>
    <w:rsid w:val="003E31D4"/>
    <w:rsid w:val="003E3BB8"/>
    <w:rsid w:val="003E3BED"/>
    <w:rsid w:val="003E3D02"/>
    <w:rsid w:val="003E4408"/>
    <w:rsid w:val="003E4B01"/>
    <w:rsid w:val="003E4C64"/>
    <w:rsid w:val="003E551B"/>
    <w:rsid w:val="003E5647"/>
    <w:rsid w:val="003E5E8C"/>
    <w:rsid w:val="003E74CC"/>
    <w:rsid w:val="003F0112"/>
    <w:rsid w:val="003F0645"/>
    <w:rsid w:val="003F0DA5"/>
    <w:rsid w:val="003F17C4"/>
    <w:rsid w:val="003F1B6D"/>
    <w:rsid w:val="003F21F3"/>
    <w:rsid w:val="003F2F89"/>
    <w:rsid w:val="003F378D"/>
    <w:rsid w:val="003F3EA6"/>
    <w:rsid w:val="003F400A"/>
    <w:rsid w:val="003F4112"/>
    <w:rsid w:val="003F4519"/>
    <w:rsid w:val="003F4A62"/>
    <w:rsid w:val="003F4ECD"/>
    <w:rsid w:val="003F5D0E"/>
    <w:rsid w:val="003F5ECA"/>
    <w:rsid w:val="003F629B"/>
    <w:rsid w:val="003F6D6F"/>
    <w:rsid w:val="003F7228"/>
    <w:rsid w:val="003F7610"/>
    <w:rsid w:val="00400FC2"/>
    <w:rsid w:val="00401F4A"/>
    <w:rsid w:val="0040357A"/>
    <w:rsid w:val="004035F2"/>
    <w:rsid w:val="00403712"/>
    <w:rsid w:val="00403F80"/>
    <w:rsid w:val="00404005"/>
    <w:rsid w:val="0040421D"/>
    <w:rsid w:val="0040422E"/>
    <w:rsid w:val="00404B3E"/>
    <w:rsid w:val="004054DE"/>
    <w:rsid w:val="00407DD9"/>
    <w:rsid w:val="00410310"/>
    <w:rsid w:val="0041226E"/>
    <w:rsid w:val="00413D02"/>
    <w:rsid w:val="004140A4"/>
    <w:rsid w:val="00414BFD"/>
    <w:rsid w:val="004153A2"/>
    <w:rsid w:val="00416066"/>
    <w:rsid w:val="00417704"/>
    <w:rsid w:val="00417CC0"/>
    <w:rsid w:val="00420457"/>
    <w:rsid w:val="004209FE"/>
    <w:rsid w:val="0042125F"/>
    <w:rsid w:val="00422BDD"/>
    <w:rsid w:val="00424044"/>
    <w:rsid w:val="004245A5"/>
    <w:rsid w:val="00424F5E"/>
    <w:rsid w:val="004257D2"/>
    <w:rsid w:val="00425E9A"/>
    <w:rsid w:val="0042687C"/>
    <w:rsid w:val="004310B9"/>
    <w:rsid w:val="004312DC"/>
    <w:rsid w:val="00431BB4"/>
    <w:rsid w:val="00435F06"/>
    <w:rsid w:val="0043653D"/>
    <w:rsid w:val="00436C7C"/>
    <w:rsid w:val="00437030"/>
    <w:rsid w:val="00440525"/>
    <w:rsid w:val="00440BE2"/>
    <w:rsid w:val="00440D74"/>
    <w:rsid w:val="00441231"/>
    <w:rsid w:val="00441479"/>
    <w:rsid w:val="00441923"/>
    <w:rsid w:val="00441C53"/>
    <w:rsid w:val="004424F5"/>
    <w:rsid w:val="00442895"/>
    <w:rsid w:val="004430D5"/>
    <w:rsid w:val="004443E2"/>
    <w:rsid w:val="0044465C"/>
    <w:rsid w:val="004449BC"/>
    <w:rsid w:val="0044501C"/>
    <w:rsid w:val="0044682C"/>
    <w:rsid w:val="00446DEC"/>
    <w:rsid w:val="0045080B"/>
    <w:rsid w:val="00450D95"/>
    <w:rsid w:val="004519F3"/>
    <w:rsid w:val="00452613"/>
    <w:rsid w:val="00452C25"/>
    <w:rsid w:val="00454E66"/>
    <w:rsid w:val="0045677C"/>
    <w:rsid w:val="00456FE0"/>
    <w:rsid w:val="00457275"/>
    <w:rsid w:val="004572C6"/>
    <w:rsid w:val="004577E6"/>
    <w:rsid w:val="00457E42"/>
    <w:rsid w:val="004606F2"/>
    <w:rsid w:val="00460C30"/>
    <w:rsid w:val="00460FB5"/>
    <w:rsid w:val="00462C56"/>
    <w:rsid w:val="00462D7A"/>
    <w:rsid w:val="004630FF"/>
    <w:rsid w:val="0046370F"/>
    <w:rsid w:val="00464492"/>
    <w:rsid w:val="00464603"/>
    <w:rsid w:val="00464ACC"/>
    <w:rsid w:val="00465567"/>
    <w:rsid w:val="00465FFC"/>
    <w:rsid w:val="00467086"/>
    <w:rsid w:val="00467CAF"/>
    <w:rsid w:val="00470D4E"/>
    <w:rsid w:val="004711B4"/>
    <w:rsid w:val="0047129A"/>
    <w:rsid w:val="00472FB9"/>
    <w:rsid w:val="004732DE"/>
    <w:rsid w:val="00474347"/>
    <w:rsid w:val="0047438E"/>
    <w:rsid w:val="00474749"/>
    <w:rsid w:val="004768EB"/>
    <w:rsid w:val="004773E0"/>
    <w:rsid w:val="00477BCD"/>
    <w:rsid w:val="00480028"/>
    <w:rsid w:val="00480A0D"/>
    <w:rsid w:val="00481133"/>
    <w:rsid w:val="004814A5"/>
    <w:rsid w:val="00481DCB"/>
    <w:rsid w:val="004825F9"/>
    <w:rsid w:val="00482FD7"/>
    <w:rsid w:val="00483CA5"/>
    <w:rsid w:val="00484E3F"/>
    <w:rsid w:val="0048526A"/>
    <w:rsid w:val="004856FD"/>
    <w:rsid w:val="0048592B"/>
    <w:rsid w:val="00486B5C"/>
    <w:rsid w:val="00486C47"/>
    <w:rsid w:val="004872C5"/>
    <w:rsid w:val="0048788A"/>
    <w:rsid w:val="00491253"/>
    <w:rsid w:val="004931F9"/>
    <w:rsid w:val="00493621"/>
    <w:rsid w:val="00493685"/>
    <w:rsid w:val="00494411"/>
    <w:rsid w:val="0049619C"/>
    <w:rsid w:val="00497AB7"/>
    <w:rsid w:val="00497F3D"/>
    <w:rsid w:val="00497F6B"/>
    <w:rsid w:val="004A0CA3"/>
    <w:rsid w:val="004A19EE"/>
    <w:rsid w:val="004A296F"/>
    <w:rsid w:val="004A3D42"/>
    <w:rsid w:val="004A4293"/>
    <w:rsid w:val="004A5438"/>
    <w:rsid w:val="004A65E4"/>
    <w:rsid w:val="004B373A"/>
    <w:rsid w:val="004B45C4"/>
    <w:rsid w:val="004B47FD"/>
    <w:rsid w:val="004B4C23"/>
    <w:rsid w:val="004B55E5"/>
    <w:rsid w:val="004B582F"/>
    <w:rsid w:val="004C190C"/>
    <w:rsid w:val="004C36F5"/>
    <w:rsid w:val="004C3B33"/>
    <w:rsid w:val="004C5558"/>
    <w:rsid w:val="004C55D9"/>
    <w:rsid w:val="004C5AD6"/>
    <w:rsid w:val="004C6A3D"/>
    <w:rsid w:val="004C76B9"/>
    <w:rsid w:val="004C7D9E"/>
    <w:rsid w:val="004D0540"/>
    <w:rsid w:val="004D072C"/>
    <w:rsid w:val="004D143B"/>
    <w:rsid w:val="004D1CF6"/>
    <w:rsid w:val="004D2177"/>
    <w:rsid w:val="004D40E4"/>
    <w:rsid w:val="004D4252"/>
    <w:rsid w:val="004D447D"/>
    <w:rsid w:val="004D58D3"/>
    <w:rsid w:val="004D5B23"/>
    <w:rsid w:val="004D6CEA"/>
    <w:rsid w:val="004D71C3"/>
    <w:rsid w:val="004D76FD"/>
    <w:rsid w:val="004E1462"/>
    <w:rsid w:val="004E270E"/>
    <w:rsid w:val="004E27E0"/>
    <w:rsid w:val="004E3370"/>
    <w:rsid w:val="004E3727"/>
    <w:rsid w:val="004E47CB"/>
    <w:rsid w:val="004E599F"/>
    <w:rsid w:val="004E624C"/>
    <w:rsid w:val="004E657F"/>
    <w:rsid w:val="004E6C0D"/>
    <w:rsid w:val="004E71C7"/>
    <w:rsid w:val="004E7ADD"/>
    <w:rsid w:val="004E7C52"/>
    <w:rsid w:val="004F0AA5"/>
    <w:rsid w:val="004F0B1E"/>
    <w:rsid w:val="004F1B40"/>
    <w:rsid w:val="004F28D2"/>
    <w:rsid w:val="004F3936"/>
    <w:rsid w:val="004F3ACE"/>
    <w:rsid w:val="004F3D04"/>
    <w:rsid w:val="004F4261"/>
    <w:rsid w:val="004F47B1"/>
    <w:rsid w:val="004F5AD1"/>
    <w:rsid w:val="004F5F6C"/>
    <w:rsid w:val="004F66E2"/>
    <w:rsid w:val="004F71E9"/>
    <w:rsid w:val="0050053B"/>
    <w:rsid w:val="00500E04"/>
    <w:rsid w:val="00501408"/>
    <w:rsid w:val="00501E87"/>
    <w:rsid w:val="00503F2E"/>
    <w:rsid w:val="0050583C"/>
    <w:rsid w:val="0050646A"/>
    <w:rsid w:val="00511EB6"/>
    <w:rsid w:val="00512730"/>
    <w:rsid w:val="00513139"/>
    <w:rsid w:val="00514212"/>
    <w:rsid w:val="00514C20"/>
    <w:rsid w:val="00514E68"/>
    <w:rsid w:val="00516135"/>
    <w:rsid w:val="00516E2F"/>
    <w:rsid w:val="00517367"/>
    <w:rsid w:val="005176E9"/>
    <w:rsid w:val="00520551"/>
    <w:rsid w:val="00522BDD"/>
    <w:rsid w:val="00524079"/>
    <w:rsid w:val="00525C9F"/>
    <w:rsid w:val="005263EC"/>
    <w:rsid w:val="00526517"/>
    <w:rsid w:val="005270C0"/>
    <w:rsid w:val="005278AE"/>
    <w:rsid w:val="00527C32"/>
    <w:rsid w:val="0053059E"/>
    <w:rsid w:val="00531B51"/>
    <w:rsid w:val="00532148"/>
    <w:rsid w:val="005321C7"/>
    <w:rsid w:val="00533851"/>
    <w:rsid w:val="00534023"/>
    <w:rsid w:val="0053419A"/>
    <w:rsid w:val="005346FB"/>
    <w:rsid w:val="0053550F"/>
    <w:rsid w:val="00535933"/>
    <w:rsid w:val="00536441"/>
    <w:rsid w:val="00536CAD"/>
    <w:rsid w:val="005408C8"/>
    <w:rsid w:val="005409EA"/>
    <w:rsid w:val="005423EB"/>
    <w:rsid w:val="00542545"/>
    <w:rsid w:val="00543814"/>
    <w:rsid w:val="005439C2"/>
    <w:rsid w:val="00543BDB"/>
    <w:rsid w:val="0054433C"/>
    <w:rsid w:val="0054449A"/>
    <w:rsid w:val="00545131"/>
    <w:rsid w:val="00547B9E"/>
    <w:rsid w:val="00547D2B"/>
    <w:rsid w:val="005508F4"/>
    <w:rsid w:val="00550D33"/>
    <w:rsid w:val="00552537"/>
    <w:rsid w:val="00552A52"/>
    <w:rsid w:val="00555985"/>
    <w:rsid w:val="005567F9"/>
    <w:rsid w:val="00556A43"/>
    <w:rsid w:val="00556BE4"/>
    <w:rsid w:val="0055789C"/>
    <w:rsid w:val="0056010C"/>
    <w:rsid w:val="00560603"/>
    <w:rsid w:val="00560637"/>
    <w:rsid w:val="00561599"/>
    <w:rsid w:val="0056174B"/>
    <w:rsid w:val="00562DAB"/>
    <w:rsid w:val="0056301C"/>
    <w:rsid w:val="005643C3"/>
    <w:rsid w:val="00567046"/>
    <w:rsid w:val="00570822"/>
    <w:rsid w:val="00571E64"/>
    <w:rsid w:val="005722AB"/>
    <w:rsid w:val="00572888"/>
    <w:rsid w:val="00572FC0"/>
    <w:rsid w:val="00574A99"/>
    <w:rsid w:val="00574F0C"/>
    <w:rsid w:val="00575068"/>
    <w:rsid w:val="0057540A"/>
    <w:rsid w:val="00575DAD"/>
    <w:rsid w:val="005774D9"/>
    <w:rsid w:val="00577D0D"/>
    <w:rsid w:val="00580420"/>
    <w:rsid w:val="005814DA"/>
    <w:rsid w:val="00581DA6"/>
    <w:rsid w:val="00581E23"/>
    <w:rsid w:val="00582678"/>
    <w:rsid w:val="0058268C"/>
    <w:rsid w:val="00582911"/>
    <w:rsid w:val="00582F18"/>
    <w:rsid w:val="00584472"/>
    <w:rsid w:val="00584CD8"/>
    <w:rsid w:val="0058531D"/>
    <w:rsid w:val="00585321"/>
    <w:rsid w:val="005856AF"/>
    <w:rsid w:val="00590988"/>
    <w:rsid w:val="00590D73"/>
    <w:rsid w:val="00592C41"/>
    <w:rsid w:val="00594590"/>
    <w:rsid w:val="00595F8D"/>
    <w:rsid w:val="005963C2"/>
    <w:rsid w:val="00596B0F"/>
    <w:rsid w:val="00597491"/>
    <w:rsid w:val="00597502"/>
    <w:rsid w:val="005978AC"/>
    <w:rsid w:val="005978C3"/>
    <w:rsid w:val="005A01CE"/>
    <w:rsid w:val="005A030A"/>
    <w:rsid w:val="005A10E4"/>
    <w:rsid w:val="005A138A"/>
    <w:rsid w:val="005A2B49"/>
    <w:rsid w:val="005A323E"/>
    <w:rsid w:val="005A3CF1"/>
    <w:rsid w:val="005A6C2E"/>
    <w:rsid w:val="005A7703"/>
    <w:rsid w:val="005A7D45"/>
    <w:rsid w:val="005B12C7"/>
    <w:rsid w:val="005B14FA"/>
    <w:rsid w:val="005B1D9D"/>
    <w:rsid w:val="005B2059"/>
    <w:rsid w:val="005B346A"/>
    <w:rsid w:val="005B3655"/>
    <w:rsid w:val="005B474A"/>
    <w:rsid w:val="005B4900"/>
    <w:rsid w:val="005B5F4F"/>
    <w:rsid w:val="005B66F4"/>
    <w:rsid w:val="005B675A"/>
    <w:rsid w:val="005B79B3"/>
    <w:rsid w:val="005C3267"/>
    <w:rsid w:val="005C5915"/>
    <w:rsid w:val="005C5ADA"/>
    <w:rsid w:val="005C6D4F"/>
    <w:rsid w:val="005D0A99"/>
    <w:rsid w:val="005D318A"/>
    <w:rsid w:val="005D3C7B"/>
    <w:rsid w:val="005D4A90"/>
    <w:rsid w:val="005D54A3"/>
    <w:rsid w:val="005D6814"/>
    <w:rsid w:val="005D6FAE"/>
    <w:rsid w:val="005D71E0"/>
    <w:rsid w:val="005D736C"/>
    <w:rsid w:val="005E0061"/>
    <w:rsid w:val="005E0236"/>
    <w:rsid w:val="005E0B1C"/>
    <w:rsid w:val="005E0C0E"/>
    <w:rsid w:val="005E27FF"/>
    <w:rsid w:val="005E2B05"/>
    <w:rsid w:val="005E3391"/>
    <w:rsid w:val="005E3639"/>
    <w:rsid w:val="005E3C8B"/>
    <w:rsid w:val="005E3FC0"/>
    <w:rsid w:val="005E43A8"/>
    <w:rsid w:val="005E4C5F"/>
    <w:rsid w:val="005E4F77"/>
    <w:rsid w:val="005E50A3"/>
    <w:rsid w:val="005E5DD1"/>
    <w:rsid w:val="005E63DF"/>
    <w:rsid w:val="005E6F56"/>
    <w:rsid w:val="005F0792"/>
    <w:rsid w:val="005F0D45"/>
    <w:rsid w:val="005F1770"/>
    <w:rsid w:val="005F1C3E"/>
    <w:rsid w:val="005F2780"/>
    <w:rsid w:val="005F2C83"/>
    <w:rsid w:val="005F2FFE"/>
    <w:rsid w:val="005F36DE"/>
    <w:rsid w:val="005F39B3"/>
    <w:rsid w:val="005F39EE"/>
    <w:rsid w:val="005F44DC"/>
    <w:rsid w:val="005F5672"/>
    <w:rsid w:val="005F5DA6"/>
    <w:rsid w:val="005F6250"/>
    <w:rsid w:val="005F7B19"/>
    <w:rsid w:val="00603026"/>
    <w:rsid w:val="00605170"/>
    <w:rsid w:val="00605243"/>
    <w:rsid w:val="00605483"/>
    <w:rsid w:val="0060609A"/>
    <w:rsid w:val="006065B8"/>
    <w:rsid w:val="006100FF"/>
    <w:rsid w:val="0061159B"/>
    <w:rsid w:val="0061189F"/>
    <w:rsid w:val="00611963"/>
    <w:rsid w:val="00611A1C"/>
    <w:rsid w:val="00611F69"/>
    <w:rsid w:val="006129AE"/>
    <w:rsid w:val="006131D0"/>
    <w:rsid w:val="00613B1D"/>
    <w:rsid w:val="00613B74"/>
    <w:rsid w:val="00614C33"/>
    <w:rsid w:val="00615087"/>
    <w:rsid w:val="0061511A"/>
    <w:rsid w:val="00615EEA"/>
    <w:rsid w:val="00615F67"/>
    <w:rsid w:val="0061624C"/>
    <w:rsid w:val="00617393"/>
    <w:rsid w:val="00617813"/>
    <w:rsid w:val="0062017B"/>
    <w:rsid w:val="00620CB7"/>
    <w:rsid w:val="00621BB7"/>
    <w:rsid w:val="00621CF5"/>
    <w:rsid w:val="00621FFF"/>
    <w:rsid w:val="00622476"/>
    <w:rsid w:val="00623970"/>
    <w:rsid w:val="00624A57"/>
    <w:rsid w:val="00624A94"/>
    <w:rsid w:val="006259DD"/>
    <w:rsid w:val="0062697A"/>
    <w:rsid w:val="00626C17"/>
    <w:rsid w:val="00626F68"/>
    <w:rsid w:val="00627150"/>
    <w:rsid w:val="00627B95"/>
    <w:rsid w:val="00630497"/>
    <w:rsid w:val="006307C9"/>
    <w:rsid w:val="00630E0A"/>
    <w:rsid w:val="00630E29"/>
    <w:rsid w:val="00631EF4"/>
    <w:rsid w:val="00632361"/>
    <w:rsid w:val="0063267F"/>
    <w:rsid w:val="00634A51"/>
    <w:rsid w:val="00635A3D"/>
    <w:rsid w:val="00635C80"/>
    <w:rsid w:val="00637BA5"/>
    <w:rsid w:val="00640699"/>
    <w:rsid w:val="00641764"/>
    <w:rsid w:val="006438FF"/>
    <w:rsid w:val="006444F6"/>
    <w:rsid w:val="00645F1F"/>
    <w:rsid w:val="0064605C"/>
    <w:rsid w:val="0064607C"/>
    <w:rsid w:val="006462CF"/>
    <w:rsid w:val="00646C35"/>
    <w:rsid w:val="0064746D"/>
    <w:rsid w:val="006479FA"/>
    <w:rsid w:val="006515BD"/>
    <w:rsid w:val="00651698"/>
    <w:rsid w:val="00652129"/>
    <w:rsid w:val="00652DE7"/>
    <w:rsid w:val="00653A14"/>
    <w:rsid w:val="00653C72"/>
    <w:rsid w:val="006547D6"/>
    <w:rsid w:val="00655BB2"/>
    <w:rsid w:val="00656AD8"/>
    <w:rsid w:val="00656C44"/>
    <w:rsid w:val="00656DEB"/>
    <w:rsid w:val="00661971"/>
    <w:rsid w:val="00661F47"/>
    <w:rsid w:val="00662EB7"/>
    <w:rsid w:val="006637DB"/>
    <w:rsid w:val="0066394D"/>
    <w:rsid w:val="006641EC"/>
    <w:rsid w:val="00664A7F"/>
    <w:rsid w:val="0066724A"/>
    <w:rsid w:val="00667D73"/>
    <w:rsid w:val="00667F6F"/>
    <w:rsid w:val="006701F4"/>
    <w:rsid w:val="006702D5"/>
    <w:rsid w:val="00673AC7"/>
    <w:rsid w:val="00673DB0"/>
    <w:rsid w:val="0067473A"/>
    <w:rsid w:val="00674762"/>
    <w:rsid w:val="00674E73"/>
    <w:rsid w:val="006752E3"/>
    <w:rsid w:val="006768DA"/>
    <w:rsid w:val="00676BA4"/>
    <w:rsid w:val="00677E05"/>
    <w:rsid w:val="00677F0C"/>
    <w:rsid w:val="00677F3E"/>
    <w:rsid w:val="00680DB5"/>
    <w:rsid w:val="00680E88"/>
    <w:rsid w:val="00680ED6"/>
    <w:rsid w:val="00681BF0"/>
    <w:rsid w:val="00682B7B"/>
    <w:rsid w:val="0068459E"/>
    <w:rsid w:val="00684F1F"/>
    <w:rsid w:val="00685E5D"/>
    <w:rsid w:val="00686418"/>
    <w:rsid w:val="00686D41"/>
    <w:rsid w:val="00690BCF"/>
    <w:rsid w:val="00691779"/>
    <w:rsid w:val="00691BA0"/>
    <w:rsid w:val="00692370"/>
    <w:rsid w:val="00692AC4"/>
    <w:rsid w:val="0069304D"/>
    <w:rsid w:val="00693ACE"/>
    <w:rsid w:val="00693CFC"/>
    <w:rsid w:val="00694A75"/>
    <w:rsid w:val="00694EE4"/>
    <w:rsid w:val="00695172"/>
    <w:rsid w:val="00696EA3"/>
    <w:rsid w:val="006A0848"/>
    <w:rsid w:val="006A1064"/>
    <w:rsid w:val="006A3699"/>
    <w:rsid w:val="006A4B6D"/>
    <w:rsid w:val="006A5431"/>
    <w:rsid w:val="006A64B1"/>
    <w:rsid w:val="006A6A34"/>
    <w:rsid w:val="006A7A39"/>
    <w:rsid w:val="006B0238"/>
    <w:rsid w:val="006B04A8"/>
    <w:rsid w:val="006B112D"/>
    <w:rsid w:val="006B11D2"/>
    <w:rsid w:val="006B30F6"/>
    <w:rsid w:val="006B3311"/>
    <w:rsid w:val="006B3DEC"/>
    <w:rsid w:val="006B431E"/>
    <w:rsid w:val="006B4594"/>
    <w:rsid w:val="006B46DF"/>
    <w:rsid w:val="006B6659"/>
    <w:rsid w:val="006B708A"/>
    <w:rsid w:val="006B789C"/>
    <w:rsid w:val="006B7962"/>
    <w:rsid w:val="006B7D70"/>
    <w:rsid w:val="006C06A8"/>
    <w:rsid w:val="006C0E3C"/>
    <w:rsid w:val="006C1114"/>
    <w:rsid w:val="006C185A"/>
    <w:rsid w:val="006C206D"/>
    <w:rsid w:val="006C217F"/>
    <w:rsid w:val="006C29EB"/>
    <w:rsid w:val="006C2E70"/>
    <w:rsid w:val="006C301A"/>
    <w:rsid w:val="006C32B0"/>
    <w:rsid w:val="006C6326"/>
    <w:rsid w:val="006C64A9"/>
    <w:rsid w:val="006C74C5"/>
    <w:rsid w:val="006C7C69"/>
    <w:rsid w:val="006C7CF7"/>
    <w:rsid w:val="006C7FC1"/>
    <w:rsid w:val="006D2E4D"/>
    <w:rsid w:val="006D3F16"/>
    <w:rsid w:val="006D6BC1"/>
    <w:rsid w:val="006D6F30"/>
    <w:rsid w:val="006D769A"/>
    <w:rsid w:val="006E0097"/>
    <w:rsid w:val="006E052E"/>
    <w:rsid w:val="006E1278"/>
    <w:rsid w:val="006E2353"/>
    <w:rsid w:val="006E24A2"/>
    <w:rsid w:val="006E424B"/>
    <w:rsid w:val="006E5486"/>
    <w:rsid w:val="006E6223"/>
    <w:rsid w:val="006E623A"/>
    <w:rsid w:val="006E68D5"/>
    <w:rsid w:val="006E7E3C"/>
    <w:rsid w:val="006E7F6E"/>
    <w:rsid w:val="006F0ECC"/>
    <w:rsid w:val="006F13FF"/>
    <w:rsid w:val="006F40C5"/>
    <w:rsid w:val="006F438C"/>
    <w:rsid w:val="00701102"/>
    <w:rsid w:val="007034F9"/>
    <w:rsid w:val="00703F17"/>
    <w:rsid w:val="0070400F"/>
    <w:rsid w:val="00704387"/>
    <w:rsid w:val="007050C9"/>
    <w:rsid w:val="00705147"/>
    <w:rsid w:val="00706B9C"/>
    <w:rsid w:val="00706D4B"/>
    <w:rsid w:val="0070769B"/>
    <w:rsid w:val="00711147"/>
    <w:rsid w:val="00711E30"/>
    <w:rsid w:val="00712474"/>
    <w:rsid w:val="00712946"/>
    <w:rsid w:val="0071423A"/>
    <w:rsid w:val="0071508A"/>
    <w:rsid w:val="007152F8"/>
    <w:rsid w:val="00715A2C"/>
    <w:rsid w:val="00715B08"/>
    <w:rsid w:val="00715EC7"/>
    <w:rsid w:val="00716368"/>
    <w:rsid w:val="0071654C"/>
    <w:rsid w:val="00717B0A"/>
    <w:rsid w:val="00720CBB"/>
    <w:rsid w:val="007212E5"/>
    <w:rsid w:val="00721674"/>
    <w:rsid w:val="007242C8"/>
    <w:rsid w:val="00724AB8"/>
    <w:rsid w:val="00725DDA"/>
    <w:rsid w:val="00726387"/>
    <w:rsid w:val="00727561"/>
    <w:rsid w:val="0072756D"/>
    <w:rsid w:val="007314E8"/>
    <w:rsid w:val="00732AE9"/>
    <w:rsid w:val="00733112"/>
    <w:rsid w:val="007333AD"/>
    <w:rsid w:val="00733448"/>
    <w:rsid w:val="00734069"/>
    <w:rsid w:val="0073507D"/>
    <w:rsid w:val="00736148"/>
    <w:rsid w:val="007366D5"/>
    <w:rsid w:val="00736A15"/>
    <w:rsid w:val="0074016F"/>
    <w:rsid w:val="0074089E"/>
    <w:rsid w:val="0074146B"/>
    <w:rsid w:val="00742669"/>
    <w:rsid w:val="00743A58"/>
    <w:rsid w:val="00743F2C"/>
    <w:rsid w:val="0074433D"/>
    <w:rsid w:val="00744606"/>
    <w:rsid w:val="0074627E"/>
    <w:rsid w:val="00747345"/>
    <w:rsid w:val="0075183D"/>
    <w:rsid w:val="007518B0"/>
    <w:rsid w:val="00751BC6"/>
    <w:rsid w:val="007527BC"/>
    <w:rsid w:val="00755013"/>
    <w:rsid w:val="0075537D"/>
    <w:rsid w:val="007558CC"/>
    <w:rsid w:val="0075743A"/>
    <w:rsid w:val="00760930"/>
    <w:rsid w:val="00760F55"/>
    <w:rsid w:val="0076250E"/>
    <w:rsid w:val="00762F55"/>
    <w:rsid w:val="007633A3"/>
    <w:rsid w:val="00763921"/>
    <w:rsid w:val="007640E4"/>
    <w:rsid w:val="007656F0"/>
    <w:rsid w:val="007658A3"/>
    <w:rsid w:val="00765C2B"/>
    <w:rsid w:val="00765DBD"/>
    <w:rsid w:val="00767468"/>
    <w:rsid w:val="00767C1D"/>
    <w:rsid w:val="0077001D"/>
    <w:rsid w:val="00770957"/>
    <w:rsid w:val="00771CC7"/>
    <w:rsid w:val="00771D3F"/>
    <w:rsid w:val="007723DE"/>
    <w:rsid w:val="00772AC5"/>
    <w:rsid w:val="00772D42"/>
    <w:rsid w:val="00775911"/>
    <w:rsid w:val="00775F3E"/>
    <w:rsid w:val="0077652C"/>
    <w:rsid w:val="00777259"/>
    <w:rsid w:val="0078069A"/>
    <w:rsid w:val="00780D77"/>
    <w:rsid w:val="00781FF8"/>
    <w:rsid w:val="00782F2B"/>
    <w:rsid w:val="00783F11"/>
    <w:rsid w:val="007842FC"/>
    <w:rsid w:val="00785AC0"/>
    <w:rsid w:val="00785EEC"/>
    <w:rsid w:val="00785FD7"/>
    <w:rsid w:val="00786AEE"/>
    <w:rsid w:val="007871D1"/>
    <w:rsid w:val="00787987"/>
    <w:rsid w:val="00790C9C"/>
    <w:rsid w:val="00792C52"/>
    <w:rsid w:val="007942AB"/>
    <w:rsid w:val="00794351"/>
    <w:rsid w:val="00795013"/>
    <w:rsid w:val="0079585B"/>
    <w:rsid w:val="0079715A"/>
    <w:rsid w:val="007978A1"/>
    <w:rsid w:val="007A035C"/>
    <w:rsid w:val="007A1360"/>
    <w:rsid w:val="007A2472"/>
    <w:rsid w:val="007A2E77"/>
    <w:rsid w:val="007A370D"/>
    <w:rsid w:val="007A3983"/>
    <w:rsid w:val="007A3E2C"/>
    <w:rsid w:val="007A4459"/>
    <w:rsid w:val="007A5600"/>
    <w:rsid w:val="007A5613"/>
    <w:rsid w:val="007A74AB"/>
    <w:rsid w:val="007B25D6"/>
    <w:rsid w:val="007B2672"/>
    <w:rsid w:val="007B2F46"/>
    <w:rsid w:val="007B3990"/>
    <w:rsid w:val="007B3E12"/>
    <w:rsid w:val="007B42AF"/>
    <w:rsid w:val="007B43EE"/>
    <w:rsid w:val="007B48BD"/>
    <w:rsid w:val="007B4943"/>
    <w:rsid w:val="007B4A20"/>
    <w:rsid w:val="007B5071"/>
    <w:rsid w:val="007B5612"/>
    <w:rsid w:val="007B5B6E"/>
    <w:rsid w:val="007B5DDC"/>
    <w:rsid w:val="007B5F93"/>
    <w:rsid w:val="007B614E"/>
    <w:rsid w:val="007B66AE"/>
    <w:rsid w:val="007B67C6"/>
    <w:rsid w:val="007B6F0F"/>
    <w:rsid w:val="007B6F22"/>
    <w:rsid w:val="007B7D10"/>
    <w:rsid w:val="007C0C08"/>
    <w:rsid w:val="007C142F"/>
    <w:rsid w:val="007C1447"/>
    <w:rsid w:val="007C1603"/>
    <w:rsid w:val="007C2A2A"/>
    <w:rsid w:val="007C2C3B"/>
    <w:rsid w:val="007C3751"/>
    <w:rsid w:val="007C3C0D"/>
    <w:rsid w:val="007C4F7F"/>
    <w:rsid w:val="007C5741"/>
    <w:rsid w:val="007C5830"/>
    <w:rsid w:val="007C5E51"/>
    <w:rsid w:val="007C609A"/>
    <w:rsid w:val="007C6D27"/>
    <w:rsid w:val="007C7752"/>
    <w:rsid w:val="007C7C2A"/>
    <w:rsid w:val="007C7E80"/>
    <w:rsid w:val="007D0355"/>
    <w:rsid w:val="007D07B1"/>
    <w:rsid w:val="007D0D83"/>
    <w:rsid w:val="007D10B8"/>
    <w:rsid w:val="007D10BA"/>
    <w:rsid w:val="007D278E"/>
    <w:rsid w:val="007D2886"/>
    <w:rsid w:val="007D345C"/>
    <w:rsid w:val="007D3812"/>
    <w:rsid w:val="007D3BA9"/>
    <w:rsid w:val="007E0889"/>
    <w:rsid w:val="007E0CB4"/>
    <w:rsid w:val="007E1D71"/>
    <w:rsid w:val="007E2035"/>
    <w:rsid w:val="007E2ECA"/>
    <w:rsid w:val="007E3203"/>
    <w:rsid w:val="007E34F6"/>
    <w:rsid w:val="007E41D1"/>
    <w:rsid w:val="007E4428"/>
    <w:rsid w:val="007E462A"/>
    <w:rsid w:val="007E469E"/>
    <w:rsid w:val="007E4885"/>
    <w:rsid w:val="007E4E98"/>
    <w:rsid w:val="007E5A1F"/>
    <w:rsid w:val="007E633E"/>
    <w:rsid w:val="007E6724"/>
    <w:rsid w:val="007E6733"/>
    <w:rsid w:val="007E7FBC"/>
    <w:rsid w:val="007F0025"/>
    <w:rsid w:val="007F008A"/>
    <w:rsid w:val="007F098F"/>
    <w:rsid w:val="007F15FE"/>
    <w:rsid w:val="007F2BFC"/>
    <w:rsid w:val="007F36FA"/>
    <w:rsid w:val="007F3888"/>
    <w:rsid w:val="007F468D"/>
    <w:rsid w:val="007F5463"/>
    <w:rsid w:val="007F5A91"/>
    <w:rsid w:val="007F622B"/>
    <w:rsid w:val="007F6848"/>
    <w:rsid w:val="007F6A7A"/>
    <w:rsid w:val="007F6A92"/>
    <w:rsid w:val="007F6B6F"/>
    <w:rsid w:val="007F7261"/>
    <w:rsid w:val="00800D53"/>
    <w:rsid w:val="00801D92"/>
    <w:rsid w:val="00803911"/>
    <w:rsid w:val="00803FC4"/>
    <w:rsid w:val="00804BE7"/>
    <w:rsid w:val="00804C55"/>
    <w:rsid w:val="00805839"/>
    <w:rsid w:val="00805891"/>
    <w:rsid w:val="00806297"/>
    <w:rsid w:val="00806978"/>
    <w:rsid w:val="00806C35"/>
    <w:rsid w:val="00807404"/>
    <w:rsid w:val="0081073A"/>
    <w:rsid w:val="00810858"/>
    <w:rsid w:val="00810F7F"/>
    <w:rsid w:val="00811BAE"/>
    <w:rsid w:val="00812662"/>
    <w:rsid w:val="00812933"/>
    <w:rsid w:val="00813D41"/>
    <w:rsid w:val="008148EF"/>
    <w:rsid w:val="00815801"/>
    <w:rsid w:val="0081602C"/>
    <w:rsid w:val="00816357"/>
    <w:rsid w:val="008209B7"/>
    <w:rsid w:val="00820A8D"/>
    <w:rsid w:val="0082111A"/>
    <w:rsid w:val="008214EB"/>
    <w:rsid w:val="008236B9"/>
    <w:rsid w:val="00823A73"/>
    <w:rsid w:val="00823AA4"/>
    <w:rsid w:val="00823D11"/>
    <w:rsid w:val="00823DC5"/>
    <w:rsid w:val="00824C1F"/>
    <w:rsid w:val="00824CCE"/>
    <w:rsid w:val="00825158"/>
    <w:rsid w:val="0082526F"/>
    <w:rsid w:val="0082615C"/>
    <w:rsid w:val="00826B86"/>
    <w:rsid w:val="00826F69"/>
    <w:rsid w:val="00830137"/>
    <w:rsid w:val="0083038E"/>
    <w:rsid w:val="00830A6A"/>
    <w:rsid w:val="00830FDA"/>
    <w:rsid w:val="008312B0"/>
    <w:rsid w:val="008314AD"/>
    <w:rsid w:val="008314EA"/>
    <w:rsid w:val="00831DFA"/>
    <w:rsid w:val="00831E21"/>
    <w:rsid w:val="00832446"/>
    <w:rsid w:val="0083309C"/>
    <w:rsid w:val="00833C8F"/>
    <w:rsid w:val="00834B58"/>
    <w:rsid w:val="00835206"/>
    <w:rsid w:val="0083699A"/>
    <w:rsid w:val="008374CD"/>
    <w:rsid w:val="00837717"/>
    <w:rsid w:val="008409C4"/>
    <w:rsid w:val="00840F04"/>
    <w:rsid w:val="00845656"/>
    <w:rsid w:val="00845895"/>
    <w:rsid w:val="008458ED"/>
    <w:rsid w:val="00845C42"/>
    <w:rsid w:val="0084685A"/>
    <w:rsid w:val="00847A62"/>
    <w:rsid w:val="008509A2"/>
    <w:rsid w:val="00852645"/>
    <w:rsid w:val="00854B33"/>
    <w:rsid w:val="008568A3"/>
    <w:rsid w:val="00857451"/>
    <w:rsid w:val="00857803"/>
    <w:rsid w:val="00861258"/>
    <w:rsid w:val="00861A78"/>
    <w:rsid w:val="00862199"/>
    <w:rsid w:val="008621DA"/>
    <w:rsid w:val="00862744"/>
    <w:rsid w:val="00862928"/>
    <w:rsid w:val="00862CBE"/>
    <w:rsid w:val="00863E63"/>
    <w:rsid w:val="00864353"/>
    <w:rsid w:val="008664AA"/>
    <w:rsid w:val="0086710B"/>
    <w:rsid w:val="008715C7"/>
    <w:rsid w:val="00871C4F"/>
    <w:rsid w:val="00873280"/>
    <w:rsid w:val="008734A4"/>
    <w:rsid w:val="00873702"/>
    <w:rsid w:val="00873DD9"/>
    <w:rsid w:val="008744D6"/>
    <w:rsid w:val="0087604E"/>
    <w:rsid w:val="008769D8"/>
    <w:rsid w:val="008776E3"/>
    <w:rsid w:val="008777D5"/>
    <w:rsid w:val="00881B58"/>
    <w:rsid w:val="008821F7"/>
    <w:rsid w:val="0088262E"/>
    <w:rsid w:val="008832CB"/>
    <w:rsid w:val="00883E99"/>
    <w:rsid w:val="0088560F"/>
    <w:rsid w:val="00885A41"/>
    <w:rsid w:val="00885D2A"/>
    <w:rsid w:val="00887BAB"/>
    <w:rsid w:val="0089008C"/>
    <w:rsid w:val="00890E7E"/>
    <w:rsid w:val="00891763"/>
    <w:rsid w:val="008925FF"/>
    <w:rsid w:val="00893536"/>
    <w:rsid w:val="008937F5"/>
    <w:rsid w:val="008951B0"/>
    <w:rsid w:val="00897951"/>
    <w:rsid w:val="008A12B8"/>
    <w:rsid w:val="008A1486"/>
    <w:rsid w:val="008A1E97"/>
    <w:rsid w:val="008A22A1"/>
    <w:rsid w:val="008A24EB"/>
    <w:rsid w:val="008A2974"/>
    <w:rsid w:val="008A30BC"/>
    <w:rsid w:val="008A3CB6"/>
    <w:rsid w:val="008A4145"/>
    <w:rsid w:val="008A4964"/>
    <w:rsid w:val="008A4F19"/>
    <w:rsid w:val="008A5435"/>
    <w:rsid w:val="008A6202"/>
    <w:rsid w:val="008A66E0"/>
    <w:rsid w:val="008A6784"/>
    <w:rsid w:val="008A6C8F"/>
    <w:rsid w:val="008A7556"/>
    <w:rsid w:val="008A7F64"/>
    <w:rsid w:val="008B0A7D"/>
    <w:rsid w:val="008B1060"/>
    <w:rsid w:val="008B1281"/>
    <w:rsid w:val="008B18F1"/>
    <w:rsid w:val="008B26D3"/>
    <w:rsid w:val="008B3315"/>
    <w:rsid w:val="008B3AD2"/>
    <w:rsid w:val="008B3F06"/>
    <w:rsid w:val="008B42B7"/>
    <w:rsid w:val="008B5F1C"/>
    <w:rsid w:val="008B6E8A"/>
    <w:rsid w:val="008B7009"/>
    <w:rsid w:val="008B7597"/>
    <w:rsid w:val="008B782B"/>
    <w:rsid w:val="008B7CC7"/>
    <w:rsid w:val="008C097B"/>
    <w:rsid w:val="008C1885"/>
    <w:rsid w:val="008C20DA"/>
    <w:rsid w:val="008C2ED1"/>
    <w:rsid w:val="008C30E8"/>
    <w:rsid w:val="008C30EE"/>
    <w:rsid w:val="008C3C09"/>
    <w:rsid w:val="008C5248"/>
    <w:rsid w:val="008C56C7"/>
    <w:rsid w:val="008C5987"/>
    <w:rsid w:val="008C5CDE"/>
    <w:rsid w:val="008C5ED0"/>
    <w:rsid w:val="008C6BE2"/>
    <w:rsid w:val="008D1921"/>
    <w:rsid w:val="008D1B05"/>
    <w:rsid w:val="008D24D8"/>
    <w:rsid w:val="008D47E1"/>
    <w:rsid w:val="008D4CA5"/>
    <w:rsid w:val="008D4D48"/>
    <w:rsid w:val="008D4ECC"/>
    <w:rsid w:val="008D5669"/>
    <w:rsid w:val="008D78DD"/>
    <w:rsid w:val="008E0569"/>
    <w:rsid w:val="008E0833"/>
    <w:rsid w:val="008E216D"/>
    <w:rsid w:val="008E38BC"/>
    <w:rsid w:val="008E4617"/>
    <w:rsid w:val="008E494B"/>
    <w:rsid w:val="008E50BD"/>
    <w:rsid w:val="008E5E37"/>
    <w:rsid w:val="008E6771"/>
    <w:rsid w:val="008E6E79"/>
    <w:rsid w:val="008F03CA"/>
    <w:rsid w:val="008F0611"/>
    <w:rsid w:val="008F3136"/>
    <w:rsid w:val="008F38FD"/>
    <w:rsid w:val="008F4078"/>
    <w:rsid w:val="008F4CF1"/>
    <w:rsid w:val="008F4D82"/>
    <w:rsid w:val="008F4F39"/>
    <w:rsid w:val="008F4F44"/>
    <w:rsid w:val="008F70E3"/>
    <w:rsid w:val="00900CD9"/>
    <w:rsid w:val="009012DD"/>
    <w:rsid w:val="00902E65"/>
    <w:rsid w:val="009032CB"/>
    <w:rsid w:val="0090409D"/>
    <w:rsid w:val="00904635"/>
    <w:rsid w:val="0090484B"/>
    <w:rsid w:val="00904997"/>
    <w:rsid w:val="009049E1"/>
    <w:rsid w:val="009054A3"/>
    <w:rsid w:val="00905B17"/>
    <w:rsid w:val="0090645B"/>
    <w:rsid w:val="00906A55"/>
    <w:rsid w:val="00907FB2"/>
    <w:rsid w:val="00910C49"/>
    <w:rsid w:val="009114F0"/>
    <w:rsid w:val="0091392E"/>
    <w:rsid w:val="00913DE2"/>
    <w:rsid w:val="00913F29"/>
    <w:rsid w:val="00914B59"/>
    <w:rsid w:val="00914DAD"/>
    <w:rsid w:val="00915014"/>
    <w:rsid w:val="00915B51"/>
    <w:rsid w:val="00915E1F"/>
    <w:rsid w:val="0091609D"/>
    <w:rsid w:val="00916428"/>
    <w:rsid w:val="00916574"/>
    <w:rsid w:val="00917718"/>
    <w:rsid w:val="009177A9"/>
    <w:rsid w:val="009215BA"/>
    <w:rsid w:val="00921A98"/>
    <w:rsid w:val="00922636"/>
    <w:rsid w:val="00923240"/>
    <w:rsid w:val="00923509"/>
    <w:rsid w:val="009246FF"/>
    <w:rsid w:val="00925298"/>
    <w:rsid w:val="009262D4"/>
    <w:rsid w:val="009267F6"/>
    <w:rsid w:val="009269B9"/>
    <w:rsid w:val="009279F7"/>
    <w:rsid w:val="00930BA2"/>
    <w:rsid w:val="009313A4"/>
    <w:rsid w:val="009315A6"/>
    <w:rsid w:val="00931633"/>
    <w:rsid w:val="009316E6"/>
    <w:rsid w:val="00931C27"/>
    <w:rsid w:val="00932A72"/>
    <w:rsid w:val="00932D6D"/>
    <w:rsid w:val="009342FC"/>
    <w:rsid w:val="00934577"/>
    <w:rsid w:val="0093488B"/>
    <w:rsid w:val="009352F3"/>
    <w:rsid w:val="00935FAB"/>
    <w:rsid w:val="009360CD"/>
    <w:rsid w:val="009368BB"/>
    <w:rsid w:val="00936A53"/>
    <w:rsid w:val="00937AD6"/>
    <w:rsid w:val="00937CD3"/>
    <w:rsid w:val="009400EA"/>
    <w:rsid w:val="00940225"/>
    <w:rsid w:val="009407B2"/>
    <w:rsid w:val="00942FAB"/>
    <w:rsid w:val="009434A9"/>
    <w:rsid w:val="009439C9"/>
    <w:rsid w:val="00944614"/>
    <w:rsid w:val="00944C7F"/>
    <w:rsid w:val="0094547A"/>
    <w:rsid w:val="009457C9"/>
    <w:rsid w:val="00945C64"/>
    <w:rsid w:val="00946A5B"/>
    <w:rsid w:val="00947D97"/>
    <w:rsid w:val="00950078"/>
    <w:rsid w:val="00951580"/>
    <w:rsid w:val="00952D54"/>
    <w:rsid w:val="009532C5"/>
    <w:rsid w:val="00954D2E"/>
    <w:rsid w:val="00955257"/>
    <w:rsid w:val="009559B7"/>
    <w:rsid w:val="00956316"/>
    <w:rsid w:val="00956BCD"/>
    <w:rsid w:val="009574AC"/>
    <w:rsid w:val="00957942"/>
    <w:rsid w:val="00957A3F"/>
    <w:rsid w:val="00957A7C"/>
    <w:rsid w:val="00957BA7"/>
    <w:rsid w:val="00957E9E"/>
    <w:rsid w:val="00960A2B"/>
    <w:rsid w:val="009631AB"/>
    <w:rsid w:val="00963923"/>
    <w:rsid w:val="00966D56"/>
    <w:rsid w:val="00966E3F"/>
    <w:rsid w:val="009672B3"/>
    <w:rsid w:val="00970328"/>
    <w:rsid w:val="00970726"/>
    <w:rsid w:val="0097087B"/>
    <w:rsid w:val="00970919"/>
    <w:rsid w:val="0097246B"/>
    <w:rsid w:val="00972F31"/>
    <w:rsid w:val="0097310C"/>
    <w:rsid w:val="009731DC"/>
    <w:rsid w:val="0097362E"/>
    <w:rsid w:val="00973EAC"/>
    <w:rsid w:val="00974CF2"/>
    <w:rsid w:val="00976D2F"/>
    <w:rsid w:val="00976E84"/>
    <w:rsid w:val="00977E20"/>
    <w:rsid w:val="00980093"/>
    <w:rsid w:val="00981226"/>
    <w:rsid w:val="00981EA5"/>
    <w:rsid w:val="0098252C"/>
    <w:rsid w:val="00983235"/>
    <w:rsid w:val="00983849"/>
    <w:rsid w:val="0098403B"/>
    <w:rsid w:val="009844F4"/>
    <w:rsid w:val="009856A9"/>
    <w:rsid w:val="009873F5"/>
    <w:rsid w:val="009875B9"/>
    <w:rsid w:val="00987B44"/>
    <w:rsid w:val="00990028"/>
    <w:rsid w:val="00990241"/>
    <w:rsid w:val="00990370"/>
    <w:rsid w:val="009907F5"/>
    <w:rsid w:val="00991D1D"/>
    <w:rsid w:val="009924D1"/>
    <w:rsid w:val="00994230"/>
    <w:rsid w:val="00994982"/>
    <w:rsid w:val="009952F6"/>
    <w:rsid w:val="009955B8"/>
    <w:rsid w:val="0099589E"/>
    <w:rsid w:val="00995AB6"/>
    <w:rsid w:val="00995C22"/>
    <w:rsid w:val="0099647C"/>
    <w:rsid w:val="00996EBB"/>
    <w:rsid w:val="009971D4"/>
    <w:rsid w:val="00997906"/>
    <w:rsid w:val="009A1778"/>
    <w:rsid w:val="009A2134"/>
    <w:rsid w:val="009A4A43"/>
    <w:rsid w:val="009A4DD2"/>
    <w:rsid w:val="009A4DED"/>
    <w:rsid w:val="009A4FEC"/>
    <w:rsid w:val="009A56B0"/>
    <w:rsid w:val="009A5A1D"/>
    <w:rsid w:val="009A74AE"/>
    <w:rsid w:val="009B08FB"/>
    <w:rsid w:val="009B0E92"/>
    <w:rsid w:val="009B150C"/>
    <w:rsid w:val="009B157F"/>
    <w:rsid w:val="009B1614"/>
    <w:rsid w:val="009B18FB"/>
    <w:rsid w:val="009B20E7"/>
    <w:rsid w:val="009B29FA"/>
    <w:rsid w:val="009B2B9A"/>
    <w:rsid w:val="009B39C4"/>
    <w:rsid w:val="009B3CFE"/>
    <w:rsid w:val="009B3F5E"/>
    <w:rsid w:val="009B41E7"/>
    <w:rsid w:val="009B47FC"/>
    <w:rsid w:val="009B7DA9"/>
    <w:rsid w:val="009C00F7"/>
    <w:rsid w:val="009C05A7"/>
    <w:rsid w:val="009C0DFC"/>
    <w:rsid w:val="009C0DFD"/>
    <w:rsid w:val="009C1D2E"/>
    <w:rsid w:val="009C292C"/>
    <w:rsid w:val="009C36FF"/>
    <w:rsid w:val="009C40EE"/>
    <w:rsid w:val="009C503C"/>
    <w:rsid w:val="009C52E1"/>
    <w:rsid w:val="009C5C92"/>
    <w:rsid w:val="009C5D3C"/>
    <w:rsid w:val="009C6D6A"/>
    <w:rsid w:val="009C74DD"/>
    <w:rsid w:val="009D1C69"/>
    <w:rsid w:val="009D20BA"/>
    <w:rsid w:val="009D33C9"/>
    <w:rsid w:val="009D4A22"/>
    <w:rsid w:val="009D4F02"/>
    <w:rsid w:val="009D500F"/>
    <w:rsid w:val="009D5C15"/>
    <w:rsid w:val="009D6ABD"/>
    <w:rsid w:val="009D6D15"/>
    <w:rsid w:val="009D7E8E"/>
    <w:rsid w:val="009E1506"/>
    <w:rsid w:val="009E1CB3"/>
    <w:rsid w:val="009E2B4C"/>
    <w:rsid w:val="009E3350"/>
    <w:rsid w:val="009E3744"/>
    <w:rsid w:val="009E399B"/>
    <w:rsid w:val="009E3CB3"/>
    <w:rsid w:val="009E4518"/>
    <w:rsid w:val="009E47DB"/>
    <w:rsid w:val="009E4904"/>
    <w:rsid w:val="009E5128"/>
    <w:rsid w:val="009E5ABB"/>
    <w:rsid w:val="009E5C03"/>
    <w:rsid w:val="009E6618"/>
    <w:rsid w:val="009E671D"/>
    <w:rsid w:val="009E7BA7"/>
    <w:rsid w:val="009F00E8"/>
    <w:rsid w:val="009F07B7"/>
    <w:rsid w:val="009F10D7"/>
    <w:rsid w:val="009F1403"/>
    <w:rsid w:val="009F1778"/>
    <w:rsid w:val="009F24D3"/>
    <w:rsid w:val="009F2643"/>
    <w:rsid w:val="009F28D1"/>
    <w:rsid w:val="009F2FE2"/>
    <w:rsid w:val="009F3FC4"/>
    <w:rsid w:val="009F42F3"/>
    <w:rsid w:val="009F4662"/>
    <w:rsid w:val="009F46FA"/>
    <w:rsid w:val="009F4B79"/>
    <w:rsid w:val="009F4C87"/>
    <w:rsid w:val="009F5590"/>
    <w:rsid w:val="009F5611"/>
    <w:rsid w:val="009F5F43"/>
    <w:rsid w:val="009F60F3"/>
    <w:rsid w:val="009F6F27"/>
    <w:rsid w:val="009F769A"/>
    <w:rsid w:val="00A002FE"/>
    <w:rsid w:val="00A00460"/>
    <w:rsid w:val="00A00EC2"/>
    <w:rsid w:val="00A012FB"/>
    <w:rsid w:val="00A0175E"/>
    <w:rsid w:val="00A01925"/>
    <w:rsid w:val="00A01C61"/>
    <w:rsid w:val="00A020E8"/>
    <w:rsid w:val="00A02F1E"/>
    <w:rsid w:val="00A031A1"/>
    <w:rsid w:val="00A04125"/>
    <w:rsid w:val="00A04FF4"/>
    <w:rsid w:val="00A05434"/>
    <w:rsid w:val="00A05BA5"/>
    <w:rsid w:val="00A065EF"/>
    <w:rsid w:val="00A06D23"/>
    <w:rsid w:val="00A0794B"/>
    <w:rsid w:val="00A07E4F"/>
    <w:rsid w:val="00A10511"/>
    <w:rsid w:val="00A14ECC"/>
    <w:rsid w:val="00A14F75"/>
    <w:rsid w:val="00A15852"/>
    <w:rsid w:val="00A15C31"/>
    <w:rsid w:val="00A16029"/>
    <w:rsid w:val="00A16071"/>
    <w:rsid w:val="00A16902"/>
    <w:rsid w:val="00A16A1A"/>
    <w:rsid w:val="00A222CF"/>
    <w:rsid w:val="00A2242D"/>
    <w:rsid w:val="00A2355F"/>
    <w:rsid w:val="00A244D2"/>
    <w:rsid w:val="00A2595C"/>
    <w:rsid w:val="00A25D23"/>
    <w:rsid w:val="00A26422"/>
    <w:rsid w:val="00A2799D"/>
    <w:rsid w:val="00A27FA9"/>
    <w:rsid w:val="00A31041"/>
    <w:rsid w:val="00A32E4F"/>
    <w:rsid w:val="00A32E6D"/>
    <w:rsid w:val="00A34F4A"/>
    <w:rsid w:val="00A35022"/>
    <w:rsid w:val="00A35144"/>
    <w:rsid w:val="00A36032"/>
    <w:rsid w:val="00A3615D"/>
    <w:rsid w:val="00A37BBD"/>
    <w:rsid w:val="00A41289"/>
    <w:rsid w:val="00A41462"/>
    <w:rsid w:val="00A41485"/>
    <w:rsid w:val="00A417EC"/>
    <w:rsid w:val="00A42485"/>
    <w:rsid w:val="00A437BE"/>
    <w:rsid w:val="00A43A91"/>
    <w:rsid w:val="00A446BF"/>
    <w:rsid w:val="00A44C0A"/>
    <w:rsid w:val="00A452AD"/>
    <w:rsid w:val="00A45466"/>
    <w:rsid w:val="00A46170"/>
    <w:rsid w:val="00A468C3"/>
    <w:rsid w:val="00A4760F"/>
    <w:rsid w:val="00A47692"/>
    <w:rsid w:val="00A47F0C"/>
    <w:rsid w:val="00A5026C"/>
    <w:rsid w:val="00A50328"/>
    <w:rsid w:val="00A5157F"/>
    <w:rsid w:val="00A51E75"/>
    <w:rsid w:val="00A530CE"/>
    <w:rsid w:val="00A53E64"/>
    <w:rsid w:val="00A53F49"/>
    <w:rsid w:val="00A55339"/>
    <w:rsid w:val="00A5550A"/>
    <w:rsid w:val="00A556E8"/>
    <w:rsid w:val="00A5581F"/>
    <w:rsid w:val="00A55A40"/>
    <w:rsid w:val="00A55F2C"/>
    <w:rsid w:val="00A563D7"/>
    <w:rsid w:val="00A567BE"/>
    <w:rsid w:val="00A569B3"/>
    <w:rsid w:val="00A56E68"/>
    <w:rsid w:val="00A57059"/>
    <w:rsid w:val="00A57163"/>
    <w:rsid w:val="00A57C9C"/>
    <w:rsid w:val="00A607AB"/>
    <w:rsid w:val="00A60D65"/>
    <w:rsid w:val="00A61842"/>
    <w:rsid w:val="00A625BD"/>
    <w:rsid w:val="00A63B1C"/>
    <w:rsid w:val="00A63EF1"/>
    <w:rsid w:val="00A64A8B"/>
    <w:rsid w:val="00A65CEE"/>
    <w:rsid w:val="00A66C76"/>
    <w:rsid w:val="00A67A0A"/>
    <w:rsid w:val="00A67EDC"/>
    <w:rsid w:val="00A67F9A"/>
    <w:rsid w:val="00A70509"/>
    <w:rsid w:val="00A737B2"/>
    <w:rsid w:val="00A74203"/>
    <w:rsid w:val="00A74AA1"/>
    <w:rsid w:val="00A764C5"/>
    <w:rsid w:val="00A765E7"/>
    <w:rsid w:val="00A76762"/>
    <w:rsid w:val="00A774EA"/>
    <w:rsid w:val="00A81C76"/>
    <w:rsid w:val="00A81F24"/>
    <w:rsid w:val="00A843CF"/>
    <w:rsid w:val="00A859E6"/>
    <w:rsid w:val="00A8667F"/>
    <w:rsid w:val="00A876C1"/>
    <w:rsid w:val="00A87CE3"/>
    <w:rsid w:val="00A87D85"/>
    <w:rsid w:val="00A90FDA"/>
    <w:rsid w:val="00A92281"/>
    <w:rsid w:val="00A92A51"/>
    <w:rsid w:val="00A92FE9"/>
    <w:rsid w:val="00A93251"/>
    <w:rsid w:val="00A93CD3"/>
    <w:rsid w:val="00A95116"/>
    <w:rsid w:val="00A956AA"/>
    <w:rsid w:val="00A9619F"/>
    <w:rsid w:val="00A963A2"/>
    <w:rsid w:val="00A97FD2"/>
    <w:rsid w:val="00AA0AC1"/>
    <w:rsid w:val="00AA27E4"/>
    <w:rsid w:val="00AA2CB5"/>
    <w:rsid w:val="00AA42A3"/>
    <w:rsid w:val="00AA4D69"/>
    <w:rsid w:val="00AA535F"/>
    <w:rsid w:val="00AA549D"/>
    <w:rsid w:val="00AA617F"/>
    <w:rsid w:val="00AA74F3"/>
    <w:rsid w:val="00AA7D4B"/>
    <w:rsid w:val="00AB0059"/>
    <w:rsid w:val="00AB07B2"/>
    <w:rsid w:val="00AB0F84"/>
    <w:rsid w:val="00AB1AF1"/>
    <w:rsid w:val="00AB1B12"/>
    <w:rsid w:val="00AB1D93"/>
    <w:rsid w:val="00AB217A"/>
    <w:rsid w:val="00AB2266"/>
    <w:rsid w:val="00AB226D"/>
    <w:rsid w:val="00AB426B"/>
    <w:rsid w:val="00AB4C7B"/>
    <w:rsid w:val="00AB570C"/>
    <w:rsid w:val="00AB66FE"/>
    <w:rsid w:val="00AB761A"/>
    <w:rsid w:val="00AB7838"/>
    <w:rsid w:val="00AB7E25"/>
    <w:rsid w:val="00AC0040"/>
    <w:rsid w:val="00AC0A5B"/>
    <w:rsid w:val="00AC16F0"/>
    <w:rsid w:val="00AC19D0"/>
    <w:rsid w:val="00AC1E1F"/>
    <w:rsid w:val="00AC23B4"/>
    <w:rsid w:val="00AC2A80"/>
    <w:rsid w:val="00AC3339"/>
    <w:rsid w:val="00AC338A"/>
    <w:rsid w:val="00AC3A61"/>
    <w:rsid w:val="00AC40DF"/>
    <w:rsid w:val="00AC4285"/>
    <w:rsid w:val="00AC461F"/>
    <w:rsid w:val="00AC468F"/>
    <w:rsid w:val="00AC4F45"/>
    <w:rsid w:val="00AC528D"/>
    <w:rsid w:val="00AC53DC"/>
    <w:rsid w:val="00AC54B5"/>
    <w:rsid w:val="00AC5DD9"/>
    <w:rsid w:val="00AC6070"/>
    <w:rsid w:val="00AC6798"/>
    <w:rsid w:val="00AC7DCB"/>
    <w:rsid w:val="00AD0363"/>
    <w:rsid w:val="00AD0B4B"/>
    <w:rsid w:val="00AD15BD"/>
    <w:rsid w:val="00AD31F5"/>
    <w:rsid w:val="00AD37E4"/>
    <w:rsid w:val="00AD51EF"/>
    <w:rsid w:val="00AD5F6A"/>
    <w:rsid w:val="00AD71A6"/>
    <w:rsid w:val="00AD789D"/>
    <w:rsid w:val="00AE021C"/>
    <w:rsid w:val="00AE0C4B"/>
    <w:rsid w:val="00AE0D30"/>
    <w:rsid w:val="00AE0E0B"/>
    <w:rsid w:val="00AE17D1"/>
    <w:rsid w:val="00AE264B"/>
    <w:rsid w:val="00AE3C8D"/>
    <w:rsid w:val="00AE3D77"/>
    <w:rsid w:val="00AE5B47"/>
    <w:rsid w:val="00AE618B"/>
    <w:rsid w:val="00AE6430"/>
    <w:rsid w:val="00AE72B5"/>
    <w:rsid w:val="00AF05B1"/>
    <w:rsid w:val="00AF0C66"/>
    <w:rsid w:val="00AF0F77"/>
    <w:rsid w:val="00AF1347"/>
    <w:rsid w:val="00AF164C"/>
    <w:rsid w:val="00AF3690"/>
    <w:rsid w:val="00AF3F4D"/>
    <w:rsid w:val="00AF4917"/>
    <w:rsid w:val="00AF4D29"/>
    <w:rsid w:val="00AF5A4F"/>
    <w:rsid w:val="00AF69BB"/>
    <w:rsid w:val="00AF6C8C"/>
    <w:rsid w:val="00B00670"/>
    <w:rsid w:val="00B012B7"/>
    <w:rsid w:val="00B012EA"/>
    <w:rsid w:val="00B03379"/>
    <w:rsid w:val="00B04159"/>
    <w:rsid w:val="00B041E9"/>
    <w:rsid w:val="00B04930"/>
    <w:rsid w:val="00B04B24"/>
    <w:rsid w:val="00B06475"/>
    <w:rsid w:val="00B070AE"/>
    <w:rsid w:val="00B073E7"/>
    <w:rsid w:val="00B100B9"/>
    <w:rsid w:val="00B114C2"/>
    <w:rsid w:val="00B122CC"/>
    <w:rsid w:val="00B129B4"/>
    <w:rsid w:val="00B12BEA"/>
    <w:rsid w:val="00B12D92"/>
    <w:rsid w:val="00B13155"/>
    <w:rsid w:val="00B14504"/>
    <w:rsid w:val="00B146D3"/>
    <w:rsid w:val="00B14BB0"/>
    <w:rsid w:val="00B16643"/>
    <w:rsid w:val="00B166F7"/>
    <w:rsid w:val="00B16DB9"/>
    <w:rsid w:val="00B20833"/>
    <w:rsid w:val="00B20BB3"/>
    <w:rsid w:val="00B21AEF"/>
    <w:rsid w:val="00B22943"/>
    <w:rsid w:val="00B232E5"/>
    <w:rsid w:val="00B235CE"/>
    <w:rsid w:val="00B23BB6"/>
    <w:rsid w:val="00B2441F"/>
    <w:rsid w:val="00B24767"/>
    <w:rsid w:val="00B24AAE"/>
    <w:rsid w:val="00B2531B"/>
    <w:rsid w:val="00B25A04"/>
    <w:rsid w:val="00B25B7D"/>
    <w:rsid w:val="00B265DB"/>
    <w:rsid w:val="00B2774F"/>
    <w:rsid w:val="00B27983"/>
    <w:rsid w:val="00B30045"/>
    <w:rsid w:val="00B306DE"/>
    <w:rsid w:val="00B307FE"/>
    <w:rsid w:val="00B30C41"/>
    <w:rsid w:val="00B30FA5"/>
    <w:rsid w:val="00B32DD6"/>
    <w:rsid w:val="00B331AA"/>
    <w:rsid w:val="00B335E7"/>
    <w:rsid w:val="00B33737"/>
    <w:rsid w:val="00B35502"/>
    <w:rsid w:val="00B35F4C"/>
    <w:rsid w:val="00B36C28"/>
    <w:rsid w:val="00B410C6"/>
    <w:rsid w:val="00B4186F"/>
    <w:rsid w:val="00B42271"/>
    <w:rsid w:val="00B4258D"/>
    <w:rsid w:val="00B432DD"/>
    <w:rsid w:val="00B436B9"/>
    <w:rsid w:val="00B43812"/>
    <w:rsid w:val="00B442B4"/>
    <w:rsid w:val="00B47DF4"/>
    <w:rsid w:val="00B47F0D"/>
    <w:rsid w:val="00B47F2B"/>
    <w:rsid w:val="00B511B8"/>
    <w:rsid w:val="00B5193C"/>
    <w:rsid w:val="00B521B3"/>
    <w:rsid w:val="00B52E2D"/>
    <w:rsid w:val="00B531C2"/>
    <w:rsid w:val="00B55320"/>
    <w:rsid w:val="00B55DAF"/>
    <w:rsid w:val="00B55F84"/>
    <w:rsid w:val="00B57AFF"/>
    <w:rsid w:val="00B6035D"/>
    <w:rsid w:val="00B60C78"/>
    <w:rsid w:val="00B60CE8"/>
    <w:rsid w:val="00B61354"/>
    <w:rsid w:val="00B62744"/>
    <w:rsid w:val="00B6308D"/>
    <w:rsid w:val="00B64D98"/>
    <w:rsid w:val="00B6536F"/>
    <w:rsid w:val="00B679AF"/>
    <w:rsid w:val="00B67BDD"/>
    <w:rsid w:val="00B71323"/>
    <w:rsid w:val="00B7137A"/>
    <w:rsid w:val="00B713A8"/>
    <w:rsid w:val="00B715FD"/>
    <w:rsid w:val="00B71786"/>
    <w:rsid w:val="00B739DE"/>
    <w:rsid w:val="00B73DDF"/>
    <w:rsid w:val="00B747A2"/>
    <w:rsid w:val="00B74F34"/>
    <w:rsid w:val="00B75299"/>
    <w:rsid w:val="00B75D19"/>
    <w:rsid w:val="00B76475"/>
    <w:rsid w:val="00B767F7"/>
    <w:rsid w:val="00B77465"/>
    <w:rsid w:val="00B80FD2"/>
    <w:rsid w:val="00B8157C"/>
    <w:rsid w:val="00B82AE6"/>
    <w:rsid w:val="00B83078"/>
    <w:rsid w:val="00B833CA"/>
    <w:rsid w:val="00B84D89"/>
    <w:rsid w:val="00B853F0"/>
    <w:rsid w:val="00B85AE4"/>
    <w:rsid w:val="00B86ABE"/>
    <w:rsid w:val="00B86C19"/>
    <w:rsid w:val="00B87F89"/>
    <w:rsid w:val="00B90DD8"/>
    <w:rsid w:val="00B912D2"/>
    <w:rsid w:val="00B92127"/>
    <w:rsid w:val="00B95524"/>
    <w:rsid w:val="00B97C58"/>
    <w:rsid w:val="00B97F3D"/>
    <w:rsid w:val="00BA0932"/>
    <w:rsid w:val="00BA1425"/>
    <w:rsid w:val="00BA1F23"/>
    <w:rsid w:val="00BA386F"/>
    <w:rsid w:val="00BA394A"/>
    <w:rsid w:val="00BA3E69"/>
    <w:rsid w:val="00BA3F9E"/>
    <w:rsid w:val="00BA430F"/>
    <w:rsid w:val="00BA591D"/>
    <w:rsid w:val="00BA5B34"/>
    <w:rsid w:val="00BA67AE"/>
    <w:rsid w:val="00BA7BFB"/>
    <w:rsid w:val="00BB117A"/>
    <w:rsid w:val="00BB194B"/>
    <w:rsid w:val="00BB2DE3"/>
    <w:rsid w:val="00BB35AB"/>
    <w:rsid w:val="00BB386F"/>
    <w:rsid w:val="00BB4127"/>
    <w:rsid w:val="00BB5C93"/>
    <w:rsid w:val="00BB68C2"/>
    <w:rsid w:val="00BB6D84"/>
    <w:rsid w:val="00BB7455"/>
    <w:rsid w:val="00BB795E"/>
    <w:rsid w:val="00BB7EF9"/>
    <w:rsid w:val="00BC1F7B"/>
    <w:rsid w:val="00BC361C"/>
    <w:rsid w:val="00BC3E82"/>
    <w:rsid w:val="00BC3FE6"/>
    <w:rsid w:val="00BC4164"/>
    <w:rsid w:val="00BC4237"/>
    <w:rsid w:val="00BC465E"/>
    <w:rsid w:val="00BC5331"/>
    <w:rsid w:val="00BC63FF"/>
    <w:rsid w:val="00BC6578"/>
    <w:rsid w:val="00BC6DB3"/>
    <w:rsid w:val="00BC705C"/>
    <w:rsid w:val="00BC737C"/>
    <w:rsid w:val="00BC77BD"/>
    <w:rsid w:val="00BC78F1"/>
    <w:rsid w:val="00BD1D7B"/>
    <w:rsid w:val="00BD225B"/>
    <w:rsid w:val="00BD2694"/>
    <w:rsid w:val="00BD2B01"/>
    <w:rsid w:val="00BD2D17"/>
    <w:rsid w:val="00BD2DAA"/>
    <w:rsid w:val="00BD3F28"/>
    <w:rsid w:val="00BD55A3"/>
    <w:rsid w:val="00BD5DA5"/>
    <w:rsid w:val="00BD6BC0"/>
    <w:rsid w:val="00BD71CD"/>
    <w:rsid w:val="00BD78C6"/>
    <w:rsid w:val="00BD79CD"/>
    <w:rsid w:val="00BD7EE4"/>
    <w:rsid w:val="00BE078A"/>
    <w:rsid w:val="00BE085F"/>
    <w:rsid w:val="00BE0E39"/>
    <w:rsid w:val="00BE2094"/>
    <w:rsid w:val="00BE225E"/>
    <w:rsid w:val="00BE2685"/>
    <w:rsid w:val="00BE2788"/>
    <w:rsid w:val="00BE405E"/>
    <w:rsid w:val="00BE4F7D"/>
    <w:rsid w:val="00BE4FB9"/>
    <w:rsid w:val="00BE55C2"/>
    <w:rsid w:val="00BE6140"/>
    <w:rsid w:val="00BF221E"/>
    <w:rsid w:val="00BF2376"/>
    <w:rsid w:val="00BF2559"/>
    <w:rsid w:val="00BF296C"/>
    <w:rsid w:val="00BF4DAC"/>
    <w:rsid w:val="00BF4E7B"/>
    <w:rsid w:val="00BF5C31"/>
    <w:rsid w:val="00BF609F"/>
    <w:rsid w:val="00BF65B8"/>
    <w:rsid w:val="00C00831"/>
    <w:rsid w:val="00C012E5"/>
    <w:rsid w:val="00C02776"/>
    <w:rsid w:val="00C032D6"/>
    <w:rsid w:val="00C03809"/>
    <w:rsid w:val="00C0392E"/>
    <w:rsid w:val="00C04377"/>
    <w:rsid w:val="00C051E5"/>
    <w:rsid w:val="00C0637A"/>
    <w:rsid w:val="00C06EF3"/>
    <w:rsid w:val="00C103A4"/>
    <w:rsid w:val="00C10795"/>
    <w:rsid w:val="00C10B36"/>
    <w:rsid w:val="00C110CE"/>
    <w:rsid w:val="00C11374"/>
    <w:rsid w:val="00C14B9F"/>
    <w:rsid w:val="00C15E73"/>
    <w:rsid w:val="00C167C0"/>
    <w:rsid w:val="00C17CE1"/>
    <w:rsid w:val="00C20064"/>
    <w:rsid w:val="00C20876"/>
    <w:rsid w:val="00C20CB1"/>
    <w:rsid w:val="00C21107"/>
    <w:rsid w:val="00C21C4D"/>
    <w:rsid w:val="00C2249F"/>
    <w:rsid w:val="00C22701"/>
    <w:rsid w:val="00C22A1B"/>
    <w:rsid w:val="00C234C8"/>
    <w:rsid w:val="00C234FC"/>
    <w:rsid w:val="00C2369B"/>
    <w:rsid w:val="00C247F3"/>
    <w:rsid w:val="00C250C8"/>
    <w:rsid w:val="00C2522B"/>
    <w:rsid w:val="00C25785"/>
    <w:rsid w:val="00C25DC1"/>
    <w:rsid w:val="00C26110"/>
    <w:rsid w:val="00C307AE"/>
    <w:rsid w:val="00C308C2"/>
    <w:rsid w:val="00C310A4"/>
    <w:rsid w:val="00C32C9F"/>
    <w:rsid w:val="00C33B46"/>
    <w:rsid w:val="00C33B6C"/>
    <w:rsid w:val="00C33E9A"/>
    <w:rsid w:val="00C352DF"/>
    <w:rsid w:val="00C35D35"/>
    <w:rsid w:val="00C35F92"/>
    <w:rsid w:val="00C367BC"/>
    <w:rsid w:val="00C36FD1"/>
    <w:rsid w:val="00C37378"/>
    <w:rsid w:val="00C375B2"/>
    <w:rsid w:val="00C3765D"/>
    <w:rsid w:val="00C37FC7"/>
    <w:rsid w:val="00C40A60"/>
    <w:rsid w:val="00C40D56"/>
    <w:rsid w:val="00C40F2A"/>
    <w:rsid w:val="00C41549"/>
    <w:rsid w:val="00C42540"/>
    <w:rsid w:val="00C42B31"/>
    <w:rsid w:val="00C43F06"/>
    <w:rsid w:val="00C44F21"/>
    <w:rsid w:val="00C45EA3"/>
    <w:rsid w:val="00C5153F"/>
    <w:rsid w:val="00C5155A"/>
    <w:rsid w:val="00C51B96"/>
    <w:rsid w:val="00C51BB9"/>
    <w:rsid w:val="00C52E90"/>
    <w:rsid w:val="00C53337"/>
    <w:rsid w:val="00C540ED"/>
    <w:rsid w:val="00C54E8B"/>
    <w:rsid w:val="00C54FDD"/>
    <w:rsid w:val="00C554E9"/>
    <w:rsid w:val="00C55B59"/>
    <w:rsid w:val="00C55E91"/>
    <w:rsid w:val="00C55F50"/>
    <w:rsid w:val="00C56BDB"/>
    <w:rsid w:val="00C56ED2"/>
    <w:rsid w:val="00C57491"/>
    <w:rsid w:val="00C607B5"/>
    <w:rsid w:val="00C60AA0"/>
    <w:rsid w:val="00C61620"/>
    <w:rsid w:val="00C6169C"/>
    <w:rsid w:val="00C618F1"/>
    <w:rsid w:val="00C6222E"/>
    <w:rsid w:val="00C6304E"/>
    <w:rsid w:val="00C634EF"/>
    <w:rsid w:val="00C63D30"/>
    <w:rsid w:val="00C6564E"/>
    <w:rsid w:val="00C6604A"/>
    <w:rsid w:val="00C668C9"/>
    <w:rsid w:val="00C679F4"/>
    <w:rsid w:val="00C700D2"/>
    <w:rsid w:val="00C7185D"/>
    <w:rsid w:val="00C72455"/>
    <w:rsid w:val="00C724B1"/>
    <w:rsid w:val="00C72D63"/>
    <w:rsid w:val="00C74D58"/>
    <w:rsid w:val="00C7513F"/>
    <w:rsid w:val="00C762F6"/>
    <w:rsid w:val="00C7652F"/>
    <w:rsid w:val="00C76665"/>
    <w:rsid w:val="00C80C56"/>
    <w:rsid w:val="00C80D9F"/>
    <w:rsid w:val="00C80E36"/>
    <w:rsid w:val="00C81C9E"/>
    <w:rsid w:val="00C822BB"/>
    <w:rsid w:val="00C822CD"/>
    <w:rsid w:val="00C8254C"/>
    <w:rsid w:val="00C84DE1"/>
    <w:rsid w:val="00C8550E"/>
    <w:rsid w:val="00C879FB"/>
    <w:rsid w:val="00C87F3B"/>
    <w:rsid w:val="00C912D8"/>
    <w:rsid w:val="00C919CA"/>
    <w:rsid w:val="00C92BC0"/>
    <w:rsid w:val="00C93A95"/>
    <w:rsid w:val="00C94355"/>
    <w:rsid w:val="00C944DE"/>
    <w:rsid w:val="00C94AFF"/>
    <w:rsid w:val="00C96463"/>
    <w:rsid w:val="00C972BD"/>
    <w:rsid w:val="00C97367"/>
    <w:rsid w:val="00C97F46"/>
    <w:rsid w:val="00C97F9A"/>
    <w:rsid w:val="00CA0006"/>
    <w:rsid w:val="00CA07E4"/>
    <w:rsid w:val="00CA23D1"/>
    <w:rsid w:val="00CA3F19"/>
    <w:rsid w:val="00CA3FC4"/>
    <w:rsid w:val="00CA4DDA"/>
    <w:rsid w:val="00CA4F2C"/>
    <w:rsid w:val="00CA5FC1"/>
    <w:rsid w:val="00CA689B"/>
    <w:rsid w:val="00CA7077"/>
    <w:rsid w:val="00CA7B5C"/>
    <w:rsid w:val="00CB065B"/>
    <w:rsid w:val="00CB2D12"/>
    <w:rsid w:val="00CB39C5"/>
    <w:rsid w:val="00CB473C"/>
    <w:rsid w:val="00CB4C18"/>
    <w:rsid w:val="00CB5BF4"/>
    <w:rsid w:val="00CB5FDF"/>
    <w:rsid w:val="00CB6D45"/>
    <w:rsid w:val="00CB7592"/>
    <w:rsid w:val="00CC092E"/>
    <w:rsid w:val="00CC09CE"/>
    <w:rsid w:val="00CC0C26"/>
    <w:rsid w:val="00CC19EA"/>
    <w:rsid w:val="00CC1C20"/>
    <w:rsid w:val="00CC1FF2"/>
    <w:rsid w:val="00CC2D62"/>
    <w:rsid w:val="00CC2F5F"/>
    <w:rsid w:val="00CC33F3"/>
    <w:rsid w:val="00CC53DF"/>
    <w:rsid w:val="00CC6203"/>
    <w:rsid w:val="00CC7C58"/>
    <w:rsid w:val="00CC7D7E"/>
    <w:rsid w:val="00CC7E55"/>
    <w:rsid w:val="00CD0AB1"/>
    <w:rsid w:val="00CD1215"/>
    <w:rsid w:val="00CD46DC"/>
    <w:rsid w:val="00CD492D"/>
    <w:rsid w:val="00CD5040"/>
    <w:rsid w:val="00CD580B"/>
    <w:rsid w:val="00CD5A0E"/>
    <w:rsid w:val="00CD7937"/>
    <w:rsid w:val="00CE0141"/>
    <w:rsid w:val="00CE1150"/>
    <w:rsid w:val="00CE1596"/>
    <w:rsid w:val="00CE1AFF"/>
    <w:rsid w:val="00CE22CE"/>
    <w:rsid w:val="00CE2348"/>
    <w:rsid w:val="00CE2578"/>
    <w:rsid w:val="00CE262C"/>
    <w:rsid w:val="00CE2C92"/>
    <w:rsid w:val="00CE385D"/>
    <w:rsid w:val="00CE38D6"/>
    <w:rsid w:val="00CE3ABF"/>
    <w:rsid w:val="00CE4E71"/>
    <w:rsid w:val="00CE5C45"/>
    <w:rsid w:val="00CE62EF"/>
    <w:rsid w:val="00CE6DF6"/>
    <w:rsid w:val="00CE7EA1"/>
    <w:rsid w:val="00CF030B"/>
    <w:rsid w:val="00CF0AD6"/>
    <w:rsid w:val="00CF1A21"/>
    <w:rsid w:val="00CF24F8"/>
    <w:rsid w:val="00CF3B40"/>
    <w:rsid w:val="00CF490B"/>
    <w:rsid w:val="00CF58C9"/>
    <w:rsid w:val="00CF5E81"/>
    <w:rsid w:val="00CF5EB0"/>
    <w:rsid w:val="00CF619F"/>
    <w:rsid w:val="00CF66D6"/>
    <w:rsid w:val="00CF7700"/>
    <w:rsid w:val="00CF783E"/>
    <w:rsid w:val="00CF7B1F"/>
    <w:rsid w:val="00D0009C"/>
    <w:rsid w:val="00D010B0"/>
    <w:rsid w:val="00D01D3C"/>
    <w:rsid w:val="00D030CC"/>
    <w:rsid w:val="00D03873"/>
    <w:rsid w:val="00D04927"/>
    <w:rsid w:val="00D050B1"/>
    <w:rsid w:val="00D05A0C"/>
    <w:rsid w:val="00D05E8A"/>
    <w:rsid w:val="00D07C33"/>
    <w:rsid w:val="00D1037A"/>
    <w:rsid w:val="00D10B86"/>
    <w:rsid w:val="00D12F79"/>
    <w:rsid w:val="00D13C75"/>
    <w:rsid w:val="00D13D1C"/>
    <w:rsid w:val="00D14480"/>
    <w:rsid w:val="00D160D5"/>
    <w:rsid w:val="00D174BF"/>
    <w:rsid w:val="00D17E04"/>
    <w:rsid w:val="00D212EB"/>
    <w:rsid w:val="00D216C0"/>
    <w:rsid w:val="00D21AC4"/>
    <w:rsid w:val="00D225CB"/>
    <w:rsid w:val="00D245E1"/>
    <w:rsid w:val="00D26940"/>
    <w:rsid w:val="00D271F3"/>
    <w:rsid w:val="00D304ED"/>
    <w:rsid w:val="00D30E7C"/>
    <w:rsid w:val="00D32AA8"/>
    <w:rsid w:val="00D33374"/>
    <w:rsid w:val="00D3423A"/>
    <w:rsid w:val="00D34463"/>
    <w:rsid w:val="00D35DBE"/>
    <w:rsid w:val="00D35F4E"/>
    <w:rsid w:val="00D363A5"/>
    <w:rsid w:val="00D368B1"/>
    <w:rsid w:val="00D36ECA"/>
    <w:rsid w:val="00D36F22"/>
    <w:rsid w:val="00D371D2"/>
    <w:rsid w:val="00D3726F"/>
    <w:rsid w:val="00D40697"/>
    <w:rsid w:val="00D411DE"/>
    <w:rsid w:val="00D4215D"/>
    <w:rsid w:val="00D434BF"/>
    <w:rsid w:val="00D4408A"/>
    <w:rsid w:val="00D45531"/>
    <w:rsid w:val="00D4629D"/>
    <w:rsid w:val="00D464FF"/>
    <w:rsid w:val="00D47475"/>
    <w:rsid w:val="00D47654"/>
    <w:rsid w:val="00D478C5"/>
    <w:rsid w:val="00D47B62"/>
    <w:rsid w:val="00D50792"/>
    <w:rsid w:val="00D50857"/>
    <w:rsid w:val="00D5223F"/>
    <w:rsid w:val="00D5297E"/>
    <w:rsid w:val="00D52E28"/>
    <w:rsid w:val="00D53EE9"/>
    <w:rsid w:val="00D54090"/>
    <w:rsid w:val="00D54970"/>
    <w:rsid w:val="00D54CC4"/>
    <w:rsid w:val="00D5569F"/>
    <w:rsid w:val="00D55C5B"/>
    <w:rsid w:val="00D55EE9"/>
    <w:rsid w:val="00D56540"/>
    <w:rsid w:val="00D6012D"/>
    <w:rsid w:val="00D60838"/>
    <w:rsid w:val="00D62520"/>
    <w:rsid w:val="00D62CAC"/>
    <w:rsid w:val="00D62DA5"/>
    <w:rsid w:val="00D62EAA"/>
    <w:rsid w:val="00D646B5"/>
    <w:rsid w:val="00D650BF"/>
    <w:rsid w:val="00D656D0"/>
    <w:rsid w:val="00D70530"/>
    <w:rsid w:val="00D7121E"/>
    <w:rsid w:val="00D731DC"/>
    <w:rsid w:val="00D74603"/>
    <w:rsid w:val="00D74654"/>
    <w:rsid w:val="00D8057B"/>
    <w:rsid w:val="00D81B71"/>
    <w:rsid w:val="00D81BA8"/>
    <w:rsid w:val="00D81FCE"/>
    <w:rsid w:val="00D821F2"/>
    <w:rsid w:val="00D8238A"/>
    <w:rsid w:val="00D83405"/>
    <w:rsid w:val="00D83430"/>
    <w:rsid w:val="00D83B84"/>
    <w:rsid w:val="00D8457C"/>
    <w:rsid w:val="00D84C33"/>
    <w:rsid w:val="00D8580B"/>
    <w:rsid w:val="00D85AE7"/>
    <w:rsid w:val="00D87706"/>
    <w:rsid w:val="00D87830"/>
    <w:rsid w:val="00D90CC7"/>
    <w:rsid w:val="00D91026"/>
    <w:rsid w:val="00D91A65"/>
    <w:rsid w:val="00D92106"/>
    <w:rsid w:val="00D92BB9"/>
    <w:rsid w:val="00D93552"/>
    <w:rsid w:val="00D941E6"/>
    <w:rsid w:val="00D95039"/>
    <w:rsid w:val="00D95E7A"/>
    <w:rsid w:val="00D97645"/>
    <w:rsid w:val="00D97743"/>
    <w:rsid w:val="00DA0100"/>
    <w:rsid w:val="00DA05E9"/>
    <w:rsid w:val="00DA1554"/>
    <w:rsid w:val="00DA1A18"/>
    <w:rsid w:val="00DA1E1E"/>
    <w:rsid w:val="00DA4EF1"/>
    <w:rsid w:val="00DB027B"/>
    <w:rsid w:val="00DB0827"/>
    <w:rsid w:val="00DB1163"/>
    <w:rsid w:val="00DB1FC7"/>
    <w:rsid w:val="00DB21E6"/>
    <w:rsid w:val="00DB2CCC"/>
    <w:rsid w:val="00DB3088"/>
    <w:rsid w:val="00DB34DD"/>
    <w:rsid w:val="00DB7621"/>
    <w:rsid w:val="00DB7AEC"/>
    <w:rsid w:val="00DC02FF"/>
    <w:rsid w:val="00DC0800"/>
    <w:rsid w:val="00DC0A85"/>
    <w:rsid w:val="00DC14F4"/>
    <w:rsid w:val="00DC1AFF"/>
    <w:rsid w:val="00DC2540"/>
    <w:rsid w:val="00DC3441"/>
    <w:rsid w:val="00DC5082"/>
    <w:rsid w:val="00DC5A20"/>
    <w:rsid w:val="00DC5EA7"/>
    <w:rsid w:val="00DD01AC"/>
    <w:rsid w:val="00DD0A59"/>
    <w:rsid w:val="00DD1C28"/>
    <w:rsid w:val="00DD2215"/>
    <w:rsid w:val="00DD2362"/>
    <w:rsid w:val="00DD32EC"/>
    <w:rsid w:val="00DD34BD"/>
    <w:rsid w:val="00DD47F2"/>
    <w:rsid w:val="00DD4971"/>
    <w:rsid w:val="00DD49F7"/>
    <w:rsid w:val="00DD5C5C"/>
    <w:rsid w:val="00DD62FE"/>
    <w:rsid w:val="00DD70EC"/>
    <w:rsid w:val="00DE19B4"/>
    <w:rsid w:val="00DE1A26"/>
    <w:rsid w:val="00DE2161"/>
    <w:rsid w:val="00DE3080"/>
    <w:rsid w:val="00DE3477"/>
    <w:rsid w:val="00DE4F0C"/>
    <w:rsid w:val="00DE5255"/>
    <w:rsid w:val="00DE5C4D"/>
    <w:rsid w:val="00DE5CF9"/>
    <w:rsid w:val="00DE6AE8"/>
    <w:rsid w:val="00DE7D16"/>
    <w:rsid w:val="00DE7F3C"/>
    <w:rsid w:val="00DF20D5"/>
    <w:rsid w:val="00DF3160"/>
    <w:rsid w:val="00DF345B"/>
    <w:rsid w:val="00DF3ACE"/>
    <w:rsid w:val="00DF4430"/>
    <w:rsid w:val="00DF5828"/>
    <w:rsid w:val="00DF6106"/>
    <w:rsid w:val="00DF6AC1"/>
    <w:rsid w:val="00DF6C0F"/>
    <w:rsid w:val="00DF7336"/>
    <w:rsid w:val="00DF76D5"/>
    <w:rsid w:val="00E02F97"/>
    <w:rsid w:val="00E047AE"/>
    <w:rsid w:val="00E066D9"/>
    <w:rsid w:val="00E068F6"/>
    <w:rsid w:val="00E06D07"/>
    <w:rsid w:val="00E06D60"/>
    <w:rsid w:val="00E074EC"/>
    <w:rsid w:val="00E102EB"/>
    <w:rsid w:val="00E10738"/>
    <w:rsid w:val="00E12500"/>
    <w:rsid w:val="00E13492"/>
    <w:rsid w:val="00E13C3D"/>
    <w:rsid w:val="00E150BC"/>
    <w:rsid w:val="00E15D0E"/>
    <w:rsid w:val="00E15DD6"/>
    <w:rsid w:val="00E16051"/>
    <w:rsid w:val="00E163F6"/>
    <w:rsid w:val="00E17A08"/>
    <w:rsid w:val="00E2036F"/>
    <w:rsid w:val="00E212E4"/>
    <w:rsid w:val="00E214A8"/>
    <w:rsid w:val="00E22724"/>
    <w:rsid w:val="00E22B9C"/>
    <w:rsid w:val="00E234DC"/>
    <w:rsid w:val="00E23B71"/>
    <w:rsid w:val="00E23FAD"/>
    <w:rsid w:val="00E25F55"/>
    <w:rsid w:val="00E26FB1"/>
    <w:rsid w:val="00E30E49"/>
    <w:rsid w:val="00E310FF"/>
    <w:rsid w:val="00E31B3D"/>
    <w:rsid w:val="00E31C74"/>
    <w:rsid w:val="00E32371"/>
    <w:rsid w:val="00E32D30"/>
    <w:rsid w:val="00E32E9A"/>
    <w:rsid w:val="00E34B9F"/>
    <w:rsid w:val="00E35573"/>
    <w:rsid w:val="00E358E1"/>
    <w:rsid w:val="00E37022"/>
    <w:rsid w:val="00E400CF"/>
    <w:rsid w:val="00E408BD"/>
    <w:rsid w:val="00E429BA"/>
    <w:rsid w:val="00E43BAF"/>
    <w:rsid w:val="00E43E2F"/>
    <w:rsid w:val="00E44BC2"/>
    <w:rsid w:val="00E44E44"/>
    <w:rsid w:val="00E46383"/>
    <w:rsid w:val="00E471F0"/>
    <w:rsid w:val="00E4725C"/>
    <w:rsid w:val="00E47601"/>
    <w:rsid w:val="00E5031E"/>
    <w:rsid w:val="00E51A2B"/>
    <w:rsid w:val="00E51EA5"/>
    <w:rsid w:val="00E527E2"/>
    <w:rsid w:val="00E55D76"/>
    <w:rsid w:val="00E56615"/>
    <w:rsid w:val="00E5725B"/>
    <w:rsid w:val="00E57C87"/>
    <w:rsid w:val="00E6045B"/>
    <w:rsid w:val="00E60AAF"/>
    <w:rsid w:val="00E60D3A"/>
    <w:rsid w:val="00E61E8F"/>
    <w:rsid w:val="00E6246F"/>
    <w:rsid w:val="00E626E5"/>
    <w:rsid w:val="00E63225"/>
    <w:rsid w:val="00E63DDF"/>
    <w:rsid w:val="00E655AE"/>
    <w:rsid w:val="00E666C6"/>
    <w:rsid w:val="00E669C0"/>
    <w:rsid w:val="00E66E63"/>
    <w:rsid w:val="00E67898"/>
    <w:rsid w:val="00E70A89"/>
    <w:rsid w:val="00E714F0"/>
    <w:rsid w:val="00E717D3"/>
    <w:rsid w:val="00E721D2"/>
    <w:rsid w:val="00E72207"/>
    <w:rsid w:val="00E74703"/>
    <w:rsid w:val="00E774D5"/>
    <w:rsid w:val="00E77A29"/>
    <w:rsid w:val="00E77DA0"/>
    <w:rsid w:val="00E81296"/>
    <w:rsid w:val="00E81B56"/>
    <w:rsid w:val="00E81CB5"/>
    <w:rsid w:val="00E8251D"/>
    <w:rsid w:val="00E8297F"/>
    <w:rsid w:val="00E8345E"/>
    <w:rsid w:val="00E8398F"/>
    <w:rsid w:val="00E839EA"/>
    <w:rsid w:val="00E83B15"/>
    <w:rsid w:val="00E83BB1"/>
    <w:rsid w:val="00E8443F"/>
    <w:rsid w:val="00E84993"/>
    <w:rsid w:val="00E86D61"/>
    <w:rsid w:val="00E875A1"/>
    <w:rsid w:val="00E906B5"/>
    <w:rsid w:val="00E908F7"/>
    <w:rsid w:val="00E912B4"/>
    <w:rsid w:val="00E92C63"/>
    <w:rsid w:val="00E94A6B"/>
    <w:rsid w:val="00E94DA6"/>
    <w:rsid w:val="00E950E7"/>
    <w:rsid w:val="00E956A1"/>
    <w:rsid w:val="00E972DB"/>
    <w:rsid w:val="00E97B35"/>
    <w:rsid w:val="00EA03F8"/>
    <w:rsid w:val="00EA15AF"/>
    <w:rsid w:val="00EA1A73"/>
    <w:rsid w:val="00EA2056"/>
    <w:rsid w:val="00EA3384"/>
    <w:rsid w:val="00EA474A"/>
    <w:rsid w:val="00EA4957"/>
    <w:rsid w:val="00EA4FBB"/>
    <w:rsid w:val="00EA5007"/>
    <w:rsid w:val="00EA7302"/>
    <w:rsid w:val="00EA76AB"/>
    <w:rsid w:val="00EA7BD1"/>
    <w:rsid w:val="00EA7D72"/>
    <w:rsid w:val="00EB0650"/>
    <w:rsid w:val="00EB09B5"/>
    <w:rsid w:val="00EB0F87"/>
    <w:rsid w:val="00EB164B"/>
    <w:rsid w:val="00EB3136"/>
    <w:rsid w:val="00EB36D4"/>
    <w:rsid w:val="00EB4D16"/>
    <w:rsid w:val="00EB6538"/>
    <w:rsid w:val="00EB77D1"/>
    <w:rsid w:val="00EB7FC3"/>
    <w:rsid w:val="00EC060D"/>
    <w:rsid w:val="00EC0C05"/>
    <w:rsid w:val="00EC32E7"/>
    <w:rsid w:val="00EC3F3B"/>
    <w:rsid w:val="00EC45D7"/>
    <w:rsid w:val="00EC48CB"/>
    <w:rsid w:val="00EC6397"/>
    <w:rsid w:val="00EC6C2D"/>
    <w:rsid w:val="00EC6E05"/>
    <w:rsid w:val="00ED0826"/>
    <w:rsid w:val="00ED2B79"/>
    <w:rsid w:val="00ED2D7A"/>
    <w:rsid w:val="00ED354C"/>
    <w:rsid w:val="00ED42F3"/>
    <w:rsid w:val="00ED46B3"/>
    <w:rsid w:val="00ED53B0"/>
    <w:rsid w:val="00ED57A6"/>
    <w:rsid w:val="00ED6A4C"/>
    <w:rsid w:val="00ED70A2"/>
    <w:rsid w:val="00EE0C65"/>
    <w:rsid w:val="00EE2073"/>
    <w:rsid w:val="00EE247D"/>
    <w:rsid w:val="00EE24A5"/>
    <w:rsid w:val="00EE30A8"/>
    <w:rsid w:val="00EE30F9"/>
    <w:rsid w:val="00EE46D8"/>
    <w:rsid w:val="00EE5AB8"/>
    <w:rsid w:val="00EE63E3"/>
    <w:rsid w:val="00EE7FD5"/>
    <w:rsid w:val="00EF125C"/>
    <w:rsid w:val="00EF1556"/>
    <w:rsid w:val="00EF1BDE"/>
    <w:rsid w:val="00EF2B02"/>
    <w:rsid w:val="00EF3A4D"/>
    <w:rsid w:val="00EF59D9"/>
    <w:rsid w:val="00EF5E5B"/>
    <w:rsid w:val="00EF6B22"/>
    <w:rsid w:val="00EF6E91"/>
    <w:rsid w:val="00EF703E"/>
    <w:rsid w:val="00EF7B12"/>
    <w:rsid w:val="00EF7E6A"/>
    <w:rsid w:val="00F005B8"/>
    <w:rsid w:val="00F0080D"/>
    <w:rsid w:val="00F01A01"/>
    <w:rsid w:val="00F01D4B"/>
    <w:rsid w:val="00F0208C"/>
    <w:rsid w:val="00F020D5"/>
    <w:rsid w:val="00F027E8"/>
    <w:rsid w:val="00F02AEB"/>
    <w:rsid w:val="00F03DAC"/>
    <w:rsid w:val="00F05651"/>
    <w:rsid w:val="00F05F80"/>
    <w:rsid w:val="00F06224"/>
    <w:rsid w:val="00F06A99"/>
    <w:rsid w:val="00F1021A"/>
    <w:rsid w:val="00F10F4B"/>
    <w:rsid w:val="00F11276"/>
    <w:rsid w:val="00F11987"/>
    <w:rsid w:val="00F12D6A"/>
    <w:rsid w:val="00F13332"/>
    <w:rsid w:val="00F13791"/>
    <w:rsid w:val="00F14785"/>
    <w:rsid w:val="00F15297"/>
    <w:rsid w:val="00F15824"/>
    <w:rsid w:val="00F15BC9"/>
    <w:rsid w:val="00F17970"/>
    <w:rsid w:val="00F17D34"/>
    <w:rsid w:val="00F228B4"/>
    <w:rsid w:val="00F233D4"/>
    <w:rsid w:val="00F237BE"/>
    <w:rsid w:val="00F25F85"/>
    <w:rsid w:val="00F27688"/>
    <w:rsid w:val="00F27CDC"/>
    <w:rsid w:val="00F30398"/>
    <w:rsid w:val="00F3048E"/>
    <w:rsid w:val="00F31E77"/>
    <w:rsid w:val="00F32C30"/>
    <w:rsid w:val="00F339AA"/>
    <w:rsid w:val="00F35BA9"/>
    <w:rsid w:val="00F363EE"/>
    <w:rsid w:val="00F36808"/>
    <w:rsid w:val="00F37E73"/>
    <w:rsid w:val="00F40B4A"/>
    <w:rsid w:val="00F42917"/>
    <w:rsid w:val="00F4508F"/>
    <w:rsid w:val="00F4543C"/>
    <w:rsid w:val="00F4553C"/>
    <w:rsid w:val="00F474E9"/>
    <w:rsid w:val="00F5039E"/>
    <w:rsid w:val="00F50AAB"/>
    <w:rsid w:val="00F50D48"/>
    <w:rsid w:val="00F5229F"/>
    <w:rsid w:val="00F52AE0"/>
    <w:rsid w:val="00F538A9"/>
    <w:rsid w:val="00F54A01"/>
    <w:rsid w:val="00F54C9C"/>
    <w:rsid w:val="00F57660"/>
    <w:rsid w:val="00F57745"/>
    <w:rsid w:val="00F57A5C"/>
    <w:rsid w:val="00F60174"/>
    <w:rsid w:val="00F60EC8"/>
    <w:rsid w:val="00F6191C"/>
    <w:rsid w:val="00F61A63"/>
    <w:rsid w:val="00F62873"/>
    <w:rsid w:val="00F64304"/>
    <w:rsid w:val="00F654D1"/>
    <w:rsid w:val="00F66227"/>
    <w:rsid w:val="00F67242"/>
    <w:rsid w:val="00F6748B"/>
    <w:rsid w:val="00F679D0"/>
    <w:rsid w:val="00F67B29"/>
    <w:rsid w:val="00F67C4D"/>
    <w:rsid w:val="00F70D8A"/>
    <w:rsid w:val="00F725A3"/>
    <w:rsid w:val="00F725E1"/>
    <w:rsid w:val="00F73600"/>
    <w:rsid w:val="00F73A84"/>
    <w:rsid w:val="00F74081"/>
    <w:rsid w:val="00F75815"/>
    <w:rsid w:val="00F759AC"/>
    <w:rsid w:val="00F80412"/>
    <w:rsid w:val="00F82491"/>
    <w:rsid w:val="00F82ED1"/>
    <w:rsid w:val="00F83521"/>
    <w:rsid w:val="00F8542B"/>
    <w:rsid w:val="00F859CF"/>
    <w:rsid w:val="00F85F08"/>
    <w:rsid w:val="00F86DC2"/>
    <w:rsid w:val="00F872AF"/>
    <w:rsid w:val="00F91137"/>
    <w:rsid w:val="00F9117D"/>
    <w:rsid w:val="00F91F69"/>
    <w:rsid w:val="00F92100"/>
    <w:rsid w:val="00F9246F"/>
    <w:rsid w:val="00F9252D"/>
    <w:rsid w:val="00F92761"/>
    <w:rsid w:val="00F92D70"/>
    <w:rsid w:val="00F93AED"/>
    <w:rsid w:val="00F93B1A"/>
    <w:rsid w:val="00F94215"/>
    <w:rsid w:val="00F94E4E"/>
    <w:rsid w:val="00F95345"/>
    <w:rsid w:val="00F95E9C"/>
    <w:rsid w:val="00F96409"/>
    <w:rsid w:val="00F9645F"/>
    <w:rsid w:val="00F969FE"/>
    <w:rsid w:val="00F9735C"/>
    <w:rsid w:val="00F9783F"/>
    <w:rsid w:val="00F97EE4"/>
    <w:rsid w:val="00FA05DD"/>
    <w:rsid w:val="00FA0682"/>
    <w:rsid w:val="00FA0A91"/>
    <w:rsid w:val="00FA1351"/>
    <w:rsid w:val="00FA1B8D"/>
    <w:rsid w:val="00FA2CBD"/>
    <w:rsid w:val="00FA44B5"/>
    <w:rsid w:val="00FA4AD4"/>
    <w:rsid w:val="00FA51B1"/>
    <w:rsid w:val="00FA524F"/>
    <w:rsid w:val="00FA58F9"/>
    <w:rsid w:val="00FA6953"/>
    <w:rsid w:val="00FA77BD"/>
    <w:rsid w:val="00FB0338"/>
    <w:rsid w:val="00FB0FE5"/>
    <w:rsid w:val="00FB123B"/>
    <w:rsid w:val="00FB1F4F"/>
    <w:rsid w:val="00FB280B"/>
    <w:rsid w:val="00FB2CB4"/>
    <w:rsid w:val="00FB2DDB"/>
    <w:rsid w:val="00FB3BC2"/>
    <w:rsid w:val="00FB4C14"/>
    <w:rsid w:val="00FB6C96"/>
    <w:rsid w:val="00FB7C2B"/>
    <w:rsid w:val="00FC03DB"/>
    <w:rsid w:val="00FC0D26"/>
    <w:rsid w:val="00FC158C"/>
    <w:rsid w:val="00FC281F"/>
    <w:rsid w:val="00FC458D"/>
    <w:rsid w:val="00FC4F4E"/>
    <w:rsid w:val="00FC5BA9"/>
    <w:rsid w:val="00FC70AC"/>
    <w:rsid w:val="00FD280A"/>
    <w:rsid w:val="00FD2DF5"/>
    <w:rsid w:val="00FD33B1"/>
    <w:rsid w:val="00FD3587"/>
    <w:rsid w:val="00FD500F"/>
    <w:rsid w:val="00FD540C"/>
    <w:rsid w:val="00FD6A4A"/>
    <w:rsid w:val="00FD6FD1"/>
    <w:rsid w:val="00FE04AC"/>
    <w:rsid w:val="00FE14D2"/>
    <w:rsid w:val="00FE19D0"/>
    <w:rsid w:val="00FE22DF"/>
    <w:rsid w:val="00FE24C9"/>
    <w:rsid w:val="00FE362D"/>
    <w:rsid w:val="00FE412E"/>
    <w:rsid w:val="00FE440E"/>
    <w:rsid w:val="00FE46FF"/>
    <w:rsid w:val="00FE5BBC"/>
    <w:rsid w:val="00FE5CE9"/>
    <w:rsid w:val="00FE5F41"/>
    <w:rsid w:val="00FE6D57"/>
    <w:rsid w:val="00FE765E"/>
    <w:rsid w:val="00FF0060"/>
    <w:rsid w:val="00FF0EB3"/>
    <w:rsid w:val="00FF153F"/>
    <w:rsid w:val="00FF181B"/>
    <w:rsid w:val="00FF19C4"/>
    <w:rsid w:val="00FF1AFC"/>
    <w:rsid w:val="00FF40F9"/>
    <w:rsid w:val="00FF5677"/>
    <w:rsid w:val="00FF663B"/>
    <w:rsid w:val="00FF6805"/>
    <w:rsid w:val="00FF6A09"/>
    <w:rsid w:val="00FF6B4C"/>
    <w:rsid w:val="00FF71DD"/>
    <w:rsid w:val="00FF7259"/>
    <w:rsid w:val="00FF76A4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66F243B-A9BA-4C36-A20E-1322B046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1FA"/>
    <w:pPr>
      <w:spacing w:line="480" w:lineRule="auto"/>
    </w:pPr>
    <w:rPr>
      <w:sz w:val="24"/>
      <w:szCs w:val="24"/>
      <w:lang w:val="en-AU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AD2"/>
    <w:pPr>
      <w:numPr>
        <w:numId w:val="26"/>
      </w:numPr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8B3AD2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8B3AD2"/>
    <w:pPr>
      <w:numPr>
        <w:ilvl w:val="2"/>
      </w:numPr>
      <w:ind w:left="0" w:firstLine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A50328"/>
    <w:pPr>
      <w:spacing w:line="360" w:lineRule="auto"/>
      <w:jc w:val="both"/>
    </w:pPr>
    <w:rPr>
      <w:szCs w:val="20"/>
      <w:lang w:val="en-GB"/>
    </w:rPr>
  </w:style>
  <w:style w:type="paragraph" w:customStyle="1" w:styleId="adresseabstract">
    <w:name w:val="adresse abstract"/>
    <w:rsid w:val="00A50328"/>
    <w:pPr>
      <w:outlineLvl w:val="0"/>
    </w:pPr>
    <w:rPr>
      <w:sz w:val="22"/>
      <w:lang w:val="en-GB" w:eastAsia="fr-FR"/>
    </w:rPr>
  </w:style>
  <w:style w:type="paragraph" w:styleId="Header">
    <w:name w:val="header"/>
    <w:basedOn w:val="Normal"/>
    <w:semiHidden/>
    <w:rsid w:val="00A50328"/>
    <w:pPr>
      <w:tabs>
        <w:tab w:val="center" w:pos="4536"/>
        <w:tab w:val="right" w:pos="9072"/>
      </w:tabs>
    </w:pPr>
  </w:style>
  <w:style w:type="paragraph" w:customStyle="1" w:styleId="majuscules">
    <w:name w:val="majuscules"/>
    <w:basedOn w:val="Normal"/>
    <w:semiHidden/>
    <w:rsid w:val="00A50328"/>
    <w:pPr>
      <w:spacing w:before="100" w:beforeAutospacing="1" w:after="100" w:afterAutospacing="1"/>
    </w:pPr>
    <w:rPr>
      <w:b/>
      <w:bCs/>
      <w:smallCaps/>
    </w:rPr>
  </w:style>
  <w:style w:type="paragraph" w:customStyle="1" w:styleId="numero">
    <w:name w:val="numero"/>
    <w:basedOn w:val="Normal"/>
    <w:rsid w:val="00A50328"/>
    <w:rPr>
      <w:b/>
      <w:sz w:val="32"/>
      <w:szCs w:val="32"/>
      <w:lang w:val="en-GB"/>
    </w:rPr>
  </w:style>
  <w:style w:type="character" w:styleId="PageNumber">
    <w:name w:val="page number"/>
    <w:basedOn w:val="DefaultParagraphFont"/>
    <w:semiHidden/>
    <w:rsid w:val="00A50328"/>
  </w:style>
  <w:style w:type="paragraph" w:styleId="Footer">
    <w:name w:val="footer"/>
    <w:basedOn w:val="Normal"/>
    <w:link w:val="FooterChar"/>
    <w:uiPriority w:val="99"/>
    <w:rsid w:val="00A50328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adresseabstract"/>
    <w:semiHidden/>
    <w:rsid w:val="00A50328"/>
  </w:style>
  <w:style w:type="paragraph" w:customStyle="1" w:styleId="style13style18">
    <w:name w:val="style13 style18"/>
    <w:basedOn w:val="Normal"/>
    <w:semiHidden/>
    <w:rsid w:val="00A50328"/>
    <w:pPr>
      <w:spacing w:before="100" w:beforeAutospacing="1" w:after="100" w:afterAutospacing="1"/>
    </w:pPr>
  </w:style>
  <w:style w:type="paragraph" w:customStyle="1" w:styleId="titreabstract">
    <w:name w:val="titre abstract"/>
    <w:basedOn w:val="Normal"/>
    <w:rsid w:val="00A50328"/>
    <w:rPr>
      <w:b/>
      <w:sz w:val="28"/>
      <w:szCs w:val="20"/>
      <w:lang w:val="en-GB"/>
    </w:rPr>
  </w:style>
  <w:style w:type="character" w:styleId="LineNumber">
    <w:name w:val="line number"/>
    <w:basedOn w:val="DefaultParagraphFont"/>
    <w:rsid w:val="00441479"/>
  </w:style>
  <w:style w:type="paragraph" w:styleId="NormalWeb">
    <w:name w:val="Normal (Web)"/>
    <w:basedOn w:val="Normal"/>
    <w:rsid w:val="006637DB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6637DB"/>
    <w:rPr>
      <w:b/>
      <w:bCs/>
    </w:rPr>
  </w:style>
  <w:style w:type="paragraph" w:styleId="BalloonText">
    <w:name w:val="Balloon Text"/>
    <w:basedOn w:val="Normal"/>
    <w:semiHidden/>
    <w:rsid w:val="006637D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509A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509A2"/>
    <w:rPr>
      <w:rFonts w:ascii="Tahoma" w:hAnsi="Tahoma" w:cs="Tahoma"/>
      <w:sz w:val="16"/>
      <w:szCs w:val="16"/>
      <w:lang w:val="fr-FR" w:eastAsia="fr-FR"/>
    </w:rPr>
  </w:style>
  <w:style w:type="character" w:styleId="Hyperlink">
    <w:name w:val="Hyperlink"/>
    <w:basedOn w:val="DefaultParagraphFont"/>
    <w:unhideWhenUsed/>
    <w:rsid w:val="00BD78C6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385737"/>
    <w:pPr>
      <w:jc w:val="both"/>
    </w:pPr>
    <w:rPr>
      <w:rFonts w:ascii="Cambria" w:hAnsi="Cambria"/>
      <w:b/>
      <w:bCs/>
      <w:sz w:val="18"/>
      <w:szCs w:val="18"/>
      <w:lang w:eastAsia="en-US"/>
    </w:rPr>
  </w:style>
  <w:style w:type="paragraph" w:customStyle="1" w:styleId="Heading4">
    <w:name w:val="Heading4"/>
    <w:basedOn w:val="Normal"/>
    <w:next w:val="Normal"/>
    <w:link w:val="Heading4Char1"/>
    <w:qFormat/>
    <w:rsid w:val="008B3AD2"/>
    <w:rPr>
      <w:b/>
      <w:lang w:val="en-GB"/>
    </w:rPr>
  </w:style>
  <w:style w:type="paragraph" w:customStyle="1" w:styleId="Heading5">
    <w:name w:val="Heading5"/>
    <w:basedOn w:val="Normal"/>
    <w:next w:val="Normal"/>
    <w:link w:val="Heading5Char"/>
    <w:qFormat/>
    <w:rsid w:val="008B3AD2"/>
    <w:rPr>
      <w:lang w:val="en-GB"/>
    </w:rPr>
  </w:style>
  <w:style w:type="character" w:customStyle="1" w:styleId="Heading3Char">
    <w:name w:val="Heading 3 Char"/>
    <w:basedOn w:val="DefaultParagraphFont"/>
    <w:link w:val="Heading3"/>
    <w:rsid w:val="008B3AD2"/>
    <w:rPr>
      <w:b/>
      <w:sz w:val="24"/>
      <w:szCs w:val="24"/>
      <w:lang w:val="en-AU" w:eastAsia="fr-FR"/>
    </w:rPr>
  </w:style>
  <w:style w:type="character" w:customStyle="1" w:styleId="Heading4Char">
    <w:name w:val="Heading4 Char"/>
    <w:basedOn w:val="Heading3Char"/>
    <w:rsid w:val="00532148"/>
    <w:rPr>
      <w:b/>
      <w:sz w:val="24"/>
      <w:szCs w:val="24"/>
      <w:lang w:val="en-AU"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4630FF"/>
    <w:rPr>
      <w:sz w:val="24"/>
      <w:szCs w:val="24"/>
      <w:lang w:eastAsia="fr-FR"/>
    </w:rPr>
  </w:style>
  <w:style w:type="character" w:customStyle="1" w:styleId="Heading4Char1">
    <w:name w:val="Heading4 Char1"/>
    <w:basedOn w:val="Heading3Char"/>
    <w:link w:val="Heading4"/>
    <w:rsid w:val="008B3AD2"/>
    <w:rPr>
      <w:b/>
      <w:sz w:val="24"/>
      <w:szCs w:val="24"/>
      <w:lang w:val="en-GB" w:eastAsia="fr-FR"/>
    </w:rPr>
  </w:style>
  <w:style w:type="character" w:customStyle="1" w:styleId="Heading5Char">
    <w:name w:val="Heading5 Char"/>
    <w:basedOn w:val="Heading4Char1"/>
    <w:link w:val="Heading5"/>
    <w:rsid w:val="008B3AD2"/>
    <w:rPr>
      <w:b/>
      <w:sz w:val="24"/>
      <w:szCs w:val="24"/>
      <w:lang w:val="en-GB" w:eastAsia="fr-FR"/>
    </w:rPr>
  </w:style>
  <w:style w:type="character" w:styleId="CommentReference">
    <w:name w:val="annotation reference"/>
    <w:basedOn w:val="DefaultParagraphFont"/>
    <w:semiHidden/>
    <w:rsid w:val="00552A52"/>
    <w:rPr>
      <w:sz w:val="16"/>
      <w:szCs w:val="16"/>
    </w:rPr>
  </w:style>
  <w:style w:type="paragraph" w:styleId="CommentText">
    <w:name w:val="annotation text"/>
    <w:basedOn w:val="Normal"/>
    <w:semiHidden/>
    <w:rsid w:val="00552A5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52A52"/>
    <w:rPr>
      <w:b/>
      <w:bCs/>
    </w:rPr>
  </w:style>
  <w:style w:type="paragraph" w:styleId="Revision">
    <w:name w:val="Revision"/>
    <w:hidden/>
    <w:uiPriority w:val="99"/>
    <w:semiHidden/>
    <w:rsid w:val="00F725E1"/>
    <w:rPr>
      <w:sz w:val="24"/>
      <w:szCs w:val="24"/>
      <w:lang w:val="en-AU" w:eastAsia="fr-FR"/>
    </w:rPr>
  </w:style>
  <w:style w:type="character" w:customStyle="1" w:styleId="hithilite">
    <w:name w:val="hithilite"/>
    <w:basedOn w:val="DefaultParagraphFont"/>
    <w:rsid w:val="00621FFF"/>
  </w:style>
  <w:style w:type="character" w:customStyle="1" w:styleId="databold">
    <w:name w:val="data_bold"/>
    <w:basedOn w:val="DefaultParagraphFont"/>
    <w:rsid w:val="00621FFF"/>
  </w:style>
  <w:style w:type="paragraph" w:styleId="Title">
    <w:name w:val="Title"/>
    <w:basedOn w:val="Normal"/>
    <w:next w:val="Normal"/>
    <w:link w:val="TitleChar"/>
    <w:uiPriority w:val="10"/>
    <w:qFormat/>
    <w:rsid w:val="009E3350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E3350"/>
    <w:rPr>
      <w:b/>
      <w:sz w:val="28"/>
      <w:szCs w:val="28"/>
      <w:lang w:val="en-AU" w:eastAsia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350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9E3350"/>
    <w:rPr>
      <w:sz w:val="24"/>
      <w:szCs w:val="24"/>
      <w:lang w:val="en-AU" w:eastAsia="fr-FR"/>
    </w:rPr>
  </w:style>
  <w:style w:type="paragraph" w:styleId="ListParagraph">
    <w:name w:val="List Paragraph"/>
    <w:basedOn w:val="Normal"/>
    <w:uiPriority w:val="34"/>
    <w:qFormat/>
    <w:rsid w:val="00E44E44"/>
    <w:pPr>
      <w:ind w:left="720"/>
      <w:contextualSpacing/>
    </w:pPr>
  </w:style>
  <w:style w:type="character" w:customStyle="1" w:styleId="Normal1">
    <w:name w:val="Normal1"/>
    <w:basedOn w:val="DefaultParagraphFont"/>
    <w:rsid w:val="008C56C7"/>
  </w:style>
  <w:style w:type="table" w:styleId="TableGrid">
    <w:name w:val="Table Grid"/>
    <w:basedOn w:val="TableNormal"/>
    <w:uiPriority w:val="59"/>
    <w:rsid w:val="00EC6E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C3A61"/>
    <w:rPr>
      <w:color w:val="800080" w:themeColor="followedHyperlink"/>
      <w:u w:val="single"/>
    </w:rPr>
  </w:style>
  <w:style w:type="paragraph" w:customStyle="1" w:styleId="Default">
    <w:name w:val="Default"/>
    <w:rsid w:val="00E44BC2"/>
    <w:pPr>
      <w:autoSpaceDE w:val="0"/>
      <w:autoSpaceDN w:val="0"/>
      <w:adjustRightInd w:val="0"/>
    </w:pPr>
    <w:rPr>
      <w:color w:val="000000"/>
      <w:sz w:val="24"/>
      <w:szCs w:val="24"/>
      <w:lang w:val="en-AU"/>
    </w:rPr>
  </w:style>
  <w:style w:type="paragraph" w:styleId="ListBullet">
    <w:name w:val="List Bullet"/>
    <w:basedOn w:val="Normal"/>
    <w:uiPriority w:val="99"/>
    <w:unhideWhenUsed/>
    <w:rsid w:val="00B833CA"/>
    <w:pPr>
      <w:numPr>
        <w:numId w:val="27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E2788"/>
    <w:rPr>
      <w:b/>
      <w:sz w:val="24"/>
      <w:szCs w:val="24"/>
      <w:lang w:val="en-AU" w:eastAsia="fr-FR"/>
    </w:rPr>
  </w:style>
  <w:style w:type="character" w:customStyle="1" w:styleId="Heading2Char">
    <w:name w:val="Heading 2 Char"/>
    <w:basedOn w:val="DefaultParagraphFont"/>
    <w:link w:val="Heading2"/>
    <w:rsid w:val="00054EB8"/>
    <w:rPr>
      <w:b/>
      <w:sz w:val="24"/>
      <w:szCs w:val="24"/>
      <w:lang w:val="en-AU" w:eastAsia="fr-FR"/>
    </w:rPr>
  </w:style>
  <w:style w:type="character" w:styleId="PlaceholderText">
    <w:name w:val="Placeholder Text"/>
    <w:basedOn w:val="DefaultParagraphFont"/>
    <w:uiPriority w:val="99"/>
    <w:semiHidden/>
    <w:rsid w:val="00BF22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47FF5-8219-4F92-AA4B-D04CD148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INRA</Company>
  <LinksUpToDate>false</LinksUpToDate>
  <CharactersWithSpaces>2976</CharactersWithSpaces>
  <SharedDoc>false</SharedDoc>
  <HLinks>
    <vt:vector size="24" baseType="variant">
      <vt:variant>
        <vt:i4>2424870</vt:i4>
      </vt:variant>
      <vt:variant>
        <vt:i4>138</vt:i4>
      </vt:variant>
      <vt:variant>
        <vt:i4>0</vt:i4>
      </vt:variant>
      <vt:variant>
        <vt:i4>5</vt:i4>
      </vt:variant>
      <vt:variant>
        <vt:lpwstr>http://pandora.nla.gov.au/tep/76322</vt:lpwstr>
      </vt:variant>
      <vt:variant>
        <vt:lpwstr/>
      </vt:variant>
      <vt:variant>
        <vt:i4>2687032</vt:i4>
      </vt:variant>
      <vt:variant>
        <vt:i4>135</vt:i4>
      </vt:variant>
      <vt:variant>
        <vt:i4>0</vt:i4>
      </vt:variant>
      <vt:variant>
        <vt:i4>5</vt:i4>
      </vt:variant>
      <vt:variant>
        <vt:lpwstr>http://www.ga.gov.au/geodesy/datums/gda.jsp</vt:lpwstr>
      </vt:variant>
      <vt:variant>
        <vt:lpwstr/>
      </vt:variant>
      <vt:variant>
        <vt:i4>65551</vt:i4>
      </vt:variant>
      <vt:variant>
        <vt:i4>132</vt:i4>
      </vt:variant>
      <vt:variant>
        <vt:i4>0</vt:i4>
      </vt:variant>
      <vt:variant>
        <vt:i4>5</vt:i4>
      </vt:variant>
      <vt:variant>
        <vt:lpwstr>http://www.equineinfluenzainquiry.gov.au/eiiexhibits/images/DPI.0001.002.0001.pdf</vt:lpwstr>
      </vt:variant>
      <vt:variant>
        <vt:lpwstr/>
      </vt:variant>
      <vt:variant>
        <vt:i4>5373963</vt:i4>
      </vt:variant>
      <vt:variant>
        <vt:i4>129</vt:i4>
      </vt:variant>
      <vt:variant>
        <vt:i4>0</vt:i4>
      </vt:variant>
      <vt:variant>
        <vt:i4>5</vt:i4>
      </vt:variant>
      <vt:variant>
        <vt:lpwstr>http://www.jstatsoft.org/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Simon Firestone</dc:creator>
  <cp:lastModifiedBy>User</cp:lastModifiedBy>
  <cp:revision>4</cp:revision>
  <cp:lastPrinted>2012-08-16T01:48:00Z</cp:lastPrinted>
  <dcterms:created xsi:type="dcterms:W3CDTF">2016-01-21T03:08:00Z</dcterms:created>
  <dcterms:modified xsi:type="dcterms:W3CDTF">2016-10-30T09:22:00Z</dcterms:modified>
</cp:coreProperties>
</file>