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1" w:rsidRDefault="0098275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Supplementary material</w:t>
      </w:r>
    </w:p>
    <w:p w:rsidR="001F56A6" w:rsidRDefault="00982751">
      <w:pPr>
        <w:rPr>
          <w:rFonts w:ascii="Arial" w:hAnsi="Arial" w:cs="Arial"/>
          <w:sz w:val="24"/>
          <w:szCs w:val="24"/>
        </w:rPr>
      </w:pPr>
      <w:r w:rsidRPr="00982751">
        <w:rPr>
          <w:rFonts w:ascii="Arial" w:hAnsi="Arial" w:cs="Arial"/>
          <w:sz w:val="24"/>
          <w:szCs w:val="24"/>
        </w:rPr>
        <w:t>Example of gonorrhoea positive predict value (PPV) estimate toolkit</w:t>
      </w:r>
      <w:r>
        <w:rPr>
          <w:rFonts w:ascii="Arial" w:hAnsi="Arial" w:cs="Arial"/>
          <w:sz w:val="24"/>
          <w:szCs w:val="24"/>
        </w:rPr>
        <w:t xml:space="preserve"> available and updated </w:t>
      </w:r>
      <w:r w:rsidRPr="00982751">
        <w:rPr>
          <w:rFonts w:ascii="Arial" w:hAnsi="Arial" w:cs="Arial"/>
          <w:sz w:val="24"/>
          <w:szCs w:val="24"/>
        </w:rPr>
        <w:t>online:</w:t>
      </w:r>
      <w:r w:rsidRPr="00982751">
        <w:t xml:space="preserve"> </w:t>
      </w:r>
      <w:hyperlink r:id="rId5" w:history="1">
        <w:r w:rsidRPr="00270C66">
          <w:rPr>
            <w:rStyle w:val="Hyperlink"/>
            <w:rFonts w:ascii="Arial" w:hAnsi="Arial" w:cs="Arial"/>
            <w:sz w:val="24"/>
            <w:szCs w:val="24"/>
          </w:rPr>
          <w:t>https://www.gov.uk/government/publications/guidance-for-the-detection-of-gonorrhoea-in-england</w:t>
        </w:r>
      </w:hyperlink>
    </w:p>
    <w:p w:rsidR="00982751" w:rsidRPr="00982751" w:rsidRDefault="00982751">
      <w:pPr>
        <w:rPr>
          <w:rFonts w:ascii="Arial" w:hAnsi="Arial" w:cs="Arial"/>
          <w:sz w:val="24"/>
          <w:szCs w:val="24"/>
        </w:rPr>
      </w:pPr>
      <w:r w:rsidRPr="00982751">
        <w:drawing>
          <wp:anchor distT="0" distB="0" distL="114300" distR="114300" simplePos="0" relativeHeight="251658240" behindDoc="0" locked="0" layoutInCell="1" allowOverlap="1" wp14:anchorId="26348B2E" wp14:editId="48CC213A">
            <wp:simplePos x="0" y="0"/>
            <wp:positionH relativeFrom="column">
              <wp:posOffset>30480</wp:posOffset>
            </wp:positionH>
            <wp:positionV relativeFrom="paragraph">
              <wp:posOffset>307340</wp:posOffset>
            </wp:positionV>
            <wp:extent cx="7772400" cy="50787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29"/>
                    <a:stretch/>
                  </pic:blipFill>
                  <pic:spPr bwMode="auto">
                    <a:xfrm>
                      <a:off x="0" y="0"/>
                      <a:ext cx="777240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example</w:t>
      </w:r>
      <w:proofErr w:type="gramEnd"/>
      <w:r>
        <w:rPr>
          <w:rFonts w:ascii="Arial" w:hAnsi="Arial" w:cs="Arial"/>
          <w:sz w:val="24"/>
          <w:szCs w:val="24"/>
        </w:rPr>
        <w:t xml:space="preserve"> data presented)</w:t>
      </w:r>
    </w:p>
    <w:p w:rsidR="00982751" w:rsidRDefault="00982751"/>
    <w:p w:rsidR="00982751" w:rsidRDefault="00982751">
      <w:bookmarkStart w:id="0" w:name="_GoBack"/>
      <w:bookmarkEnd w:id="0"/>
    </w:p>
    <w:sectPr w:rsidR="00982751" w:rsidSect="009827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51"/>
    <w:rsid w:val="001F56A6"/>
    <w:rsid w:val="009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2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2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gov.uk/government/publications/guidance-for-the-detection-of-gonorrhoea-in-eng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Town</dc:creator>
  <cp:lastModifiedBy>Katy Town</cp:lastModifiedBy>
  <cp:revision>1</cp:revision>
  <dcterms:created xsi:type="dcterms:W3CDTF">2016-12-14T13:34:00Z</dcterms:created>
  <dcterms:modified xsi:type="dcterms:W3CDTF">2016-12-14T13:41:00Z</dcterms:modified>
</cp:coreProperties>
</file>