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D3" w:rsidRPr="00A85CB2" w:rsidRDefault="004A76D3" w:rsidP="004A76D3">
      <w:pPr>
        <w:rPr>
          <w:rFonts w:ascii="Times New Roman" w:hAnsi="Times New Roman" w:cs="Times New Roman"/>
          <w:b/>
        </w:rPr>
      </w:pPr>
      <w:r w:rsidRPr="00A85CB2">
        <w:rPr>
          <w:rFonts w:ascii="Times New Roman" w:hAnsi="Times New Roman" w:cs="Times New Roman"/>
          <w:b/>
        </w:rPr>
        <w:t>Supplementary information</w:t>
      </w:r>
    </w:p>
    <w:p w:rsidR="004A76D3" w:rsidRPr="00A85CB2" w:rsidRDefault="004A76D3" w:rsidP="004A76D3">
      <w:pPr>
        <w:pStyle w:val="Caption"/>
        <w:keepNext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0" w:name="_Ref434999715"/>
      <w:r w:rsidRPr="00A85CB2">
        <w:rPr>
          <w:rFonts w:ascii="Times New Roman" w:hAnsi="Times New Roman" w:cs="Times New Roman"/>
          <w:b w:val="0"/>
          <w:color w:val="auto"/>
          <w:sz w:val="22"/>
          <w:szCs w:val="22"/>
        </w:rPr>
        <w:t>Figure S1. The frequency distribution and map of the proportion of MMR1 vaccinated population across 2020 area unit levels in New Zealand (top inset and map), with a close up of the Auckland region also shown (bottom), for the year 2006.</w:t>
      </w:r>
    </w:p>
    <w:p w:rsidR="004A76D3" w:rsidRPr="00A85CB2" w:rsidRDefault="004A76D3" w:rsidP="004A76D3">
      <w:pPr>
        <w:jc w:val="center"/>
        <w:rPr>
          <w:rFonts w:ascii="Times New Roman" w:hAnsi="Times New Roman" w:cs="Times New Roman"/>
        </w:rPr>
      </w:pPr>
      <w:r w:rsidRPr="00A85CB2">
        <w:rPr>
          <w:rFonts w:ascii="Times New Roman" w:hAnsi="Times New Roman" w:cs="Times New Roman"/>
          <w:noProof/>
          <w:lang w:val="en-NZ" w:eastAsia="en-NZ"/>
        </w:rPr>
        <w:drawing>
          <wp:inline distT="0" distB="0" distL="0" distR="0" wp14:anchorId="725D12B7" wp14:editId="77A3FB2D">
            <wp:extent cx="3757613" cy="2505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r_census_MMR1_NIR_200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613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5CB2">
        <w:rPr>
          <w:rFonts w:ascii="Times New Roman" w:hAnsi="Times New Roman" w:cs="Times New Roman"/>
          <w:noProof/>
          <w:lang w:val="en-NZ" w:eastAsia="en-NZ"/>
        </w:rPr>
        <w:drawing>
          <wp:inline distT="0" distB="0" distL="0" distR="0" wp14:anchorId="68E7E18F" wp14:editId="22C520AA">
            <wp:extent cx="3175020" cy="2721494"/>
            <wp:effectExtent l="0" t="0" r="635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r_census_MMR1_NIR_Auk_20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218" cy="272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3F1" w:rsidRPr="002243F1" w:rsidRDefault="002243F1" w:rsidP="002243F1">
      <w:pPr>
        <w:pStyle w:val="Caption"/>
        <w:keepNext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243F1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Figure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S2</w:t>
      </w:r>
      <w:r w:rsidRPr="002243F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Global trend in measles incidence. The main figure shows the recent trends and the incidence the global trend since 1990.</w:t>
      </w:r>
    </w:p>
    <w:p w:rsidR="002243F1" w:rsidRPr="002243F1" w:rsidRDefault="002243F1" w:rsidP="002243F1">
      <w:pPr>
        <w:pStyle w:val="Caption"/>
        <w:keepNext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en-NZ" w:eastAsia="en-NZ"/>
        </w:rPr>
        <w:drawing>
          <wp:inline distT="0" distB="0" distL="0" distR="0">
            <wp:extent cx="4572000" cy="457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_S2_Measles_incidence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3F1" w:rsidRDefault="002243F1">
      <w:pPr>
        <w:spacing w:after="160" w:line="25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br w:type="page"/>
      </w:r>
    </w:p>
    <w:p w:rsidR="002243F1" w:rsidRPr="002243F1" w:rsidRDefault="002243F1" w:rsidP="002243F1">
      <w:pPr>
        <w:pStyle w:val="Caption"/>
        <w:keepNext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Figure S3</w:t>
      </w:r>
      <w:r w:rsidRPr="002243F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Trends in international travel, determined by immigration and non-New Zealander arrival data and New Zealander travel departure destinations. Note this is for all age categories.</w:t>
      </w:r>
    </w:p>
    <w:p w:rsidR="002243F1" w:rsidRDefault="002243F1" w:rsidP="002243F1">
      <w:pPr>
        <w:pStyle w:val="Caption"/>
        <w:keepNext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noProof/>
          <w:color w:val="auto"/>
          <w:sz w:val="22"/>
          <w:szCs w:val="22"/>
          <w:lang w:val="en-NZ" w:eastAsia="en-NZ"/>
        </w:rPr>
        <w:drawing>
          <wp:inline distT="0" distB="0" distL="0" distR="0">
            <wp:extent cx="4572000" cy="457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_S3_Travel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BBF" w:rsidRDefault="00925BBF">
      <w:pPr>
        <w:spacing w:after="160" w:line="25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br w:type="page"/>
      </w:r>
    </w:p>
    <w:p w:rsidR="004A76D3" w:rsidRPr="00A85CB2" w:rsidRDefault="004A76D3" w:rsidP="004A76D3">
      <w:pPr>
        <w:pStyle w:val="Caption"/>
        <w:keepNext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" w:name="_GoBack"/>
      <w:bookmarkEnd w:id="1"/>
      <w:r w:rsidRPr="00A85CB2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Table S1 Measles cases (Cases), population sizes (Population) and per 10,000 of measles in specific age (Age), ethnicity (Ethnicity) and socio-economic deprivation (</w:t>
      </w:r>
      <w:proofErr w:type="spellStart"/>
      <w:r w:rsidRPr="00A85CB2">
        <w:rPr>
          <w:rFonts w:ascii="Times New Roman" w:hAnsi="Times New Roman" w:cs="Times New Roman"/>
          <w:b w:val="0"/>
          <w:color w:val="auto"/>
          <w:sz w:val="22"/>
          <w:szCs w:val="22"/>
        </w:rPr>
        <w:t>NZDep</w:t>
      </w:r>
      <w:proofErr w:type="spellEnd"/>
      <w:r w:rsidRPr="00A85CB2">
        <w:rPr>
          <w:rFonts w:ascii="Times New Roman" w:hAnsi="Times New Roman" w:cs="Times New Roman"/>
          <w:b w:val="0"/>
          <w:color w:val="auto"/>
          <w:sz w:val="22"/>
          <w:szCs w:val="22"/>
        </w:rPr>
        <w:t>) categories from 2007-2014. MELAA is Middle Eastern/Latin American/African.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730"/>
        <w:gridCol w:w="1059"/>
        <w:gridCol w:w="1170"/>
        <w:gridCol w:w="730"/>
        <w:gridCol w:w="1170"/>
      </w:tblGrid>
      <w:tr w:rsidR="004A76D3" w:rsidRPr="00A85CB2" w:rsidTr="005B0EF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85CB2">
              <w:rPr>
                <w:rFonts w:ascii="Times New Roman" w:hAnsi="Times New Roman" w:cs="Times New Roman"/>
              </w:rPr>
              <w:t>NZDep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Ethnicity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Population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Cases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Per 10,000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2269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26.44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3748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26.68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2583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11.61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3403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2.94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5623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0.00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3874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0.00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5-17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20625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2.91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5-17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29721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2.69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5-17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16777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1.19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12057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1.66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23904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1.25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21063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1.42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25+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54258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0.74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25+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86055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1.28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25+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54759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1.46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European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23961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16.69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European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28051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20.68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European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16866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14.23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European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35942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10.29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European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42076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5.23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European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25299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2.37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5-17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European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180875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8.85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5-17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European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194100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6.08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5-17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European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106731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3.75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European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63051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3.81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European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94422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2.75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European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68016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2.94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25+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European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619698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0.87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25+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European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734550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0.63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25+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European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371985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0.78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Māori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3265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27.57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Māori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8378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15.52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Māori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15094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21.20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Māori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4897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8.17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Māori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12568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9.55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Māori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22642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4.42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5-17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Māori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21750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3.68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5-17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Māori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53963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6.12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5-17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Māori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94758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7.81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Māori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7329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4.09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lastRenderedPageBreak/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Māori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20862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0.96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Māori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35664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2.24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25+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Māori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35934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0.28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25+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Māori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87192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0.34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25+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Māori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140820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0.28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MELAA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0.00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MELAA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38.54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MELAA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18.08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MELAA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0.00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MELAA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0.00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MELAA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12.05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5-17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MELAA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1832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0.00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5-17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MELAA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3121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0.00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5-17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MELAA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3.08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MELAA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0.00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MELAA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1806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0.00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MELAA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2076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9.63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25+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MELAA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4569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0.00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25+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MELAA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7452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6.71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25+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MELAA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6342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1.58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Pacific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15.55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Pacific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2113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28.40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Pacific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7389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64.96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Pacific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0.00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Pacific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3169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3.16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Pacific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11084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9.02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5-17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Pacific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4212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4.75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5-17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Pacific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13419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2.98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5-17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Pacific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47165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4.45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Pacific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1707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0.00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Pacific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6174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6.48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Pacific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18189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2.75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25+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Pacific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8580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1.17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25+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Pacific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26688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1.12</w:t>
            </w:r>
          </w:p>
        </w:tc>
      </w:tr>
      <w:tr w:rsidR="004A76D3" w:rsidRPr="00A85CB2" w:rsidTr="005B0EF6">
        <w:trPr>
          <w:trHeight w:val="288"/>
          <w:jc w:val="center"/>
        </w:trPr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25+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Pacific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74757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4A76D3" w:rsidRPr="00A85CB2" w:rsidRDefault="004A76D3" w:rsidP="004A76D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1.20</w:t>
            </w:r>
          </w:p>
        </w:tc>
      </w:tr>
    </w:tbl>
    <w:p w:rsidR="004A76D3" w:rsidRPr="00A85CB2" w:rsidRDefault="004A76D3" w:rsidP="004A76D3">
      <w:pPr>
        <w:pStyle w:val="Caption"/>
        <w:keepNext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4A76D3" w:rsidRPr="00A85CB2" w:rsidRDefault="004A76D3" w:rsidP="004A76D3">
      <w:pPr>
        <w:pStyle w:val="Caption"/>
        <w:keepNext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85CB2">
        <w:rPr>
          <w:rFonts w:ascii="Times New Roman" w:hAnsi="Times New Roman" w:cs="Times New Roman"/>
          <w:b w:val="0"/>
          <w:color w:val="auto"/>
          <w:sz w:val="22"/>
          <w:szCs w:val="22"/>
        </w:rPr>
        <w:t>Table S2 Summary of the proportion of 2006-2014 birth cohorts vaccinated against measles-mumps-rubella (MMR) dose 1 and MMR2 across 2020 area units in New Zealand, as on 10 July 2014.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6"/>
        <w:gridCol w:w="937"/>
        <w:gridCol w:w="711"/>
        <w:gridCol w:w="717"/>
        <w:gridCol w:w="821"/>
      </w:tblGrid>
      <w:tr w:rsidR="004A76D3" w:rsidRPr="00A85CB2" w:rsidTr="005B0EF6">
        <w:trPr>
          <w:trHeight w:hRule="exact" w:val="29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Vaccine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1st Q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3rd Q</w:t>
            </w:r>
          </w:p>
        </w:tc>
      </w:tr>
      <w:tr w:rsidR="004A76D3" w:rsidRPr="00A85CB2" w:rsidTr="005B0EF6">
        <w:trPr>
          <w:trHeight w:hRule="exact" w:val="237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A76D3" w:rsidRPr="00A85CB2" w:rsidRDefault="004A76D3" w:rsidP="005B0EF6">
            <w:pPr>
              <w:jc w:val="center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MMR1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92.31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94.57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100.00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MMR2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86.11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90.29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97.14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center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MMR1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92.86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94.99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100.00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MMR2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85.92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89.90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96.43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center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MMR1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93.65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95.69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100.00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MMR2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84.51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89.08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95.83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MMR1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93.90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95.75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100.00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MMR2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83.02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87.73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94.44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MMR1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93.26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95.57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100.00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MMR2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62.50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69.74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77.91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MMR1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92.86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94.92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100.00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MMR2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6.06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8.93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MMR1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93.33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95.27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100.00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MMR2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4.76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MMR1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55.56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62.76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70.00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MMR2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2.63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MMR1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0.00</w:t>
            </w:r>
          </w:p>
        </w:tc>
      </w:tr>
      <w:tr w:rsidR="004A76D3" w:rsidRPr="00A85CB2" w:rsidTr="005B0EF6">
        <w:trPr>
          <w:trHeight w:hRule="exact" w:val="24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MMR2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0.00</w:t>
            </w:r>
          </w:p>
        </w:tc>
      </w:tr>
    </w:tbl>
    <w:p w:rsidR="004A76D3" w:rsidRPr="00A85CB2" w:rsidRDefault="004A76D3" w:rsidP="004A76D3">
      <w:pPr>
        <w:pStyle w:val="Caption"/>
        <w:keepNext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bookmarkEnd w:id="0"/>
    <w:p w:rsidR="004A76D3" w:rsidRPr="00A85CB2" w:rsidRDefault="004A76D3" w:rsidP="004A76D3">
      <w:pPr>
        <w:pStyle w:val="Caption"/>
        <w:keepNext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85CB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Table S3 Highest measles incidence per million in 2013 according to WHO published data </w:t>
      </w:r>
      <w:r w:rsidRPr="00A85CB2">
        <w:rPr>
          <w:rFonts w:ascii="Times New Roman" w:hAnsi="Times New Roman" w:cs="Times New Roman"/>
          <w:b w:val="0"/>
          <w:color w:val="auto"/>
          <w:sz w:val="22"/>
          <w:szCs w:val="22"/>
        </w:rPr>
        <w:fldChar w:fldCharType="begin"/>
      </w:r>
      <w:r w:rsidRPr="00A85CB2">
        <w:rPr>
          <w:rFonts w:ascii="Times New Roman" w:hAnsi="Times New Roman" w:cs="Times New Roman"/>
          <w:b w:val="0"/>
          <w:color w:val="auto"/>
          <w:sz w:val="22"/>
          <w:szCs w:val="22"/>
        </w:rPr>
        <w:instrText xml:space="preserve"> ADDIN EN.CITE &lt;EndNote&gt;&lt;Cite&gt;&lt;Author&gt;World Health Organization&lt;/Author&gt;&lt;Year&gt;2016&lt;/Year&gt;&lt;RecNum&gt;565&lt;/RecNum&gt;&lt;DisplayText&gt;(12)&lt;/DisplayText&gt;&lt;record&gt;&lt;rec-number&gt;565&lt;/rec-number&gt;&lt;foreign-keys&gt;&lt;key app="EN" db-id="9dvff2923rpeeue5rsw52xtnfzaz9vwv55z0" timestamp="1454991996"&gt;565&lt;/key&gt;&lt;/foreign-keys&gt;&lt;ref-type name="Web Page"&gt;12&lt;/ref-type&gt;&lt;contributors&gt;&lt;authors&gt;&lt;author&gt;World Health Organization,&lt;/author&gt;&lt;/authors&gt;&lt;/contributors&gt;&lt;titles&gt;&lt;title&gt;Measles monthly data&lt;/title&gt;&lt;/titles&gt;&lt;volume&gt;2016&lt;/volume&gt;&lt;number&gt;9 February&lt;/number&gt;&lt;dates&gt;&lt;year&gt;2016&lt;/year&gt;&lt;/dates&gt;&lt;urls&gt;&lt;related-urls&gt;&lt;url&gt;http://www.who.int/immunization/monitoring_surveillance/burden/vpd/surveillance_type/active/measles_monthlydata/en/&lt;/url&gt;&lt;/related-urls&gt;&lt;/urls&gt;&lt;/record&gt;&lt;/Cite&gt;&lt;/EndNote&gt;</w:instrText>
      </w:r>
      <w:r w:rsidRPr="00A85CB2">
        <w:rPr>
          <w:rFonts w:ascii="Times New Roman" w:hAnsi="Times New Roman" w:cs="Times New Roman"/>
          <w:b w:val="0"/>
          <w:color w:val="auto"/>
          <w:sz w:val="22"/>
          <w:szCs w:val="22"/>
        </w:rPr>
        <w:fldChar w:fldCharType="separate"/>
      </w:r>
      <w:r w:rsidRPr="00A85CB2">
        <w:rPr>
          <w:rFonts w:ascii="Times New Roman" w:hAnsi="Times New Roman" w:cs="Times New Roman"/>
          <w:b w:val="0"/>
          <w:noProof/>
          <w:color w:val="auto"/>
          <w:sz w:val="22"/>
          <w:szCs w:val="22"/>
        </w:rPr>
        <w:t>(</w:t>
      </w:r>
      <w:hyperlink w:anchor="_ENREF_12" w:tooltip="World Health Organization, 2016 #565" w:history="1">
        <w:r w:rsidRPr="00A85CB2">
          <w:rPr>
            <w:rFonts w:ascii="Times New Roman" w:hAnsi="Times New Roman" w:cs="Times New Roman"/>
            <w:b w:val="0"/>
            <w:noProof/>
            <w:color w:val="auto"/>
            <w:sz w:val="22"/>
            <w:szCs w:val="22"/>
          </w:rPr>
          <w:t>12</w:t>
        </w:r>
      </w:hyperlink>
      <w:r w:rsidRPr="00A85CB2">
        <w:rPr>
          <w:rFonts w:ascii="Times New Roman" w:hAnsi="Times New Roman" w:cs="Times New Roman"/>
          <w:b w:val="0"/>
          <w:noProof/>
          <w:color w:val="auto"/>
          <w:sz w:val="22"/>
          <w:szCs w:val="22"/>
        </w:rPr>
        <w:t>)</w:t>
      </w:r>
      <w:r w:rsidRPr="00A85CB2">
        <w:rPr>
          <w:rFonts w:ascii="Times New Roman" w:hAnsi="Times New Roman" w:cs="Times New Roman"/>
          <w:b w:val="0"/>
          <w:color w:val="auto"/>
          <w:sz w:val="22"/>
          <w:szCs w:val="22"/>
        </w:rPr>
        <w:fldChar w:fldCharType="end"/>
      </w:r>
      <w:r w:rsidRPr="00A85CB2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440"/>
        <w:gridCol w:w="1071"/>
      </w:tblGrid>
      <w:tr w:rsidR="004A76D3" w:rsidRPr="00A85CB2" w:rsidTr="005B0EF6">
        <w:trPr>
          <w:trHeight w:hRule="exact" w:val="24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Country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Incidence</w:t>
            </w:r>
          </w:p>
        </w:tc>
      </w:tr>
      <w:tr w:rsidR="004A76D3" w:rsidRPr="00A85CB2" w:rsidTr="005B0EF6">
        <w:trPr>
          <w:trHeight w:hRule="exact" w:val="237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Georgia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1806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Namibia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455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Equatorial Guinea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436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Angola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409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Lebanon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379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Nigeria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313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Somalia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311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Sudan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260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Lesotho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251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Uganda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217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Netherlands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159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Central African Republic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132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Turkey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100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Sri Lanka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100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Togo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85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Sudan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76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Gabon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75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Niger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71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Nepal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68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Benin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63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Ethiopia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57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Romania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51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Pakistan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49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Thailand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40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Indonesia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39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Qatar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36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Cameroon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35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Syrian Arab Republic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34</w:t>
            </w:r>
          </w:p>
        </w:tc>
      </w:tr>
      <w:tr w:rsidR="004A76D3" w:rsidRPr="00A85CB2" w:rsidTr="005B0EF6">
        <w:trPr>
          <w:trHeight w:hRule="exact" w:val="239"/>
          <w:jc w:val="center"/>
        </w:trPr>
        <w:tc>
          <w:tcPr>
            <w:tcW w:w="0" w:type="auto"/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Djibouti</w:t>
            </w:r>
          </w:p>
        </w:tc>
        <w:tc>
          <w:tcPr>
            <w:tcW w:w="0" w:type="auto"/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33</w:t>
            </w:r>
          </w:p>
        </w:tc>
      </w:tr>
      <w:tr w:rsidR="004A76D3" w:rsidRPr="00A85CB2" w:rsidTr="005B0EF6">
        <w:trPr>
          <w:trHeight w:hRule="exact" w:val="249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A76D3" w:rsidRPr="00A85CB2" w:rsidRDefault="004A76D3" w:rsidP="005B0EF6">
            <w:pPr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United Kingdom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A76D3" w:rsidRPr="00A85CB2" w:rsidRDefault="004A76D3" w:rsidP="005B0EF6">
            <w:pPr>
              <w:jc w:val="right"/>
              <w:rPr>
                <w:rFonts w:ascii="Times New Roman" w:hAnsi="Times New Roman" w:cs="Times New Roman"/>
              </w:rPr>
            </w:pPr>
            <w:r w:rsidRPr="00A85CB2">
              <w:rPr>
                <w:rFonts w:ascii="Times New Roman" w:hAnsi="Times New Roman" w:cs="Times New Roman"/>
              </w:rPr>
              <w:t>31</w:t>
            </w:r>
          </w:p>
        </w:tc>
      </w:tr>
    </w:tbl>
    <w:p w:rsidR="004A76D3" w:rsidRPr="00A85CB2" w:rsidRDefault="004A76D3" w:rsidP="004A76D3">
      <w:pPr>
        <w:rPr>
          <w:rFonts w:ascii="Times New Roman" w:hAnsi="Times New Roman" w:cs="Times New Roman"/>
        </w:rPr>
      </w:pPr>
    </w:p>
    <w:p w:rsidR="004A76D3" w:rsidRPr="00A85CB2" w:rsidRDefault="004A76D3" w:rsidP="004A76D3">
      <w:pPr>
        <w:pStyle w:val="Caption"/>
        <w:keepNext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2" w:name="_Ref434608193"/>
      <w:r w:rsidRPr="00A85CB2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Table </w:t>
      </w:r>
      <w:bookmarkEnd w:id="2"/>
      <w:r w:rsidRPr="00A85CB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S4 Foreign national arrival numbers by nationality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for 0-19-</w:t>
      </w:r>
      <w:r w:rsidRPr="00A85CB2">
        <w:rPr>
          <w:rFonts w:ascii="Times New Roman" w:hAnsi="Times New Roman" w:cs="Times New Roman"/>
          <w:b w:val="0"/>
          <w:color w:val="auto"/>
          <w:sz w:val="22"/>
          <w:szCs w:val="22"/>
        </w:rPr>
        <w:t>year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-</w:t>
      </w:r>
      <w:r w:rsidRPr="00A85CB2">
        <w:rPr>
          <w:rFonts w:ascii="Times New Roman" w:hAnsi="Times New Roman" w:cs="Times New Roman"/>
          <w:b w:val="0"/>
          <w:color w:val="auto"/>
          <w:sz w:val="22"/>
          <w:szCs w:val="22"/>
        </w:rPr>
        <w:t>olds (Foreign nationals), New Zealander departure numbers by country of destination (New Zealanders), and the sum of traveler numbers by country (Total), in 2013.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99"/>
        <w:gridCol w:w="1711"/>
        <w:gridCol w:w="1606"/>
        <w:gridCol w:w="951"/>
      </w:tblGrid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  <w:color w:val="000000"/>
                <w:lang w:val="en-NZ"/>
              </w:rPr>
              <w:t>Country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  <w:color w:val="000000"/>
                <w:lang w:val="en-NZ"/>
              </w:rPr>
              <w:t>Foreign nationals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  <w:color w:val="000000"/>
                <w:lang w:val="en-NZ"/>
              </w:rPr>
              <w:t>New Zealanders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  <w:color w:val="000000"/>
                <w:lang w:val="en-NZ"/>
              </w:rPr>
              <w:t>Total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Australia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130703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1017540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1148243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United States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20247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142200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162447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United Kingdom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25155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96680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121835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Fiji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6040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112260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118300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26380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73340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99720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Samoa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4047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44060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48107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India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7013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40760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47773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Thailand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5233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42060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47293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Japan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20534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21840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42374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France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12173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15980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28153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Indonesia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2580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25100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27680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Germany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14793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12800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27593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Canada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5013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21720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26733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Korea, Republic of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10398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13980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24378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Tonga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3477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20120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23597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Malaysia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5981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17480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23461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Singapore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4887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18300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23187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Hong Kong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3281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21281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Philippines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3147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17260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20407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South Africa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3763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17763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Vanuatu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15580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15748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nil"/>
              <w:left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Italy</w:t>
            </w:r>
          </w:p>
        </w:tc>
        <w:tc>
          <w:tcPr>
            <w:tcW w:w="1711" w:type="dxa"/>
            <w:tcBorders>
              <w:top w:val="nil"/>
              <w:left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606" w:type="dxa"/>
            <w:tcBorders>
              <w:top w:val="nil"/>
              <w:left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13620</w:t>
            </w:r>
          </w:p>
        </w:tc>
        <w:tc>
          <w:tcPr>
            <w:tcW w:w="951" w:type="dxa"/>
            <w:tcBorders>
              <w:top w:val="nil"/>
              <w:left w:val="nil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14617</w:t>
            </w:r>
          </w:p>
        </w:tc>
      </w:tr>
      <w:tr w:rsidR="004A76D3" w:rsidRPr="00A85CB2" w:rsidTr="005B0EF6">
        <w:trPr>
          <w:trHeight w:val="290"/>
          <w:jc w:val="center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Viet Nam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12640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6D3" w:rsidRPr="00A85CB2" w:rsidRDefault="004A76D3" w:rsidP="005B0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NZ"/>
              </w:rPr>
            </w:pPr>
            <w:r w:rsidRPr="00A85CB2">
              <w:rPr>
                <w:rFonts w:ascii="Times New Roman" w:hAnsi="Times New Roman" w:cs="Times New Roman"/>
              </w:rPr>
              <w:t>13680</w:t>
            </w:r>
          </w:p>
        </w:tc>
      </w:tr>
    </w:tbl>
    <w:p w:rsidR="004A76D3" w:rsidRPr="00A85CB2" w:rsidRDefault="004A76D3" w:rsidP="004A76D3">
      <w:pPr>
        <w:rPr>
          <w:rFonts w:ascii="Times New Roman" w:hAnsi="Times New Roman" w:cs="Times New Roman"/>
        </w:rPr>
      </w:pPr>
    </w:p>
    <w:p w:rsidR="004E7018" w:rsidRDefault="00374469"/>
    <w:sectPr w:rsidR="004E7018" w:rsidSect="00090ADE">
      <w:footerReference w:type="default" r:id="rId11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69" w:rsidRDefault="00374469">
      <w:pPr>
        <w:spacing w:after="0" w:line="240" w:lineRule="auto"/>
      </w:pPr>
      <w:r>
        <w:separator/>
      </w:r>
    </w:p>
  </w:endnote>
  <w:endnote w:type="continuationSeparator" w:id="0">
    <w:p w:rsidR="00374469" w:rsidRDefault="0037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465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5DB2" w:rsidRDefault="004A76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B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5DB2" w:rsidRDefault="003744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69" w:rsidRDefault="00374469">
      <w:pPr>
        <w:spacing w:after="0" w:line="240" w:lineRule="auto"/>
      </w:pPr>
      <w:r>
        <w:separator/>
      </w:r>
    </w:p>
  </w:footnote>
  <w:footnote w:type="continuationSeparator" w:id="0">
    <w:p w:rsidR="00374469" w:rsidRDefault="00374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D3"/>
    <w:rsid w:val="002243F1"/>
    <w:rsid w:val="00374469"/>
    <w:rsid w:val="004A76D3"/>
    <w:rsid w:val="006D1A3F"/>
    <w:rsid w:val="007F6C53"/>
    <w:rsid w:val="0092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6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6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6D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76D3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4A76D3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TableGrid">
    <w:name w:val="Table Grid"/>
    <w:basedOn w:val="TableNormal"/>
    <w:uiPriority w:val="59"/>
    <w:rsid w:val="004A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7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NZ" w:eastAsia="en-N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76D3"/>
    <w:rPr>
      <w:rFonts w:ascii="Courier New" w:eastAsia="Times New Roman" w:hAnsi="Courier New" w:cs="Courier New"/>
      <w:sz w:val="20"/>
      <w:szCs w:val="20"/>
      <w:lang w:val="en-NZ" w:eastAsia="en-NZ"/>
    </w:rPr>
  </w:style>
  <w:style w:type="paragraph" w:customStyle="1" w:styleId="TableParagraph">
    <w:name w:val="Table Paragraph"/>
    <w:basedOn w:val="Normal"/>
    <w:uiPriority w:val="1"/>
    <w:qFormat/>
    <w:rsid w:val="004A76D3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7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6D3"/>
  </w:style>
  <w:style w:type="paragraph" w:styleId="Footer">
    <w:name w:val="footer"/>
    <w:basedOn w:val="Normal"/>
    <w:link w:val="FooterChar"/>
    <w:uiPriority w:val="99"/>
    <w:unhideWhenUsed/>
    <w:rsid w:val="004A7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6D3"/>
  </w:style>
  <w:style w:type="character" w:styleId="LineNumber">
    <w:name w:val="line number"/>
    <w:basedOn w:val="DefaultParagraphFont"/>
    <w:uiPriority w:val="99"/>
    <w:semiHidden/>
    <w:unhideWhenUsed/>
    <w:rsid w:val="004A76D3"/>
  </w:style>
  <w:style w:type="table" w:styleId="LightShading">
    <w:name w:val="Light Shading"/>
    <w:basedOn w:val="TableNormal"/>
    <w:uiPriority w:val="60"/>
    <w:rsid w:val="004A76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A7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6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76D3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4A76D3"/>
  </w:style>
  <w:style w:type="paragraph" w:styleId="FootnoteText">
    <w:name w:val="footnote text"/>
    <w:basedOn w:val="Normal"/>
    <w:link w:val="FootnoteTextChar"/>
    <w:uiPriority w:val="99"/>
    <w:semiHidden/>
    <w:unhideWhenUsed/>
    <w:rsid w:val="004A76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6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76D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A76D3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4A76D3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A76D3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A76D3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A76D3"/>
    <w:rPr>
      <w:rFonts w:ascii="Calibri" w:hAnsi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6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6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6D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76D3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4A76D3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TableGrid">
    <w:name w:val="Table Grid"/>
    <w:basedOn w:val="TableNormal"/>
    <w:uiPriority w:val="59"/>
    <w:rsid w:val="004A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7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NZ" w:eastAsia="en-N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76D3"/>
    <w:rPr>
      <w:rFonts w:ascii="Courier New" w:eastAsia="Times New Roman" w:hAnsi="Courier New" w:cs="Courier New"/>
      <w:sz w:val="20"/>
      <w:szCs w:val="20"/>
      <w:lang w:val="en-NZ" w:eastAsia="en-NZ"/>
    </w:rPr>
  </w:style>
  <w:style w:type="paragraph" w:customStyle="1" w:styleId="TableParagraph">
    <w:name w:val="Table Paragraph"/>
    <w:basedOn w:val="Normal"/>
    <w:uiPriority w:val="1"/>
    <w:qFormat/>
    <w:rsid w:val="004A76D3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7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6D3"/>
  </w:style>
  <w:style w:type="paragraph" w:styleId="Footer">
    <w:name w:val="footer"/>
    <w:basedOn w:val="Normal"/>
    <w:link w:val="FooterChar"/>
    <w:uiPriority w:val="99"/>
    <w:unhideWhenUsed/>
    <w:rsid w:val="004A7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6D3"/>
  </w:style>
  <w:style w:type="character" w:styleId="LineNumber">
    <w:name w:val="line number"/>
    <w:basedOn w:val="DefaultParagraphFont"/>
    <w:uiPriority w:val="99"/>
    <w:semiHidden/>
    <w:unhideWhenUsed/>
    <w:rsid w:val="004A76D3"/>
  </w:style>
  <w:style w:type="table" w:styleId="LightShading">
    <w:name w:val="Light Shading"/>
    <w:basedOn w:val="TableNormal"/>
    <w:uiPriority w:val="60"/>
    <w:rsid w:val="004A76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A7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6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76D3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4A76D3"/>
  </w:style>
  <w:style w:type="paragraph" w:styleId="FootnoteText">
    <w:name w:val="footnote text"/>
    <w:basedOn w:val="Normal"/>
    <w:link w:val="FootnoteTextChar"/>
    <w:uiPriority w:val="99"/>
    <w:semiHidden/>
    <w:unhideWhenUsed/>
    <w:rsid w:val="004A76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6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76D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A76D3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4A76D3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A76D3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A76D3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A76D3"/>
    <w:rPr>
      <w:rFonts w:ascii="Calibri" w:hAnsi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tif"/><Relationship Id="rId4" Type="http://schemas.openxmlformats.org/officeDocument/2006/relationships/webSettings" Target="webSettings.xml"/><Relationship Id="rId9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Hayman</dc:creator>
  <cp:keywords/>
  <dc:description/>
  <cp:lastModifiedBy>Hayman, David</cp:lastModifiedBy>
  <cp:revision>3</cp:revision>
  <dcterms:created xsi:type="dcterms:W3CDTF">2016-10-17T20:37:00Z</dcterms:created>
  <dcterms:modified xsi:type="dcterms:W3CDTF">2016-11-07T02:01:00Z</dcterms:modified>
</cp:coreProperties>
</file>