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59" w:rsidRPr="00CA343B" w:rsidRDefault="007B0859" w:rsidP="007B0859">
      <w:pPr>
        <w:rPr>
          <w:rFonts w:ascii="Times New Roman" w:hAnsi="Times New Roman" w:cs="Times New Roman"/>
          <w:sz w:val="24"/>
          <w:szCs w:val="24"/>
        </w:rPr>
      </w:pPr>
      <w:r w:rsidRPr="00CA343B">
        <w:rPr>
          <w:rFonts w:ascii="Times New Roman" w:hAnsi="Times New Roman" w:cs="Times New Roman"/>
          <w:sz w:val="24"/>
          <w:szCs w:val="24"/>
        </w:rPr>
        <w:t>Epidemiology and Infection</w:t>
      </w:r>
    </w:p>
    <w:p w:rsidR="007B0859" w:rsidRDefault="007B0859" w:rsidP="007B0859"/>
    <w:p w:rsidR="007B0859" w:rsidRDefault="007B0859" w:rsidP="007B0859">
      <w:r>
        <w:t xml:space="preserve">Clinical, </w:t>
      </w:r>
      <w:proofErr w:type="spellStart"/>
      <w:r>
        <w:t>Virological</w:t>
      </w:r>
      <w:proofErr w:type="spellEnd"/>
      <w:r>
        <w:t xml:space="preserve"> and Epidemiological Characterization of Dengue outbreak in Myanmar, 2015</w:t>
      </w:r>
    </w:p>
    <w:p w:rsidR="007A1A84" w:rsidRDefault="007A1A84" w:rsidP="007B0859"/>
    <w:p w:rsidR="007B0859" w:rsidRDefault="007B0859" w:rsidP="007B0859">
      <w:r>
        <w:t>Authors;</w:t>
      </w:r>
    </w:p>
    <w:p w:rsidR="007B0859" w:rsidRDefault="007B0859" w:rsidP="007B0859">
      <w:r>
        <w:t xml:space="preserve">Aung </w:t>
      </w:r>
      <w:proofErr w:type="spellStart"/>
      <w:r>
        <w:t>Kyaw</w:t>
      </w:r>
      <w:proofErr w:type="spellEnd"/>
      <w:r>
        <w:t xml:space="preserve"> Kyaw1,2, Mya </w:t>
      </w:r>
      <w:proofErr w:type="spellStart"/>
      <w:r>
        <w:t>Myat</w:t>
      </w:r>
      <w:proofErr w:type="spellEnd"/>
      <w:r>
        <w:t xml:space="preserve"> Ngwe Tun1, </w:t>
      </w:r>
      <w:proofErr w:type="spellStart"/>
      <w:r>
        <w:t>Meng</w:t>
      </w:r>
      <w:proofErr w:type="spellEnd"/>
      <w:r>
        <w:t xml:space="preserve"> Ling Moi1, Takeshi Nabeshima1, </w:t>
      </w:r>
      <w:proofErr w:type="spellStart"/>
      <w:r>
        <w:t>Kyaw</w:t>
      </w:r>
      <w:proofErr w:type="spellEnd"/>
      <w:r>
        <w:t xml:space="preserve"> Thu Soe2, Saw </w:t>
      </w:r>
      <w:proofErr w:type="spellStart"/>
      <w:r>
        <w:t>Myat</w:t>
      </w:r>
      <w:proofErr w:type="spellEnd"/>
      <w:r>
        <w:t xml:space="preserve"> Thwe2, Aye </w:t>
      </w:r>
      <w:proofErr w:type="spellStart"/>
      <w:r>
        <w:t>Aye</w:t>
      </w:r>
      <w:proofErr w:type="spellEnd"/>
      <w:r>
        <w:t xml:space="preserve"> Myint3, Kay </w:t>
      </w:r>
      <w:proofErr w:type="spellStart"/>
      <w:r>
        <w:t>Thwe</w:t>
      </w:r>
      <w:proofErr w:type="spellEnd"/>
      <w:r>
        <w:t xml:space="preserve"> </w:t>
      </w:r>
      <w:proofErr w:type="spellStart"/>
      <w:r>
        <w:t>Thwe</w:t>
      </w:r>
      <w:proofErr w:type="spellEnd"/>
      <w:r>
        <w:t xml:space="preserve"> Maung2, Win Aung2, Daisuke Hayasaka1, Corazon C. Buerano1, </w:t>
      </w:r>
      <w:proofErr w:type="spellStart"/>
      <w:r>
        <w:t>Kyaw</w:t>
      </w:r>
      <w:proofErr w:type="spellEnd"/>
      <w:r>
        <w:t xml:space="preserve"> Zin Thant2, </w:t>
      </w:r>
      <w:proofErr w:type="spellStart"/>
      <w:r>
        <w:t>Kouichi</w:t>
      </w:r>
      <w:proofErr w:type="spellEnd"/>
      <w:r>
        <w:t xml:space="preserve"> Morita1*</w:t>
      </w:r>
    </w:p>
    <w:p w:rsidR="007B0859" w:rsidRDefault="007B0859" w:rsidP="007B0859">
      <w:r>
        <w:t>Supplementary Materials</w:t>
      </w:r>
    </w:p>
    <w:p w:rsidR="00A23DDB" w:rsidRDefault="00A23DDB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7B0859" w:rsidRDefault="007B0859"/>
    <w:p w:rsidR="00CA343B" w:rsidRDefault="00CA343B" w:rsidP="00CA343B">
      <w:pPr>
        <w:spacing w:before="240" w:after="200" w:line="480" w:lineRule="auto"/>
        <w:jc w:val="both"/>
      </w:pPr>
    </w:p>
    <w:p w:rsidR="007A1A84" w:rsidRDefault="007A1A84" w:rsidP="00CA343B">
      <w:pPr>
        <w:spacing w:before="240" w:after="200" w:line="480" w:lineRule="auto"/>
        <w:jc w:val="both"/>
      </w:pPr>
      <w:bookmarkStart w:id="0" w:name="_GoBack"/>
      <w:bookmarkEnd w:id="0"/>
    </w:p>
    <w:p w:rsidR="00CA343B" w:rsidRPr="00CA343B" w:rsidRDefault="00CA343B" w:rsidP="00CA343B">
      <w:pPr>
        <w:spacing w:before="240" w:after="20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4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Supplementary Table S-1 Characteristics of </w:t>
      </w:r>
      <w:r w:rsidRPr="00CA343B">
        <w:rPr>
          <w:rFonts w:ascii="Times New Roman" w:eastAsia="Calibri" w:hAnsi="Times New Roman" w:cs="Times New Roman"/>
          <w:color w:val="000000"/>
          <w:sz w:val="24"/>
          <w:szCs w:val="24"/>
        </w:rPr>
        <w:t>patients with isolated DENV</w:t>
      </w:r>
    </w:p>
    <w:tbl>
      <w:tblPr>
        <w:tblStyle w:val="TableGridLight2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556"/>
        <w:gridCol w:w="1735"/>
        <w:gridCol w:w="1786"/>
        <w:gridCol w:w="1550"/>
        <w:gridCol w:w="39"/>
        <w:gridCol w:w="1271"/>
      </w:tblGrid>
      <w:tr w:rsidR="00CA343B" w:rsidRPr="00CA343B" w:rsidTr="00CA343B">
        <w:trPr>
          <w:trHeight w:val="1388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Total cases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(N=104)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Dengue without warning signs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(N=27)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Dengue with warning signs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(N=65)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Severe Dengue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(N=12)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CA343B" w:rsidRPr="00CA343B" w:rsidTr="00CA343B">
        <w:trPr>
          <w:trHeight w:val="597"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CA3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(3.4 -10.0)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(2.3 – 9.0)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7.0 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(4.0 –10.0)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(5.6 – 8.5)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Male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53 (51%)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CA343B" w:rsidRPr="00CA343B" w:rsidTr="00CA343B">
        <w:trPr>
          <w:trHeight w:val="356"/>
        </w:trPr>
        <w:tc>
          <w:tcPr>
            <w:tcW w:w="2073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Female</w:t>
            </w:r>
          </w:p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51 (49%)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550"/>
        </w:trPr>
        <w:tc>
          <w:tcPr>
            <w:tcW w:w="2073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b/>
                <w:sz w:val="24"/>
                <w:szCs w:val="24"/>
              </w:rPr>
              <w:t>Laboratory parameters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WBC</w:t>
            </w:r>
            <w:r w:rsidRPr="00CA3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5.85 ± 2.46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6.51 ± 2.63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5.70 ± 2.18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5.19 ± 3.28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</w:tr>
      <w:tr w:rsidR="00CA343B" w:rsidRPr="00CA343B" w:rsidTr="00CA343B">
        <w:trPr>
          <w:trHeight w:val="262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Platelets </w:t>
            </w:r>
            <w:r w:rsidRPr="00CA3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156.68±78.08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211.37±89.87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147.32±61.06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84.33±52.28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CA343B" w:rsidRPr="00CA343B" w:rsidTr="00CA343B">
        <w:trPr>
          <w:trHeight w:val="294"/>
        </w:trPr>
        <w:tc>
          <w:tcPr>
            <w:tcW w:w="2073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Hematocrit </w:t>
            </w:r>
            <w:r w:rsidRPr="00CA3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35.88±8.07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31.90±13.72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37.13±4.17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38.08± .05</w:t>
            </w:r>
          </w:p>
          <w:p w:rsidR="00CA343B" w:rsidRPr="00CA343B" w:rsidRDefault="00CA343B" w:rsidP="00CA343B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CA343B" w:rsidRPr="00CA343B" w:rsidTr="00CA343B">
        <w:trPr>
          <w:trHeight w:val="276"/>
        </w:trPr>
        <w:tc>
          <w:tcPr>
            <w:tcW w:w="2073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b/>
                <w:sz w:val="24"/>
                <w:szCs w:val="24"/>
              </w:rPr>
              <w:t>Type of Infection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592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Primary 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82 /104 (78.9%)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24/82 (29.3%)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49/82 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(59.8%)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9/82 (11.0%)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CA343B" w:rsidRPr="00CA343B" w:rsidTr="00CA343B">
        <w:trPr>
          <w:trHeight w:val="304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Secondary 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12/104 (11.5%)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1/12   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(8.3%)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(75.0%)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2/12 (16.7%)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581"/>
        </w:trPr>
        <w:tc>
          <w:tcPr>
            <w:tcW w:w="2073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Undetermined 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10/104 (9.6%)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2/10 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(20.0%)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7/10 </w:t>
            </w:r>
          </w:p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(70.0%)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1/10 (10.0%)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b/>
                <w:sz w:val="24"/>
                <w:szCs w:val="24"/>
              </w:rPr>
              <w:t>Clinical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CA343B" w:rsidRPr="00CA343B" w:rsidTr="00CA343B">
        <w:trPr>
          <w:trHeight w:val="550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Coffee ground </w:t>
            </w:r>
          </w:p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Vomiting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535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Pleural </w:t>
            </w:r>
          </w:p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Effusion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82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Rash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Vomiting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623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Abdominal </w:t>
            </w:r>
          </w:p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Pain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319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Hepatomegaly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Epistaxis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b/>
                <w:sz w:val="24"/>
                <w:szCs w:val="24"/>
              </w:rPr>
              <w:t>Serotypes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DENV-1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CA343B" w:rsidRPr="00CA343B" w:rsidTr="00CA343B">
        <w:trPr>
          <w:trHeight w:val="282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DENV-2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67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DENV-3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282"/>
        </w:trPr>
        <w:tc>
          <w:tcPr>
            <w:tcW w:w="2073" w:type="dxa"/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DENV-4</w:t>
            </w:r>
          </w:p>
        </w:tc>
        <w:tc>
          <w:tcPr>
            <w:tcW w:w="155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gridSpan w:val="2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3B" w:rsidRPr="00CA343B" w:rsidTr="00CA343B">
        <w:trPr>
          <w:trHeight w:val="324"/>
        </w:trPr>
        <w:tc>
          <w:tcPr>
            <w:tcW w:w="2073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Mixed   </w:t>
            </w:r>
          </w:p>
          <w:p w:rsidR="00CA343B" w:rsidRPr="00CA343B" w:rsidRDefault="00CA343B" w:rsidP="00CA34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 xml:space="preserve">   Infection*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A343B" w:rsidRPr="00CA343B" w:rsidRDefault="00CA343B" w:rsidP="00CA34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859" w:rsidRDefault="007B0859"/>
    <w:p w:rsidR="00CA343B" w:rsidRDefault="00CA343B" w:rsidP="00CA343B">
      <w:proofErr w:type="spellStart"/>
      <w:proofErr w:type="gramStart"/>
      <w:r>
        <w:lastRenderedPageBreak/>
        <w:t>a</w:t>
      </w:r>
      <w:proofErr w:type="spellEnd"/>
      <w:proofErr w:type="gramEnd"/>
      <w:r>
        <w:t xml:space="preserve"> Age in Years- Median (Inter quartile Range, IQR)</w:t>
      </w:r>
    </w:p>
    <w:p w:rsidR="00CA343B" w:rsidRDefault="00CA343B" w:rsidP="00CA343B">
      <w:proofErr w:type="gramStart"/>
      <w:r>
        <w:t>b</w:t>
      </w:r>
      <w:proofErr w:type="gramEnd"/>
      <w:r>
        <w:t xml:space="preserve"> WBC and Thrombocyte count; number of cells x 109/L in Mean ± SD</w:t>
      </w:r>
    </w:p>
    <w:p w:rsidR="00CA343B" w:rsidRDefault="00CA343B" w:rsidP="00CA343B">
      <w:proofErr w:type="gramStart"/>
      <w:r>
        <w:t>c</w:t>
      </w:r>
      <w:proofErr w:type="gramEnd"/>
      <w:r>
        <w:t xml:space="preserve"> Hematocrit level in Mean % ± SD</w:t>
      </w:r>
    </w:p>
    <w:p w:rsidR="00CA343B" w:rsidRDefault="00CA343B" w:rsidP="00CA343B">
      <w:r>
        <w:t>*DENV-1 and DENV-2, DENV-1 and DENV-4</w:t>
      </w:r>
    </w:p>
    <w:p w:rsidR="00CA343B" w:rsidRDefault="00CA343B" w:rsidP="00CA343B">
      <w:r>
        <w:t xml:space="preserve"> Mean values were compared using post hoc </w:t>
      </w:r>
      <w:proofErr w:type="spellStart"/>
      <w:r>
        <w:t>OneWay</w:t>
      </w:r>
      <w:proofErr w:type="spellEnd"/>
      <w:r>
        <w:t xml:space="preserve"> ANOVA test</w:t>
      </w:r>
    </w:p>
    <w:p w:rsidR="00CA343B" w:rsidRDefault="00CA343B"/>
    <w:sectPr w:rsidR="00CA3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59"/>
    <w:rsid w:val="007A1A84"/>
    <w:rsid w:val="007B0859"/>
    <w:rsid w:val="00A23DDB"/>
    <w:rsid w:val="00CA343B"/>
    <w:rsid w:val="00D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63CCC-9373-45B2-9EAF-A4E6C31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2">
    <w:name w:val="Table Grid Light2"/>
    <w:basedOn w:val="TableNormal"/>
    <w:uiPriority w:val="40"/>
    <w:rsid w:val="00CA343B"/>
    <w:pPr>
      <w:spacing w:after="0" w:line="240" w:lineRule="auto"/>
    </w:pPr>
    <w:rPr>
      <w:rFonts w:eastAsia="MS Minch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</cp:revision>
  <dcterms:created xsi:type="dcterms:W3CDTF">2017-03-10T07:01:00Z</dcterms:created>
  <dcterms:modified xsi:type="dcterms:W3CDTF">2017-03-10T07:11:00Z</dcterms:modified>
</cp:coreProperties>
</file>