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94F" w:rsidRPr="00E743D0" w:rsidRDefault="00B6694F" w:rsidP="008766DB">
      <w:pPr>
        <w:spacing w:before="100" w:after="0" w:line="360" w:lineRule="auto"/>
        <w:rPr>
          <w:rStyle w:val="SubtleEmphasis"/>
          <w:rFonts w:ascii="Arial" w:hAnsi="Arial" w:cs="Arial"/>
        </w:rPr>
      </w:pPr>
      <w:r w:rsidRPr="00E743D0">
        <w:rPr>
          <w:rStyle w:val="SubtleEmphasis"/>
          <w:rFonts w:ascii="Arial" w:hAnsi="Arial" w:cs="Arial"/>
        </w:rPr>
        <w:t>Table 4</w:t>
      </w:r>
      <w:r w:rsidR="00CC5CDE">
        <w:rPr>
          <w:rStyle w:val="SubtleEmphasis"/>
          <w:rFonts w:ascii="Arial" w:hAnsi="Arial" w:cs="Arial"/>
        </w:rPr>
        <w:t xml:space="preserve"> – Supplementary Information</w:t>
      </w:r>
      <w:r w:rsidR="008E3874">
        <w:rPr>
          <w:rStyle w:val="SubtleEmphasis"/>
          <w:rFonts w:ascii="Arial" w:hAnsi="Arial" w:cs="Arial"/>
        </w:rPr>
        <w:t>:</w:t>
      </w:r>
      <w:r w:rsidRPr="00E743D0">
        <w:rPr>
          <w:rStyle w:val="SubtleEmphasis"/>
          <w:rFonts w:ascii="Arial" w:hAnsi="Arial" w:cs="Arial"/>
        </w:rPr>
        <w:t xml:space="preserve"> Description of positive E. coli O157 isolates according to </w:t>
      </w:r>
      <w:proofErr w:type="spellStart"/>
      <w:r w:rsidRPr="00E743D0">
        <w:rPr>
          <w:rStyle w:val="SubtleEmphasis"/>
          <w:rFonts w:ascii="Arial" w:hAnsi="Arial" w:cs="Arial"/>
        </w:rPr>
        <w:t>vtx</w:t>
      </w:r>
      <w:proofErr w:type="spellEnd"/>
      <w:r w:rsidRPr="00E743D0">
        <w:rPr>
          <w:rStyle w:val="SubtleEmphasis"/>
          <w:rFonts w:ascii="Arial" w:hAnsi="Arial" w:cs="Arial"/>
        </w:rPr>
        <w:t xml:space="preserve"> production</w:t>
      </w:r>
      <w:r w:rsidR="008766DB">
        <w:rPr>
          <w:rStyle w:val="SubtleEmphasis"/>
          <w:rFonts w:ascii="Arial" w:hAnsi="Arial" w:cs="Arial"/>
        </w:rPr>
        <w:t>,</w:t>
      </w:r>
      <w:r w:rsidR="005D1230">
        <w:rPr>
          <w:rStyle w:val="SubtleEmphasis"/>
          <w:rFonts w:ascii="Arial" w:hAnsi="Arial" w:cs="Arial"/>
        </w:rPr>
        <w:t xml:space="preserve"> by survey</w:t>
      </w:r>
      <w:r w:rsidRPr="00E743D0">
        <w:rPr>
          <w:rStyle w:val="SubtleEmphasis"/>
          <w:rFonts w:ascii="Arial" w:hAnsi="Arial" w:cs="Arial"/>
        </w:rPr>
        <w:t>.</w:t>
      </w:r>
    </w:p>
    <w:tbl>
      <w:tblPr>
        <w:tblStyle w:val="LightShading-Accent1"/>
        <w:tblW w:w="4890" w:type="pct"/>
        <w:tblLook w:val="04A0" w:firstRow="1" w:lastRow="0" w:firstColumn="1" w:lastColumn="0" w:noHBand="0" w:noVBand="1"/>
      </w:tblPr>
      <w:tblGrid>
        <w:gridCol w:w="2093"/>
        <w:gridCol w:w="1842"/>
        <w:gridCol w:w="2551"/>
        <w:gridCol w:w="2553"/>
      </w:tblGrid>
      <w:tr w:rsidR="008766DB" w:rsidRPr="00A9370C" w:rsidTr="008766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bottom w:val="single" w:sz="4" w:space="0" w:color="auto"/>
            </w:tcBorders>
          </w:tcPr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b w:val="0"/>
                <w:color w:val="auto"/>
              </w:rPr>
            </w:pPr>
            <w:r w:rsidRPr="00A9370C">
              <w:rPr>
                <w:rFonts w:ascii="Arial" w:hAnsi="Arial" w:cs="Arial"/>
                <w:b w:val="0"/>
                <w:color w:val="auto"/>
              </w:rPr>
              <w:t>Analysis level</w:t>
            </w:r>
          </w:p>
        </w:tc>
        <w:tc>
          <w:tcPr>
            <w:tcW w:w="1019" w:type="pct"/>
            <w:tcBorders>
              <w:bottom w:val="single" w:sz="4" w:space="0" w:color="auto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i/>
                <w:color w:val="auto"/>
              </w:rPr>
            </w:pPr>
            <w:proofErr w:type="spellStart"/>
            <w:r w:rsidRPr="00A9370C">
              <w:rPr>
                <w:rFonts w:ascii="Arial" w:hAnsi="Arial" w:cs="Arial"/>
                <w:b w:val="0"/>
                <w:i/>
                <w:color w:val="auto"/>
              </w:rPr>
              <w:t>vtx</w:t>
            </w:r>
            <w:proofErr w:type="spellEnd"/>
            <w:r w:rsidRPr="00A9370C">
              <w:rPr>
                <w:rFonts w:ascii="Arial" w:hAnsi="Arial" w:cs="Arial"/>
                <w:b w:val="0"/>
                <w:i/>
                <w:color w:val="auto"/>
              </w:rPr>
              <w:t xml:space="preserve"> type</w:t>
            </w:r>
          </w:p>
        </w:tc>
        <w:tc>
          <w:tcPr>
            <w:tcW w:w="2823" w:type="pct"/>
            <w:gridSpan w:val="2"/>
            <w:tcBorders>
              <w:bottom w:val="single" w:sz="4" w:space="0" w:color="auto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</w:rPr>
            </w:pPr>
            <w:r w:rsidRPr="00A9370C">
              <w:rPr>
                <w:rFonts w:ascii="Arial" w:hAnsi="Arial" w:cs="Arial"/>
                <w:b w:val="0"/>
                <w:color w:val="auto"/>
              </w:rPr>
              <w:t>Number (proportion</w:t>
            </w:r>
            <w:r w:rsidR="00126CED">
              <w:rPr>
                <w:rFonts w:ascii="Arial" w:hAnsi="Arial" w:cs="Arial"/>
                <w:b w:val="0"/>
                <w:color w:val="auto"/>
              </w:rPr>
              <w:t>)</w:t>
            </w:r>
            <w:bookmarkStart w:id="0" w:name="_GoBack"/>
            <w:bookmarkEnd w:id="0"/>
            <w:r>
              <w:rPr>
                <w:rFonts w:ascii="Arial" w:hAnsi="Arial" w:cs="Arial"/>
                <w:b w:val="0"/>
                <w:color w:val="auto"/>
              </w:rPr>
              <w:t xml:space="preserve"> that had this </w:t>
            </w:r>
            <w:proofErr w:type="spellStart"/>
            <w:r w:rsidRPr="00A9370C">
              <w:rPr>
                <w:rFonts w:ascii="Arial" w:hAnsi="Arial" w:cs="Arial"/>
                <w:b w:val="0"/>
                <w:i/>
                <w:color w:val="auto"/>
              </w:rPr>
              <w:t>vtx</w:t>
            </w:r>
            <w:proofErr w:type="spellEnd"/>
            <w:r w:rsidRPr="00A9370C">
              <w:rPr>
                <w:rFonts w:ascii="Arial" w:hAnsi="Arial" w:cs="Arial"/>
                <w:b w:val="0"/>
                <w:i/>
                <w:color w:val="auto"/>
              </w:rPr>
              <w:t xml:space="preserve"> </w:t>
            </w:r>
            <w:r w:rsidRPr="005D1230">
              <w:rPr>
                <w:rFonts w:ascii="Arial" w:hAnsi="Arial" w:cs="Arial"/>
                <w:b w:val="0"/>
                <w:color w:val="auto"/>
              </w:rPr>
              <w:t>typ</w:t>
            </w:r>
            <w:r>
              <w:rPr>
                <w:rFonts w:ascii="Arial" w:hAnsi="Arial" w:cs="Arial"/>
                <w:b w:val="0"/>
                <w:i/>
                <w:color w:val="auto"/>
              </w:rPr>
              <w:t>e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auto"/>
              </w:rPr>
            </w:pPr>
            <w:r w:rsidRPr="00A9370C">
              <w:rPr>
                <w:rFonts w:ascii="Arial" w:hAnsi="Arial" w:cs="Arial"/>
                <w:b w:val="0"/>
                <w:color w:val="auto"/>
              </w:rPr>
              <w:t>[95% CI]</w:t>
            </w:r>
          </w:p>
        </w:tc>
      </w:tr>
      <w:tr w:rsidR="00D6267A" w:rsidRPr="00A9370C" w:rsidTr="00214E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tcBorders>
              <w:top w:val="single" w:sz="4" w:space="0" w:color="auto"/>
              <w:bottom w:val="single" w:sz="4" w:space="0" w:color="auto"/>
            </w:tcBorders>
          </w:tcPr>
          <w:p w:rsidR="00D6267A" w:rsidRDefault="00D6267A" w:rsidP="003D2778">
            <w:pPr>
              <w:spacing w:before="100"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Survey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</w:tcPr>
          <w:p w:rsidR="00D6267A" w:rsidRPr="00A9370C" w:rsidRDefault="00D6267A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</w:tc>
        <w:tc>
          <w:tcPr>
            <w:tcW w:w="1411" w:type="pct"/>
            <w:tcBorders>
              <w:top w:val="single" w:sz="4" w:space="0" w:color="auto"/>
              <w:bottom w:val="single" w:sz="4" w:space="0" w:color="auto"/>
            </w:tcBorders>
          </w:tcPr>
          <w:p w:rsidR="00D6267A" w:rsidRDefault="00D6267A" w:rsidP="00D6267A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Scotland </w:t>
            </w:r>
          </w:p>
        </w:tc>
        <w:tc>
          <w:tcPr>
            <w:tcW w:w="1412" w:type="pct"/>
            <w:tcBorders>
              <w:top w:val="single" w:sz="4" w:space="0" w:color="auto"/>
              <w:bottom w:val="single" w:sz="4" w:space="0" w:color="auto"/>
            </w:tcBorders>
          </w:tcPr>
          <w:p w:rsidR="00D6267A" w:rsidRDefault="00D6267A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England &amp; Wales</w:t>
            </w:r>
          </w:p>
        </w:tc>
      </w:tr>
      <w:tr w:rsidR="00D6267A" w:rsidRPr="00A9370C" w:rsidTr="00D6267A">
        <w:trPr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267A" w:rsidRPr="00A9370C" w:rsidRDefault="00D6267A" w:rsidP="003D2778">
            <w:pPr>
              <w:spacing w:before="100" w:line="480" w:lineRule="auto"/>
              <w:jc w:val="center"/>
              <w:rPr>
                <w:rFonts w:ascii="Arial" w:hAnsi="Arial" w:cs="Arial"/>
                <w:i/>
              </w:rPr>
            </w:pPr>
            <w:r w:rsidRPr="004E600C">
              <w:rPr>
                <w:rFonts w:ascii="Arial" w:hAnsi="Arial" w:cs="Arial"/>
                <w:i/>
              </w:rPr>
              <w:t>E. coli</w:t>
            </w:r>
            <w:r w:rsidR="00126CED">
              <w:rPr>
                <w:rFonts w:ascii="Arial" w:hAnsi="Arial" w:cs="Arial"/>
              </w:rPr>
              <w:t xml:space="preserve"> O157 positive farms</w:t>
            </w:r>
          </w:p>
        </w:tc>
        <w:tc>
          <w:tcPr>
            <w:tcW w:w="1411" w:type="pct"/>
            <w:tcBorders>
              <w:top w:val="single" w:sz="4" w:space="0" w:color="auto"/>
              <w:bottom w:val="single" w:sz="4" w:space="0" w:color="auto"/>
            </w:tcBorders>
          </w:tcPr>
          <w:p w:rsidR="00D6267A" w:rsidRPr="00A9370C" w:rsidRDefault="00D6267A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412" w:type="pct"/>
            <w:tcBorders>
              <w:top w:val="single" w:sz="4" w:space="0" w:color="auto"/>
              <w:bottom w:val="single" w:sz="4" w:space="0" w:color="auto"/>
            </w:tcBorders>
          </w:tcPr>
          <w:p w:rsidR="00D6267A" w:rsidRPr="00A9370C" w:rsidRDefault="00D6267A" w:rsidP="00D6267A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</w:tr>
      <w:tr w:rsidR="008766DB" w:rsidRPr="00A9370C" w:rsidTr="00214E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vMerge w:val="restart"/>
          </w:tcPr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color w:val="auto"/>
              </w:rPr>
            </w:pPr>
          </w:p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color w:val="auto"/>
              </w:rPr>
            </w:pPr>
          </w:p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color w:val="auto"/>
              </w:rPr>
            </w:pPr>
          </w:p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b w:val="0"/>
                <w:color w:val="auto"/>
              </w:rPr>
            </w:pPr>
          </w:p>
          <w:p w:rsidR="008766DB" w:rsidRPr="00A9370C" w:rsidRDefault="004E600C" w:rsidP="003D2778">
            <w:pPr>
              <w:spacing w:before="100" w:line="480" w:lineRule="auto"/>
              <w:rPr>
                <w:rFonts w:ascii="Arial" w:hAnsi="Arial" w:cs="Arial"/>
                <w:b w:val="0"/>
                <w:color w:val="auto"/>
              </w:rPr>
            </w:pPr>
            <w:r w:rsidRPr="004E600C">
              <w:rPr>
                <w:rFonts w:ascii="Arial" w:hAnsi="Arial" w:cs="Arial"/>
                <w:i/>
                <w:color w:val="auto"/>
              </w:rPr>
              <w:t>E. coli</w:t>
            </w:r>
            <w:r w:rsidRPr="004E600C">
              <w:rPr>
                <w:rFonts w:ascii="Arial" w:hAnsi="Arial" w:cs="Arial"/>
                <w:color w:val="auto"/>
              </w:rPr>
              <w:t xml:space="preserve"> O157 </w:t>
            </w:r>
            <w:r>
              <w:rPr>
                <w:rFonts w:ascii="Arial" w:hAnsi="Arial" w:cs="Arial"/>
                <w:color w:val="auto"/>
              </w:rPr>
              <w:t>p</w:t>
            </w:r>
            <w:r w:rsidR="008766DB" w:rsidRPr="00A9370C">
              <w:rPr>
                <w:rFonts w:ascii="Arial" w:hAnsi="Arial" w:cs="Arial"/>
                <w:color w:val="auto"/>
              </w:rPr>
              <w:t xml:space="preserve">ositive farms with </w:t>
            </w:r>
            <w:r w:rsidR="00126CED">
              <w:rPr>
                <w:rFonts w:ascii="Arial" w:hAnsi="Arial" w:cs="Arial"/>
                <w:color w:val="auto"/>
              </w:rPr>
              <w:t>isolates</w:t>
            </w:r>
          </w:p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019" w:type="pct"/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proofErr w:type="spellStart"/>
            <w:r w:rsidRPr="00A9370C">
              <w:rPr>
                <w:rFonts w:ascii="Arial" w:hAnsi="Arial" w:cs="Arial"/>
                <w:i/>
                <w:color w:val="auto"/>
              </w:rPr>
              <w:t>vtx</w:t>
            </w:r>
            <w:proofErr w:type="spellEnd"/>
            <w:r w:rsidRPr="00A9370C">
              <w:rPr>
                <w:rFonts w:ascii="Arial" w:hAnsi="Arial" w:cs="Arial"/>
                <w:color w:val="auto"/>
              </w:rPr>
              <w:t xml:space="preserve"> negative</w:t>
            </w:r>
          </w:p>
        </w:tc>
        <w:tc>
          <w:tcPr>
            <w:tcW w:w="1411" w:type="pct"/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1 (0.038)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[0.002 – 0.216]</w:t>
            </w:r>
          </w:p>
        </w:tc>
        <w:tc>
          <w:tcPr>
            <w:tcW w:w="1412" w:type="pct"/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6 (0.176)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[0.074 – 0.352]</w:t>
            </w:r>
          </w:p>
        </w:tc>
      </w:tr>
      <w:tr w:rsidR="008766DB" w:rsidRPr="00A9370C" w:rsidTr="00214E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vMerge/>
          </w:tcPr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019" w:type="pct"/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 xml:space="preserve">Any </w:t>
            </w:r>
            <w:proofErr w:type="spellStart"/>
            <w:r w:rsidRPr="00A9370C">
              <w:rPr>
                <w:rFonts w:ascii="Arial" w:hAnsi="Arial" w:cs="Arial"/>
                <w:i/>
                <w:color w:val="auto"/>
              </w:rPr>
              <w:t>vtx</w:t>
            </w:r>
            <w:proofErr w:type="spellEnd"/>
            <w:r w:rsidRPr="00A9370C">
              <w:rPr>
                <w:rFonts w:ascii="Arial" w:hAnsi="Arial" w:cs="Arial"/>
                <w:color w:val="auto"/>
              </w:rPr>
              <w:t xml:space="preserve"> present</w:t>
            </w:r>
          </w:p>
        </w:tc>
        <w:tc>
          <w:tcPr>
            <w:tcW w:w="1411" w:type="pct"/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25 (0.962)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[0.784 – 0.998]</w:t>
            </w:r>
          </w:p>
        </w:tc>
        <w:tc>
          <w:tcPr>
            <w:tcW w:w="1412" w:type="pct"/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29 (0.853)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[0.682 – 0.945]</w:t>
            </w:r>
          </w:p>
        </w:tc>
      </w:tr>
      <w:tr w:rsidR="008766DB" w:rsidRPr="00A9370C" w:rsidTr="00214E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vMerge/>
          </w:tcPr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019" w:type="pct"/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i/>
                <w:color w:val="auto"/>
              </w:rPr>
              <w:t>vtx1</w:t>
            </w:r>
            <w:r w:rsidRPr="00A9370C">
              <w:rPr>
                <w:rFonts w:ascii="Arial" w:hAnsi="Arial" w:cs="Arial"/>
                <w:color w:val="auto"/>
                <w:vertAlign w:val="subscript"/>
              </w:rPr>
              <w:t xml:space="preserve"> </w:t>
            </w:r>
            <w:r w:rsidRPr="00A9370C">
              <w:rPr>
                <w:rFonts w:ascii="Arial" w:hAnsi="Arial" w:cs="Arial"/>
                <w:color w:val="auto"/>
              </w:rPr>
              <w:t>only</w:t>
            </w:r>
          </w:p>
        </w:tc>
        <w:tc>
          <w:tcPr>
            <w:tcW w:w="1411" w:type="pct"/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0 (0)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[0.000 – 0.160]</w:t>
            </w:r>
          </w:p>
        </w:tc>
        <w:tc>
          <w:tcPr>
            <w:tcW w:w="1412" w:type="pct"/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0 (0)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[0.000 – 0.126]</w:t>
            </w:r>
          </w:p>
        </w:tc>
      </w:tr>
      <w:tr w:rsidR="008766DB" w:rsidRPr="00A9370C" w:rsidTr="00214E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vMerge/>
          </w:tcPr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019" w:type="pct"/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i/>
                <w:color w:val="auto"/>
              </w:rPr>
              <w:t>vtx2</w:t>
            </w:r>
            <w:r w:rsidRPr="00A9370C">
              <w:rPr>
                <w:rFonts w:ascii="Arial" w:hAnsi="Arial" w:cs="Arial"/>
                <w:color w:val="auto"/>
              </w:rPr>
              <w:t xml:space="preserve"> only</w:t>
            </w:r>
          </w:p>
        </w:tc>
        <w:tc>
          <w:tcPr>
            <w:tcW w:w="1411" w:type="pct"/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22 (0.846)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[0.643 – 0.950]</w:t>
            </w:r>
          </w:p>
        </w:tc>
        <w:tc>
          <w:tcPr>
            <w:tcW w:w="1412" w:type="pct"/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23 (0.676)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[0.494 – 0.820]</w:t>
            </w:r>
          </w:p>
        </w:tc>
      </w:tr>
      <w:tr w:rsidR="008766DB" w:rsidRPr="00A9370C" w:rsidTr="00214E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vMerge/>
          </w:tcPr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019" w:type="pct"/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i/>
                <w:color w:val="auto"/>
              </w:rPr>
              <w:t>vtx1</w:t>
            </w:r>
            <w:r w:rsidRPr="00A9370C">
              <w:rPr>
                <w:rFonts w:ascii="Arial" w:hAnsi="Arial" w:cs="Arial"/>
                <w:color w:val="auto"/>
              </w:rPr>
              <w:t xml:space="preserve"> and </w:t>
            </w:r>
            <w:r w:rsidRPr="00A9370C">
              <w:rPr>
                <w:rFonts w:ascii="Arial" w:hAnsi="Arial" w:cs="Arial"/>
                <w:i/>
                <w:color w:val="auto"/>
              </w:rPr>
              <w:t>vtx2</w:t>
            </w:r>
          </w:p>
        </w:tc>
        <w:tc>
          <w:tcPr>
            <w:tcW w:w="1411" w:type="pct"/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5 (0.192)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[0.073 – 0.400]</w:t>
            </w:r>
          </w:p>
        </w:tc>
        <w:tc>
          <w:tcPr>
            <w:tcW w:w="1412" w:type="pct"/>
          </w:tcPr>
          <w:p w:rsidR="008766DB" w:rsidRPr="00214E06" w:rsidRDefault="00214E06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E36C0A" w:themeColor="accent6" w:themeShade="BF"/>
              </w:rPr>
            </w:pPr>
            <w:r w:rsidRPr="00214E06">
              <w:rPr>
                <w:rFonts w:ascii="Arial" w:hAnsi="Arial" w:cs="Arial"/>
                <w:color w:val="E36C0A" w:themeColor="accent6" w:themeShade="BF"/>
              </w:rPr>
              <w:t>7 (0.206</w:t>
            </w:r>
            <w:r w:rsidR="008766DB" w:rsidRPr="00214E06">
              <w:rPr>
                <w:rFonts w:ascii="Arial" w:hAnsi="Arial" w:cs="Arial"/>
                <w:color w:val="E36C0A" w:themeColor="accent6" w:themeShade="BF"/>
              </w:rPr>
              <w:t>)</w:t>
            </w:r>
          </w:p>
          <w:p w:rsidR="008766DB" w:rsidRPr="00A9370C" w:rsidRDefault="00214E06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214E06">
              <w:rPr>
                <w:rFonts w:ascii="Arial" w:hAnsi="Arial" w:cs="Arial"/>
                <w:color w:val="E36C0A" w:themeColor="accent6" w:themeShade="BF"/>
              </w:rPr>
              <w:t>[0.087 – 0.379</w:t>
            </w:r>
            <w:r w:rsidR="008766DB" w:rsidRPr="00214E06">
              <w:rPr>
                <w:rFonts w:ascii="Arial" w:hAnsi="Arial" w:cs="Arial"/>
                <w:color w:val="E36C0A" w:themeColor="accent6" w:themeShade="BF"/>
              </w:rPr>
              <w:t>]</w:t>
            </w:r>
          </w:p>
        </w:tc>
      </w:tr>
      <w:tr w:rsidR="00D6267A" w:rsidRPr="00A9370C" w:rsidTr="00D6267A">
        <w:trPr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267A" w:rsidRPr="00A9370C" w:rsidRDefault="00D6267A" w:rsidP="003D2778">
            <w:pPr>
              <w:spacing w:before="100" w:line="480" w:lineRule="auto"/>
              <w:jc w:val="center"/>
              <w:rPr>
                <w:rFonts w:ascii="Arial" w:hAnsi="Arial" w:cs="Arial"/>
                <w:i/>
              </w:rPr>
            </w:pPr>
            <w:r w:rsidRPr="004E600C">
              <w:rPr>
                <w:rFonts w:ascii="Arial" w:hAnsi="Arial" w:cs="Arial"/>
                <w:i/>
              </w:rPr>
              <w:t>E.coli</w:t>
            </w:r>
            <w:r w:rsidR="00126CED">
              <w:rPr>
                <w:rFonts w:ascii="Arial" w:hAnsi="Arial" w:cs="Arial"/>
              </w:rPr>
              <w:t xml:space="preserve"> O157 isolates</w:t>
            </w:r>
          </w:p>
        </w:tc>
        <w:tc>
          <w:tcPr>
            <w:tcW w:w="1411" w:type="pct"/>
            <w:tcBorders>
              <w:top w:val="single" w:sz="4" w:space="0" w:color="auto"/>
              <w:bottom w:val="single" w:sz="4" w:space="0" w:color="auto"/>
            </w:tcBorders>
          </w:tcPr>
          <w:p w:rsidR="00D6267A" w:rsidRPr="00A9370C" w:rsidRDefault="00214E06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14E06">
              <w:rPr>
                <w:rFonts w:ascii="Arial" w:hAnsi="Arial" w:cs="Arial"/>
              </w:rPr>
              <w:t>287</w:t>
            </w:r>
          </w:p>
        </w:tc>
        <w:tc>
          <w:tcPr>
            <w:tcW w:w="1412" w:type="pct"/>
            <w:tcBorders>
              <w:top w:val="single" w:sz="4" w:space="0" w:color="auto"/>
              <w:bottom w:val="single" w:sz="4" w:space="0" w:color="auto"/>
            </w:tcBorders>
          </w:tcPr>
          <w:p w:rsidR="00D6267A" w:rsidRPr="00A9370C" w:rsidRDefault="00D6267A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234</w:t>
            </w:r>
          </w:p>
        </w:tc>
      </w:tr>
      <w:tr w:rsidR="008766DB" w:rsidRPr="00A9370C" w:rsidTr="00876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vMerge w:val="restart"/>
            <w:tcBorders>
              <w:top w:val="single" w:sz="4" w:space="0" w:color="auto"/>
              <w:bottom w:val="nil"/>
            </w:tcBorders>
          </w:tcPr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color w:val="auto"/>
              </w:rPr>
            </w:pPr>
          </w:p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color w:val="auto"/>
              </w:rPr>
            </w:pPr>
          </w:p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color w:val="auto"/>
              </w:rPr>
            </w:pPr>
          </w:p>
          <w:p w:rsidR="008766DB" w:rsidRPr="00A9370C" w:rsidRDefault="004E600C" w:rsidP="003D2778">
            <w:pPr>
              <w:spacing w:before="100" w:line="480" w:lineRule="auto"/>
              <w:rPr>
                <w:rFonts w:ascii="Arial" w:hAnsi="Arial" w:cs="Arial"/>
                <w:b w:val="0"/>
                <w:color w:val="auto"/>
              </w:rPr>
            </w:pPr>
            <w:r w:rsidRPr="004E600C">
              <w:rPr>
                <w:rFonts w:ascii="Arial" w:hAnsi="Arial" w:cs="Arial"/>
                <w:i/>
                <w:color w:val="auto"/>
              </w:rPr>
              <w:t>E. coli</w:t>
            </w:r>
            <w:r w:rsidRPr="004E600C">
              <w:rPr>
                <w:rFonts w:ascii="Arial" w:hAnsi="Arial" w:cs="Arial"/>
                <w:color w:val="auto"/>
              </w:rPr>
              <w:t xml:space="preserve"> O157 </w:t>
            </w:r>
            <w:r w:rsidR="00126CED">
              <w:rPr>
                <w:rFonts w:ascii="Arial" w:hAnsi="Arial" w:cs="Arial"/>
                <w:color w:val="auto"/>
              </w:rPr>
              <w:t>isolates</w:t>
            </w:r>
          </w:p>
        </w:tc>
        <w:tc>
          <w:tcPr>
            <w:tcW w:w="1019" w:type="pct"/>
            <w:tcBorders>
              <w:top w:val="single" w:sz="4" w:space="0" w:color="auto"/>
              <w:bottom w:val="nil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proofErr w:type="spellStart"/>
            <w:r w:rsidRPr="00A9370C">
              <w:rPr>
                <w:rFonts w:ascii="Arial" w:hAnsi="Arial" w:cs="Arial"/>
                <w:i/>
                <w:color w:val="auto"/>
              </w:rPr>
              <w:t>vtx</w:t>
            </w:r>
            <w:proofErr w:type="spellEnd"/>
            <w:r w:rsidRPr="00A9370C">
              <w:rPr>
                <w:rFonts w:ascii="Arial" w:hAnsi="Arial" w:cs="Arial"/>
                <w:color w:val="auto"/>
              </w:rPr>
              <w:t xml:space="preserve"> negative</w:t>
            </w:r>
          </w:p>
        </w:tc>
        <w:tc>
          <w:tcPr>
            <w:tcW w:w="1411" w:type="pct"/>
            <w:tcBorders>
              <w:top w:val="single" w:sz="4" w:space="0" w:color="auto"/>
              <w:bottom w:val="nil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1 (0.003)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[0.000 – 0.022]</w:t>
            </w:r>
          </w:p>
        </w:tc>
        <w:tc>
          <w:tcPr>
            <w:tcW w:w="1412" w:type="pct"/>
            <w:tcBorders>
              <w:top w:val="single" w:sz="4" w:space="0" w:color="auto"/>
              <w:bottom w:val="nil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40 (0.171)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[0.126 – 0.227]</w:t>
            </w:r>
          </w:p>
        </w:tc>
      </w:tr>
      <w:tr w:rsidR="008766DB" w:rsidRPr="00A9370C" w:rsidTr="00876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vMerge/>
            <w:tcBorders>
              <w:top w:val="nil"/>
              <w:bottom w:val="nil"/>
            </w:tcBorders>
          </w:tcPr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019" w:type="pct"/>
            <w:tcBorders>
              <w:top w:val="nil"/>
              <w:bottom w:val="nil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 xml:space="preserve">Any </w:t>
            </w:r>
            <w:proofErr w:type="spellStart"/>
            <w:r w:rsidRPr="00A9370C">
              <w:rPr>
                <w:rFonts w:ascii="Arial" w:hAnsi="Arial" w:cs="Arial"/>
                <w:i/>
                <w:color w:val="auto"/>
              </w:rPr>
              <w:t>vtx</w:t>
            </w:r>
            <w:proofErr w:type="spellEnd"/>
            <w:r w:rsidRPr="00A9370C">
              <w:rPr>
                <w:rFonts w:ascii="Arial" w:hAnsi="Arial" w:cs="Arial"/>
                <w:color w:val="auto"/>
              </w:rPr>
              <w:t xml:space="preserve"> present</w:t>
            </w:r>
          </w:p>
        </w:tc>
        <w:tc>
          <w:tcPr>
            <w:tcW w:w="1411" w:type="pct"/>
            <w:tcBorders>
              <w:top w:val="nil"/>
              <w:bottom w:val="nil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286 (0.997)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[0.978 – 1.000]</w:t>
            </w:r>
          </w:p>
        </w:tc>
        <w:tc>
          <w:tcPr>
            <w:tcW w:w="1412" w:type="pct"/>
            <w:tcBorders>
              <w:top w:val="nil"/>
              <w:bottom w:val="nil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194 (0.829)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[0.773 – 0.874]</w:t>
            </w:r>
          </w:p>
        </w:tc>
      </w:tr>
      <w:tr w:rsidR="008766DB" w:rsidRPr="00A9370C" w:rsidTr="00876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vMerge/>
            <w:tcBorders>
              <w:top w:val="nil"/>
              <w:bottom w:val="nil"/>
            </w:tcBorders>
          </w:tcPr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019" w:type="pct"/>
            <w:tcBorders>
              <w:top w:val="nil"/>
              <w:bottom w:val="nil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i/>
                <w:color w:val="auto"/>
              </w:rPr>
              <w:t>vtx1</w:t>
            </w:r>
            <w:r w:rsidRPr="00A9370C">
              <w:rPr>
                <w:rFonts w:ascii="Arial" w:hAnsi="Arial" w:cs="Arial"/>
                <w:color w:val="auto"/>
                <w:vertAlign w:val="subscript"/>
              </w:rPr>
              <w:t xml:space="preserve"> </w:t>
            </w:r>
            <w:r w:rsidRPr="00A9370C">
              <w:rPr>
                <w:rFonts w:ascii="Arial" w:hAnsi="Arial" w:cs="Arial"/>
                <w:color w:val="auto"/>
              </w:rPr>
              <w:t>only</w:t>
            </w:r>
          </w:p>
        </w:tc>
        <w:tc>
          <w:tcPr>
            <w:tcW w:w="1411" w:type="pct"/>
            <w:tcBorders>
              <w:top w:val="nil"/>
              <w:bottom w:val="nil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0 (0)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[0.000 – 0.016]</w:t>
            </w:r>
          </w:p>
        </w:tc>
        <w:tc>
          <w:tcPr>
            <w:tcW w:w="1412" w:type="pct"/>
            <w:tcBorders>
              <w:top w:val="nil"/>
              <w:bottom w:val="nil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0 (0)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[0.000 – 0.020]</w:t>
            </w:r>
          </w:p>
        </w:tc>
      </w:tr>
      <w:tr w:rsidR="008766DB" w:rsidRPr="00A9370C" w:rsidTr="008766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vMerge/>
            <w:tcBorders>
              <w:top w:val="nil"/>
              <w:bottom w:val="nil"/>
            </w:tcBorders>
          </w:tcPr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019" w:type="pct"/>
            <w:tcBorders>
              <w:top w:val="nil"/>
              <w:bottom w:val="nil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i/>
                <w:color w:val="auto"/>
              </w:rPr>
              <w:t>vtx2</w:t>
            </w:r>
            <w:r w:rsidRPr="00A9370C">
              <w:rPr>
                <w:rFonts w:ascii="Arial" w:hAnsi="Arial" w:cs="Arial"/>
                <w:color w:val="auto"/>
              </w:rPr>
              <w:t xml:space="preserve"> only</w:t>
            </w:r>
          </w:p>
        </w:tc>
        <w:tc>
          <w:tcPr>
            <w:tcW w:w="1411" w:type="pct"/>
            <w:tcBorders>
              <w:top w:val="nil"/>
              <w:bottom w:val="nil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210 (0.732)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[0.676 – 0.781]</w:t>
            </w:r>
          </w:p>
        </w:tc>
        <w:tc>
          <w:tcPr>
            <w:tcW w:w="1412" w:type="pct"/>
            <w:tcBorders>
              <w:top w:val="nil"/>
              <w:bottom w:val="nil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133 (0.568)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[0.502 – 0.632]</w:t>
            </w:r>
          </w:p>
        </w:tc>
      </w:tr>
      <w:tr w:rsidR="008766DB" w:rsidRPr="00A9370C" w:rsidTr="00876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vMerge/>
            <w:tcBorders>
              <w:top w:val="nil"/>
              <w:bottom w:val="single" w:sz="4" w:space="0" w:color="auto"/>
            </w:tcBorders>
          </w:tcPr>
          <w:p w:rsidR="008766DB" w:rsidRPr="00A9370C" w:rsidRDefault="008766DB" w:rsidP="003D2778">
            <w:pPr>
              <w:spacing w:before="100" w:line="480" w:lineRule="auto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019" w:type="pct"/>
            <w:tcBorders>
              <w:top w:val="nil"/>
              <w:bottom w:val="single" w:sz="4" w:space="0" w:color="auto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i/>
                <w:color w:val="auto"/>
              </w:rPr>
              <w:t>vtx1</w:t>
            </w:r>
            <w:r w:rsidRPr="00A9370C">
              <w:rPr>
                <w:rFonts w:ascii="Arial" w:hAnsi="Arial" w:cs="Arial"/>
                <w:color w:val="auto"/>
              </w:rPr>
              <w:t xml:space="preserve"> and </w:t>
            </w:r>
            <w:r w:rsidRPr="00A9370C">
              <w:rPr>
                <w:rFonts w:ascii="Arial" w:hAnsi="Arial" w:cs="Arial"/>
                <w:i/>
                <w:color w:val="auto"/>
              </w:rPr>
              <w:t>vtx2</w:t>
            </w:r>
          </w:p>
        </w:tc>
        <w:tc>
          <w:tcPr>
            <w:tcW w:w="1411" w:type="pct"/>
            <w:tcBorders>
              <w:top w:val="nil"/>
              <w:bottom w:val="single" w:sz="4" w:space="0" w:color="auto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76 (0.265)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[0.215 – 0.321]</w:t>
            </w:r>
          </w:p>
        </w:tc>
        <w:tc>
          <w:tcPr>
            <w:tcW w:w="1412" w:type="pct"/>
            <w:tcBorders>
              <w:top w:val="nil"/>
              <w:bottom w:val="single" w:sz="4" w:space="0" w:color="auto"/>
            </w:tcBorders>
          </w:tcPr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61 (0.261)</w:t>
            </w:r>
          </w:p>
          <w:p w:rsidR="008766DB" w:rsidRPr="00A9370C" w:rsidRDefault="008766DB" w:rsidP="003D2778">
            <w:pPr>
              <w:spacing w:before="10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9370C">
              <w:rPr>
                <w:rFonts w:ascii="Arial" w:hAnsi="Arial" w:cs="Arial"/>
                <w:color w:val="auto"/>
              </w:rPr>
              <w:t>[0.207 – 0.323]</w:t>
            </w:r>
          </w:p>
        </w:tc>
      </w:tr>
    </w:tbl>
    <w:p w:rsidR="005F54CB" w:rsidRPr="00B6694F" w:rsidRDefault="004E600C" w:rsidP="008766DB">
      <w:pPr>
        <w:spacing w:before="100" w:after="0" w:line="360" w:lineRule="auto"/>
        <w:rPr>
          <w:rFonts w:ascii="Arial" w:hAnsi="Arial" w:cs="Arial"/>
          <w:i/>
          <w:iCs/>
          <w:color w:val="808080" w:themeColor="text1" w:themeTint="7F"/>
        </w:rPr>
      </w:pPr>
      <w:r>
        <w:rPr>
          <w:rStyle w:val="SubtleEmphasis"/>
          <w:rFonts w:ascii="Arial" w:hAnsi="Arial" w:cs="Arial"/>
        </w:rPr>
        <w:t>Note: p</w:t>
      </w:r>
      <w:r w:rsidR="00B6694F" w:rsidRPr="00E743D0">
        <w:rPr>
          <w:rStyle w:val="SubtleEmphasis"/>
          <w:rFonts w:ascii="Arial" w:hAnsi="Arial" w:cs="Arial"/>
        </w:rPr>
        <w:t xml:space="preserve">roportion of </w:t>
      </w:r>
      <w:r w:rsidR="00B6694F" w:rsidRPr="004E600C">
        <w:rPr>
          <w:rStyle w:val="SubtleEmphasis"/>
          <w:rFonts w:ascii="Arial" w:hAnsi="Arial" w:cs="Arial"/>
          <w:u w:val="single"/>
        </w:rPr>
        <w:t>farms</w:t>
      </w:r>
      <w:r w:rsidR="00B6694F" w:rsidRPr="00E743D0">
        <w:rPr>
          <w:rStyle w:val="SubtleEmphasis"/>
          <w:rFonts w:ascii="Arial" w:hAnsi="Arial" w:cs="Arial"/>
        </w:rPr>
        <w:t xml:space="preserve"> does not sum to 1 </w:t>
      </w:r>
      <w:r>
        <w:rPr>
          <w:rStyle w:val="SubtleEmphasis"/>
          <w:rFonts w:ascii="Arial" w:hAnsi="Arial" w:cs="Arial"/>
        </w:rPr>
        <w:t xml:space="preserve">per survey </w:t>
      </w:r>
      <w:r w:rsidR="00B6694F" w:rsidRPr="00E743D0">
        <w:rPr>
          <w:rStyle w:val="SubtleEmphasis"/>
          <w:rFonts w:ascii="Arial" w:hAnsi="Arial" w:cs="Arial"/>
        </w:rPr>
        <w:t xml:space="preserve">as farms could have several isolates producing different </w:t>
      </w:r>
      <w:proofErr w:type="spellStart"/>
      <w:r w:rsidR="00B6694F" w:rsidRPr="00E743D0">
        <w:rPr>
          <w:rStyle w:val="SubtleEmphasis"/>
          <w:rFonts w:ascii="Arial" w:hAnsi="Arial" w:cs="Arial"/>
        </w:rPr>
        <w:t>vtx</w:t>
      </w:r>
      <w:proofErr w:type="spellEnd"/>
      <w:r w:rsidR="00B6694F" w:rsidRPr="00E743D0">
        <w:rPr>
          <w:rStyle w:val="SubtleEmphasis"/>
          <w:rFonts w:ascii="Arial" w:hAnsi="Arial" w:cs="Arial"/>
        </w:rPr>
        <w:t xml:space="preserve"> types.</w:t>
      </w:r>
    </w:p>
    <w:sectPr w:rsidR="005F54CB" w:rsidRPr="00B669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5C8"/>
    <w:rsid w:val="00093D4C"/>
    <w:rsid w:val="00126CED"/>
    <w:rsid w:val="00214E06"/>
    <w:rsid w:val="00322116"/>
    <w:rsid w:val="003D2778"/>
    <w:rsid w:val="004805C8"/>
    <w:rsid w:val="004E600C"/>
    <w:rsid w:val="005D1230"/>
    <w:rsid w:val="005F54CB"/>
    <w:rsid w:val="008766DB"/>
    <w:rsid w:val="008E3874"/>
    <w:rsid w:val="00A4790C"/>
    <w:rsid w:val="00B6694F"/>
    <w:rsid w:val="00BB1501"/>
    <w:rsid w:val="00BC481A"/>
    <w:rsid w:val="00CC5CDE"/>
    <w:rsid w:val="00D35055"/>
    <w:rsid w:val="00D6267A"/>
    <w:rsid w:val="00F33024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9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4805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ubtleEmphasis">
    <w:name w:val="Subtle Emphasis"/>
    <w:basedOn w:val="DefaultParagraphFont"/>
    <w:uiPriority w:val="19"/>
    <w:qFormat/>
    <w:rsid w:val="004805C8"/>
    <w:rPr>
      <w:i/>
      <w:iCs/>
      <w:color w:val="808080" w:themeColor="text1" w:themeTint="7F"/>
    </w:rPr>
  </w:style>
  <w:style w:type="character" w:styleId="CommentReference">
    <w:name w:val="annotation reference"/>
    <w:basedOn w:val="DefaultParagraphFont"/>
    <w:uiPriority w:val="99"/>
    <w:semiHidden/>
    <w:unhideWhenUsed/>
    <w:rsid w:val="00A479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9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9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9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9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9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9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4805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ubtleEmphasis">
    <w:name w:val="Subtle Emphasis"/>
    <w:basedOn w:val="DefaultParagraphFont"/>
    <w:uiPriority w:val="19"/>
    <w:qFormat/>
    <w:rsid w:val="004805C8"/>
    <w:rPr>
      <w:i/>
      <w:iCs/>
      <w:color w:val="808080" w:themeColor="text1" w:themeTint="7F"/>
    </w:rPr>
  </w:style>
  <w:style w:type="character" w:styleId="CommentReference">
    <w:name w:val="annotation reference"/>
    <w:basedOn w:val="DefaultParagraphFont"/>
    <w:uiPriority w:val="99"/>
    <w:semiHidden/>
    <w:unhideWhenUsed/>
    <w:rsid w:val="00A479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9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9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9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9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12D2D8DA</Template>
  <TotalTime>108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SRUC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</dc:creator>
  <cp:lastModifiedBy>Administrator</cp:lastModifiedBy>
  <cp:revision>15</cp:revision>
  <dcterms:created xsi:type="dcterms:W3CDTF">2017-07-19T16:13:00Z</dcterms:created>
  <dcterms:modified xsi:type="dcterms:W3CDTF">2017-08-02T10:07:00Z</dcterms:modified>
</cp:coreProperties>
</file>