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20" w:rsidRDefault="00227820" w:rsidP="00456C53">
      <w:pPr>
        <w:tabs>
          <w:tab w:val="left" w:pos="567"/>
        </w:tabs>
        <w:spacing w:line="480" w:lineRule="auto"/>
        <w:jc w:val="center"/>
        <w:rPr>
          <w:b/>
          <w:sz w:val="28"/>
          <w:szCs w:val="28"/>
          <w:lang w:val="en-US"/>
        </w:rPr>
      </w:pPr>
    </w:p>
    <w:p w:rsidR="00456C53" w:rsidRPr="00941042" w:rsidRDefault="00456C53" w:rsidP="00456C53">
      <w:pPr>
        <w:tabs>
          <w:tab w:val="left" w:pos="567"/>
        </w:tabs>
        <w:spacing w:line="480" w:lineRule="auto"/>
        <w:jc w:val="center"/>
        <w:rPr>
          <w:b/>
          <w:sz w:val="28"/>
          <w:szCs w:val="28"/>
          <w:lang w:val="en-US"/>
        </w:rPr>
      </w:pPr>
      <w:r w:rsidRPr="00941042">
        <w:rPr>
          <w:b/>
          <w:sz w:val="28"/>
          <w:szCs w:val="28"/>
          <w:lang w:val="en-US"/>
        </w:rPr>
        <w:t xml:space="preserve">Evaluation of a linear regression analysis model </w:t>
      </w:r>
      <w:r>
        <w:rPr>
          <w:b/>
          <w:sz w:val="28"/>
          <w:szCs w:val="28"/>
          <w:lang w:val="en-US"/>
        </w:rPr>
        <w:t>with</w:t>
      </w:r>
      <w:r w:rsidRPr="00941042">
        <w:rPr>
          <w:b/>
          <w:sz w:val="28"/>
          <w:szCs w:val="28"/>
          <w:lang w:val="en-US"/>
        </w:rPr>
        <w:t xml:space="preserve"> </w:t>
      </w:r>
      <w:r>
        <w:rPr>
          <w:b/>
          <w:sz w:val="28"/>
          <w:szCs w:val="28"/>
          <w:lang w:val="en-US"/>
        </w:rPr>
        <w:t xml:space="preserve">the </w:t>
      </w:r>
      <w:r w:rsidR="006F36ED">
        <w:rPr>
          <w:b/>
          <w:sz w:val="28"/>
          <w:szCs w:val="28"/>
          <w:lang w:val="en-US"/>
        </w:rPr>
        <w:t xml:space="preserve">plasma albumin </w:t>
      </w:r>
      <w:r>
        <w:rPr>
          <w:b/>
          <w:sz w:val="28"/>
          <w:szCs w:val="28"/>
          <w:lang w:val="en-US"/>
        </w:rPr>
        <w:t>level a</w:t>
      </w:r>
      <w:r w:rsidRPr="00941042">
        <w:rPr>
          <w:b/>
          <w:sz w:val="28"/>
          <w:szCs w:val="28"/>
          <w:lang w:val="en-US"/>
        </w:rPr>
        <w:t>s outcome</w:t>
      </w:r>
      <w:r w:rsidR="000179C2">
        <w:rPr>
          <w:b/>
          <w:sz w:val="28"/>
          <w:szCs w:val="28"/>
          <w:lang w:val="en-US"/>
        </w:rPr>
        <w:t xml:space="preserve"> and C-reactive protein level as censored predictor</w:t>
      </w:r>
    </w:p>
    <w:p w:rsidR="00B4212C" w:rsidRDefault="00B4212C" w:rsidP="00456C53">
      <w:pPr>
        <w:tabs>
          <w:tab w:val="left" w:pos="567"/>
        </w:tabs>
        <w:spacing w:line="480" w:lineRule="auto"/>
        <w:rPr>
          <w:szCs w:val="24"/>
          <w:lang w:val="en-US"/>
        </w:rPr>
      </w:pPr>
    </w:p>
    <w:p w:rsidR="00456C53" w:rsidRPr="00AC7DF2" w:rsidRDefault="00456C53" w:rsidP="00456C53">
      <w:pPr>
        <w:tabs>
          <w:tab w:val="left" w:pos="567"/>
        </w:tabs>
        <w:spacing w:line="480" w:lineRule="auto"/>
        <w:rPr>
          <w:szCs w:val="24"/>
          <w:lang w:val="en-US"/>
        </w:rPr>
      </w:pPr>
      <w:r w:rsidRPr="00AC7DF2">
        <w:rPr>
          <w:szCs w:val="24"/>
          <w:lang w:val="en-US"/>
        </w:rPr>
        <w:tab/>
        <w:t>Among the 82700 CRP measurements, 11155 (13.5%) had a recorded CRP-value of 0, which represents that the method (Modular P® [Roche, Mannheim, Germany]) cannot measure CRP &lt;10 mg/L precisely. The following histogram shows the distribution of the CRP level in the recorded range of 0-20 mg/L:</w:t>
      </w:r>
    </w:p>
    <w:p w:rsidR="00456C53" w:rsidRDefault="00456C53" w:rsidP="00456C53">
      <w:pPr>
        <w:tabs>
          <w:tab w:val="left" w:pos="567"/>
        </w:tabs>
        <w:spacing w:line="480" w:lineRule="auto"/>
        <w:rPr>
          <w:sz w:val="28"/>
          <w:szCs w:val="28"/>
        </w:rPr>
      </w:pPr>
      <w:r>
        <w:rPr>
          <w:noProof/>
          <w:lang w:val="en-US"/>
        </w:rPr>
        <w:drawing>
          <wp:inline distT="0" distB="0" distL="0" distR="0" wp14:anchorId="08E180B2" wp14:editId="4E12D247">
            <wp:extent cx="3435350" cy="2514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5350" cy="2514600"/>
                    </a:xfrm>
                    <a:prstGeom prst="rect">
                      <a:avLst/>
                    </a:prstGeom>
                    <a:noFill/>
                    <a:ln>
                      <a:noFill/>
                    </a:ln>
                  </pic:spPr>
                </pic:pic>
              </a:graphicData>
            </a:graphic>
          </wp:inline>
        </w:drawing>
      </w:r>
    </w:p>
    <w:p w:rsidR="00AC7DF2" w:rsidRDefault="00456C53" w:rsidP="00456C53">
      <w:pPr>
        <w:tabs>
          <w:tab w:val="left" w:pos="567"/>
        </w:tabs>
        <w:spacing w:line="480" w:lineRule="auto"/>
        <w:rPr>
          <w:lang w:val="en-US"/>
        </w:rPr>
      </w:pPr>
      <w:r>
        <w:rPr>
          <w:sz w:val="28"/>
          <w:szCs w:val="28"/>
        </w:rPr>
        <w:tab/>
      </w:r>
      <w:r w:rsidRPr="0063466D">
        <w:rPr>
          <w:szCs w:val="24"/>
          <w:lang w:val="en-US"/>
        </w:rPr>
        <w:t>T</w:t>
      </w:r>
      <w:r w:rsidRPr="00941042">
        <w:rPr>
          <w:lang w:val="en-US"/>
        </w:rPr>
        <w:t>he number of specimens declined steadily from 10 through 20 mg/L, a trend that continued beyond 20 mg/L (data not shown). The distribution from 0 through 9 mg/L is an artefact, representing the lack of sensitivity for CRP &lt;10 mg/L. Consequently, we allocated a random number between 0 and 1 to all CRP-values from 0 through 9 mg/L and allocated a distribution to the random numbers similar to the distribution in the range 10-19 mg/L:</w:t>
      </w:r>
      <w:r w:rsidR="00AC7DF2">
        <w:rPr>
          <w:lang w:val="en-US"/>
        </w:rPr>
        <w:br w:type="page"/>
      </w:r>
    </w:p>
    <w:p w:rsidR="00456C53" w:rsidRPr="00941042" w:rsidRDefault="00456C53" w:rsidP="00456C53">
      <w:pPr>
        <w:tabs>
          <w:tab w:val="left" w:pos="567"/>
        </w:tabs>
        <w:spacing w:line="480" w:lineRule="auto"/>
        <w:rPr>
          <w:lang w:val="en-US"/>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74"/>
        <w:gridCol w:w="1618"/>
        <w:gridCol w:w="1537"/>
        <w:gridCol w:w="1302"/>
        <w:gridCol w:w="1618"/>
        <w:gridCol w:w="1537"/>
      </w:tblGrid>
      <w:tr w:rsidR="00456C53" w:rsidRPr="00181E8B" w:rsidTr="0054566D">
        <w:tc>
          <w:tcPr>
            <w:tcW w:w="4875" w:type="dxa"/>
            <w:gridSpan w:val="3"/>
            <w:shd w:val="clear" w:color="auto" w:fill="auto"/>
            <w:vAlign w:val="center"/>
          </w:tcPr>
          <w:p w:rsidR="00456C53" w:rsidRPr="00644CCA" w:rsidRDefault="00456C53" w:rsidP="0054566D">
            <w:pPr>
              <w:tabs>
                <w:tab w:val="left" w:pos="567"/>
              </w:tabs>
              <w:spacing w:line="480" w:lineRule="auto"/>
              <w:rPr>
                <w:sz w:val="22"/>
              </w:rPr>
            </w:pPr>
            <w:r w:rsidRPr="00644CCA">
              <w:rPr>
                <w:sz w:val="22"/>
              </w:rPr>
              <w:t>Range 10-19 mg/L</w:t>
            </w:r>
          </w:p>
        </w:tc>
        <w:tc>
          <w:tcPr>
            <w:tcW w:w="4493" w:type="dxa"/>
            <w:gridSpan w:val="3"/>
            <w:shd w:val="clear" w:color="auto" w:fill="auto"/>
            <w:vAlign w:val="center"/>
          </w:tcPr>
          <w:p w:rsidR="00456C53" w:rsidRPr="00644CCA" w:rsidRDefault="00456C53" w:rsidP="0054566D">
            <w:pPr>
              <w:tabs>
                <w:tab w:val="left" w:pos="567"/>
              </w:tabs>
              <w:spacing w:line="480" w:lineRule="auto"/>
              <w:rPr>
                <w:sz w:val="22"/>
                <w:lang w:val="en-US"/>
              </w:rPr>
            </w:pPr>
            <w:r w:rsidRPr="00644CCA">
              <w:rPr>
                <w:sz w:val="22"/>
                <w:lang w:val="en-US"/>
              </w:rPr>
              <w:t xml:space="preserve">Range 0-9 mg/L </w:t>
            </w:r>
            <w:r w:rsidRPr="00644CCA">
              <w:rPr>
                <w:sz w:val="22"/>
                <w:lang w:val="en-US"/>
              </w:rPr>
              <w:br/>
              <w:t>(according to randomly allocated numbers)</w:t>
            </w:r>
          </w:p>
        </w:tc>
      </w:tr>
      <w:tr w:rsidR="00456C53" w:rsidTr="0054566D">
        <w:tc>
          <w:tcPr>
            <w:tcW w:w="1698" w:type="dxa"/>
            <w:tcBorders>
              <w:bottom w:val="single" w:sz="4" w:space="0" w:color="auto"/>
            </w:tcBorders>
            <w:shd w:val="clear" w:color="auto" w:fill="auto"/>
          </w:tcPr>
          <w:p w:rsidR="00456C53" w:rsidRPr="00644CCA" w:rsidRDefault="00456C53" w:rsidP="0054566D">
            <w:pPr>
              <w:tabs>
                <w:tab w:val="left" w:pos="567"/>
              </w:tabs>
              <w:spacing w:line="480" w:lineRule="auto"/>
              <w:rPr>
                <w:sz w:val="22"/>
              </w:rPr>
            </w:pPr>
            <w:r w:rsidRPr="00644CCA">
              <w:rPr>
                <w:sz w:val="22"/>
              </w:rPr>
              <w:t>CRP (mg/L)</w:t>
            </w:r>
          </w:p>
        </w:tc>
        <w:tc>
          <w:tcPr>
            <w:tcW w:w="1631" w:type="dxa"/>
            <w:tcBorders>
              <w:bottom w:val="single" w:sz="4" w:space="0" w:color="auto"/>
            </w:tcBorders>
            <w:shd w:val="clear" w:color="auto" w:fill="auto"/>
          </w:tcPr>
          <w:p w:rsidR="00456C53" w:rsidRPr="00644CCA" w:rsidRDefault="00456C53" w:rsidP="0054566D">
            <w:pPr>
              <w:tabs>
                <w:tab w:val="left" w:pos="567"/>
              </w:tabs>
              <w:spacing w:line="480" w:lineRule="auto"/>
              <w:rPr>
                <w:sz w:val="22"/>
              </w:rPr>
            </w:pPr>
            <w:r w:rsidRPr="00644CCA">
              <w:rPr>
                <w:sz w:val="22"/>
              </w:rPr>
              <w:t xml:space="preserve">No. </w:t>
            </w:r>
            <w:proofErr w:type="spellStart"/>
            <w:r w:rsidRPr="00644CCA">
              <w:rPr>
                <w:sz w:val="22"/>
              </w:rPr>
              <w:t>specimens</w:t>
            </w:r>
            <w:proofErr w:type="spellEnd"/>
          </w:p>
        </w:tc>
        <w:tc>
          <w:tcPr>
            <w:tcW w:w="1546" w:type="dxa"/>
            <w:tcBorders>
              <w:bottom w:val="single" w:sz="4" w:space="0" w:color="auto"/>
            </w:tcBorders>
            <w:shd w:val="clear" w:color="auto" w:fill="auto"/>
          </w:tcPr>
          <w:p w:rsidR="00456C53" w:rsidRPr="00644CCA" w:rsidRDefault="00456C53" w:rsidP="0054566D">
            <w:pPr>
              <w:tabs>
                <w:tab w:val="left" w:pos="567"/>
              </w:tabs>
              <w:spacing w:line="480" w:lineRule="auto"/>
              <w:rPr>
                <w:sz w:val="22"/>
              </w:rPr>
            </w:pPr>
            <w:proofErr w:type="spellStart"/>
            <w:r w:rsidRPr="00644CCA">
              <w:rPr>
                <w:sz w:val="22"/>
              </w:rPr>
              <w:t>Cumulative</w:t>
            </w:r>
            <w:proofErr w:type="spellEnd"/>
            <w:r w:rsidRPr="00644CCA">
              <w:rPr>
                <w:sz w:val="22"/>
              </w:rPr>
              <w:t xml:space="preserve"> %</w:t>
            </w:r>
          </w:p>
        </w:tc>
        <w:tc>
          <w:tcPr>
            <w:tcW w:w="1316" w:type="dxa"/>
            <w:tcBorders>
              <w:bottom w:val="single" w:sz="4" w:space="0" w:color="auto"/>
            </w:tcBorders>
            <w:shd w:val="clear" w:color="auto" w:fill="auto"/>
          </w:tcPr>
          <w:p w:rsidR="00456C53" w:rsidRPr="00644CCA" w:rsidRDefault="00456C53" w:rsidP="0054566D">
            <w:pPr>
              <w:tabs>
                <w:tab w:val="left" w:pos="567"/>
              </w:tabs>
              <w:spacing w:line="480" w:lineRule="auto"/>
              <w:rPr>
                <w:sz w:val="22"/>
              </w:rPr>
            </w:pPr>
            <w:r w:rsidRPr="00644CCA">
              <w:rPr>
                <w:sz w:val="22"/>
              </w:rPr>
              <w:t>CRP (mg/L)</w:t>
            </w:r>
          </w:p>
        </w:tc>
        <w:tc>
          <w:tcPr>
            <w:tcW w:w="1631" w:type="dxa"/>
            <w:tcBorders>
              <w:bottom w:val="single" w:sz="4" w:space="0" w:color="auto"/>
            </w:tcBorders>
            <w:shd w:val="clear" w:color="auto" w:fill="auto"/>
          </w:tcPr>
          <w:p w:rsidR="00456C53" w:rsidRPr="00644CCA" w:rsidRDefault="00456C53" w:rsidP="0054566D">
            <w:pPr>
              <w:tabs>
                <w:tab w:val="left" w:pos="567"/>
              </w:tabs>
              <w:spacing w:line="480" w:lineRule="auto"/>
              <w:rPr>
                <w:sz w:val="22"/>
              </w:rPr>
            </w:pPr>
            <w:r w:rsidRPr="00644CCA">
              <w:rPr>
                <w:sz w:val="22"/>
              </w:rPr>
              <w:t xml:space="preserve">No. </w:t>
            </w:r>
            <w:proofErr w:type="spellStart"/>
            <w:r w:rsidRPr="00644CCA">
              <w:rPr>
                <w:sz w:val="22"/>
              </w:rPr>
              <w:t>specimens</w:t>
            </w:r>
            <w:proofErr w:type="spellEnd"/>
          </w:p>
        </w:tc>
        <w:tc>
          <w:tcPr>
            <w:tcW w:w="1546" w:type="dxa"/>
            <w:tcBorders>
              <w:bottom w:val="single" w:sz="4" w:space="0" w:color="auto"/>
            </w:tcBorders>
            <w:shd w:val="clear" w:color="auto" w:fill="auto"/>
          </w:tcPr>
          <w:p w:rsidR="00456C53" w:rsidRPr="00644CCA" w:rsidRDefault="00456C53" w:rsidP="0054566D">
            <w:pPr>
              <w:tabs>
                <w:tab w:val="left" w:pos="567"/>
              </w:tabs>
              <w:spacing w:line="480" w:lineRule="auto"/>
              <w:rPr>
                <w:sz w:val="22"/>
              </w:rPr>
            </w:pPr>
            <w:proofErr w:type="spellStart"/>
            <w:r w:rsidRPr="00644CCA">
              <w:rPr>
                <w:sz w:val="22"/>
              </w:rPr>
              <w:t>Cumulative</w:t>
            </w:r>
            <w:proofErr w:type="spellEnd"/>
            <w:r w:rsidRPr="00644CCA">
              <w:rPr>
                <w:sz w:val="22"/>
              </w:rPr>
              <w:t xml:space="preserve"> %</w:t>
            </w:r>
          </w:p>
        </w:tc>
      </w:tr>
      <w:tr w:rsidR="00456C53" w:rsidTr="0054566D">
        <w:tc>
          <w:tcPr>
            <w:tcW w:w="1698" w:type="dxa"/>
            <w:tcBorders>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10</w:t>
            </w:r>
          </w:p>
        </w:tc>
        <w:tc>
          <w:tcPr>
            <w:tcW w:w="1631" w:type="dxa"/>
            <w:tcBorders>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237</w:t>
            </w:r>
          </w:p>
        </w:tc>
        <w:tc>
          <w:tcPr>
            <w:tcW w:w="1546" w:type="dxa"/>
            <w:tcBorders>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12.6</w:t>
            </w:r>
          </w:p>
        </w:tc>
        <w:tc>
          <w:tcPr>
            <w:tcW w:w="1316" w:type="dxa"/>
            <w:tcBorders>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0</w:t>
            </w:r>
          </w:p>
        </w:tc>
        <w:tc>
          <w:tcPr>
            <w:tcW w:w="1631" w:type="dxa"/>
            <w:tcBorders>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2</w:t>
            </w:r>
            <w:r w:rsidRPr="00644CCA">
              <w:rPr>
                <w:sz w:val="22"/>
              </w:rPr>
              <w:t>115</w:t>
            </w:r>
          </w:p>
        </w:tc>
        <w:tc>
          <w:tcPr>
            <w:tcW w:w="1546" w:type="dxa"/>
            <w:tcBorders>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12.6</w:t>
            </w:r>
          </w:p>
        </w:tc>
      </w:tr>
      <w:tr w:rsidR="00456C53" w:rsidTr="0054566D">
        <w:tc>
          <w:tcPr>
            <w:tcW w:w="1698"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11</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159</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24.5</w:t>
            </w:r>
          </w:p>
        </w:tc>
        <w:tc>
          <w:tcPr>
            <w:tcW w:w="131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2</w:t>
            </w:r>
            <w:r w:rsidRPr="00644CCA">
              <w:rPr>
                <w:sz w:val="22"/>
              </w:rPr>
              <w:t>045</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24.8</w:t>
            </w:r>
          </w:p>
        </w:tc>
      </w:tr>
      <w:tr w:rsidR="00456C53" w:rsidTr="0054566D">
        <w:tc>
          <w:tcPr>
            <w:tcW w:w="1698"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12</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075</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35.5</w:t>
            </w:r>
          </w:p>
        </w:tc>
        <w:tc>
          <w:tcPr>
            <w:tcW w:w="131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2</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891</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36.1</w:t>
            </w:r>
          </w:p>
        </w:tc>
      </w:tr>
      <w:tr w:rsidR="00456C53" w:rsidTr="0054566D">
        <w:tc>
          <w:tcPr>
            <w:tcW w:w="1698"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13</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063</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46.3</w:t>
            </w:r>
          </w:p>
        </w:tc>
        <w:tc>
          <w:tcPr>
            <w:tcW w:w="131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3</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766</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46.6</w:t>
            </w:r>
          </w:p>
        </w:tc>
      </w:tr>
      <w:tr w:rsidR="00456C53" w:rsidTr="0054566D">
        <w:tc>
          <w:tcPr>
            <w:tcW w:w="1698"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14</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996</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56.5</w:t>
            </w:r>
          </w:p>
        </w:tc>
        <w:tc>
          <w:tcPr>
            <w:tcW w:w="131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4</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667</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56.5</w:t>
            </w:r>
          </w:p>
        </w:tc>
      </w:tr>
      <w:tr w:rsidR="00456C53" w:rsidTr="0054566D">
        <w:tc>
          <w:tcPr>
            <w:tcW w:w="1698"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15</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964</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66.3</w:t>
            </w:r>
          </w:p>
        </w:tc>
        <w:tc>
          <w:tcPr>
            <w:tcW w:w="131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5</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676</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66.5</w:t>
            </w:r>
          </w:p>
        </w:tc>
      </w:tr>
      <w:tr w:rsidR="00456C53" w:rsidTr="0054566D">
        <w:tc>
          <w:tcPr>
            <w:tcW w:w="1698"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16</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850</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75.0</w:t>
            </w:r>
          </w:p>
        </w:tc>
        <w:tc>
          <w:tcPr>
            <w:tcW w:w="131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6</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465</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75.3</w:t>
            </w:r>
          </w:p>
        </w:tc>
      </w:tr>
      <w:tr w:rsidR="00456C53" w:rsidTr="0054566D">
        <w:tc>
          <w:tcPr>
            <w:tcW w:w="1698"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17</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821</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83.4</w:t>
            </w:r>
          </w:p>
        </w:tc>
        <w:tc>
          <w:tcPr>
            <w:tcW w:w="131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7</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331</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83.2</w:t>
            </w:r>
          </w:p>
        </w:tc>
      </w:tr>
      <w:tr w:rsidR="00456C53" w:rsidTr="0054566D">
        <w:tc>
          <w:tcPr>
            <w:tcW w:w="1698"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18</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879</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92.4</w:t>
            </w:r>
          </w:p>
        </w:tc>
        <w:tc>
          <w:tcPr>
            <w:tcW w:w="131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8</w:t>
            </w:r>
          </w:p>
        </w:tc>
        <w:tc>
          <w:tcPr>
            <w:tcW w:w="1631"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622</w:t>
            </w:r>
          </w:p>
        </w:tc>
        <w:tc>
          <w:tcPr>
            <w:tcW w:w="1546" w:type="dxa"/>
            <w:tcBorders>
              <w:top w:val="nil"/>
              <w:bottom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92.9</w:t>
            </w:r>
          </w:p>
        </w:tc>
      </w:tr>
      <w:tr w:rsidR="00456C53" w:rsidTr="0054566D">
        <w:tc>
          <w:tcPr>
            <w:tcW w:w="1698" w:type="dxa"/>
            <w:tcBorders>
              <w:top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19</w:t>
            </w:r>
          </w:p>
        </w:tc>
        <w:tc>
          <w:tcPr>
            <w:tcW w:w="1631" w:type="dxa"/>
            <w:tcBorders>
              <w:top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747</w:t>
            </w:r>
          </w:p>
        </w:tc>
        <w:tc>
          <w:tcPr>
            <w:tcW w:w="1546" w:type="dxa"/>
            <w:tcBorders>
              <w:top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100</w:t>
            </w:r>
          </w:p>
        </w:tc>
        <w:tc>
          <w:tcPr>
            <w:tcW w:w="1316" w:type="dxa"/>
            <w:tcBorders>
              <w:top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9</w:t>
            </w:r>
          </w:p>
        </w:tc>
        <w:tc>
          <w:tcPr>
            <w:tcW w:w="1631" w:type="dxa"/>
            <w:tcBorders>
              <w:top w:val="nil"/>
            </w:tcBorders>
            <w:shd w:val="clear" w:color="auto" w:fill="auto"/>
          </w:tcPr>
          <w:p w:rsidR="00456C53" w:rsidRPr="00644CCA" w:rsidRDefault="00456C53" w:rsidP="0054566D">
            <w:pPr>
              <w:tabs>
                <w:tab w:val="left" w:pos="567"/>
              </w:tabs>
              <w:spacing w:line="480" w:lineRule="auto"/>
              <w:jc w:val="center"/>
              <w:rPr>
                <w:sz w:val="22"/>
              </w:rPr>
            </w:pPr>
            <w:r>
              <w:rPr>
                <w:sz w:val="22"/>
              </w:rPr>
              <w:t>1</w:t>
            </w:r>
            <w:r w:rsidRPr="00644CCA">
              <w:rPr>
                <w:sz w:val="22"/>
              </w:rPr>
              <w:t>197</w:t>
            </w:r>
          </w:p>
        </w:tc>
        <w:tc>
          <w:tcPr>
            <w:tcW w:w="1546" w:type="dxa"/>
            <w:tcBorders>
              <w:top w:val="nil"/>
            </w:tcBorders>
            <w:shd w:val="clear" w:color="auto" w:fill="auto"/>
          </w:tcPr>
          <w:p w:rsidR="00456C53" w:rsidRPr="00644CCA" w:rsidRDefault="00456C53" w:rsidP="0054566D">
            <w:pPr>
              <w:tabs>
                <w:tab w:val="left" w:pos="567"/>
              </w:tabs>
              <w:spacing w:line="480" w:lineRule="auto"/>
              <w:jc w:val="center"/>
              <w:rPr>
                <w:sz w:val="22"/>
              </w:rPr>
            </w:pPr>
            <w:r w:rsidRPr="00644CCA">
              <w:rPr>
                <w:sz w:val="22"/>
              </w:rPr>
              <w:t>100</w:t>
            </w:r>
          </w:p>
        </w:tc>
      </w:tr>
    </w:tbl>
    <w:p w:rsidR="00456C53" w:rsidRDefault="00456C53" w:rsidP="00456C53">
      <w:pPr>
        <w:tabs>
          <w:tab w:val="left" w:pos="567"/>
        </w:tabs>
        <w:spacing w:line="480" w:lineRule="auto"/>
        <w:jc w:val="both"/>
      </w:pPr>
    </w:p>
    <w:p w:rsidR="00456C53" w:rsidRDefault="00456C53" w:rsidP="00456C53">
      <w:pPr>
        <w:tabs>
          <w:tab w:val="left" w:pos="567"/>
        </w:tabs>
        <w:spacing w:line="480" w:lineRule="auto"/>
        <w:rPr>
          <w:lang w:val="en-US"/>
        </w:rPr>
      </w:pPr>
      <w:r w:rsidRPr="00941042">
        <w:rPr>
          <w:lang w:val="en-US"/>
        </w:rPr>
        <w:tab/>
        <w:t xml:space="preserve">In linear regression analysis, </w:t>
      </w:r>
      <w:r>
        <w:rPr>
          <w:lang w:val="en-US"/>
        </w:rPr>
        <w:t xml:space="preserve">we assume that there is a linear relationship, that the errors are independent, that there is no presence of </w:t>
      </w:r>
      <w:r w:rsidRPr="00FD6270">
        <w:rPr>
          <w:lang w:val="en-US"/>
        </w:rPr>
        <w:t>homoscedasticity</w:t>
      </w:r>
      <w:r>
        <w:rPr>
          <w:lang w:val="en-US"/>
        </w:rPr>
        <w:t xml:space="preserve">, and that </w:t>
      </w:r>
      <w:r w:rsidRPr="00941042">
        <w:rPr>
          <w:lang w:val="en-US"/>
        </w:rPr>
        <w:t xml:space="preserve">the residuals of the outcome variable levels should be normally distributed </w:t>
      </w:r>
      <w:r w:rsidR="00B4212C">
        <w:rPr>
          <w:lang w:val="en-US"/>
        </w:rPr>
        <w:fldChar w:fldCharType="begin"/>
      </w:r>
      <w:r w:rsidR="00B4212C">
        <w:rPr>
          <w:lang w:val="en-US"/>
        </w:rPr>
        <w:instrText xml:space="preserve"> ADDIN EN.CITE &lt;EndNote&gt;&lt;Cite&gt;&lt;Author&gt;Gelman&lt;/Author&gt;&lt;Year&gt;2007&lt;/Year&gt;&lt;RecNum&gt;3581&lt;/RecNum&gt;&lt;DisplayText&gt;[1]&lt;/DisplayText&gt;&lt;record&gt;&lt;rec-number&gt;3581&lt;/rec-number&gt;&lt;foreign-keys&gt;&lt;key app="EN" db-id="errtwws9fsz0x3eep2cvt2dgxwzrpda2x9ss" timestamp="1489578698"&gt;3581&lt;/key&gt;&lt;/foreign-keys&gt;&lt;ref-type name="Electronic Book Section"&gt;60&lt;/ref-type&gt;&lt;contributors&gt;&lt;authors&gt;&lt;author&gt;Gelman, A.&lt;/author&gt;&lt;author&gt;Hill, J.&lt;/author&gt;&lt;/authors&gt;&lt;secondary-authors&gt;&lt;author&gt;Gelman, A.&lt;/author&gt;&lt;author&gt;Hill, J.&lt;/author&gt;&lt;/secondary-authors&gt;&lt;/contributors&gt;&lt;titles&gt;&lt;title&gt;Linear regression: the basics&lt;/title&gt;&lt;secondary-title&gt;Data Analysis Using Regression and Multilevel/Hierarchical Models&lt;/secondary-title&gt;&lt;/titles&gt;&lt;pages&gt;31-52&lt;/pages&gt;&lt;number&gt;3&lt;/number&gt;&lt;edition&gt;1&lt;/edition&gt;&lt;keywords&gt;&lt;keyword&gt;Linear Models&lt;/keyword&gt;&lt;keyword&gt;Linear regression&lt;/keyword&gt;&lt;keyword&gt;Review&lt;/keyword&gt;&lt;/keywords&gt;&lt;dates&gt;&lt;year&gt;2007&lt;/year&gt;&lt;/dates&gt;&lt;pub-location&gt;New York, USA&lt;/pub-location&gt;&lt;publisher&gt;Cambridge University Press&lt;/publisher&gt;&lt;urls&gt;&lt;related-urls&gt;&lt;url&gt;https://books.google.dk/books?id=lV3DIdV0F9AC&amp;amp;pg=PA45&amp;amp;lpg=PA45&amp;amp;dq=Data+Analysis+Using+Regression+and+Multilevel/Hierarchical+Models+3.6+assumptions+and+diagnostics&amp;amp;source=bl&amp;amp;ots=6klOG6OuY3&amp;amp;sig=8qUkceyWEulC_CN42oeaq-lHv6o&amp;amp;hl=da&amp;amp;sa=X&amp;amp;ved=0ahUKEwic-cGumNbSAhUrK8AKHQ8iA10Q6AEINzAD#v=onepage&amp;amp;q=Data%20Analysis%20Using%20Regression%20and%20Multilevel%2FHierarchical%20Models%203.6%20assumptions%20and%20diagnostics&amp;amp;f=false&lt;/url&gt;&lt;/related-urls&gt;&lt;/urls&gt;&lt;/record&gt;&lt;/Cite&gt;&lt;/EndNote&gt;</w:instrText>
      </w:r>
      <w:r w:rsidR="00B4212C">
        <w:rPr>
          <w:lang w:val="en-US"/>
        </w:rPr>
        <w:fldChar w:fldCharType="separate"/>
      </w:r>
      <w:r w:rsidR="00B4212C">
        <w:rPr>
          <w:noProof/>
          <w:lang w:val="en-US"/>
        </w:rPr>
        <w:t>[1]</w:t>
      </w:r>
      <w:r w:rsidR="00B4212C">
        <w:rPr>
          <w:lang w:val="en-US"/>
        </w:rPr>
        <w:fldChar w:fldCharType="end"/>
      </w:r>
      <w:r w:rsidRPr="00941042">
        <w:rPr>
          <w:lang w:val="en-US"/>
        </w:rPr>
        <w:t xml:space="preserve">. </w:t>
      </w:r>
      <w:r>
        <w:rPr>
          <w:lang w:val="en-US"/>
        </w:rPr>
        <w:t xml:space="preserve">As </w:t>
      </w:r>
      <w:r w:rsidR="00566B0A">
        <w:rPr>
          <w:lang w:val="en-US"/>
        </w:rPr>
        <w:t>in</w:t>
      </w:r>
      <w:r>
        <w:rPr>
          <w:lang w:val="en-US"/>
        </w:rPr>
        <w:t xml:space="preserve">dependent variable </w:t>
      </w:r>
      <w:r w:rsidR="00566B0A">
        <w:rPr>
          <w:lang w:val="en-US"/>
        </w:rPr>
        <w:t>in</w:t>
      </w:r>
      <w:r>
        <w:rPr>
          <w:lang w:val="en-US"/>
        </w:rPr>
        <w:t xml:space="preserve"> the linear regression we used transformed CRP-values by </w:t>
      </w:r>
      <w:r w:rsidRPr="00941042">
        <w:rPr>
          <w:lang w:val="en-US"/>
        </w:rPr>
        <w:t>deriv</w:t>
      </w:r>
      <w:r>
        <w:rPr>
          <w:lang w:val="en-US"/>
        </w:rPr>
        <w:t>ing</w:t>
      </w:r>
      <w:r w:rsidRPr="00941042">
        <w:rPr>
          <w:lang w:val="en-US"/>
        </w:rPr>
        <w:t xml:space="preserve"> the natural logarithm of the CRP-values, after </w:t>
      </w:r>
      <w:r>
        <w:rPr>
          <w:lang w:val="en-US"/>
        </w:rPr>
        <w:t>shifting</w:t>
      </w:r>
      <w:r w:rsidRPr="00941042">
        <w:rPr>
          <w:lang w:val="en-US"/>
        </w:rPr>
        <w:t xml:space="preserve"> CRP to CRP + 1 in order to avoid negative </w:t>
      </w:r>
      <w:proofErr w:type="gramStart"/>
      <w:r w:rsidRPr="00941042">
        <w:rPr>
          <w:lang w:val="en-US"/>
        </w:rPr>
        <w:t>Ln(</w:t>
      </w:r>
      <w:proofErr w:type="gramEnd"/>
      <w:r w:rsidRPr="00941042">
        <w:rPr>
          <w:lang w:val="en-US"/>
        </w:rPr>
        <w:t xml:space="preserve">CRP). </w:t>
      </w:r>
    </w:p>
    <w:p w:rsidR="00456C53" w:rsidRDefault="00456C53" w:rsidP="00456C53">
      <w:pPr>
        <w:tabs>
          <w:tab w:val="left" w:pos="567"/>
        </w:tabs>
        <w:spacing w:line="480" w:lineRule="auto"/>
        <w:rPr>
          <w:lang w:val="en-US"/>
        </w:rPr>
      </w:pPr>
      <w:r>
        <w:rPr>
          <w:lang w:val="en-US"/>
        </w:rPr>
        <w:tab/>
        <w:t xml:space="preserve">We accepted the first assumption by visual inspection of Figure 3 and from the observed vs. predicted values (data not shown). From graphs showing residual vs. independent variables we concluded that there was no pattern present and that independence of errors was thus satisfied (data not shown). Although the last two assumptions are of minor concern when results from regressions are not used for prediction </w:t>
      </w:r>
      <w:r>
        <w:rPr>
          <w:lang w:val="en-US"/>
        </w:rPr>
        <w:lastRenderedPageBreak/>
        <w:t xml:space="preserve">of individual data points </w:t>
      </w:r>
      <w:r w:rsidR="00B4212C">
        <w:rPr>
          <w:lang w:val="en-US"/>
        </w:rPr>
        <w:fldChar w:fldCharType="begin"/>
      </w:r>
      <w:r w:rsidR="00B4212C">
        <w:rPr>
          <w:lang w:val="en-US"/>
        </w:rPr>
        <w:instrText xml:space="preserve"> ADDIN EN.CITE &lt;EndNote&gt;&lt;Cite&gt;&lt;Author&gt;Gelman&lt;/Author&gt;&lt;Year&gt;2007&lt;/Year&gt;&lt;RecNum&gt;3581&lt;/RecNum&gt;&lt;DisplayText&gt;[1]&lt;/DisplayText&gt;&lt;record&gt;&lt;rec-number&gt;3581&lt;/rec-number&gt;&lt;foreign-keys&gt;&lt;key app="EN" db-id="errtwws9fsz0x3eep2cvt2dgxwzrpda2x9ss" timestamp="1489578698"&gt;3581&lt;/key&gt;&lt;/foreign-keys&gt;&lt;ref-type name="Electronic Book Section"&gt;60&lt;/ref-type&gt;&lt;contributors&gt;&lt;authors&gt;&lt;author&gt;Gelman, A.&lt;/author&gt;&lt;author&gt;Hill, J.&lt;/author&gt;&lt;/authors&gt;&lt;secondary-authors&gt;&lt;author&gt;Gelman, A.&lt;/author&gt;&lt;author&gt;Hill, J.&lt;/author&gt;&lt;/secondary-authors&gt;&lt;/contributors&gt;&lt;titles&gt;&lt;title&gt;Linear regression: the basics&lt;/title&gt;&lt;secondary-title&gt;Data Analysis Using Regression and Multilevel/Hierarchical Models&lt;/secondary-title&gt;&lt;/titles&gt;&lt;pages&gt;31-52&lt;/pages&gt;&lt;number&gt;3&lt;/number&gt;&lt;edition&gt;1&lt;/edition&gt;&lt;keywords&gt;&lt;keyword&gt;Linear Models&lt;/keyword&gt;&lt;keyword&gt;Linear regression&lt;/keyword&gt;&lt;keyword&gt;Review&lt;/keyword&gt;&lt;/keywords&gt;&lt;dates&gt;&lt;year&gt;2007&lt;/year&gt;&lt;/dates&gt;&lt;pub-location&gt;New York, USA&lt;/pub-location&gt;&lt;publisher&gt;Cambridge University Press&lt;/publisher&gt;&lt;urls&gt;&lt;related-urls&gt;&lt;url&gt;https://books.google.dk/books?id=lV3DIdV0F9AC&amp;amp;pg=PA45&amp;amp;lpg=PA45&amp;amp;dq=Data+Analysis+Using+Regression+and+Multilevel/Hierarchical+Models+3.6+assumptions+and+diagnostics&amp;amp;source=bl&amp;amp;ots=6klOG6OuY3&amp;amp;sig=8qUkceyWEulC_CN42oeaq-lHv6o&amp;amp;hl=da&amp;amp;sa=X&amp;amp;ved=0ahUKEwic-cGumNbSAhUrK8AKHQ8iA10Q6AEINzAD#v=onepage&amp;amp;q=Data%20Analysis%20Using%20Regression%20and%20Multilevel%2FHierarchical%20Models%203.6%20assumptions%20and%20diagnostics&amp;amp;f=false&lt;/url&gt;&lt;/related-urls&gt;&lt;/urls&gt;&lt;/record&gt;&lt;/Cite&gt;&lt;/EndNote&gt;</w:instrText>
      </w:r>
      <w:r w:rsidR="00B4212C">
        <w:rPr>
          <w:lang w:val="en-US"/>
        </w:rPr>
        <w:fldChar w:fldCharType="separate"/>
      </w:r>
      <w:r w:rsidR="00B4212C">
        <w:rPr>
          <w:noProof/>
          <w:lang w:val="en-US"/>
        </w:rPr>
        <w:t>[1]</w:t>
      </w:r>
      <w:r w:rsidR="00B4212C">
        <w:rPr>
          <w:lang w:val="en-US"/>
        </w:rPr>
        <w:fldChar w:fldCharType="end"/>
      </w:r>
      <w:r>
        <w:rPr>
          <w:lang w:val="en-US"/>
        </w:rPr>
        <w:t xml:space="preserve"> we nevertheless </w:t>
      </w:r>
      <w:r w:rsidRPr="00941042">
        <w:rPr>
          <w:lang w:val="en-US"/>
        </w:rPr>
        <w:t>check</w:t>
      </w:r>
      <w:r>
        <w:rPr>
          <w:lang w:val="en-US"/>
        </w:rPr>
        <w:t>ed</w:t>
      </w:r>
      <w:r w:rsidRPr="00941042">
        <w:rPr>
          <w:lang w:val="en-US"/>
        </w:rPr>
        <w:t xml:space="preserve"> </w:t>
      </w:r>
      <w:r>
        <w:rPr>
          <w:lang w:val="en-US"/>
        </w:rPr>
        <w:t>that residuals were normally distributed by inspection of QQ-plots for the residuals, see further below.</w:t>
      </w:r>
    </w:p>
    <w:p w:rsidR="00456C53" w:rsidRPr="00941042" w:rsidRDefault="00D377FE" w:rsidP="00456C53">
      <w:pPr>
        <w:tabs>
          <w:tab w:val="left" w:pos="567"/>
        </w:tabs>
        <w:spacing w:line="480" w:lineRule="auto"/>
        <w:rPr>
          <w:lang w:val="en-US"/>
        </w:rPr>
      </w:pPr>
      <w:r>
        <w:rPr>
          <w:lang w:val="en-US"/>
        </w:rPr>
        <w:tab/>
      </w:r>
      <w:r w:rsidR="00456C53" w:rsidRPr="00941042">
        <w:rPr>
          <w:lang w:val="en-US"/>
        </w:rPr>
        <w:t>We then performed linear regression analyses for all models and time periods</w:t>
      </w:r>
      <w:r w:rsidR="000179C2">
        <w:rPr>
          <w:lang w:val="en-US"/>
        </w:rPr>
        <w:t xml:space="preserve"> on</w:t>
      </w:r>
      <w:r>
        <w:rPr>
          <w:lang w:val="en-US"/>
        </w:rPr>
        <w:t xml:space="preserve"> three</w:t>
      </w:r>
      <w:r w:rsidR="000179C2">
        <w:rPr>
          <w:lang w:val="en-US"/>
        </w:rPr>
        <w:t xml:space="preserve"> </w:t>
      </w:r>
      <w:r w:rsidR="00C061F6">
        <w:rPr>
          <w:lang w:val="en-US"/>
        </w:rPr>
        <w:t>different</w:t>
      </w:r>
      <w:r>
        <w:rPr>
          <w:lang w:val="en-US"/>
        </w:rPr>
        <w:t xml:space="preserve"> data sets: </w:t>
      </w:r>
      <w:proofErr w:type="spellStart"/>
      <w:r>
        <w:rPr>
          <w:lang w:val="en-US"/>
        </w:rPr>
        <w:t>i</w:t>
      </w:r>
      <w:proofErr w:type="spellEnd"/>
      <w:r>
        <w:rPr>
          <w:lang w:val="en-US"/>
        </w:rPr>
        <w:t xml:space="preserve">) </w:t>
      </w:r>
      <w:r w:rsidR="000179C2">
        <w:rPr>
          <w:lang w:val="en-US"/>
        </w:rPr>
        <w:t xml:space="preserve">by </w:t>
      </w:r>
      <w:r>
        <w:rPr>
          <w:lang w:val="en-US"/>
        </w:rPr>
        <w:t>randomly distribut</w:t>
      </w:r>
      <w:r w:rsidR="000179C2">
        <w:rPr>
          <w:lang w:val="en-US"/>
        </w:rPr>
        <w:t>ing</w:t>
      </w:r>
      <w:r>
        <w:rPr>
          <w:lang w:val="en-US"/>
        </w:rPr>
        <w:t xml:space="preserve"> CRP values for all CRP&lt;10 g/L; ii) </w:t>
      </w:r>
      <w:r w:rsidR="000179C2">
        <w:rPr>
          <w:lang w:val="en-US"/>
        </w:rPr>
        <w:t>using</w:t>
      </w:r>
      <w:r w:rsidR="004E7792">
        <w:rPr>
          <w:lang w:val="en-US"/>
        </w:rPr>
        <w:t xml:space="preserve"> a dummy variable (1 for CRP&lt;10 g/L, 0 for CRP≥10 g/L); </w:t>
      </w:r>
      <w:r w:rsidR="00566B0A">
        <w:rPr>
          <w:lang w:val="en-US"/>
        </w:rPr>
        <w:t xml:space="preserve">and </w:t>
      </w:r>
      <w:r w:rsidR="004E7792">
        <w:rPr>
          <w:lang w:val="en-US"/>
        </w:rPr>
        <w:t xml:space="preserve">iii) </w:t>
      </w:r>
      <w:r w:rsidR="000179C2">
        <w:rPr>
          <w:lang w:val="en-US"/>
        </w:rPr>
        <w:t xml:space="preserve">by </w:t>
      </w:r>
      <w:r w:rsidR="004E7792">
        <w:rPr>
          <w:lang w:val="en-US"/>
        </w:rPr>
        <w:t>exclu</w:t>
      </w:r>
      <w:r w:rsidR="000179C2">
        <w:rPr>
          <w:lang w:val="en-US"/>
        </w:rPr>
        <w:t>ding</w:t>
      </w:r>
      <w:r w:rsidR="004E7792">
        <w:rPr>
          <w:lang w:val="en-US"/>
        </w:rPr>
        <w:t xml:space="preserve"> </w:t>
      </w:r>
      <w:r w:rsidR="000179C2">
        <w:rPr>
          <w:lang w:val="en-US"/>
        </w:rPr>
        <w:t xml:space="preserve">observations with </w:t>
      </w:r>
      <w:r w:rsidR="004E7792">
        <w:rPr>
          <w:lang w:val="en-US"/>
        </w:rPr>
        <w:t>CRP&lt;10 g/L</w:t>
      </w:r>
      <w:r w:rsidR="00456C53" w:rsidRPr="00941042">
        <w:rPr>
          <w:lang w:val="en-US"/>
        </w:rPr>
        <w:t xml:space="preserve">. </w:t>
      </w:r>
      <w:r w:rsidR="000179C2">
        <w:rPr>
          <w:lang w:val="en-US"/>
        </w:rPr>
        <w:t xml:space="preserve">Using only fully-observed data is generally preferred due to the </w:t>
      </w:r>
      <w:r w:rsidR="00856DF9">
        <w:rPr>
          <w:lang w:val="en-US"/>
        </w:rPr>
        <w:t xml:space="preserve">otherwise </w:t>
      </w:r>
      <w:r w:rsidR="000179C2">
        <w:rPr>
          <w:lang w:val="en-US"/>
        </w:rPr>
        <w:t>possible introduction of</w:t>
      </w:r>
      <w:r w:rsidR="00287FBC">
        <w:rPr>
          <w:lang w:val="en-US"/>
        </w:rPr>
        <w:t xml:space="preserve"> expansion</w:t>
      </w:r>
      <w:r w:rsidR="000179C2">
        <w:rPr>
          <w:lang w:val="en-US"/>
        </w:rPr>
        <w:t xml:space="preserve"> bias </w:t>
      </w:r>
      <w:r w:rsidR="00B4212C">
        <w:rPr>
          <w:lang w:val="en-US"/>
        </w:rPr>
        <w:fldChar w:fldCharType="begin"/>
      </w:r>
      <w:r w:rsidR="00B4212C">
        <w:rPr>
          <w:lang w:val="en-US"/>
        </w:rPr>
        <w:instrText xml:space="preserve"> ADDIN EN.CITE &lt;EndNote&gt;&lt;Cite&gt;&lt;Author&gt;Austin&lt;/Author&gt;&lt;Year&gt;2004&lt;/Year&gt;&lt;RecNum&gt;3770&lt;/RecNum&gt;&lt;DisplayText&gt;[2]&lt;/DisplayText&gt;&lt;record&gt;&lt;rec-number&gt;3770&lt;/rec-number&gt;&lt;foreign-keys&gt;&lt;key app="EN" db-id="errtwws9fsz0x3eep2cvt2dgxwzrpda2x9ss" timestamp="1511507932"&gt;3770&lt;/key&gt;&lt;/foreign-keys&gt;&lt;ref-type name="Journal Article"&gt;17&lt;/ref-type&gt;&lt;contributors&gt;&lt;authors&gt;&lt;author&gt;Austin, P. C.&lt;/author&gt;&lt;author&gt;Hoch, J. S.&lt;/author&gt;&lt;/authors&gt;&lt;/contributors&gt;&lt;auth-address&gt;Institute for Clinical Evaluative Sciences, G1 06, 2075 Bayview Avenue, Toronto, Ontario, Canada M4N 3M5. peter.austin@ices.on.ca&lt;/auth-address&gt;&lt;titles&gt;&lt;title&gt;Estimating linear regression models in the presence of a censored independent variable&lt;/title&gt;&lt;secondary-title&gt;Stat Med&lt;/secondary-title&gt;&lt;/titles&gt;&lt;periodical&gt;&lt;full-title&gt;Statistics in Medicine&lt;/full-title&gt;&lt;abbr-1&gt;Stat. Med.&lt;/abbr-1&gt;&lt;abbr-2&gt;Stat Med&lt;/abbr-2&gt;&lt;/periodical&gt;&lt;pages&gt;411-29&lt;/pages&gt;&lt;volume&gt;23&lt;/volume&gt;&lt;number&gt;3&lt;/number&gt;&lt;edition&gt;2004/01/30&lt;/edition&gt;&lt;reprint-edition&gt;NOT IN FILE&lt;/reprint-edition&gt;&lt;keywords&gt;&lt;keyword&gt;Confounding Factors (Epidemiology)&lt;/keyword&gt;&lt;keyword&gt;Least-Squares Analysis&lt;/keyword&gt;&lt;keyword&gt;Likelihood Functions&lt;/keyword&gt;&lt;keyword&gt;*Linear Models&lt;/keyword&gt;&lt;keyword&gt;Monte Carlo Method&lt;/keyword&gt;&lt;keyword&gt;United States&lt;/keyword&gt;&lt;/keywords&gt;&lt;dates&gt;&lt;year&gt;2004&lt;/year&gt;&lt;pub-dates&gt;&lt;date&gt;Feb 15&lt;/date&gt;&lt;/pub-dates&gt;&lt;/dates&gt;&lt;isbn&gt;0277-6715 (Print)&amp;#xD;0277-6715 (Linking)&lt;/isbn&gt;&lt;accession-num&gt;14748036&lt;/accession-num&gt;&lt;urls&gt;&lt;related-urls&gt;&lt;url&gt;&lt;style face="underline" font="default" size="100%"&gt;https://www.ncbi.nlm.nih.gov/pubmed/14748036&lt;/style&gt;&lt;/url&gt;&lt;url&gt;&lt;style face="underline" font="default" size="100%"&gt;http://onlinelibrary.wiley.com/store/10.1002/sim.1601/asset/1601_ftp.pdf?v=1&amp;amp;t=jadktuhg&amp;amp;s=dbf5027b82c4e6021772807cb54625831b533fc8&lt;/style&gt;&lt;/url&gt;&lt;/related-urls&gt;&lt;/urls&gt;&lt;electronic-resource-num&gt;10.1002/sim.1601&lt;/electronic-resource-num&gt;&lt;/record&gt;&lt;/Cite&gt;&lt;/EndNote&gt;</w:instrText>
      </w:r>
      <w:r w:rsidR="00B4212C">
        <w:rPr>
          <w:lang w:val="en-US"/>
        </w:rPr>
        <w:fldChar w:fldCharType="separate"/>
      </w:r>
      <w:r w:rsidR="00B4212C">
        <w:rPr>
          <w:noProof/>
          <w:lang w:val="en-US"/>
        </w:rPr>
        <w:t>[2]</w:t>
      </w:r>
      <w:r w:rsidR="00B4212C">
        <w:rPr>
          <w:lang w:val="en-US"/>
        </w:rPr>
        <w:fldChar w:fldCharType="end"/>
      </w:r>
      <w:r w:rsidR="000179C2">
        <w:rPr>
          <w:lang w:val="en-US"/>
        </w:rPr>
        <w:t xml:space="preserve">. But if </w:t>
      </w:r>
      <w:r w:rsidR="00456C53" w:rsidRPr="00941042">
        <w:rPr>
          <w:lang w:val="en-US"/>
        </w:rPr>
        <w:t>the results from the t</w:t>
      </w:r>
      <w:r w:rsidR="004E7792">
        <w:rPr>
          <w:lang w:val="en-US"/>
        </w:rPr>
        <w:t>hree</w:t>
      </w:r>
      <w:r w:rsidR="00456C53" w:rsidRPr="00941042">
        <w:rPr>
          <w:lang w:val="en-US"/>
        </w:rPr>
        <w:t xml:space="preserve"> models are materially the same we can </w:t>
      </w:r>
      <w:proofErr w:type="gramStart"/>
      <w:r w:rsidR="00456C53" w:rsidRPr="00941042">
        <w:rPr>
          <w:lang w:val="en-US"/>
        </w:rPr>
        <w:t>proceed</w:t>
      </w:r>
      <w:proofErr w:type="gramEnd"/>
      <w:r w:rsidR="00456C53" w:rsidRPr="00941042">
        <w:rPr>
          <w:lang w:val="en-US"/>
        </w:rPr>
        <w:t xml:space="preserve"> with the linear regression analysis in which we have allocated a random value to CRP in the range from 0 through 9. For the article’s Model 1, covering all time periods, we got the following results with </w:t>
      </w:r>
      <w:r w:rsidR="00FC6768">
        <w:rPr>
          <w:lang w:val="en-US"/>
        </w:rPr>
        <w:t>plasma albumin</w:t>
      </w:r>
      <w:r w:rsidR="00456C53" w:rsidRPr="00941042">
        <w:rPr>
          <w:lang w:val="en-US"/>
        </w:rPr>
        <w:t xml:space="preserve"> as the outcome: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519"/>
        <w:gridCol w:w="2256"/>
        <w:gridCol w:w="2256"/>
        <w:gridCol w:w="2255"/>
      </w:tblGrid>
      <w:tr w:rsidR="00456C53" w:rsidTr="009C1F7C">
        <w:tc>
          <w:tcPr>
            <w:tcW w:w="1356" w:type="pct"/>
            <w:vMerge w:val="restart"/>
            <w:shd w:val="clear" w:color="auto" w:fill="auto"/>
            <w:vAlign w:val="center"/>
          </w:tcPr>
          <w:p w:rsidR="00456C53" w:rsidRPr="00644CCA" w:rsidRDefault="00456C53" w:rsidP="0054566D">
            <w:pPr>
              <w:tabs>
                <w:tab w:val="left" w:pos="567"/>
              </w:tabs>
              <w:spacing w:line="480" w:lineRule="auto"/>
              <w:rPr>
                <w:sz w:val="22"/>
              </w:rPr>
            </w:pPr>
            <w:r w:rsidRPr="00644CCA">
              <w:rPr>
                <w:sz w:val="22"/>
              </w:rPr>
              <w:t>Variable</w:t>
            </w:r>
          </w:p>
        </w:tc>
        <w:tc>
          <w:tcPr>
            <w:tcW w:w="3644" w:type="pct"/>
            <w:gridSpan w:val="3"/>
            <w:shd w:val="clear" w:color="auto" w:fill="auto"/>
          </w:tcPr>
          <w:p w:rsidR="00456C53" w:rsidRPr="00644CCA" w:rsidRDefault="00456C53" w:rsidP="0054566D">
            <w:pPr>
              <w:tabs>
                <w:tab w:val="left" w:pos="567"/>
              </w:tabs>
              <w:spacing w:line="480" w:lineRule="auto"/>
              <w:jc w:val="center"/>
              <w:rPr>
                <w:sz w:val="22"/>
              </w:rPr>
            </w:pPr>
            <w:proofErr w:type="spellStart"/>
            <w:r w:rsidRPr="00644CCA">
              <w:rPr>
                <w:sz w:val="22"/>
              </w:rPr>
              <w:t>Coefficient</w:t>
            </w:r>
            <w:proofErr w:type="spellEnd"/>
            <w:r w:rsidRPr="00644CCA">
              <w:rPr>
                <w:sz w:val="22"/>
              </w:rPr>
              <w:t xml:space="preserve"> (</w:t>
            </w:r>
            <w:proofErr w:type="gramStart"/>
            <w:r w:rsidRPr="00644CCA">
              <w:rPr>
                <w:sz w:val="22"/>
              </w:rPr>
              <w:t>95%</w:t>
            </w:r>
            <w:proofErr w:type="gramEnd"/>
            <w:r w:rsidRPr="00644CCA">
              <w:rPr>
                <w:sz w:val="22"/>
              </w:rPr>
              <w:t xml:space="preserve"> </w:t>
            </w:r>
            <w:proofErr w:type="spellStart"/>
            <w:r w:rsidRPr="00644CCA">
              <w:rPr>
                <w:sz w:val="22"/>
              </w:rPr>
              <w:t>confidence</w:t>
            </w:r>
            <w:proofErr w:type="spellEnd"/>
            <w:r w:rsidRPr="00644CCA">
              <w:rPr>
                <w:sz w:val="22"/>
              </w:rPr>
              <w:t xml:space="preserve"> interval)</w:t>
            </w:r>
          </w:p>
        </w:tc>
      </w:tr>
      <w:tr w:rsidR="00FC6768" w:rsidRPr="00181E8B" w:rsidTr="009C1F7C">
        <w:tc>
          <w:tcPr>
            <w:tcW w:w="1356" w:type="pct"/>
            <w:vMerge/>
            <w:tcBorders>
              <w:bottom w:val="single" w:sz="4" w:space="0" w:color="auto"/>
            </w:tcBorders>
            <w:shd w:val="clear" w:color="auto" w:fill="auto"/>
          </w:tcPr>
          <w:p w:rsidR="00FC6768" w:rsidRPr="00644CCA" w:rsidRDefault="00FC6768" w:rsidP="0054566D">
            <w:pPr>
              <w:tabs>
                <w:tab w:val="left" w:pos="567"/>
              </w:tabs>
              <w:spacing w:line="480" w:lineRule="auto"/>
              <w:rPr>
                <w:sz w:val="22"/>
              </w:rPr>
            </w:pPr>
          </w:p>
        </w:tc>
        <w:tc>
          <w:tcPr>
            <w:tcW w:w="1215" w:type="pct"/>
            <w:tcBorders>
              <w:bottom w:val="single" w:sz="4" w:space="0" w:color="auto"/>
            </w:tcBorders>
            <w:shd w:val="clear" w:color="auto" w:fill="auto"/>
            <w:vAlign w:val="center"/>
          </w:tcPr>
          <w:p w:rsidR="00FC6768" w:rsidRDefault="00FC6768" w:rsidP="00FC6768">
            <w:pPr>
              <w:tabs>
                <w:tab w:val="left" w:pos="567"/>
              </w:tabs>
              <w:spacing w:line="480" w:lineRule="auto"/>
              <w:rPr>
                <w:sz w:val="22"/>
                <w:lang w:val="en-US"/>
              </w:rPr>
            </w:pPr>
            <w:r w:rsidRPr="00FC6768">
              <w:rPr>
                <w:sz w:val="22"/>
                <w:lang w:val="en-US"/>
              </w:rPr>
              <w:t>Random distribution of CRP 0-9 g/L</w:t>
            </w:r>
          </w:p>
          <w:p w:rsidR="004E7792" w:rsidRPr="00FC6768" w:rsidRDefault="004E7792" w:rsidP="00FC6768">
            <w:pPr>
              <w:tabs>
                <w:tab w:val="left" w:pos="567"/>
              </w:tabs>
              <w:spacing w:line="480" w:lineRule="auto"/>
              <w:rPr>
                <w:sz w:val="22"/>
                <w:lang w:val="en-US"/>
              </w:rPr>
            </w:pPr>
            <w:r>
              <w:rPr>
                <w:sz w:val="22"/>
                <w:lang w:val="en-US"/>
              </w:rPr>
              <w:t>(n = 49293)</w:t>
            </w:r>
          </w:p>
        </w:tc>
        <w:tc>
          <w:tcPr>
            <w:tcW w:w="1215" w:type="pct"/>
            <w:tcBorders>
              <w:bottom w:val="single" w:sz="4" w:space="0" w:color="auto"/>
            </w:tcBorders>
            <w:shd w:val="clear" w:color="auto" w:fill="auto"/>
            <w:vAlign w:val="center"/>
          </w:tcPr>
          <w:p w:rsidR="00FC6768" w:rsidRDefault="00FC6768" w:rsidP="00FC6768">
            <w:pPr>
              <w:tabs>
                <w:tab w:val="left" w:pos="567"/>
              </w:tabs>
              <w:spacing w:line="480" w:lineRule="auto"/>
              <w:rPr>
                <w:sz w:val="22"/>
                <w:lang w:val="en-US"/>
              </w:rPr>
            </w:pPr>
            <w:r w:rsidRPr="00FC6768">
              <w:rPr>
                <w:sz w:val="22"/>
                <w:lang w:val="en-US"/>
              </w:rPr>
              <w:t xml:space="preserve">Dummy variable for CRP 0-9 g/L vs. </w:t>
            </w:r>
            <w:r>
              <w:rPr>
                <w:sz w:val="22"/>
                <w:lang w:val="en-US"/>
              </w:rPr>
              <w:t>CRP≥10 g/L</w:t>
            </w:r>
          </w:p>
          <w:p w:rsidR="004E7792" w:rsidRPr="00FC6768" w:rsidRDefault="004E7792" w:rsidP="00FC6768">
            <w:pPr>
              <w:tabs>
                <w:tab w:val="left" w:pos="567"/>
              </w:tabs>
              <w:spacing w:line="480" w:lineRule="auto"/>
              <w:rPr>
                <w:sz w:val="22"/>
                <w:lang w:val="en-US"/>
              </w:rPr>
            </w:pPr>
            <w:r>
              <w:rPr>
                <w:sz w:val="22"/>
                <w:lang w:val="en-US"/>
              </w:rPr>
              <w:t>(n = 49293)</w:t>
            </w:r>
          </w:p>
        </w:tc>
        <w:tc>
          <w:tcPr>
            <w:tcW w:w="1215" w:type="pct"/>
            <w:tcBorders>
              <w:bottom w:val="single" w:sz="4" w:space="0" w:color="auto"/>
            </w:tcBorders>
            <w:shd w:val="clear" w:color="auto" w:fill="auto"/>
            <w:vAlign w:val="center"/>
          </w:tcPr>
          <w:p w:rsidR="00FC6768" w:rsidRDefault="00FC6768" w:rsidP="00FC6768">
            <w:pPr>
              <w:tabs>
                <w:tab w:val="left" w:pos="567"/>
              </w:tabs>
              <w:spacing w:line="480" w:lineRule="auto"/>
              <w:rPr>
                <w:sz w:val="22"/>
                <w:lang w:val="en-US"/>
              </w:rPr>
            </w:pPr>
            <w:r>
              <w:rPr>
                <w:sz w:val="22"/>
                <w:lang w:val="en-US"/>
              </w:rPr>
              <w:t xml:space="preserve">Exclusion of </w:t>
            </w:r>
            <w:r w:rsidR="00EB5CB2">
              <w:rPr>
                <w:sz w:val="22"/>
                <w:lang w:val="en-US"/>
              </w:rPr>
              <w:br/>
            </w:r>
            <w:r>
              <w:rPr>
                <w:sz w:val="22"/>
                <w:lang w:val="en-US"/>
              </w:rPr>
              <w:t>CRP 0-9 g/L</w:t>
            </w:r>
          </w:p>
          <w:p w:rsidR="004E7792" w:rsidRPr="00FC6768" w:rsidRDefault="004E7792" w:rsidP="00FC6768">
            <w:pPr>
              <w:tabs>
                <w:tab w:val="left" w:pos="567"/>
              </w:tabs>
              <w:spacing w:line="480" w:lineRule="auto"/>
              <w:rPr>
                <w:sz w:val="22"/>
                <w:lang w:val="en-US"/>
              </w:rPr>
            </w:pPr>
            <w:r>
              <w:rPr>
                <w:sz w:val="22"/>
                <w:lang w:val="en-US"/>
              </w:rPr>
              <w:t>(n = 38055)</w:t>
            </w:r>
          </w:p>
        </w:tc>
      </w:tr>
      <w:tr w:rsidR="00FC6768" w:rsidTr="009C1F7C">
        <w:tc>
          <w:tcPr>
            <w:tcW w:w="1356" w:type="pct"/>
            <w:tcBorders>
              <w:bottom w:val="nil"/>
            </w:tcBorders>
            <w:shd w:val="clear" w:color="auto" w:fill="auto"/>
          </w:tcPr>
          <w:p w:rsidR="00FC6768" w:rsidRPr="00644CCA" w:rsidRDefault="00FC6768" w:rsidP="00FC6768">
            <w:pPr>
              <w:tabs>
                <w:tab w:val="left" w:pos="567"/>
              </w:tabs>
              <w:spacing w:line="480" w:lineRule="auto"/>
              <w:rPr>
                <w:sz w:val="22"/>
              </w:rPr>
            </w:pPr>
            <w:proofErr w:type="spellStart"/>
            <w:r>
              <w:rPr>
                <w:sz w:val="22"/>
              </w:rPr>
              <w:t>Ln</w:t>
            </w:r>
            <w:proofErr w:type="spellEnd"/>
            <w:r>
              <w:rPr>
                <w:sz w:val="22"/>
              </w:rPr>
              <w:t>(CRP [g/L])</w:t>
            </w:r>
          </w:p>
        </w:tc>
        <w:tc>
          <w:tcPr>
            <w:tcW w:w="1215" w:type="pct"/>
            <w:tcBorders>
              <w:bottom w:val="nil"/>
            </w:tcBorders>
            <w:shd w:val="clear" w:color="auto" w:fill="auto"/>
          </w:tcPr>
          <w:p w:rsidR="00FC6768" w:rsidRPr="00644CCA" w:rsidRDefault="00FC6768" w:rsidP="0054566D">
            <w:pPr>
              <w:tabs>
                <w:tab w:val="left" w:pos="567"/>
              </w:tabs>
              <w:spacing w:line="480" w:lineRule="auto"/>
              <w:rPr>
                <w:sz w:val="22"/>
              </w:rPr>
            </w:pPr>
            <w:proofErr w:type="gramStart"/>
            <w:r>
              <w:rPr>
                <w:sz w:val="22"/>
              </w:rPr>
              <w:t>-1.74</w:t>
            </w:r>
            <w:proofErr w:type="gramEnd"/>
            <w:r>
              <w:rPr>
                <w:sz w:val="22"/>
              </w:rPr>
              <w:t xml:space="preserve"> (-1.78/-1.71)</w:t>
            </w:r>
          </w:p>
        </w:tc>
        <w:tc>
          <w:tcPr>
            <w:tcW w:w="1215" w:type="pct"/>
            <w:tcBorders>
              <w:bottom w:val="nil"/>
            </w:tcBorders>
            <w:shd w:val="clear" w:color="auto" w:fill="auto"/>
          </w:tcPr>
          <w:p w:rsidR="00FC6768" w:rsidRPr="00644CCA" w:rsidRDefault="008D7A12" w:rsidP="008D7A12">
            <w:pPr>
              <w:tabs>
                <w:tab w:val="left" w:pos="567"/>
              </w:tabs>
              <w:spacing w:line="480" w:lineRule="auto"/>
              <w:rPr>
                <w:sz w:val="22"/>
              </w:rPr>
            </w:pPr>
            <w:r w:rsidRPr="008D7A12">
              <w:rPr>
                <w:sz w:val="22"/>
              </w:rPr>
              <w:t>-1.57</w:t>
            </w:r>
            <w:r>
              <w:rPr>
                <w:sz w:val="22"/>
              </w:rPr>
              <w:t xml:space="preserve"> (</w:t>
            </w:r>
            <w:proofErr w:type="gramStart"/>
            <w:r w:rsidRPr="008D7A12">
              <w:rPr>
                <w:sz w:val="22"/>
              </w:rPr>
              <w:t>-1.62</w:t>
            </w:r>
            <w:proofErr w:type="gramEnd"/>
            <w:r>
              <w:rPr>
                <w:sz w:val="22"/>
              </w:rPr>
              <w:t>/-</w:t>
            </w:r>
            <w:r w:rsidRPr="008D7A12">
              <w:rPr>
                <w:sz w:val="22"/>
              </w:rPr>
              <w:t>1.5</w:t>
            </w:r>
            <w:r>
              <w:rPr>
                <w:sz w:val="22"/>
              </w:rPr>
              <w:t>2)</w:t>
            </w:r>
          </w:p>
        </w:tc>
        <w:tc>
          <w:tcPr>
            <w:tcW w:w="1215" w:type="pct"/>
            <w:tcBorders>
              <w:bottom w:val="nil"/>
            </w:tcBorders>
            <w:shd w:val="clear" w:color="auto" w:fill="auto"/>
          </w:tcPr>
          <w:p w:rsidR="00FC6768" w:rsidRPr="00644CCA" w:rsidRDefault="00EB5CB2" w:rsidP="00EB5CB2">
            <w:pPr>
              <w:tabs>
                <w:tab w:val="left" w:pos="567"/>
              </w:tabs>
              <w:spacing w:line="480" w:lineRule="auto"/>
              <w:rPr>
                <w:sz w:val="22"/>
              </w:rPr>
            </w:pPr>
            <w:proofErr w:type="gramStart"/>
            <w:r w:rsidRPr="00EB5CB2">
              <w:rPr>
                <w:sz w:val="22"/>
              </w:rPr>
              <w:t>-1.83</w:t>
            </w:r>
            <w:proofErr w:type="gramEnd"/>
            <w:r>
              <w:rPr>
                <w:sz w:val="22"/>
              </w:rPr>
              <w:t xml:space="preserve"> (-1.89/-1.77)</w:t>
            </w:r>
          </w:p>
        </w:tc>
      </w:tr>
      <w:tr w:rsidR="00FC6768" w:rsidTr="009C1F7C">
        <w:tc>
          <w:tcPr>
            <w:tcW w:w="1356" w:type="pct"/>
            <w:tcBorders>
              <w:top w:val="nil"/>
              <w:bottom w:val="nil"/>
            </w:tcBorders>
            <w:shd w:val="clear" w:color="auto" w:fill="auto"/>
          </w:tcPr>
          <w:p w:rsidR="00FC6768" w:rsidRPr="00644CCA" w:rsidRDefault="00FC6768" w:rsidP="005F3544">
            <w:pPr>
              <w:tabs>
                <w:tab w:val="left" w:pos="567"/>
              </w:tabs>
              <w:spacing w:line="480" w:lineRule="auto"/>
              <w:rPr>
                <w:sz w:val="22"/>
              </w:rPr>
            </w:pPr>
            <w:proofErr w:type="spellStart"/>
            <w:r w:rsidRPr="00644CCA">
              <w:rPr>
                <w:sz w:val="22"/>
              </w:rPr>
              <w:t>Hemoglobin</w:t>
            </w:r>
            <w:proofErr w:type="spellEnd"/>
            <w:r w:rsidRPr="00644CCA">
              <w:rPr>
                <w:sz w:val="22"/>
              </w:rPr>
              <w:t xml:space="preserve"> (mmol/L)</w:t>
            </w:r>
          </w:p>
        </w:tc>
        <w:tc>
          <w:tcPr>
            <w:tcW w:w="1215" w:type="pct"/>
            <w:tcBorders>
              <w:top w:val="nil"/>
              <w:bottom w:val="nil"/>
            </w:tcBorders>
            <w:shd w:val="clear" w:color="auto" w:fill="auto"/>
          </w:tcPr>
          <w:p w:rsidR="00FC6768" w:rsidRPr="00644CCA" w:rsidRDefault="00FC6768" w:rsidP="0054566D">
            <w:pPr>
              <w:tabs>
                <w:tab w:val="left" w:pos="567"/>
              </w:tabs>
              <w:spacing w:line="480" w:lineRule="auto"/>
              <w:rPr>
                <w:sz w:val="22"/>
              </w:rPr>
            </w:pPr>
            <w:r>
              <w:rPr>
                <w:sz w:val="22"/>
              </w:rPr>
              <w:t>2.08 (2.03/2.12)</w:t>
            </w:r>
          </w:p>
        </w:tc>
        <w:tc>
          <w:tcPr>
            <w:tcW w:w="1215" w:type="pct"/>
            <w:tcBorders>
              <w:top w:val="nil"/>
              <w:bottom w:val="nil"/>
            </w:tcBorders>
            <w:shd w:val="clear" w:color="auto" w:fill="auto"/>
          </w:tcPr>
          <w:p w:rsidR="00FC6768" w:rsidRPr="00644CCA" w:rsidRDefault="00EB5CB2" w:rsidP="00EB5CB2">
            <w:pPr>
              <w:tabs>
                <w:tab w:val="left" w:pos="567"/>
              </w:tabs>
              <w:spacing w:line="480" w:lineRule="auto"/>
              <w:rPr>
                <w:sz w:val="22"/>
              </w:rPr>
            </w:pPr>
            <w:r w:rsidRPr="00EB5CB2">
              <w:rPr>
                <w:sz w:val="22"/>
              </w:rPr>
              <w:t>2.05</w:t>
            </w:r>
            <w:r>
              <w:rPr>
                <w:sz w:val="22"/>
              </w:rPr>
              <w:t xml:space="preserve"> (2.01-2.10)</w:t>
            </w:r>
          </w:p>
        </w:tc>
        <w:tc>
          <w:tcPr>
            <w:tcW w:w="1215" w:type="pct"/>
            <w:tcBorders>
              <w:top w:val="nil"/>
              <w:bottom w:val="nil"/>
            </w:tcBorders>
            <w:shd w:val="clear" w:color="auto" w:fill="auto"/>
          </w:tcPr>
          <w:p w:rsidR="00FC6768" w:rsidRPr="00644CCA" w:rsidRDefault="00EB5CB2" w:rsidP="00EB5CB2">
            <w:pPr>
              <w:tabs>
                <w:tab w:val="left" w:pos="567"/>
              </w:tabs>
              <w:spacing w:line="480" w:lineRule="auto"/>
              <w:rPr>
                <w:sz w:val="22"/>
              </w:rPr>
            </w:pPr>
            <w:r w:rsidRPr="00EB5CB2">
              <w:rPr>
                <w:sz w:val="22"/>
              </w:rPr>
              <w:t>2.05</w:t>
            </w:r>
            <w:r>
              <w:rPr>
                <w:sz w:val="22"/>
              </w:rPr>
              <w:t xml:space="preserve"> (</w:t>
            </w:r>
            <w:proofErr w:type="gramStart"/>
            <w:r>
              <w:rPr>
                <w:sz w:val="22"/>
              </w:rPr>
              <w:t>1.99</w:t>
            </w:r>
            <w:proofErr w:type="gramEnd"/>
            <w:r>
              <w:rPr>
                <w:sz w:val="22"/>
              </w:rPr>
              <w:t>/2.11)</w:t>
            </w:r>
          </w:p>
        </w:tc>
      </w:tr>
      <w:tr w:rsidR="00FC6768" w:rsidTr="009C1F7C">
        <w:tc>
          <w:tcPr>
            <w:tcW w:w="1356" w:type="pct"/>
            <w:tcBorders>
              <w:top w:val="nil"/>
              <w:bottom w:val="nil"/>
            </w:tcBorders>
            <w:shd w:val="clear" w:color="auto" w:fill="auto"/>
          </w:tcPr>
          <w:p w:rsidR="00FC6768" w:rsidRPr="00644CCA" w:rsidRDefault="00FC6768" w:rsidP="0054566D">
            <w:pPr>
              <w:tabs>
                <w:tab w:val="left" w:pos="567"/>
              </w:tabs>
              <w:spacing w:line="480" w:lineRule="auto"/>
              <w:rPr>
                <w:sz w:val="22"/>
              </w:rPr>
            </w:pPr>
            <w:r w:rsidRPr="00644CCA">
              <w:rPr>
                <w:sz w:val="22"/>
              </w:rPr>
              <w:t xml:space="preserve">Male </w:t>
            </w:r>
            <w:proofErr w:type="spellStart"/>
            <w:r w:rsidRPr="00644CCA">
              <w:rPr>
                <w:sz w:val="22"/>
              </w:rPr>
              <w:t>gender</w:t>
            </w:r>
            <w:proofErr w:type="spellEnd"/>
          </w:p>
        </w:tc>
        <w:tc>
          <w:tcPr>
            <w:tcW w:w="1215" w:type="pct"/>
            <w:tcBorders>
              <w:top w:val="nil"/>
              <w:bottom w:val="nil"/>
            </w:tcBorders>
            <w:shd w:val="clear" w:color="auto" w:fill="auto"/>
          </w:tcPr>
          <w:p w:rsidR="00FC6768" w:rsidRPr="00644CCA" w:rsidRDefault="002225E9" w:rsidP="009C1F7C">
            <w:pPr>
              <w:tabs>
                <w:tab w:val="left" w:pos="567"/>
              </w:tabs>
              <w:spacing w:line="480" w:lineRule="auto"/>
              <w:rPr>
                <w:sz w:val="22"/>
              </w:rPr>
            </w:pPr>
            <w:r>
              <w:rPr>
                <w:sz w:val="22"/>
              </w:rPr>
              <w:t>-0.12 (-0.23/-0.03)</w:t>
            </w:r>
          </w:p>
        </w:tc>
        <w:tc>
          <w:tcPr>
            <w:tcW w:w="1215" w:type="pct"/>
            <w:tcBorders>
              <w:top w:val="nil"/>
              <w:bottom w:val="nil"/>
            </w:tcBorders>
            <w:shd w:val="clear" w:color="auto" w:fill="auto"/>
          </w:tcPr>
          <w:p w:rsidR="00FC6768" w:rsidRPr="00644CCA" w:rsidRDefault="00EB5CB2" w:rsidP="004E7792">
            <w:pPr>
              <w:tabs>
                <w:tab w:val="left" w:pos="567"/>
              </w:tabs>
              <w:spacing w:line="480" w:lineRule="auto"/>
              <w:rPr>
                <w:sz w:val="22"/>
              </w:rPr>
            </w:pPr>
            <w:r w:rsidRPr="00EB5CB2">
              <w:rPr>
                <w:sz w:val="22"/>
              </w:rPr>
              <w:t>-</w:t>
            </w:r>
            <w:r w:rsidR="004E7792">
              <w:rPr>
                <w:sz w:val="22"/>
              </w:rPr>
              <w:t>0</w:t>
            </w:r>
            <w:r w:rsidRPr="00EB5CB2">
              <w:rPr>
                <w:sz w:val="22"/>
              </w:rPr>
              <w:t>.1</w:t>
            </w:r>
            <w:r>
              <w:rPr>
                <w:sz w:val="22"/>
              </w:rPr>
              <w:t>1 (-0.21/-0.01)</w:t>
            </w:r>
          </w:p>
        </w:tc>
        <w:tc>
          <w:tcPr>
            <w:tcW w:w="1215" w:type="pct"/>
            <w:tcBorders>
              <w:top w:val="nil"/>
              <w:bottom w:val="nil"/>
            </w:tcBorders>
            <w:shd w:val="clear" w:color="auto" w:fill="auto"/>
          </w:tcPr>
          <w:p w:rsidR="00FC6768" w:rsidRPr="00644CCA" w:rsidRDefault="00D377FE" w:rsidP="00D377FE">
            <w:pPr>
              <w:tabs>
                <w:tab w:val="left" w:pos="567"/>
              </w:tabs>
              <w:spacing w:line="480" w:lineRule="auto"/>
              <w:rPr>
                <w:sz w:val="22"/>
              </w:rPr>
            </w:pPr>
            <w:r w:rsidRPr="00D377FE">
              <w:rPr>
                <w:sz w:val="22"/>
              </w:rPr>
              <w:t>-</w:t>
            </w:r>
            <w:proofErr w:type="gramStart"/>
            <w:r w:rsidR="00181E8B">
              <w:rPr>
                <w:sz w:val="22"/>
              </w:rPr>
              <w:t>0</w:t>
            </w:r>
            <w:r w:rsidRPr="00D377FE">
              <w:rPr>
                <w:sz w:val="22"/>
              </w:rPr>
              <w:t>.003</w:t>
            </w:r>
            <w:proofErr w:type="gramEnd"/>
            <w:r>
              <w:rPr>
                <w:sz w:val="22"/>
              </w:rPr>
              <w:t xml:space="preserve"> (-0.118/0.012)</w:t>
            </w:r>
          </w:p>
        </w:tc>
      </w:tr>
      <w:tr w:rsidR="00FC6768" w:rsidTr="009C1F7C">
        <w:tc>
          <w:tcPr>
            <w:tcW w:w="1356" w:type="pct"/>
            <w:tcBorders>
              <w:top w:val="nil"/>
              <w:bottom w:val="nil"/>
            </w:tcBorders>
            <w:shd w:val="clear" w:color="auto" w:fill="auto"/>
          </w:tcPr>
          <w:p w:rsidR="00FC6768" w:rsidRPr="00644CCA" w:rsidRDefault="00FC6768" w:rsidP="0054566D">
            <w:pPr>
              <w:tabs>
                <w:tab w:val="left" w:pos="567"/>
              </w:tabs>
              <w:spacing w:line="480" w:lineRule="auto"/>
              <w:rPr>
                <w:sz w:val="22"/>
              </w:rPr>
            </w:pPr>
            <w:r w:rsidRPr="00644CCA">
              <w:rPr>
                <w:sz w:val="22"/>
              </w:rPr>
              <w:t>Age (1 y)</w:t>
            </w:r>
          </w:p>
        </w:tc>
        <w:tc>
          <w:tcPr>
            <w:tcW w:w="1215" w:type="pct"/>
            <w:tcBorders>
              <w:top w:val="nil"/>
              <w:bottom w:val="nil"/>
            </w:tcBorders>
            <w:shd w:val="clear" w:color="auto" w:fill="auto"/>
          </w:tcPr>
          <w:p w:rsidR="00FC6768" w:rsidRPr="00644CCA" w:rsidRDefault="009C1F7C" w:rsidP="0054566D">
            <w:pPr>
              <w:tabs>
                <w:tab w:val="left" w:pos="567"/>
              </w:tabs>
              <w:spacing w:line="480" w:lineRule="auto"/>
              <w:rPr>
                <w:sz w:val="22"/>
              </w:rPr>
            </w:pPr>
            <w:r>
              <w:rPr>
                <w:sz w:val="22"/>
              </w:rPr>
              <w:t>-</w:t>
            </w:r>
            <w:proofErr w:type="gramStart"/>
            <w:r>
              <w:rPr>
                <w:sz w:val="22"/>
              </w:rPr>
              <w:t>0.061</w:t>
            </w:r>
            <w:proofErr w:type="gramEnd"/>
            <w:r>
              <w:rPr>
                <w:sz w:val="22"/>
              </w:rPr>
              <w:t xml:space="preserve"> (-0.064/-0.060)</w:t>
            </w:r>
          </w:p>
        </w:tc>
        <w:tc>
          <w:tcPr>
            <w:tcW w:w="1215" w:type="pct"/>
            <w:tcBorders>
              <w:top w:val="nil"/>
              <w:bottom w:val="nil"/>
            </w:tcBorders>
            <w:shd w:val="clear" w:color="auto" w:fill="auto"/>
          </w:tcPr>
          <w:p w:rsidR="00FC6768" w:rsidRPr="00644CCA" w:rsidRDefault="00EB5CB2" w:rsidP="00EB5CB2">
            <w:pPr>
              <w:tabs>
                <w:tab w:val="left" w:pos="567"/>
              </w:tabs>
              <w:spacing w:line="480" w:lineRule="auto"/>
              <w:rPr>
                <w:sz w:val="22"/>
              </w:rPr>
            </w:pPr>
            <w:r w:rsidRPr="00EB5CB2">
              <w:rPr>
                <w:sz w:val="22"/>
              </w:rPr>
              <w:t>-</w:t>
            </w:r>
            <w:proofErr w:type="gramStart"/>
            <w:r w:rsidR="00181E8B">
              <w:rPr>
                <w:sz w:val="22"/>
              </w:rPr>
              <w:t>0</w:t>
            </w:r>
            <w:r w:rsidRPr="00EB5CB2">
              <w:rPr>
                <w:sz w:val="22"/>
              </w:rPr>
              <w:t>.058</w:t>
            </w:r>
            <w:proofErr w:type="gramEnd"/>
            <w:r>
              <w:rPr>
                <w:sz w:val="22"/>
              </w:rPr>
              <w:t xml:space="preserve"> (-0.061/-0.056)</w:t>
            </w:r>
          </w:p>
        </w:tc>
        <w:tc>
          <w:tcPr>
            <w:tcW w:w="1215" w:type="pct"/>
            <w:tcBorders>
              <w:top w:val="nil"/>
              <w:bottom w:val="nil"/>
            </w:tcBorders>
            <w:shd w:val="clear" w:color="auto" w:fill="auto"/>
          </w:tcPr>
          <w:p w:rsidR="00FC6768" w:rsidRPr="00644CCA" w:rsidRDefault="00D377FE" w:rsidP="00D377FE">
            <w:pPr>
              <w:tabs>
                <w:tab w:val="left" w:pos="567"/>
              </w:tabs>
              <w:spacing w:line="480" w:lineRule="auto"/>
              <w:rPr>
                <w:sz w:val="22"/>
              </w:rPr>
            </w:pPr>
            <w:r w:rsidRPr="00D377FE">
              <w:rPr>
                <w:sz w:val="22"/>
              </w:rPr>
              <w:t>-</w:t>
            </w:r>
            <w:proofErr w:type="gramStart"/>
            <w:r w:rsidR="00181E8B">
              <w:rPr>
                <w:sz w:val="22"/>
              </w:rPr>
              <w:t>0</w:t>
            </w:r>
            <w:r w:rsidRPr="00D377FE">
              <w:rPr>
                <w:sz w:val="22"/>
              </w:rPr>
              <w:t>.063</w:t>
            </w:r>
            <w:proofErr w:type="gramEnd"/>
            <w:r>
              <w:rPr>
                <w:sz w:val="22"/>
              </w:rPr>
              <w:t xml:space="preserve"> (-0.067/-0.060)</w:t>
            </w:r>
          </w:p>
        </w:tc>
      </w:tr>
      <w:tr w:rsidR="00FC6768" w:rsidTr="009C1F7C">
        <w:tc>
          <w:tcPr>
            <w:tcW w:w="1356" w:type="pct"/>
            <w:tcBorders>
              <w:top w:val="nil"/>
              <w:bottom w:val="nil"/>
            </w:tcBorders>
            <w:shd w:val="clear" w:color="auto" w:fill="auto"/>
          </w:tcPr>
          <w:p w:rsidR="00FC6768" w:rsidRPr="00644CCA" w:rsidRDefault="00FC6768" w:rsidP="0054566D">
            <w:pPr>
              <w:tabs>
                <w:tab w:val="left" w:pos="567"/>
              </w:tabs>
              <w:spacing w:line="480" w:lineRule="auto"/>
              <w:rPr>
                <w:sz w:val="22"/>
              </w:rPr>
            </w:pPr>
            <w:r w:rsidRPr="00644CCA">
              <w:rPr>
                <w:sz w:val="22"/>
              </w:rPr>
              <w:t xml:space="preserve">Charlson </w:t>
            </w:r>
            <w:proofErr w:type="spellStart"/>
            <w:r w:rsidRPr="00644CCA">
              <w:rPr>
                <w:sz w:val="22"/>
              </w:rPr>
              <w:t>index</w:t>
            </w:r>
            <w:proofErr w:type="spellEnd"/>
          </w:p>
        </w:tc>
        <w:tc>
          <w:tcPr>
            <w:tcW w:w="1215" w:type="pct"/>
            <w:tcBorders>
              <w:top w:val="nil"/>
              <w:bottom w:val="nil"/>
            </w:tcBorders>
            <w:shd w:val="clear" w:color="auto" w:fill="auto"/>
          </w:tcPr>
          <w:p w:rsidR="00FC6768" w:rsidRPr="00644CCA" w:rsidRDefault="00FC6768" w:rsidP="0054566D">
            <w:pPr>
              <w:tabs>
                <w:tab w:val="left" w:pos="567"/>
              </w:tabs>
              <w:spacing w:line="480" w:lineRule="auto"/>
              <w:rPr>
                <w:sz w:val="22"/>
              </w:rPr>
            </w:pPr>
          </w:p>
        </w:tc>
        <w:tc>
          <w:tcPr>
            <w:tcW w:w="1215" w:type="pct"/>
            <w:tcBorders>
              <w:top w:val="nil"/>
              <w:bottom w:val="nil"/>
            </w:tcBorders>
            <w:shd w:val="clear" w:color="auto" w:fill="auto"/>
          </w:tcPr>
          <w:p w:rsidR="00FC6768" w:rsidRPr="00644CCA" w:rsidRDefault="00FC6768" w:rsidP="0054566D">
            <w:pPr>
              <w:tabs>
                <w:tab w:val="left" w:pos="567"/>
              </w:tabs>
              <w:spacing w:line="480" w:lineRule="auto"/>
              <w:rPr>
                <w:sz w:val="22"/>
              </w:rPr>
            </w:pPr>
          </w:p>
        </w:tc>
        <w:tc>
          <w:tcPr>
            <w:tcW w:w="1215" w:type="pct"/>
            <w:tcBorders>
              <w:top w:val="nil"/>
              <w:bottom w:val="nil"/>
            </w:tcBorders>
            <w:shd w:val="clear" w:color="auto" w:fill="auto"/>
          </w:tcPr>
          <w:p w:rsidR="00FC6768" w:rsidRPr="00644CCA" w:rsidRDefault="00FC6768" w:rsidP="0054566D">
            <w:pPr>
              <w:tabs>
                <w:tab w:val="left" w:pos="567"/>
              </w:tabs>
              <w:spacing w:line="480" w:lineRule="auto"/>
              <w:rPr>
                <w:sz w:val="22"/>
              </w:rPr>
            </w:pPr>
          </w:p>
        </w:tc>
      </w:tr>
      <w:tr w:rsidR="00FC6768" w:rsidTr="009C1F7C">
        <w:tc>
          <w:tcPr>
            <w:tcW w:w="1356" w:type="pct"/>
            <w:tcBorders>
              <w:top w:val="nil"/>
              <w:bottom w:val="nil"/>
            </w:tcBorders>
            <w:shd w:val="clear" w:color="auto" w:fill="auto"/>
          </w:tcPr>
          <w:p w:rsidR="00FC6768" w:rsidRPr="00644CCA" w:rsidRDefault="00FC6768" w:rsidP="0054566D">
            <w:pPr>
              <w:tabs>
                <w:tab w:val="left" w:pos="567"/>
              </w:tabs>
              <w:spacing w:line="480" w:lineRule="auto"/>
              <w:rPr>
                <w:sz w:val="22"/>
              </w:rPr>
            </w:pPr>
            <w:r w:rsidRPr="00644CCA">
              <w:rPr>
                <w:sz w:val="22"/>
              </w:rPr>
              <w:t xml:space="preserve">   1-2</w:t>
            </w:r>
          </w:p>
        </w:tc>
        <w:tc>
          <w:tcPr>
            <w:tcW w:w="1215" w:type="pct"/>
            <w:tcBorders>
              <w:top w:val="nil"/>
              <w:bottom w:val="nil"/>
            </w:tcBorders>
            <w:shd w:val="clear" w:color="auto" w:fill="auto"/>
          </w:tcPr>
          <w:p w:rsidR="00FC6768" w:rsidRPr="00644CCA" w:rsidRDefault="009C1F7C" w:rsidP="009C1F7C">
            <w:pPr>
              <w:tabs>
                <w:tab w:val="left" w:pos="567"/>
              </w:tabs>
              <w:spacing w:line="480" w:lineRule="auto"/>
              <w:rPr>
                <w:sz w:val="22"/>
              </w:rPr>
            </w:pPr>
            <w:r>
              <w:rPr>
                <w:sz w:val="22"/>
              </w:rPr>
              <w:t>-0.12 (-0.31/0.08)</w:t>
            </w:r>
          </w:p>
        </w:tc>
        <w:tc>
          <w:tcPr>
            <w:tcW w:w="1215" w:type="pct"/>
            <w:tcBorders>
              <w:top w:val="nil"/>
              <w:bottom w:val="nil"/>
            </w:tcBorders>
            <w:shd w:val="clear" w:color="auto" w:fill="auto"/>
          </w:tcPr>
          <w:p w:rsidR="00FC6768" w:rsidRPr="00644CCA" w:rsidRDefault="00EB5CB2" w:rsidP="00EB5CB2">
            <w:pPr>
              <w:tabs>
                <w:tab w:val="left" w:pos="567"/>
              </w:tabs>
              <w:spacing w:line="480" w:lineRule="auto"/>
              <w:rPr>
                <w:sz w:val="22"/>
              </w:rPr>
            </w:pPr>
            <w:r w:rsidRPr="00EB5CB2">
              <w:rPr>
                <w:sz w:val="22"/>
              </w:rPr>
              <w:t>-</w:t>
            </w:r>
            <w:r>
              <w:rPr>
                <w:sz w:val="22"/>
              </w:rPr>
              <w:t>0</w:t>
            </w:r>
            <w:r w:rsidRPr="00EB5CB2">
              <w:rPr>
                <w:sz w:val="22"/>
              </w:rPr>
              <w:t>.08</w:t>
            </w:r>
            <w:r>
              <w:rPr>
                <w:sz w:val="22"/>
              </w:rPr>
              <w:t xml:space="preserve"> (-0.29/0.11)</w:t>
            </w:r>
          </w:p>
        </w:tc>
        <w:tc>
          <w:tcPr>
            <w:tcW w:w="1215" w:type="pct"/>
            <w:tcBorders>
              <w:top w:val="nil"/>
              <w:bottom w:val="nil"/>
            </w:tcBorders>
            <w:shd w:val="clear" w:color="auto" w:fill="auto"/>
          </w:tcPr>
          <w:p w:rsidR="00FC6768" w:rsidRPr="00644CCA" w:rsidRDefault="00D377FE" w:rsidP="00D377FE">
            <w:pPr>
              <w:tabs>
                <w:tab w:val="left" w:pos="567"/>
              </w:tabs>
              <w:spacing w:line="480" w:lineRule="auto"/>
              <w:rPr>
                <w:sz w:val="22"/>
              </w:rPr>
            </w:pPr>
            <w:r>
              <w:rPr>
                <w:sz w:val="22"/>
              </w:rPr>
              <w:t>0</w:t>
            </w:r>
            <w:r w:rsidRPr="00D377FE">
              <w:rPr>
                <w:sz w:val="22"/>
              </w:rPr>
              <w:t>.17</w:t>
            </w:r>
            <w:r>
              <w:rPr>
                <w:sz w:val="22"/>
              </w:rPr>
              <w:t xml:space="preserve"> (-0.06/0.40)</w:t>
            </w:r>
          </w:p>
        </w:tc>
      </w:tr>
      <w:tr w:rsidR="00FC6768" w:rsidTr="009C1F7C">
        <w:tc>
          <w:tcPr>
            <w:tcW w:w="1356" w:type="pct"/>
            <w:tcBorders>
              <w:top w:val="nil"/>
            </w:tcBorders>
            <w:shd w:val="clear" w:color="auto" w:fill="auto"/>
          </w:tcPr>
          <w:p w:rsidR="00FC6768" w:rsidRPr="00644CCA" w:rsidRDefault="00FC6768" w:rsidP="0054566D">
            <w:pPr>
              <w:tabs>
                <w:tab w:val="left" w:pos="567"/>
              </w:tabs>
              <w:spacing w:line="480" w:lineRule="auto"/>
              <w:rPr>
                <w:sz w:val="22"/>
              </w:rPr>
            </w:pPr>
            <w:r w:rsidRPr="00644CCA">
              <w:rPr>
                <w:sz w:val="22"/>
              </w:rPr>
              <w:t xml:space="preserve">   &gt;2</w:t>
            </w:r>
          </w:p>
        </w:tc>
        <w:tc>
          <w:tcPr>
            <w:tcW w:w="1215" w:type="pct"/>
            <w:tcBorders>
              <w:top w:val="nil"/>
            </w:tcBorders>
            <w:shd w:val="clear" w:color="auto" w:fill="auto"/>
          </w:tcPr>
          <w:p w:rsidR="00FC6768" w:rsidRPr="00644CCA" w:rsidRDefault="009C1F7C" w:rsidP="0054566D">
            <w:pPr>
              <w:tabs>
                <w:tab w:val="left" w:pos="567"/>
              </w:tabs>
              <w:spacing w:line="480" w:lineRule="auto"/>
              <w:rPr>
                <w:sz w:val="22"/>
              </w:rPr>
            </w:pPr>
            <w:r>
              <w:rPr>
                <w:sz w:val="22"/>
              </w:rPr>
              <w:t>0.41 (0.26/0.57)</w:t>
            </w:r>
          </w:p>
        </w:tc>
        <w:tc>
          <w:tcPr>
            <w:tcW w:w="1215" w:type="pct"/>
            <w:tcBorders>
              <w:top w:val="nil"/>
            </w:tcBorders>
            <w:shd w:val="clear" w:color="auto" w:fill="auto"/>
          </w:tcPr>
          <w:p w:rsidR="00FC6768" w:rsidRPr="00644CCA" w:rsidRDefault="00EB5CB2" w:rsidP="00EB5CB2">
            <w:pPr>
              <w:tabs>
                <w:tab w:val="left" w:pos="567"/>
              </w:tabs>
              <w:spacing w:line="480" w:lineRule="auto"/>
              <w:rPr>
                <w:sz w:val="22"/>
              </w:rPr>
            </w:pPr>
            <w:r>
              <w:rPr>
                <w:sz w:val="22"/>
              </w:rPr>
              <w:t>0</w:t>
            </w:r>
            <w:r w:rsidRPr="00EB5CB2">
              <w:rPr>
                <w:sz w:val="22"/>
              </w:rPr>
              <w:t>.4</w:t>
            </w:r>
            <w:r>
              <w:rPr>
                <w:sz w:val="22"/>
              </w:rPr>
              <w:t>4 (0.28/0.59)</w:t>
            </w:r>
          </w:p>
        </w:tc>
        <w:tc>
          <w:tcPr>
            <w:tcW w:w="1215" w:type="pct"/>
            <w:tcBorders>
              <w:top w:val="nil"/>
            </w:tcBorders>
            <w:shd w:val="clear" w:color="auto" w:fill="auto"/>
          </w:tcPr>
          <w:p w:rsidR="00FC6768" w:rsidRPr="00644CCA" w:rsidRDefault="00D377FE" w:rsidP="00D377FE">
            <w:pPr>
              <w:tabs>
                <w:tab w:val="left" w:pos="567"/>
              </w:tabs>
              <w:spacing w:line="480" w:lineRule="auto"/>
              <w:rPr>
                <w:sz w:val="22"/>
              </w:rPr>
            </w:pPr>
            <w:proofErr w:type="gramStart"/>
            <w:r>
              <w:rPr>
                <w:sz w:val="22"/>
              </w:rPr>
              <w:t>0</w:t>
            </w:r>
            <w:r w:rsidRPr="00D377FE">
              <w:rPr>
                <w:sz w:val="22"/>
              </w:rPr>
              <w:t>.72</w:t>
            </w:r>
            <w:proofErr w:type="gramEnd"/>
            <w:r>
              <w:rPr>
                <w:sz w:val="22"/>
              </w:rPr>
              <w:t xml:space="preserve"> (0.55/0.90)</w:t>
            </w:r>
          </w:p>
        </w:tc>
      </w:tr>
    </w:tbl>
    <w:p w:rsidR="00456C53" w:rsidRPr="00941042" w:rsidRDefault="00456C53" w:rsidP="00456C53">
      <w:pPr>
        <w:tabs>
          <w:tab w:val="left" w:pos="567"/>
        </w:tabs>
        <w:spacing w:line="480" w:lineRule="auto"/>
        <w:rPr>
          <w:lang w:val="en-US"/>
        </w:rPr>
      </w:pPr>
    </w:p>
    <w:p w:rsidR="00456C53" w:rsidRPr="00941042" w:rsidRDefault="004E7792" w:rsidP="00456C53">
      <w:pPr>
        <w:tabs>
          <w:tab w:val="left" w:pos="567"/>
        </w:tabs>
        <w:spacing w:line="480" w:lineRule="auto"/>
        <w:rPr>
          <w:lang w:val="en-US"/>
        </w:rPr>
      </w:pPr>
      <w:r>
        <w:rPr>
          <w:lang w:val="en-US"/>
        </w:rPr>
        <w:lastRenderedPageBreak/>
        <w:tab/>
      </w:r>
      <w:r w:rsidR="00456C53" w:rsidRPr="00941042">
        <w:rPr>
          <w:lang w:val="en-US"/>
        </w:rPr>
        <w:t>The differences between the t</w:t>
      </w:r>
      <w:r w:rsidR="00D377FE">
        <w:rPr>
          <w:lang w:val="en-US"/>
        </w:rPr>
        <w:t>hree</w:t>
      </w:r>
      <w:r w:rsidR="00456C53" w:rsidRPr="00941042">
        <w:rPr>
          <w:lang w:val="en-US"/>
        </w:rPr>
        <w:t xml:space="preserve"> </w:t>
      </w:r>
      <w:proofErr w:type="spellStart"/>
      <w:r w:rsidR="00AB6F2B">
        <w:rPr>
          <w:lang w:val="en-US"/>
        </w:rPr>
        <w:t>datasets</w:t>
      </w:r>
      <w:r w:rsidR="00566B0A">
        <w:rPr>
          <w:lang w:val="en-US"/>
        </w:rPr>
        <w:t>’</w:t>
      </w:r>
      <w:proofErr w:type="spellEnd"/>
      <w:r w:rsidR="00566B0A">
        <w:rPr>
          <w:lang w:val="en-US"/>
        </w:rPr>
        <w:t xml:space="preserve"> coefficients</w:t>
      </w:r>
      <w:r w:rsidR="00456C53" w:rsidRPr="00941042">
        <w:rPr>
          <w:lang w:val="en-US"/>
        </w:rPr>
        <w:t xml:space="preserve"> were </w:t>
      </w:r>
      <w:r w:rsidR="008C09EE">
        <w:rPr>
          <w:lang w:val="en-US"/>
        </w:rPr>
        <w:t xml:space="preserve">generally </w:t>
      </w:r>
      <w:r w:rsidR="00456C53" w:rsidRPr="00941042">
        <w:rPr>
          <w:lang w:val="en-US"/>
        </w:rPr>
        <w:t>immaterial. The following figures evaluated whether the residuals were normally distributed in the t</w:t>
      </w:r>
      <w:r w:rsidR="008C09EE">
        <w:rPr>
          <w:lang w:val="en-US"/>
        </w:rPr>
        <w:t>hree</w:t>
      </w:r>
      <w:r w:rsidR="00456C53" w:rsidRPr="00941042">
        <w:rPr>
          <w:lang w:val="en-US"/>
        </w:rPr>
        <w:t xml:space="preserve"> analyses:</w:t>
      </w:r>
    </w:p>
    <w:p w:rsidR="00456C53" w:rsidRDefault="00AB6F2B" w:rsidP="00456C53">
      <w:pPr>
        <w:tabs>
          <w:tab w:val="left" w:pos="567"/>
        </w:tabs>
        <w:spacing w:line="480" w:lineRule="auto"/>
      </w:pPr>
      <w:r>
        <w:rPr>
          <w:noProof/>
          <w:lang w:val="en-US"/>
        </w:rPr>
        <w:drawing>
          <wp:inline distT="0" distB="0" distL="0" distR="0" wp14:anchorId="472693FA" wp14:editId="2E07B1F7">
            <wp:extent cx="5118100" cy="37401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100" cy="3740150"/>
                    </a:xfrm>
                    <a:prstGeom prst="rect">
                      <a:avLst/>
                    </a:prstGeom>
                    <a:noFill/>
                    <a:ln>
                      <a:noFill/>
                    </a:ln>
                  </pic:spPr>
                </pic:pic>
              </a:graphicData>
            </a:graphic>
          </wp:inline>
        </w:drawing>
      </w:r>
    </w:p>
    <w:p w:rsidR="00456C53" w:rsidRPr="00941042" w:rsidRDefault="00456C53" w:rsidP="00456C53">
      <w:pPr>
        <w:tabs>
          <w:tab w:val="left" w:pos="567"/>
        </w:tabs>
        <w:spacing w:line="480" w:lineRule="auto"/>
        <w:rPr>
          <w:lang w:val="en-US"/>
        </w:rPr>
      </w:pPr>
      <w:r>
        <w:tab/>
      </w:r>
      <w:r w:rsidRPr="00941042">
        <w:rPr>
          <w:lang w:val="en-US"/>
        </w:rPr>
        <w:t>In each panel, the</w:t>
      </w:r>
      <w:r w:rsidR="00AB6F2B">
        <w:rPr>
          <w:lang w:val="en-US"/>
        </w:rPr>
        <w:t xml:space="preserve"> results from dataset </w:t>
      </w:r>
      <w:proofErr w:type="spellStart"/>
      <w:r w:rsidR="00AB6F2B">
        <w:rPr>
          <w:lang w:val="en-US"/>
        </w:rPr>
        <w:t>i</w:t>
      </w:r>
      <w:proofErr w:type="spellEnd"/>
      <w:r w:rsidR="00AB6F2B">
        <w:rPr>
          <w:lang w:val="en-US"/>
        </w:rPr>
        <w:t xml:space="preserve">, ii, and iii are found from left to right. </w:t>
      </w:r>
      <w:r w:rsidRPr="00941042">
        <w:rPr>
          <w:lang w:val="en-US"/>
        </w:rPr>
        <w:t xml:space="preserve">There were no differences, either for the </w:t>
      </w:r>
      <w:proofErr w:type="spellStart"/>
      <w:r w:rsidRPr="00941042">
        <w:rPr>
          <w:lang w:val="en-US"/>
        </w:rPr>
        <w:t>Epanechnikov</w:t>
      </w:r>
      <w:proofErr w:type="spellEnd"/>
      <w:r w:rsidRPr="00941042">
        <w:rPr>
          <w:lang w:val="en-US"/>
        </w:rPr>
        <w:t xml:space="preserve"> kernel density plot (above panel), standardized normal probability plot (</w:t>
      </w:r>
      <w:r w:rsidR="00AB6F2B">
        <w:rPr>
          <w:lang w:val="en-US"/>
        </w:rPr>
        <w:t xml:space="preserve">middle </w:t>
      </w:r>
      <w:r w:rsidRPr="00941042">
        <w:rPr>
          <w:lang w:val="en-US"/>
        </w:rPr>
        <w:t>panel), or the quantiles of the residuals against quantiles of the normal distribution (lower panel</w:t>
      </w:r>
      <w:r w:rsidR="00AB6F2B">
        <w:rPr>
          <w:lang w:val="en-US"/>
        </w:rPr>
        <w:t>)</w:t>
      </w:r>
      <w:r w:rsidRPr="00941042">
        <w:rPr>
          <w:lang w:val="en-US"/>
        </w:rPr>
        <w:t>. Moreover, the residuals were approximately normally distributed, thus confirming that</w:t>
      </w:r>
      <w:r w:rsidR="00AB6F2B">
        <w:rPr>
          <w:lang w:val="en-US"/>
        </w:rPr>
        <w:t xml:space="preserve"> dataset </w:t>
      </w:r>
      <w:proofErr w:type="spellStart"/>
      <w:r w:rsidR="00181E8B">
        <w:rPr>
          <w:lang w:val="en-US"/>
        </w:rPr>
        <w:t>i</w:t>
      </w:r>
      <w:proofErr w:type="spellEnd"/>
      <w:r w:rsidR="00181E8B">
        <w:rPr>
          <w:lang w:val="en-US"/>
        </w:rPr>
        <w:t>)</w:t>
      </w:r>
      <w:r w:rsidR="00AB6F2B">
        <w:rPr>
          <w:lang w:val="en-US"/>
        </w:rPr>
        <w:t xml:space="preserve"> could be used for the analyses. </w:t>
      </w:r>
    </w:p>
    <w:p w:rsidR="00456C53" w:rsidRDefault="00456C53" w:rsidP="00456C53">
      <w:pPr>
        <w:tabs>
          <w:tab w:val="left" w:pos="567"/>
        </w:tabs>
        <w:spacing w:line="480" w:lineRule="auto"/>
        <w:rPr>
          <w:lang w:val="en-US"/>
        </w:rPr>
      </w:pPr>
      <w:r w:rsidRPr="00941042">
        <w:rPr>
          <w:lang w:val="en-US"/>
        </w:rPr>
        <w:tab/>
        <w:t xml:space="preserve">All reiterations of the above analyses for the remaining models and time periods showed immaterial differences between </w:t>
      </w:r>
      <w:r w:rsidR="00AB6F2B">
        <w:rPr>
          <w:lang w:val="en-US"/>
        </w:rPr>
        <w:t xml:space="preserve"> datasets </w:t>
      </w:r>
      <w:proofErr w:type="spellStart"/>
      <w:r w:rsidR="00181E8B">
        <w:rPr>
          <w:lang w:val="en-US"/>
        </w:rPr>
        <w:t>i</w:t>
      </w:r>
      <w:proofErr w:type="spellEnd"/>
      <w:r w:rsidR="00181E8B">
        <w:rPr>
          <w:lang w:val="en-US"/>
        </w:rPr>
        <w:t>)</w:t>
      </w:r>
      <w:r w:rsidR="00AB6F2B">
        <w:rPr>
          <w:lang w:val="en-US"/>
        </w:rPr>
        <w:t>, ii</w:t>
      </w:r>
      <w:r w:rsidR="00181E8B">
        <w:rPr>
          <w:lang w:val="en-US"/>
        </w:rPr>
        <w:t>)</w:t>
      </w:r>
      <w:r w:rsidR="00AB6F2B">
        <w:rPr>
          <w:lang w:val="en-US"/>
        </w:rPr>
        <w:t>, and iii</w:t>
      </w:r>
      <w:r w:rsidR="00181E8B">
        <w:rPr>
          <w:lang w:val="en-US"/>
        </w:rPr>
        <w:t>)</w:t>
      </w:r>
      <w:r w:rsidR="00AB6F2B">
        <w:rPr>
          <w:lang w:val="en-US"/>
        </w:rPr>
        <w:t xml:space="preserve"> </w:t>
      </w:r>
      <w:r w:rsidRPr="00941042">
        <w:rPr>
          <w:lang w:val="en-US"/>
        </w:rPr>
        <w:t>and all residuals were approximately normally distributed (data not shown), thus confirming that</w:t>
      </w:r>
      <w:r w:rsidR="00AB6F2B">
        <w:rPr>
          <w:lang w:val="en-US"/>
        </w:rPr>
        <w:t xml:space="preserve"> dataset </w:t>
      </w:r>
      <w:proofErr w:type="spellStart"/>
      <w:r w:rsidR="00181E8B">
        <w:rPr>
          <w:lang w:val="en-US"/>
        </w:rPr>
        <w:t>i</w:t>
      </w:r>
      <w:proofErr w:type="spellEnd"/>
      <w:r w:rsidR="00181E8B">
        <w:rPr>
          <w:lang w:val="en-US"/>
        </w:rPr>
        <w:t>)</w:t>
      </w:r>
      <w:bookmarkStart w:id="0" w:name="_GoBack"/>
      <w:bookmarkEnd w:id="0"/>
      <w:r w:rsidRPr="00941042">
        <w:rPr>
          <w:lang w:val="en-US"/>
        </w:rPr>
        <w:t xml:space="preserve"> could be used for all models and time periods.</w:t>
      </w:r>
    </w:p>
    <w:p w:rsidR="00B4212C" w:rsidRPr="00B4212C" w:rsidRDefault="00B4212C" w:rsidP="00B4212C">
      <w:pPr>
        <w:pStyle w:val="EndNoteBibliographyTitle"/>
        <w:spacing w:line="480" w:lineRule="auto"/>
        <w:jc w:val="left"/>
        <w:rPr>
          <w:b/>
          <w:sz w:val="28"/>
        </w:rPr>
      </w:pPr>
      <w:r>
        <w:lastRenderedPageBreak/>
        <w:fldChar w:fldCharType="begin"/>
      </w:r>
      <w:r>
        <w:instrText xml:space="preserve"> ADDIN EN.REFLIST </w:instrText>
      </w:r>
      <w:r>
        <w:fldChar w:fldCharType="separate"/>
      </w:r>
      <w:r w:rsidRPr="00B4212C">
        <w:rPr>
          <w:b/>
          <w:sz w:val="28"/>
        </w:rPr>
        <w:t>References</w:t>
      </w:r>
    </w:p>
    <w:p w:rsidR="00B4212C" w:rsidRPr="00B4212C" w:rsidRDefault="00B4212C" w:rsidP="00B4212C">
      <w:pPr>
        <w:pStyle w:val="EndNoteBibliography"/>
        <w:spacing w:line="480" w:lineRule="auto"/>
      </w:pPr>
      <w:r w:rsidRPr="00B4212C">
        <w:t xml:space="preserve">1. </w:t>
      </w:r>
      <w:r w:rsidRPr="00013B45">
        <w:rPr>
          <w:b/>
        </w:rPr>
        <w:t>Gelman A, Hill J.</w:t>
      </w:r>
      <w:r w:rsidRPr="00B4212C">
        <w:t xml:space="preserve"> </w:t>
      </w:r>
      <w:r w:rsidRPr="00013B45">
        <w:rPr>
          <w:i/>
        </w:rPr>
        <w:t>Linear regression: the basics</w:t>
      </w:r>
      <w:r w:rsidRPr="00B4212C">
        <w:t xml:space="preserve">. In: Gelman A, Hill J, eds. </w:t>
      </w:r>
      <w:r w:rsidRPr="00AB2758">
        <w:rPr>
          <w:i/>
        </w:rPr>
        <w:t>Data Analysis Using Regression and Multilevel/Hierarchical Models</w:t>
      </w:r>
      <w:r w:rsidRPr="00B4212C">
        <w:t>. 1 ed. New York, USA: Cambridge University Press, 2007: 31-52.</w:t>
      </w:r>
    </w:p>
    <w:p w:rsidR="00B4212C" w:rsidRPr="00B4212C" w:rsidRDefault="00B4212C" w:rsidP="00B4212C">
      <w:pPr>
        <w:pStyle w:val="EndNoteBibliography"/>
        <w:spacing w:line="480" w:lineRule="auto"/>
      </w:pPr>
      <w:r w:rsidRPr="00B4212C">
        <w:t xml:space="preserve">2. </w:t>
      </w:r>
      <w:r w:rsidRPr="00B4212C">
        <w:rPr>
          <w:b/>
        </w:rPr>
        <w:t>Austin PC, Hoch JS.</w:t>
      </w:r>
      <w:r w:rsidRPr="00B4212C">
        <w:t xml:space="preserve"> Estimating linear regression models in the presence of a censored independent variable. </w:t>
      </w:r>
      <w:r w:rsidRPr="00B4212C">
        <w:rPr>
          <w:i/>
        </w:rPr>
        <w:t>Stat Med</w:t>
      </w:r>
      <w:r w:rsidRPr="00B4212C">
        <w:t xml:space="preserve"> 2004;</w:t>
      </w:r>
      <w:r w:rsidRPr="00B4212C">
        <w:rPr>
          <w:b/>
        </w:rPr>
        <w:t xml:space="preserve"> 23</w:t>
      </w:r>
      <w:r w:rsidRPr="00B4212C">
        <w:t>: 411-429.</w:t>
      </w:r>
    </w:p>
    <w:p w:rsidR="00566B0A" w:rsidRDefault="00B4212C" w:rsidP="00B4212C">
      <w:pPr>
        <w:tabs>
          <w:tab w:val="left" w:pos="567"/>
        </w:tabs>
        <w:spacing w:line="480" w:lineRule="auto"/>
        <w:jc w:val="both"/>
        <w:rPr>
          <w:lang w:val="en-US"/>
        </w:rPr>
      </w:pPr>
      <w:r>
        <w:rPr>
          <w:lang w:val="en-US"/>
        </w:rPr>
        <w:fldChar w:fldCharType="end"/>
      </w:r>
    </w:p>
    <w:sectPr w:rsidR="00566B0A" w:rsidSect="00034D89">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83" w:rsidRDefault="00EA27CC">
      <w:r>
        <w:separator/>
      </w:r>
    </w:p>
  </w:endnote>
  <w:endnote w:type="continuationSeparator" w:id="0">
    <w:p w:rsidR="003C5783" w:rsidRDefault="00EA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70" w:rsidRDefault="00456C53">
    <w:pPr>
      <w:pStyle w:val="Sidefod"/>
      <w:jc w:val="center"/>
    </w:pPr>
    <w:r>
      <w:fldChar w:fldCharType="begin"/>
    </w:r>
    <w:r>
      <w:instrText xml:space="preserve"> PAGE   \* MERGEFORMAT </w:instrText>
    </w:r>
    <w:r>
      <w:fldChar w:fldCharType="separate"/>
    </w:r>
    <w:r w:rsidR="00181E8B">
      <w:rPr>
        <w:noProof/>
      </w:rPr>
      <w:t>5</w:t>
    </w:r>
    <w:r>
      <w:rPr>
        <w:noProof/>
      </w:rPr>
      <w:fldChar w:fldCharType="end"/>
    </w:r>
  </w:p>
  <w:p w:rsidR="00E02970" w:rsidRDefault="00181E8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83" w:rsidRDefault="00EA27CC">
      <w:r>
        <w:separator/>
      </w:r>
    </w:p>
  </w:footnote>
  <w:footnote w:type="continuationSeparator" w:id="0">
    <w:p w:rsidR="003C5783" w:rsidRDefault="00EA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12C" w:rsidRPr="00B4212C" w:rsidRDefault="00B4212C" w:rsidP="00B4212C">
    <w:pPr>
      <w:pStyle w:val="Sidehoved"/>
      <w:jc w:val="center"/>
      <w:rPr>
        <w:b/>
      </w:rPr>
    </w:pPr>
    <w:proofErr w:type="spellStart"/>
    <w:r w:rsidRPr="00B4212C">
      <w:rPr>
        <w:b/>
      </w:rPr>
      <w:t>A</w:t>
    </w:r>
    <w:r w:rsidR="00FC5990">
      <w:rPr>
        <w:b/>
      </w:rPr>
      <w:t>ppendix</w:t>
    </w:r>
    <w:proofErr w:type="spellEnd"/>
  </w:p>
  <w:p w:rsidR="00B4212C" w:rsidRDefault="00B4212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pidemiology Infection Copy&lt;/Style&gt;&lt;LeftDelim&gt;{&lt;/LeftDelim&gt;&lt;RightDelim&gt;}&lt;/RightDelim&gt;&lt;FontName&gt;Calibri&lt;/FontName&gt;&lt;FontSize&gt;12&lt;/FontSize&gt;&lt;ReflistTitle&gt;&lt;style face=&quot;bold&quot; size=&quot;14&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rtwws9fsz0x3eep2cvt2dgxwzrpda2x9ss&quot;&gt;Zoobac Copy&lt;record-ids&gt;&lt;item&gt;3581&lt;/item&gt;&lt;item&gt;3770&lt;/item&gt;&lt;/record-ids&gt;&lt;/item&gt;&lt;/Libraries&gt;"/>
  </w:docVars>
  <w:rsids>
    <w:rsidRoot w:val="00456C53"/>
    <w:rsid w:val="00013B45"/>
    <w:rsid w:val="000179C2"/>
    <w:rsid w:val="000A5C13"/>
    <w:rsid w:val="00181E8B"/>
    <w:rsid w:val="002225E9"/>
    <w:rsid w:val="00227820"/>
    <w:rsid w:val="0026137F"/>
    <w:rsid w:val="00287FBC"/>
    <w:rsid w:val="00324A06"/>
    <w:rsid w:val="0038792D"/>
    <w:rsid w:val="003C5783"/>
    <w:rsid w:val="003F08E2"/>
    <w:rsid w:val="00456C53"/>
    <w:rsid w:val="004E7792"/>
    <w:rsid w:val="00566B0A"/>
    <w:rsid w:val="005F3544"/>
    <w:rsid w:val="006452FD"/>
    <w:rsid w:val="006709E0"/>
    <w:rsid w:val="006F36ED"/>
    <w:rsid w:val="007A4D21"/>
    <w:rsid w:val="00856DF9"/>
    <w:rsid w:val="00883EB5"/>
    <w:rsid w:val="008B75C2"/>
    <w:rsid w:val="008C09EE"/>
    <w:rsid w:val="008D7A12"/>
    <w:rsid w:val="009C1F7C"/>
    <w:rsid w:val="00A10FB7"/>
    <w:rsid w:val="00AB2758"/>
    <w:rsid w:val="00AB6F2B"/>
    <w:rsid w:val="00AC7DF2"/>
    <w:rsid w:val="00B4212C"/>
    <w:rsid w:val="00B91BF0"/>
    <w:rsid w:val="00BA4418"/>
    <w:rsid w:val="00C061F6"/>
    <w:rsid w:val="00D377FE"/>
    <w:rsid w:val="00D5589B"/>
    <w:rsid w:val="00D76D48"/>
    <w:rsid w:val="00E24049"/>
    <w:rsid w:val="00EA27CC"/>
    <w:rsid w:val="00EB5CB2"/>
    <w:rsid w:val="00FC5990"/>
    <w:rsid w:val="00FC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53"/>
    <w:pPr>
      <w:spacing w:after="0" w:line="240" w:lineRule="auto"/>
    </w:pPr>
    <w:rPr>
      <w:rFonts w:ascii="Calibri" w:eastAsia="Calibri" w:hAnsi="Calibri" w:cs="Times New Roman"/>
      <w:sz w:val="24"/>
      <w:lang w:val="da-DK"/>
    </w:rPr>
  </w:style>
  <w:style w:type="paragraph" w:styleId="Overskrift1">
    <w:name w:val="heading 1"/>
    <w:basedOn w:val="Normal"/>
    <w:next w:val="Normal"/>
    <w:link w:val="Overskrift1Tegn"/>
    <w:uiPriority w:val="9"/>
    <w:qFormat/>
    <w:rsid w:val="008B7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456C53"/>
    <w:pPr>
      <w:tabs>
        <w:tab w:val="center" w:pos="4819"/>
        <w:tab w:val="right" w:pos="9638"/>
      </w:tabs>
    </w:pPr>
  </w:style>
  <w:style w:type="character" w:customStyle="1" w:styleId="SidefodTegn">
    <w:name w:val="Sidefod Tegn"/>
    <w:basedOn w:val="Standardskrifttypeiafsnit"/>
    <w:link w:val="Sidefod"/>
    <w:uiPriority w:val="99"/>
    <w:rsid w:val="00456C53"/>
    <w:rPr>
      <w:rFonts w:ascii="Calibri" w:eastAsia="Calibri" w:hAnsi="Calibri" w:cs="Times New Roman"/>
      <w:sz w:val="24"/>
      <w:lang w:val="da-DK"/>
    </w:rPr>
  </w:style>
  <w:style w:type="paragraph" w:styleId="Markeringsbobletekst">
    <w:name w:val="Balloon Text"/>
    <w:basedOn w:val="Normal"/>
    <w:link w:val="MarkeringsbobletekstTegn"/>
    <w:uiPriority w:val="99"/>
    <w:semiHidden/>
    <w:unhideWhenUsed/>
    <w:rsid w:val="00456C5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6C53"/>
    <w:rPr>
      <w:rFonts w:ascii="Tahoma" w:eastAsia="Calibri" w:hAnsi="Tahoma" w:cs="Tahoma"/>
      <w:sz w:val="16"/>
      <w:szCs w:val="16"/>
      <w:lang w:val="da-DK"/>
    </w:rPr>
  </w:style>
  <w:style w:type="paragraph" w:customStyle="1" w:styleId="EndNoteBibliographyTitle">
    <w:name w:val="EndNote Bibliography Title"/>
    <w:basedOn w:val="Normal"/>
    <w:link w:val="EndNoteBibliographyTitleTegn"/>
    <w:rsid w:val="008B75C2"/>
    <w:pPr>
      <w:jc w:val="center"/>
    </w:pPr>
    <w:rPr>
      <w:noProof/>
      <w:lang w:val="en-US"/>
    </w:rPr>
  </w:style>
  <w:style w:type="character" w:customStyle="1" w:styleId="EndNoteBibliographyTitleTegn">
    <w:name w:val="EndNote Bibliography Title Tegn"/>
    <w:basedOn w:val="Standardskrifttypeiafsnit"/>
    <w:link w:val="EndNoteBibliographyTitle"/>
    <w:rsid w:val="008B75C2"/>
    <w:rPr>
      <w:rFonts w:ascii="Calibri" w:eastAsia="Calibri" w:hAnsi="Calibri" w:cs="Times New Roman"/>
      <w:noProof/>
      <w:sz w:val="24"/>
    </w:rPr>
  </w:style>
  <w:style w:type="paragraph" w:customStyle="1" w:styleId="EndNoteBibliography">
    <w:name w:val="EndNote Bibliography"/>
    <w:basedOn w:val="Normal"/>
    <w:link w:val="EndNoteBibliographyTegn"/>
    <w:rsid w:val="008B75C2"/>
    <w:rPr>
      <w:noProof/>
      <w:lang w:val="en-US"/>
    </w:rPr>
  </w:style>
  <w:style w:type="character" w:customStyle="1" w:styleId="EndNoteBibliographyTegn">
    <w:name w:val="EndNote Bibliography Tegn"/>
    <w:basedOn w:val="Standardskrifttypeiafsnit"/>
    <w:link w:val="EndNoteBibliography"/>
    <w:rsid w:val="008B75C2"/>
    <w:rPr>
      <w:rFonts w:ascii="Calibri" w:eastAsia="Calibri" w:hAnsi="Calibri" w:cs="Times New Roman"/>
      <w:noProof/>
      <w:sz w:val="24"/>
    </w:rPr>
  </w:style>
  <w:style w:type="character" w:customStyle="1" w:styleId="Overskrift1Tegn">
    <w:name w:val="Overskrift 1 Tegn"/>
    <w:basedOn w:val="Standardskrifttypeiafsnit"/>
    <w:link w:val="Overskrift1"/>
    <w:uiPriority w:val="9"/>
    <w:rsid w:val="008B75C2"/>
    <w:rPr>
      <w:rFonts w:asciiTheme="majorHAnsi" w:eastAsiaTheme="majorEastAsia" w:hAnsiTheme="majorHAnsi" w:cstheme="majorBidi"/>
      <w:b/>
      <w:bCs/>
      <w:color w:val="365F91" w:themeColor="accent1" w:themeShade="BF"/>
      <w:sz w:val="28"/>
      <w:szCs w:val="28"/>
      <w:lang w:val="da-DK"/>
    </w:rPr>
  </w:style>
  <w:style w:type="character" w:styleId="Kommentarhenvisning">
    <w:name w:val="annotation reference"/>
    <w:basedOn w:val="Standardskrifttypeiafsnit"/>
    <w:uiPriority w:val="99"/>
    <w:semiHidden/>
    <w:unhideWhenUsed/>
    <w:rsid w:val="000179C2"/>
    <w:rPr>
      <w:sz w:val="16"/>
      <w:szCs w:val="16"/>
    </w:rPr>
  </w:style>
  <w:style w:type="paragraph" w:styleId="Kommentartekst">
    <w:name w:val="annotation text"/>
    <w:basedOn w:val="Normal"/>
    <w:link w:val="KommentartekstTegn"/>
    <w:uiPriority w:val="99"/>
    <w:semiHidden/>
    <w:unhideWhenUsed/>
    <w:rsid w:val="000179C2"/>
    <w:rPr>
      <w:sz w:val="20"/>
      <w:szCs w:val="20"/>
    </w:rPr>
  </w:style>
  <w:style w:type="character" w:customStyle="1" w:styleId="KommentartekstTegn">
    <w:name w:val="Kommentartekst Tegn"/>
    <w:basedOn w:val="Standardskrifttypeiafsnit"/>
    <w:link w:val="Kommentartekst"/>
    <w:uiPriority w:val="99"/>
    <w:semiHidden/>
    <w:rsid w:val="000179C2"/>
    <w:rPr>
      <w:rFonts w:ascii="Calibri" w:eastAsia="Calibri" w:hAnsi="Calibri" w:cs="Times New Roman"/>
      <w:sz w:val="20"/>
      <w:szCs w:val="20"/>
      <w:lang w:val="da-DK"/>
    </w:rPr>
  </w:style>
  <w:style w:type="paragraph" w:styleId="Kommentaremne">
    <w:name w:val="annotation subject"/>
    <w:basedOn w:val="Kommentartekst"/>
    <w:next w:val="Kommentartekst"/>
    <w:link w:val="KommentaremneTegn"/>
    <w:uiPriority w:val="99"/>
    <w:semiHidden/>
    <w:unhideWhenUsed/>
    <w:rsid w:val="000179C2"/>
    <w:rPr>
      <w:b/>
      <w:bCs/>
    </w:rPr>
  </w:style>
  <w:style w:type="character" w:customStyle="1" w:styleId="KommentaremneTegn">
    <w:name w:val="Kommentaremne Tegn"/>
    <w:basedOn w:val="KommentartekstTegn"/>
    <w:link w:val="Kommentaremne"/>
    <w:uiPriority w:val="99"/>
    <w:semiHidden/>
    <w:rsid w:val="000179C2"/>
    <w:rPr>
      <w:rFonts w:ascii="Calibri" w:eastAsia="Calibri" w:hAnsi="Calibri" w:cs="Times New Roman"/>
      <w:b/>
      <w:bCs/>
      <w:sz w:val="20"/>
      <w:szCs w:val="20"/>
      <w:lang w:val="da-DK"/>
    </w:rPr>
  </w:style>
  <w:style w:type="paragraph" w:styleId="Sidehoved">
    <w:name w:val="header"/>
    <w:basedOn w:val="Normal"/>
    <w:link w:val="SidehovedTegn"/>
    <w:uiPriority w:val="99"/>
    <w:unhideWhenUsed/>
    <w:rsid w:val="00B4212C"/>
    <w:pPr>
      <w:tabs>
        <w:tab w:val="center" w:pos="4986"/>
        <w:tab w:val="right" w:pos="9972"/>
      </w:tabs>
    </w:pPr>
  </w:style>
  <w:style w:type="character" w:customStyle="1" w:styleId="SidehovedTegn">
    <w:name w:val="Sidehoved Tegn"/>
    <w:basedOn w:val="Standardskrifttypeiafsnit"/>
    <w:link w:val="Sidehoved"/>
    <w:uiPriority w:val="99"/>
    <w:rsid w:val="00B4212C"/>
    <w:rPr>
      <w:rFonts w:ascii="Calibri" w:eastAsia="Calibri" w:hAnsi="Calibri" w:cs="Times New Roman"/>
      <w:sz w:val="24"/>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53"/>
    <w:pPr>
      <w:spacing w:after="0" w:line="240" w:lineRule="auto"/>
    </w:pPr>
    <w:rPr>
      <w:rFonts w:ascii="Calibri" w:eastAsia="Calibri" w:hAnsi="Calibri" w:cs="Times New Roman"/>
      <w:sz w:val="24"/>
      <w:lang w:val="da-DK"/>
    </w:rPr>
  </w:style>
  <w:style w:type="paragraph" w:styleId="Overskrift1">
    <w:name w:val="heading 1"/>
    <w:basedOn w:val="Normal"/>
    <w:next w:val="Normal"/>
    <w:link w:val="Overskrift1Tegn"/>
    <w:uiPriority w:val="9"/>
    <w:qFormat/>
    <w:rsid w:val="008B7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456C53"/>
    <w:pPr>
      <w:tabs>
        <w:tab w:val="center" w:pos="4819"/>
        <w:tab w:val="right" w:pos="9638"/>
      </w:tabs>
    </w:pPr>
  </w:style>
  <w:style w:type="character" w:customStyle="1" w:styleId="SidefodTegn">
    <w:name w:val="Sidefod Tegn"/>
    <w:basedOn w:val="Standardskrifttypeiafsnit"/>
    <w:link w:val="Sidefod"/>
    <w:uiPriority w:val="99"/>
    <w:rsid w:val="00456C53"/>
    <w:rPr>
      <w:rFonts w:ascii="Calibri" w:eastAsia="Calibri" w:hAnsi="Calibri" w:cs="Times New Roman"/>
      <w:sz w:val="24"/>
      <w:lang w:val="da-DK"/>
    </w:rPr>
  </w:style>
  <w:style w:type="paragraph" w:styleId="Markeringsbobletekst">
    <w:name w:val="Balloon Text"/>
    <w:basedOn w:val="Normal"/>
    <w:link w:val="MarkeringsbobletekstTegn"/>
    <w:uiPriority w:val="99"/>
    <w:semiHidden/>
    <w:unhideWhenUsed/>
    <w:rsid w:val="00456C5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6C53"/>
    <w:rPr>
      <w:rFonts w:ascii="Tahoma" w:eastAsia="Calibri" w:hAnsi="Tahoma" w:cs="Tahoma"/>
      <w:sz w:val="16"/>
      <w:szCs w:val="16"/>
      <w:lang w:val="da-DK"/>
    </w:rPr>
  </w:style>
  <w:style w:type="paragraph" w:customStyle="1" w:styleId="EndNoteBibliographyTitle">
    <w:name w:val="EndNote Bibliography Title"/>
    <w:basedOn w:val="Normal"/>
    <w:link w:val="EndNoteBibliographyTitleTegn"/>
    <w:rsid w:val="008B75C2"/>
    <w:pPr>
      <w:jc w:val="center"/>
    </w:pPr>
    <w:rPr>
      <w:noProof/>
      <w:lang w:val="en-US"/>
    </w:rPr>
  </w:style>
  <w:style w:type="character" w:customStyle="1" w:styleId="EndNoteBibliographyTitleTegn">
    <w:name w:val="EndNote Bibliography Title Tegn"/>
    <w:basedOn w:val="Standardskrifttypeiafsnit"/>
    <w:link w:val="EndNoteBibliographyTitle"/>
    <w:rsid w:val="008B75C2"/>
    <w:rPr>
      <w:rFonts w:ascii="Calibri" w:eastAsia="Calibri" w:hAnsi="Calibri" w:cs="Times New Roman"/>
      <w:noProof/>
      <w:sz w:val="24"/>
    </w:rPr>
  </w:style>
  <w:style w:type="paragraph" w:customStyle="1" w:styleId="EndNoteBibliography">
    <w:name w:val="EndNote Bibliography"/>
    <w:basedOn w:val="Normal"/>
    <w:link w:val="EndNoteBibliographyTegn"/>
    <w:rsid w:val="008B75C2"/>
    <w:rPr>
      <w:noProof/>
      <w:lang w:val="en-US"/>
    </w:rPr>
  </w:style>
  <w:style w:type="character" w:customStyle="1" w:styleId="EndNoteBibliographyTegn">
    <w:name w:val="EndNote Bibliography Tegn"/>
    <w:basedOn w:val="Standardskrifttypeiafsnit"/>
    <w:link w:val="EndNoteBibliography"/>
    <w:rsid w:val="008B75C2"/>
    <w:rPr>
      <w:rFonts w:ascii="Calibri" w:eastAsia="Calibri" w:hAnsi="Calibri" w:cs="Times New Roman"/>
      <w:noProof/>
      <w:sz w:val="24"/>
    </w:rPr>
  </w:style>
  <w:style w:type="character" w:customStyle="1" w:styleId="Overskrift1Tegn">
    <w:name w:val="Overskrift 1 Tegn"/>
    <w:basedOn w:val="Standardskrifttypeiafsnit"/>
    <w:link w:val="Overskrift1"/>
    <w:uiPriority w:val="9"/>
    <w:rsid w:val="008B75C2"/>
    <w:rPr>
      <w:rFonts w:asciiTheme="majorHAnsi" w:eastAsiaTheme="majorEastAsia" w:hAnsiTheme="majorHAnsi" w:cstheme="majorBidi"/>
      <w:b/>
      <w:bCs/>
      <w:color w:val="365F91" w:themeColor="accent1" w:themeShade="BF"/>
      <w:sz w:val="28"/>
      <w:szCs w:val="28"/>
      <w:lang w:val="da-DK"/>
    </w:rPr>
  </w:style>
  <w:style w:type="character" w:styleId="Kommentarhenvisning">
    <w:name w:val="annotation reference"/>
    <w:basedOn w:val="Standardskrifttypeiafsnit"/>
    <w:uiPriority w:val="99"/>
    <w:semiHidden/>
    <w:unhideWhenUsed/>
    <w:rsid w:val="000179C2"/>
    <w:rPr>
      <w:sz w:val="16"/>
      <w:szCs w:val="16"/>
    </w:rPr>
  </w:style>
  <w:style w:type="paragraph" w:styleId="Kommentartekst">
    <w:name w:val="annotation text"/>
    <w:basedOn w:val="Normal"/>
    <w:link w:val="KommentartekstTegn"/>
    <w:uiPriority w:val="99"/>
    <w:semiHidden/>
    <w:unhideWhenUsed/>
    <w:rsid w:val="000179C2"/>
    <w:rPr>
      <w:sz w:val="20"/>
      <w:szCs w:val="20"/>
    </w:rPr>
  </w:style>
  <w:style w:type="character" w:customStyle="1" w:styleId="KommentartekstTegn">
    <w:name w:val="Kommentartekst Tegn"/>
    <w:basedOn w:val="Standardskrifttypeiafsnit"/>
    <w:link w:val="Kommentartekst"/>
    <w:uiPriority w:val="99"/>
    <w:semiHidden/>
    <w:rsid w:val="000179C2"/>
    <w:rPr>
      <w:rFonts w:ascii="Calibri" w:eastAsia="Calibri" w:hAnsi="Calibri" w:cs="Times New Roman"/>
      <w:sz w:val="20"/>
      <w:szCs w:val="20"/>
      <w:lang w:val="da-DK"/>
    </w:rPr>
  </w:style>
  <w:style w:type="paragraph" w:styleId="Kommentaremne">
    <w:name w:val="annotation subject"/>
    <w:basedOn w:val="Kommentartekst"/>
    <w:next w:val="Kommentartekst"/>
    <w:link w:val="KommentaremneTegn"/>
    <w:uiPriority w:val="99"/>
    <w:semiHidden/>
    <w:unhideWhenUsed/>
    <w:rsid w:val="000179C2"/>
    <w:rPr>
      <w:b/>
      <w:bCs/>
    </w:rPr>
  </w:style>
  <w:style w:type="character" w:customStyle="1" w:styleId="KommentaremneTegn">
    <w:name w:val="Kommentaremne Tegn"/>
    <w:basedOn w:val="KommentartekstTegn"/>
    <w:link w:val="Kommentaremne"/>
    <w:uiPriority w:val="99"/>
    <w:semiHidden/>
    <w:rsid w:val="000179C2"/>
    <w:rPr>
      <w:rFonts w:ascii="Calibri" w:eastAsia="Calibri" w:hAnsi="Calibri" w:cs="Times New Roman"/>
      <w:b/>
      <w:bCs/>
      <w:sz w:val="20"/>
      <w:szCs w:val="20"/>
      <w:lang w:val="da-DK"/>
    </w:rPr>
  </w:style>
  <w:style w:type="paragraph" w:styleId="Sidehoved">
    <w:name w:val="header"/>
    <w:basedOn w:val="Normal"/>
    <w:link w:val="SidehovedTegn"/>
    <w:uiPriority w:val="99"/>
    <w:unhideWhenUsed/>
    <w:rsid w:val="00B4212C"/>
    <w:pPr>
      <w:tabs>
        <w:tab w:val="center" w:pos="4986"/>
        <w:tab w:val="right" w:pos="9972"/>
      </w:tabs>
    </w:pPr>
  </w:style>
  <w:style w:type="character" w:customStyle="1" w:styleId="SidehovedTegn">
    <w:name w:val="Sidehoved Tegn"/>
    <w:basedOn w:val="Standardskrifttypeiafsnit"/>
    <w:link w:val="Sidehoved"/>
    <w:uiPriority w:val="99"/>
    <w:rsid w:val="00B4212C"/>
    <w:rPr>
      <w:rFonts w:ascii="Calibri" w:eastAsia="Calibri" w:hAnsi="Calibri" w:cs="Times New Roman"/>
      <w:sz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F796-2DD7-4447-A7E7-835383CB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1480</Words>
  <Characters>8440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kah4gu</dc:creator>
  <cp:lastModifiedBy>kah4gu</cp:lastModifiedBy>
  <cp:revision>7</cp:revision>
  <dcterms:created xsi:type="dcterms:W3CDTF">2017-11-24T07:14:00Z</dcterms:created>
  <dcterms:modified xsi:type="dcterms:W3CDTF">2017-12-04T07:37:00Z</dcterms:modified>
</cp:coreProperties>
</file>