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A6" w:rsidRPr="0084203C" w:rsidRDefault="005B149B">
      <w:pPr>
        <w:rPr>
          <w:b/>
        </w:rPr>
      </w:pPr>
      <w:r>
        <w:rPr>
          <w:b/>
        </w:rPr>
        <w:t xml:space="preserve">Supplementary Table S1. </w:t>
      </w:r>
      <w:r w:rsidR="0084203C" w:rsidRPr="005B149B">
        <w:t xml:space="preserve">Number of influenza cases, </w:t>
      </w:r>
      <w:r w:rsidR="00F17B4F" w:rsidRPr="005B149B">
        <w:t xml:space="preserve">antiviral </w:t>
      </w:r>
      <w:r w:rsidR="0084203C" w:rsidRPr="005B149B">
        <w:t>treatment, death</w:t>
      </w:r>
      <w:r w:rsidR="00F41EA2">
        <w:t>s</w:t>
      </w:r>
      <w:r w:rsidR="0084203C" w:rsidRPr="005B149B">
        <w:t xml:space="preserve"> and ICU</w:t>
      </w:r>
      <w:r w:rsidR="00F41EA2">
        <w:t xml:space="preserve"> admissions</w:t>
      </w:r>
      <w:r w:rsidR="007F7A3B">
        <w:t xml:space="preserve"> </w:t>
      </w:r>
      <w:r w:rsidR="0084203C" w:rsidRPr="005B149B">
        <w:t>by hospital</w:t>
      </w:r>
      <w:r w:rsidR="004E2A20">
        <w:t>*</w:t>
      </w:r>
    </w:p>
    <w:tbl>
      <w:tblPr>
        <w:tblStyle w:val="Taulaambquadrcula"/>
        <w:tblW w:w="102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54"/>
        <w:gridCol w:w="1327"/>
        <w:gridCol w:w="1276"/>
        <w:gridCol w:w="1276"/>
      </w:tblGrid>
      <w:tr w:rsidR="004D7EC3" w:rsidRPr="004D7EC3" w:rsidTr="0040478B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7EC3" w:rsidRPr="004D7EC3" w:rsidRDefault="004D7EC3" w:rsidP="0084203C">
            <w:pPr>
              <w:rPr>
                <w:b/>
              </w:rPr>
            </w:pPr>
            <w:r w:rsidRPr="004D7EC3">
              <w:rPr>
                <w:b/>
              </w:rPr>
              <w:t>Hospital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D7EC3" w:rsidRDefault="004D7EC3" w:rsidP="004D7EC3">
            <w:pPr>
              <w:jc w:val="center"/>
              <w:rPr>
                <w:b/>
              </w:rPr>
            </w:pPr>
            <w:r>
              <w:rPr>
                <w:b/>
              </w:rPr>
              <w:t>Number of influenza cases</w:t>
            </w:r>
          </w:p>
          <w:p w:rsidR="004D7EC3" w:rsidRPr="004D7EC3" w:rsidRDefault="004D7EC3" w:rsidP="004D7E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4D7EC3" w:rsidRDefault="00F17B4F" w:rsidP="004D7EC3">
            <w:pPr>
              <w:jc w:val="center"/>
              <w:rPr>
                <w:b/>
              </w:rPr>
            </w:pPr>
            <w:r>
              <w:rPr>
                <w:b/>
              </w:rPr>
              <w:t>Antiviral t</w:t>
            </w:r>
            <w:r w:rsidR="004D7EC3">
              <w:rPr>
                <w:b/>
              </w:rPr>
              <w:t>reatment</w:t>
            </w:r>
          </w:p>
          <w:p w:rsidR="004D7EC3" w:rsidRPr="004D7EC3" w:rsidRDefault="004D7EC3" w:rsidP="004D7E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7EC3" w:rsidRDefault="004D7EC3" w:rsidP="004D7EC3">
            <w:pPr>
              <w:jc w:val="center"/>
              <w:rPr>
                <w:b/>
              </w:rPr>
            </w:pPr>
            <w:r>
              <w:rPr>
                <w:b/>
              </w:rPr>
              <w:t>Death</w:t>
            </w:r>
            <w:r w:rsidR="00F41EA2">
              <w:rPr>
                <w:b/>
              </w:rPr>
              <w:t>s</w:t>
            </w:r>
          </w:p>
          <w:p w:rsidR="004D7EC3" w:rsidRPr="004D7EC3" w:rsidRDefault="004D7EC3" w:rsidP="004D7E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7EC3" w:rsidRDefault="004D7EC3" w:rsidP="004D7EC3">
            <w:pPr>
              <w:jc w:val="center"/>
              <w:rPr>
                <w:b/>
              </w:rPr>
            </w:pPr>
            <w:r>
              <w:rPr>
                <w:b/>
              </w:rPr>
              <w:t>ICU</w:t>
            </w:r>
          </w:p>
          <w:p w:rsidR="004D7EC3" w:rsidRDefault="004D7EC3" w:rsidP="004D7EC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</w:tr>
      <w:tr w:rsidR="004D7EC3" w:rsidTr="0040478B">
        <w:trPr>
          <w:trHeight w:val="397"/>
        </w:trPr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:rsidR="004D7EC3" w:rsidRDefault="00E37B8D" w:rsidP="00E37B8D">
            <w:r>
              <w:t xml:space="preserve">Hospital </w:t>
            </w:r>
            <w:proofErr w:type="spellStart"/>
            <w:r>
              <w:t>Althaia</w:t>
            </w:r>
            <w:proofErr w:type="spellEnd"/>
            <w:r>
              <w:t xml:space="preserve"> </w:t>
            </w:r>
            <w:r w:rsidR="004D7EC3">
              <w:t>Manresa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4D7EC3" w:rsidRDefault="004E2A20" w:rsidP="005B149B">
            <w:pPr>
              <w:jc w:val="center"/>
            </w:pPr>
            <w:r>
              <w:t>100 (5.8</w:t>
            </w:r>
            <w:r w:rsidR="004D7EC3">
              <w:t>%)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  <w:vAlign w:val="center"/>
          </w:tcPr>
          <w:p w:rsidR="004D7EC3" w:rsidRDefault="004E2A20" w:rsidP="005B149B">
            <w:pPr>
              <w:jc w:val="center"/>
            </w:pPr>
            <w:r>
              <w:t>92 (92.0</w:t>
            </w:r>
            <w:r w:rsidR="004D7EC3">
              <w:t>%)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D7EC3" w:rsidRDefault="004E2A20" w:rsidP="005B149B">
            <w:pPr>
              <w:jc w:val="center"/>
            </w:pPr>
            <w:r>
              <w:t>21</w:t>
            </w:r>
            <w:r w:rsidR="004D7EC3">
              <w:t xml:space="preserve"> </w:t>
            </w:r>
            <w:r>
              <w:t>(21.0</w:t>
            </w:r>
            <w:r w:rsidR="004D7EC3">
              <w:t>%)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D7EC3" w:rsidRDefault="004E2A20" w:rsidP="005B149B">
            <w:pPr>
              <w:jc w:val="center"/>
            </w:pPr>
            <w:r>
              <w:t>56 (56.0</w:t>
            </w:r>
            <w:r w:rsidR="004D7EC3">
              <w:t>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263FCC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Clínic</w:t>
            </w:r>
            <w:proofErr w:type="spellEnd"/>
            <w:r w:rsidRPr="004D7EC3">
              <w:rPr>
                <w:lang w:val="es-ES"/>
              </w:rPr>
              <w:t xml:space="preserve"> de Barcelona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283 (16.4%)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253 (89.4%)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59 (20.8%)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86 (30.4%)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t>Hospital de Mataró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201 (11.6%)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172 (85.6%)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 (8.0%)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60 (29.9%)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t>Hospital de Sabadell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149 (8.6%)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139 (93.3%)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 (8.7%)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 (23.5%)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t>Hospital de Terrassa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178 (10.3%)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174 (97.8%)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 (7.3%)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 (17.4%)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263FCC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Verge</w:t>
            </w:r>
            <w:proofErr w:type="spellEnd"/>
            <w:r w:rsidRPr="004D7EC3">
              <w:rPr>
                <w:lang w:val="es-ES"/>
              </w:rPr>
              <w:t xml:space="preserve"> de la Cinta</w:t>
            </w:r>
            <w:r w:rsidR="00263FCC" w:rsidRPr="004D7EC3">
              <w:rPr>
                <w:lang w:val="es-ES"/>
              </w:rPr>
              <w:t xml:space="preserve"> de Tortosa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78 (5.7%)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71 (91.0%)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 (7.7%)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 (41.0%)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Universitari</w:t>
            </w:r>
            <w:proofErr w:type="spellEnd"/>
            <w:r w:rsidRPr="004D7EC3">
              <w:rPr>
                <w:lang w:val="es-ES"/>
              </w:rPr>
              <w:t xml:space="preserve"> Arnau de </w:t>
            </w:r>
            <w:proofErr w:type="spellStart"/>
            <w:r w:rsidRPr="004D7EC3">
              <w:rPr>
                <w:lang w:val="es-ES"/>
              </w:rPr>
              <w:t>Vilanova</w:t>
            </w:r>
            <w:proofErr w:type="spellEnd"/>
            <w:r w:rsidRPr="004D7EC3">
              <w:rPr>
                <w:lang w:val="es-ES"/>
              </w:rPr>
              <w:t xml:space="preserve"> de Lleida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98 (5.7%)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88 (89.8%)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 (14.3%)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 (56.1%)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Universitari</w:t>
            </w:r>
            <w:proofErr w:type="spellEnd"/>
            <w:r w:rsidRPr="004D7EC3">
              <w:rPr>
                <w:lang w:val="es-ES"/>
              </w:rPr>
              <w:t xml:space="preserve"> de Girona Dr. Josep </w:t>
            </w:r>
            <w:proofErr w:type="spellStart"/>
            <w:r w:rsidRPr="004D7EC3">
              <w:rPr>
                <w:lang w:val="es-ES"/>
              </w:rPr>
              <w:t>Trueta</w:t>
            </w:r>
            <w:proofErr w:type="spellEnd"/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102 (5.9%)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96 (94.1%)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 (15.7%)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 (51.0%)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263FCC">
            <w:pPr>
              <w:rPr>
                <w:lang w:val="es-ES"/>
              </w:rPr>
            </w:pPr>
            <w:r w:rsidRPr="004D7EC3">
              <w:rPr>
                <w:lang w:val="es-ES"/>
              </w:rPr>
              <w:t>Hos</w:t>
            </w:r>
            <w:r w:rsidR="00263FCC">
              <w:rPr>
                <w:lang w:val="es-ES"/>
              </w:rPr>
              <w:t xml:space="preserve">pital </w:t>
            </w:r>
            <w:proofErr w:type="spellStart"/>
            <w:r w:rsidR="00263FCC">
              <w:rPr>
                <w:lang w:val="es-ES"/>
              </w:rPr>
              <w:t>Universitari</w:t>
            </w:r>
            <w:proofErr w:type="spellEnd"/>
            <w:r w:rsidR="00263FCC">
              <w:rPr>
                <w:lang w:val="es-ES"/>
              </w:rPr>
              <w:t xml:space="preserve"> </w:t>
            </w:r>
            <w:proofErr w:type="spellStart"/>
            <w:r w:rsidRPr="004D7EC3">
              <w:rPr>
                <w:lang w:val="es-ES"/>
              </w:rPr>
              <w:t>Vall</w:t>
            </w:r>
            <w:proofErr w:type="spellEnd"/>
            <w:r w:rsidRPr="004D7EC3">
              <w:rPr>
                <w:lang w:val="es-ES"/>
              </w:rPr>
              <w:t xml:space="preserve"> </w:t>
            </w:r>
            <w:proofErr w:type="spellStart"/>
            <w:r w:rsidRPr="004D7EC3">
              <w:rPr>
                <w:lang w:val="es-ES"/>
              </w:rPr>
              <w:t>d'Hebron</w:t>
            </w:r>
            <w:proofErr w:type="spellEnd"/>
            <w:r w:rsidR="00263FCC">
              <w:rPr>
                <w:lang w:val="es-ES"/>
              </w:rPr>
              <w:t xml:space="preserve"> de Barcelona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216 (12.5%)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196 (90.7%)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 (13.4%)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72 (33.3%)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Universitari</w:t>
            </w:r>
            <w:proofErr w:type="spellEnd"/>
            <w:r w:rsidRPr="004D7EC3">
              <w:rPr>
                <w:lang w:val="es-ES"/>
              </w:rPr>
              <w:t xml:space="preserve"> Joan XXIII de Tarragona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134 (7.8%)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118 (88.1%)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 (14.9%)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57 (42.5%)</w:t>
            </w:r>
          </w:p>
        </w:tc>
      </w:tr>
      <w:tr w:rsidR="004D7EC3" w:rsidRPr="004D7EC3" w:rsidTr="0040478B">
        <w:trPr>
          <w:trHeight w:val="397"/>
        </w:trPr>
        <w:tc>
          <w:tcPr>
            <w:tcW w:w="4678" w:type="dxa"/>
            <w:vAlign w:val="center"/>
          </w:tcPr>
          <w:p w:rsidR="004D7EC3" w:rsidRPr="004D7EC3" w:rsidRDefault="004D7EC3" w:rsidP="0040478B">
            <w:pPr>
              <w:rPr>
                <w:lang w:val="es-ES"/>
              </w:rPr>
            </w:pPr>
            <w:r w:rsidRPr="004D7EC3">
              <w:rPr>
                <w:lang w:val="es-ES"/>
              </w:rPr>
              <w:t xml:space="preserve">Hospital </w:t>
            </w:r>
            <w:proofErr w:type="spellStart"/>
            <w:r w:rsidRPr="004D7EC3">
              <w:rPr>
                <w:lang w:val="es-ES"/>
              </w:rPr>
              <w:t>Universitari</w:t>
            </w:r>
            <w:proofErr w:type="spellEnd"/>
            <w:r w:rsidRPr="004D7EC3">
              <w:rPr>
                <w:lang w:val="es-ES"/>
              </w:rPr>
              <w:t xml:space="preserve"> </w:t>
            </w:r>
            <w:proofErr w:type="spellStart"/>
            <w:r w:rsidRPr="004D7EC3">
              <w:rPr>
                <w:lang w:val="es-ES"/>
              </w:rPr>
              <w:t>Mútua</w:t>
            </w:r>
            <w:proofErr w:type="spellEnd"/>
            <w:r w:rsidRPr="004D7EC3">
              <w:rPr>
                <w:lang w:val="es-ES"/>
              </w:rPr>
              <w:t xml:space="preserve"> de Terrassa</w:t>
            </w:r>
          </w:p>
        </w:tc>
        <w:tc>
          <w:tcPr>
            <w:tcW w:w="1654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188 (10.9%)</w:t>
            </w:r>
          </w:p>
        </w:tc>
        <w:tc>
          <w:tcPr>
            <w:tcW w:w="1327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178 (94.7%)</w:t>
            </w:r>
          </w:p>
        </w:tc>
        <w:tc>
          <w:tcPr>
            <w:tcW w:w="1276" w:type="dxa"/>
            <w:vAlign w:val="center"/>
          </w:tcPr>
          <w:p w:rsidR="004D7EC3" w:rsidRPr="004D7EC3" w:rsidRDefault="004D7EC3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 (9.0%)</w:t>
            </w:r>
          </w:p>
        </w:tc>
        <w:tc>
          <w:tcPr>
            <w:tcW w:w="1276" w:type="dxa"/>
            <w:vAlign w:val="center"/>
          </w:tcPr>
          <w:p w:rsidR="004D7EC3" w:rsidRPr="004D7EC3" w:rsidRDefault="00F601B9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59 (31.4%)</w:t>
            </w:r>
          </w:p>
        </w:tc>
      </w:tr>
    </w:tbl>
    <w:p w:rsidR="004D7EC3" w:rsidRPr="004E2A20" w:rsidRDefault="00CE1C8F">
      <w:pPr>
        <w:rPr>
          <w:lang w:val="en-AU"/>
        </w:rPr>
      </w:pPr>
      <w:r>
        <w:rPr>
          <w:lang w:val="en-AU"/>
        </w:rPr>
        <w:t>*There are only</w:t>
      </w:r>
      <w:r w:rsidR="004E2A20" w:rsidRPr="004E2A20">
        <w:rPr>
          <w:lang w:val="en-AU"/>
        </w:rPr>
        <w:t xml:space="preserve"> 11 hospitals </w:t>
      </w:r>
      <w:r>
        <w:rPr>
          <w:lang w:val="en-AU"/>
        </w:rPr>
        <w:t xml:space="preserve">detailed </w:t>
      </w:r>
      <w:r w:rsidR="004E2A20" w:rsidRPr="004E2A20">
        <w:rPr>
          <w:lang w:val="en-AU"/>
        </w:rPr>
        <w:t>because</w:t>
      </w:r>
      <w:r w:rsidR="00263FCC">
        <w:rPr>
          <w:lang w:val="en-AU"/>
        </w:rPr>
        <w:t xml:space="preserve"> one of the participant</w:t>
      </w:r>
      <w:r w:rsidR="004E2A20">
        <w:rPr>
          <w:lang w:val="en-AU"/>
        </w:rPr>
        <w:t xml:space="preserve"> hospitals in the surveillance system is exclusively paediatric</w:t>
      </w:r>
    </w:p>
    <w:p w:rsidR="0084203C" w:rsidRPr="004E2A20" w:rsidRDefault="0084203C">
      <w:pPr>
        <w:rPr>
          <w:lang w:val="en-AU"/>
        </w:rPr>
      </w:pPr>
    </w:p>
    <w:p w:rsidR="00FA30CE" w:rsidRDefault="00FA30CE">
      <w:pPr>
        <w:rPr>
          <w:b/>
        </w:rPr>
      </w:pPr>
      <w:r>
        <w:rPr>
          <w:b/>
        </w:rPr>
        <w:br w:type="page"/>
      </w:r>
    </w:p>
    <w:p w:rsidR="0084203C" w:rsidRPr="0084203C" w:rsidRDefault="005B149B" w:rsidP="0084203C">
      <w:pPr>
        <w:rPr>
          <w:b/>
        </w:rPr>
      </w:pPr>
      <w:r>
        <w:rPr>
          <w:b/>
        </w:rPr>
        <w:lastRenderedPageBreak/>
        <w:t xml:space="preserve">Supplementary Table S2. </w:t>
      </w:r>
      <w:r w:rsidR="0084203C" w:rsidRPr="005B149B">
        <w:t xml:space="preserve">Number of influenza cases, </w:t>
      </w:r>
      <w:r w:rsidR="00F17B4F" w:rsidRPr="005B149B">
        <w:t xml:space="preserve">antiviral </w:t>
      </w:r>
      <w:r w:rsidR="0084203C" w:rsidRPr="005B149B">
        <w:t xml:space="preserve">treatment, death and ICU </w:t>
      </w:r>
      <w:r w:rsidR="007F7A3B">
        <w:t xml:space="preserve">admission </w:t>
      </w:r>
      <w:r w:rsidR="0084203C" w:rsidRPr="005B149B">
        <w:t>by</w:t>
      </w:r>
      <w:r w:rsidR="00F41EA2">
        <w:t xml:space="preserve"> influenza</w:t>
      </w:r>
      <w:r w:rsidR="0084203C" w:rsidRPr="005B149B">
        <w:t xml:space="preserve"> season</w:t>
      </w:r>
    </w:p>
    <w:tbl>
      <w:tblPr>
        <w:tblStyle w:val="Taulaambquadrcula"/>
        <w:tblW w:w="73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1418"/>
        <w:gridCol w:w="1464"/>
        <w:gridCol w:w="1417"/>
      </w:tblGrid>
      <w:tr w:rsidR="00F17B4F" w:rsidRPr="004D7EC3" w:rsidTr="005B149B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4203C" w:rsidRPr="004D7EC3" w:rsidRDefault="0084203C" w:rsidP="0084203C">
            <w:pPr>
              <w:rPr>
                <w:b/>
              </w:rPr>
            </w:pPr>
            <w:r>
              <w:rPr>
                <w:b/>
              </w:rPr>
              <w:t>Season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84203C" w:rsidRDefault="0084203C" w:rsidP="005B149B">
            <w:pPr>
              <w:jc w:val="center"/>
              <w:rPr>
                <w:b/>
              </w:rPr>
            </w:pPr>
            <w:r>
              <w:rPr>
                <w:b/>
              </w:rPr>
              <w:t>Number of influenza cases</w:t>
            </w:r>
          </w:p>
          <w:p w:rsidR="0084203C" w:rsidRPr="004D7EC3" w:rsidRDefault="0084203C" w:rsidP="005B149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203C" w:rsidRDefault="00F17B4F" w:rsidP="005B149B">
            <w:pPr>
              <w:jc w:val="center"/>
              <w:rPr>
                <w:b/>
              </w:rPr>
            </w:pPr>
            <w:r>
              <w:rPr>
                <w:b/>
              </w:rPr>
              <w:t>Antiviral t</w:t>
            </w:r>
            <w:r w:rsidR="0084203C">
              <w:rPr>
                <w:b/>
              </w:rPr>
              <w:t>reatment</w:t>
            </w:r>
          </w:p>
          <w:p w:rsidR="0084203C" w:rsidRPr="004D7EC3" w:rsidRDefault="0084203C" w:rsidP="005B149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84203C" w:rsidRDefault="0084203C" w:rsidP="005B149B">
            <w:pPr>
              <w:jc w:val="center"/>
              <w:rPr>
                <w:b/>
              </w:rPr>
            </w:pPr>
            <w:r>
              <w:rPr>
                <w:b/>
              </w:rPr>
              <w:t>Death</w:t>
            </w:r>
          </w:p>
          <w:p w:rsidR="0084203C" w:rsidRPr="004D7EC3" w:rsidRDefault="0084203C" w:rsidP="005B149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203C" w:rsidRDefault="0084203C" w:rsidP="005B149B">
            <w:pPr>
              <w:jc w:val="center"/>
              <w:rPr>
                <w:b/>
              </w:rPr>
            </w:pPr>
            <w:r>
              <w:rPr>
                <w:b/>
              </w:rPr>
              <w:t>ICU</w:t>
            </w:r>
          </w:p>
          <w:p w:rsidR="0084203C" w:rsidRDefault="0084203C" w:rsidP="005B149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(%)</w:t>
            </w:r>
          </w:p>
        </w:tc>
      </w:tr>
      <w:tr w:rsidR="00F17B4F" w:rsidTr="00FA30CE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nil"/>
            </w:tcBorders>
            <w:vAlign w:val="center"/>
          </w:tcPr>
          <w:p w:rsidR="0084203C" w:rsidRDefault="0084203C" w:rsidP="00FA30CE">
            <w:r>
              <w:t>2010-2011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169 (9.8%)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161 (95.3%)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29 (17.2%)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66 (39.1%)</w:t>
            </w:r>
          </w:p>
        </w:tc>
      </w:tr>
      <w:tr w:rsidR="00F17B4F" w:rsidTr="00FA30CE">
        <w:trPr>
          <w:trHeight w:val="340"/>
        </w:trPr>
        <w:tc>
          <w:tcPr>
            <w:tcW w:w="1413" w:type="dxa"/>
            <w:tcBorders>
              <w:top w:val="nil"/>
            </w:tcBorders>
            <w:vAlign w:val="center"/>
          </w:tcPr>
          <w:p w:rsidR="0084203C" w:rsidRDefault="0084203C" w:rsidP="00FA30CE">
            <w:r>
              <w:t>2011-2012</w:t>
            </w: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122 (7.1%)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103 (84.4%)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15 (12.3%)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4203C" w:rsidRDefault="0084203C" w:rsidP="005B149B">
            <w:pPr>
              <w:jc w:val="center"/>
            </w:pPr>
            <w:r>
              <w:t>44 (36.1%)</w:t>
            </w:r>
          </w:p>
        </w:tc>
      </w:tr>
      <w:tr w:rsidR="00F17B4F" w:rsidRPr="004D7EC3" w:rsidTr="00FA30CE">
        <w:trPr>
          <w:trHeight w:val="340"/>
        </w:trPr>
        <w:tc>
          <w:tcPr>
            <w:tcW w:w="1413" w:type="dxa"/>
            <w:vAlign w:val="center"/>
          </w:tcPr>
          <w:p w:rsidR="0084203C" w:rsidRPr="004D7EC3" w:rsidRDefault="0084203C" w:rsidP="00FA30CE">
            <w:pPr>
              <w:rPr>
                <w:lang w:val="es-ES"/>
              </w:rPr>
            </w:pPr>
            <w:r>
              <w:rPr>
                <w:lang w:val="es-ES"/>
              </w:rPr>
              <w:t>2012-2013</w:t>
            </w:r>
          </w:p>
        </w:tc>
        <w:tc>
          <w:tcPr>
            <w:tcW w:w="165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118 (6.8%)</w:t>
            </w:r>
          </w:p>
        </w:tc>
        <w:tc>
          <w:tcPr>
            <w:tcW w:w="1418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92 (78.0%)</w:t>
            </w:r>
          </w:p>
        </w:tc>
        <w:tc>
          <w:tcPr>
            <w:tcW w:w="146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 (13.6%)</w:t>
            </w:r>
          </w:p>
        </w:tc>
        <w:tc>
          <w:tcPr>
            <w:tcW w:w="1417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 (37.3%)</w:t>
            </w:r>
          </w:p>
        </w:tc>
      </w:tr>
      <w:tr w:rsidR="00F17B4F" w:rsidRPr="004D7EC3" w:rsidTr="00FA30CE">
        <w:trPr>
          <w:trHeight w:val="340"/>
        </w:trPr>
        <w:tc>
          <w:tcPr>
            <w:tcW w:w="1413" w:type="dxa"/>
            <w:vAlign w:val="center"/>
          </w:tcPr>
          <w:p w:rsidR="0084203C" w:rsidRPr="004D7EC3" w:rsidRDefault="0084203C" w:rsidP="00FA30CE">
            <w:pPr>
              <w:rPr>
                <w:lang w:val="es-ES"/>
              </w:rPr>
            </w:pPr>
            <w:r>
              <w:rPr>
                <w:lang w:val="es-ES"/>
              </w:rPr>
              <w:t>2013-2014</w:t>
            </w:r>
          </w:p>
        </w:tc>
        <w:tc>
          <w:tcPr>
            <w:tcW w:w="165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345 (20.0%)</w:t>
            </w:r>
          </w:p>
        </w:tc>
        <w:tc>
          <w:tcPr>
            <w:tcW w:w="1418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316 (91.6%)</w:t>
            </w:r>
          </w:p>
        </w:tc>
        <w:tc>
          <w:tcPr>
            <w:tcW w:w="146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43 (12.5%)</w:t>
            </w:r>
          </w:p>
        </w:tc>
        <w:tc>
          <w:tcPr>
            <w:tcW w:w="1417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130 (37.7%)</w:t>
            </w:r>
          </w:p>
        </w:tc>
      </w:tr>
      <w:tr w:rsidR="00F17B4F" w:rsidRPr="004D7EC3" w:rsidTr="00FA30CE">
        <w:trPr>
          <w:trHeight w:val="340"/>
        </w:trPr>
        <w:tc>
          <w:tcPr>
            <w:tcW w:w="1413" w:type="dxa"/>
            <w:vAlign w:val="center"/>
          </w:tcPr>
          <w:p w:rsidR="0084203C" w:rsidRPr="004D7EC3" w:rsidRDefault="0084203C" w:rsidP="00FA30CE">
            <w:pPr>
              <w:rPr>
                <w:lang w:val="es-ES"/>
              </w:rPr>
            </w:pPr>
            <w:r>
              <w:rPr>
                <w:lang w:val="es-ES"/>
              </w:rPr>
              <w:t>2014-2015</w:t>
            </w:r>
          </w:p>
        </w:tc>
        <w:tc>
          <w:tcPr>
            <w:tcW w:w="165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425 (24.6%)</w:t>
            </w:r>
          </w:p>
        </w:tc>
        <w:tc>
          <w:tcPr>
            <w:tcW w:w="1418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390 (91.8%)</w:t>
            </w:r>
          </w:p>
        </w:tc>
        <w:tc>
          <w:tcPr>
            <w:tcW w:w="146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61 (14.4%)</w:t>
            </w:r>
          </w:p>
        </w:tc>
        <w:tc>
          <w:tcPr>
            <w:tcW w:w="1417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132 (31.1%)</w:t>
            </w:r>
          </w:p>
        </w:tc>
      </w:tr>
      <w:tr w:rsidR="00F17B4F" w:rsidRPr="004D7EC3" w:rsidTr="00FA30CE">
        <w:trPr>
          <w:trHeight w:val="340"/>
        </w:trPr>
        <w:tc>
          <w:tcPr>
            <w:tcW w:w="1413" w:type="dxa"/>
            <w:vAlign w:val="center"/>
          </w:tcPr>
          <w:p w:rsidR="0084203C" w:rsidRPr="004D7EC3" w:rsidRDefault="0084203C" w:rsidP="00FA30CE">
            <w:pPr>
              <w:rPr>
                <w:lang w:val="es-ES"/>
              </w:rPr>
            </w:pPr>
            <w:r>
              <w:rPr>
                <w:lang w:val="es-ES"/>
              </w:rPr>
              <w:t>2015-2016</w:t>
            </w:r>
          </w:p>
        </w:tc>
        <w:tc>
          <w:tcPr>
            <w:tcW w:w="165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548 (31.7%)</w:t>
            </w:r>
          </w:p>
        </w:tc>
        <w:tc>
          <w:tcPr>
            <w:tcW w:w="1418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515 (94.0%)</w:t>
            </w:r>
          </w:p>
        </w:tc>
        <w:tc>
          <w:tcPr>
            <w:tcW w:w="1464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60 (10.9%)</w:t>
            </w:r>
          </w:p>
        </w:tc>
        <w:tc>
          <w:tcPr>
            <w:tcW w:w="1417" w:type="dxa"/>
            <w:vAlign w:val="center"/>
          </w:tcPr>
          <w:p w:rsidR="0084203C" w:rsidRPr="004D7EC3" w:rsidRDefault="0084203C" w:rsidP="005B149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179 (32.7%)</w:t>
            </w:r>
          </w:p>
        </w:tc>
      </w:tr>
    </w:tbl>
    <w:p w:rsidR="004D7EC3" w:rsidRPr="004D7EC3" w:rsidRDefault="004D7EC3">
      <w:pPr>
        <w:rPr>
          <w:lang w:val="es-ES"/>
        </w:rPr>
      </w:pPr>
    </w:p>
    <w:p w:rsidR="004D7EC3" w:rsidRPr="004D7EC3" w:rsidRDefault="004D7EC3" w:rsidP="004D7EC3">
      <w:pPr>
        <w:rPr>
          <w:lang w:val="es-ES"/>
        </w:rPr>
      </w:pPr>
    </w:p>
    <w:p w:rsidR="004D7EC3" w:rsidRPr="004D7EC3" w:rsidRDefault="004D7EC3" w:rsidP="004D7EC3">
      <w:pPr>
        <w:rPr>
          <w:lang w:val="es-ES"/>
        </w:rPr>
      </w:pPr>
    </w:p>
    <w:p w:rsidR="004D7EC3" w:rsidRDefault="004D7EC3">
      <w:pPr>
        <w:rPr>
          <w:lang w:val="es-ES"/>
        </w:rPr>
      </w:pPr>
    </w:p>
    <w:p w:rsidR="005B149B" w:rsidRDefault="005B149B">
      <w:pPr>
        <w:rPr>
          <w:lang w:val="es-ES"/>
        </w:rPr>
      </w:pPr>
    </w:p>
    <w:p w:rsidR="005B149B" w:rsidRDefault="005B149B">
      <w:pPr>
        <w:rPr>
          <w:lang w:val="es-ES"/>
        </w:rPr>
      </w:pPr>
    </w:p>
    <w:p w:rsidR="00FA30CE" w:rsidRDefault="00FA30CE">
      <w:pPr>
        <w:rPr>
          <w:b/>
        </w:rPr>
      </w:pPr>
      <w:r>
        <w:rPr>
          <w:b/>
        </w:rPr>
        <w:br w:type="page"/>
      </w:r>
    </w:p>
    <w:p w:rsidR="00054A48" w:rsidRPr="00CB11FC" w:rsidRDefault="00054A48" w:rsidP="00054A48">
      <w:pPr>
        <w:rPr>
          <w:rFonts w:cs="Times New Roman"/>
          <w:sz w:val="24"/>
          <w:szCs w:val="24"/>
        </w:rPr>
      </w:pPr>
      <w:r>
        <w:rPr>
          <w:b/>
        </w:rPr>
        <w:lastRenderedPageBreak/>
        <w:t xml:space="preserve">Supplementary Table S3. </w:t>
      </w:r>
      <w:r w:rsidRPr="00216354">
        <w:t>Crude and a</w:t>
      </w:r>
      <w:r w:rsidRPr="00216354">
        <w:rPr>
          <w:rFonts w:cs="Times New Roman"/>
          <w:sz w:val="24"/>
          <w:szCs w:val="24"/>
        </w:rPr>
        <w:t>djusted</w:t>
      </w:r>
      <w:r w:rsidRPr="007C7A55">
        <w:rPr>
          <w:rFonts w:cs="Times New Roman"/>
          <w:sz w:val="24"/>
          <w:szCs w:val="24"/>
        </w:rPr>
        <w:t xml:space="preserve"> OR of NAI treatment in reducing the mortality </w:t>
      </w:r>
      <w:r>
        <w:rPr>
          <w:rFonts w:cs="Times New Roman"/>
          <w:sz w:val="24"/>
          <w:szCs w:val="24"/>
        </w:rPr>
        <w:t xml:space="preserve">by presence or absence of risk conditions and age </w:t>
      </w:r>
      <w:r>
        <w:rPr>
          <w:rFonts w:cstheme="minorHAnsi"/>
          <w:sz w:val="24"/>
          <w:szCs w:val="24"/>
        </w:rPr>
        <w:t>≥</w:t>
      </w:r>
      <w:r>
        <w:rPr>
          <w:rFonts w:cs="Times New Roman"/>
          <w:sz w:val="24"/>
          <w:szCs w:val="24"/>
        </w:rPr>
        <w:t>65 years</w:t>
      </w:r>
    </w:p>
    <w:tbl>
      <w:tblPr>
        <w:tblStyle w:val="Taulaambquadrcula"/>
        <w:tblW w:w="10389" w:type="dxa"/>
        <w:tblInd w:w="-412" w:type="dxa"/>
        <w:tblLook w:val="04A0" w:firstRow="1" w:lastRow="0" w:firstColumn="1" w:lastColumn="0" w:noHBand="0" w:noVBand="1"/>
      </w:tblPr>
      <w:tblGrid>
        <w:gridCol w:w="2512"/>
        <w:gridCol w:w="1302"/>
        <w:gridCol w:w="1459"/>
        <w:gridCol w:w="1660"/>
        <w:gridCol w:w="905"/>
        <w:gridCol w:w="1646"/>
        <w:gridCol w:w="905"/>
      </w:tblGrid>
      <w:tr w:rsidR="00054A48" w:rsidRPr="00CB11FC" w:rsidTr="00DD1B96">
        <w:tc>
          <w:tcPr>
            <w:tcW w:w="2512" w:type="dxa"/>
            <w:tcBorders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/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</w:rPr>
              <w:t xml:space="preserve">     </w:t>
            </w:r>
            <w:r w:rsidRPr="00CB11FC">
              <w:rPr>
                <w:b/>
                <w:lang w:val="en-GB"/>
              </w:rPr>
              <w:t>Death</w:t>
            </w:r>
          </w:p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proofErr w:type="gramStart"/>
            <w:r>
              <w:rPr>
                <w:b/>
                <w:lang w:val="en-GB"/>
              </w:rPr>
              <w:t>n</w:t>
            </w:r>
            <w:proofErr w:type="gramEnd"/>
            <w:r>
              <w:rPr>
                <w:b/>
                <w:lang w:val="en-GB"/>
              </w:rPr>
              <w:t xml:space="preserve"> (%)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No death</w:t>
            </w:r>
          </w:p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proofErr w:type="gramStart"/>
            <w:r>
              <w:rPr>
                <w:b/>
                <w:lang w:val="en-GB"/>
              </w:rPr>
              <w:t>n</w:t>
            </w:r>
            <w:proofErr w:type="gramEnd"/>
            <w:r>
              <w:rPr>
                <w:b/>
                <w:lang w:val="en-GB"/>
              </w:rPr>
              <w:t xml:space="preserve"> (%)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 xml:space="preserve">Crude OR </w:t>
            </w:r>
          </w:p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(95% CI)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i/>
                <w:lang w:val="en-GB"/>
              </w:rPr>
              <w:t>P</w:t>
            </w:r>
            <w:r w:rsidRPr="00CB11FC">
              <w:rPr>
                <w:b/>
                <w:lang w:val="en-GB"/>
              </w:rPr>
              <w:t xml:space="preserve"> Value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Adjusted OR</w:t>
            </w:r>
          </w:p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(95% CI)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  <w:i/>
                <w:lang w:val="en-GB"/>
              </w:rPr>
              <w:t>P</w:t>
            </w:r>
            <w:r w:rsidRPr="00CB11FC">
              <w:rPr>
                <w:b/>
                <w:lang w:val="en-GB"/>
              </w:rPr>
              <w:t xml:space="preserve"> Value</w:t>
            </w: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lang w:val="en-GB"/>
              </w:rPr>
            </w:pPr>
            <w:r w:rsidRPr="005B149B">
              <w:rPr>
                <w:b/>
                <w:lang w:val="en-GB"/>
              </w:rPr>
              <w:t>ABSENSE OF RISK CONDITONS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N=34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N=409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Yes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 (82.4%)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373 (91.2%)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0.46 (0.18-1.21)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</w:pPr>
            <w:r>
              <w:t>0.48 (0.18-1.30)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</w:rPr>
            </w:pPr>
            <w:r>
              <w:t>0.15</w:t>
            </w:r>
            <w:r>
              <w:rPr>
                <w:vertAlign w:val="superscript"/>
              </w:rPr>
              <w:t>a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(17.6%)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 (8.8%)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b/>
                <w:lang w:val="en-GB"/>
              </w:rPr>
            </w:pPr>
            <w:r w:rsidRPr="007C7A55">
              <w:rPr>
                <w:b/>
                <w:lang w:val="en-GB"/>
              </w:rPr>
              <w:t xml:space="preserve">NAI treatment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(9.4%)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 (18.8%)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0.25 (0.06-1.06)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0.27 (0.06-1.20)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0.08</w:t>
            </w:r>
            <w:r>
              <w:rPr>
                <w:vertAlign w:val="superscript"/>
                <w:lang w:val="en-GB"/>
              </w:rPr>
              <w:t>b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 (71.9%)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 (72.0%)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0.50 (0.19-1.33)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0.52 (0.19-1.44)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0.21</w:t>
            </w:r>
            <w:r>
              <w:rPr>
                <w:vertAlign w:val="superscript"/>
                <w:lang w:val="en-GB"/>
              </w:rPr>
              <w:t>c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(17.6%)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 (8.8%)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 (28.1%)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 (31.6%)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0.46 (0.15-1.41)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0.50 (0.15-1.60)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0.24</w:t>
            </w:r>
            <w:r>
              <w:rPr>
                <w:vertAlign w:val="superscript"/>
                <w:lang w:val="en-GB"/>
              </w:rPr>
              <w:t>d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 (53.1%)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233 (59.3%)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0.45 (0.16-1.23)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0.46 (0.16-1.31)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0.14</w:t>
            </w:r>
            <w:r>
              <w:rPr>
                <w:vertAlign w:val="superscript"/>
                <w:lang w:val="en-GB"/>
              </w:rPr>
              <w:t>e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(17.6%)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 (8.8%)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 (43.8%)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 (55.5%)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0.40 (0.14-1.13)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0.43 (0.15-1.27)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0.12</w:t>
            </w:r>
            <w:r>
              <w:rPr>
                <w:vertAlign w:val="superscript"/>
                <w:lang w:val="en-GB"/>
              </w:rPr>
              <w:t>f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 (37.5%)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 (35.4%)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0.53 (0.18-1.52)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0.53 (0.17-1.60)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0.26</w:t>
            </w:r>
            <w:r>
              <w:rPr>
                <w:vertAlign w:val="superscript"/>
                <w:lang w:val="en-GB"/>
              </w:rPr>
              <w:t>g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(17.6%)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 (8.8%)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48" w:rsidRPr="00CB11FC" w:rsidRDefault="00054A48" w:rsidP="00DD1B96"/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PRESENCE OF RISK CONDITIONS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/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</w:rPr>
              <w:t xml:space="preserve">     </w:t>
            </w:r>
            <w:r>
              <w:rPr>
                <w:b/>
                <w:lang w:val="en-GB"/>
              </w:rPr>
              <w:t>N=190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N=1094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Yes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 (85.8%)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1013 (92.6%)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0.49 (0.31-0.79)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</w:pPr>
            <w:r>
              <w:t>0.57 (0.35-0.93)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</w:pPr>
            <w:r>
              <w:t>0.02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 (14.2%)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 (7.4%)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b/>
                <w:lang w:val="en-GB"/>
              </w:rPr>
            </w:pPr>
            <w:r w:rsidRPr="007C7A55">
              <w:rPr>
                <w:b/>
                <w:lang w:val="en-GB"/>
              </w:rPr>
              <w:t xml:space="preserve">NAI treatment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 (18.6%)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326 (31.0%)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0.32 (0.18-0.56)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0.36 (0.20-0.65)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 (66.7%)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646 (61.3%)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0.57 (0.35-0.92)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0.65 (0.39-1.07)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0.09</w:t>
            </w:r>
            <w:r>
              <w:rPr>
                <w:vertAlign w:val="superscript"/>
                <w:lang w:val="en-GB"/>
              </w:rPr>
              <w:t>h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 (14.2%)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 (7.4%)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 (33.3%)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 (43.2%)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0.41 (0.24-0.69)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&lt;0.001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0.47 (0.28-0.80)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0.006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 (51.9%)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517 (49.1%)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 (0.34-0.90)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0.63 (0.38-1.04)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0.07</w:t>
            </w:r>
            <w:r>
              <w:rPr>
                <w:vertAlign w:val="superscript"/>
                <w:lang w:val="en-GB"/>
              </w:rPr>
              <w:t>i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 (14.2%)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 (7.4%)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 (53.0%)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672 (63.8%)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0.44 (0.27-0.72)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0.50 (0.30-0.84)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0.008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 (32.2%)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 (28.5%)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0.59 (0.35-0.99)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0.66 (0.39-1.13)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0.13</w:t>
            </w:r>
            <w:r>
              <w:rPr>
                <w:vertAlign w:val="superscript"/>
                <w:lang w:val="en-GB"/>
              </w:rPr>
              <w:t>j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 (14.2%)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 (7.4%)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:rsidR="00054A48" w:rsidRPr="00CB11FC" w:rsidRDefault="00054A48" w:rsidP="00DD1B96"/>
        </w:tc>
        <w:tc>
          <w:tcPr>
            <w:tcW w:w="442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54A48" w:rsidRDefault="00054A48" w:rsidP="00DD1B96">
            <w:pPr>
              <w:rPr>
                <w:b/>
                <w:lang w:val="en-GB"/>
              </w:rPr>
            </w:pPr>
          </w:p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5B149B">
              <w:rPr>
                <w:b/>
                <w:lang w:val="en-GB"/>
              </w:rPr>
              <w:t xml:space="preserve">PATIENTS AGED </w:t>
            </w:r>
            <w:r w:rsidRPr="005B149B">
              <w:rPr>
                <w:rFonts w:cstheme="minorHAnsi"/>
                <w:b/>
                <w:lang w:val="en-GB"/>
              </w:rPr>
              <w:t>≥</w:t>
            </w:r>
            <w:r w:rsidRPr="005B149B">
              <w:rPr>
                <w:b/>
                <w:lang w:val="en-GB"/>
              </w:rPr>
              <w:t>65 YEARS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/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N=</w:t>
            </w:r>
            <w:r>
              <w:rPr>
                <w:b/>
                <w:lang w:val="en-GB"/>
              </w:rPr>
              <w:t>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N=</w:t>
            </w:r>
            <w:r>
              <w:rPr>
                <w:b/>
                <w:lang w:val="en-GB"/>
              </w:rPr>
              <w:t>769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CB11FC" w:rsidRDefault="00054A48" w:rsidP="00DD1B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</w:p>
        </w:tc>
      </w:tr>
      <w:tr w:rsidR="00054A48" w:rsidRPr="00CB11FC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CB11FC" w:rsidRDefault="00054A48" w:rsidP="00DD1B96">
            <w:pPr>
              <w:rPr>
                <w:b/>
                <w:lang w:val="en-GB"/>
              </w:rPr>
            </w:pPr>
            <w:r w:rsidRPr="00CB11FC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B11FC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Yes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 (86.7%)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694 (90.2%)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0.74 (0.43-1.26)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</w:pPr>
            <w:r>
              <w:t>0.76 (0.44-1.32)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</w:rPr>
            </w:pPr>
            <w:r>
              <w:t>0.33</w:t>
            </w:r>
            <w:r>
              <w:rPr>
                <w:vertAlign w:val="superscript"/>
              </w:rPr>
              <w:t>k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(13.3%)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 (9.8%)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b/>
                <w:lang w:val="en-GB"/>
              </w:rPr>
            </w:pPr>
            <w:r w:rsidRPr="007C7A55">
              <w:rPr>
                <w:b/>
                <w:lang w:val="en-GB"/>
              </w:rPr>
              <w:t xml:space="preserve">NAI treatment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 (19.6%)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233 (31.8%)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0.47 (0.25-0.90)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0.49 (0.25-0.95)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0.03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&gt;48h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 (66.4%)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424 (57.9%)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0.84 (0.49-1.46)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0.88 (0.50-1.54)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0.65</w:t>
            </w:r>
            <w:r>
              <w:rPr>
                <w:vertAlign w:val="superscript"/>
                <w:lang w:val="en-GB"/>
              </w:rPr>
              <w:t>l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lastRenderedPageBreak/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(13.3%)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 (9.8%)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C67648" w:rsidRDefault="00054A48" w:rsidP="00DD1B96">
            <w:pPr>
              <w:jc w:val="center"/>
              <w:rPr>
                <w:highlight w:val="lightGray"/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 (35.0%)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323 (44.1%)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0.61 (0.34-1.10)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0.63 (0.34-1.16)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0.14</w:t>
            </w:r>
            <w:r>
              <w:rPr>
                <w:vertAlign w:val="superscript"/>
                <w:lang w:val="en-GB"/>
              </w:rPr>
              <w:t>m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&gt;3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 (51.0%)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334 (45.6%)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0.82 (0.47-1.44)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0.85 (0.48-1.52)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0.58</w:t>
            </w:r>
            <w:r>
              <w:rPr>
                <w:vertAlign w:val="superscript"/>
                <w:lang w:val="en-GB"/>
              </w:rPr>
              <w:t>n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(13.3%)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 (9.8%)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b/>
                <w:lang w:val="en-GB"/>
              </w:rPr>
              <w:t>NAI treatment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≤5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 (51.7%)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463 (63.3%)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0.62 (0.35-1.08)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0.64 (0.36-1.15)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0.13</w:t>
            </w:r>
            <w:r>
              <w:rPr>
                <w:vertAlign w:val="superscript"/>
                <w:lang w:val="en-GB"/>
              </w:rPr>
              <w:t>o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&gt;5 days symptom onset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 (34.3%)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194 (26.5%)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0.95 (0.53-1.72)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0.97 (0.53-1.78)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54A48" w:rsidRPr="00025063" w:rsidRDefault="00054A48" w:rsidP="00DD1B96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0.92</w:t>
            </w:r>
            <w:r>
              <w:rPr>
                <w:vertAlign w:val="superscript"/>
                <w:lang w:val="en-GB"/>
              </w:rPr>
              <w:t>p</w:t>
            </w:r>
          </w:p>
        </w:tc>
      </w:tr>
      <w:tr w:rsidR="00054A48" w:rsidRPr="00C67648" w:rsidTr="00DD1B96"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7C7A55" w:rsidRDefault="00054A48" w:rsidP="00DD1B96">
            <w:pPr>
              <w:rPr>
                <w:lang w:val="en-GB"/>
              </w:rPr>
            </w:pPr>
            <w:r w:rsidRPr="007C7A55">
              <w:rPr>
                <w:lang w:val="en-GB"/>
              </w:rPr>
              <w:t xml:space="preserve">  No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(13.3%)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516F86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 (9.8%)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4A48" w:rsidRPr="00DF16AA" w:rsidRDefault="00054A48" w:rsidP="00DD1B96">
            <w:pPr>
              <w:jc w:val="center"/>
              <w:rPr>
                <w:lang w:val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D5659" w:rsidRDefault="00054A48" w:rsidP="00DD1B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A48" w:rsidRPr="009645CE" w:rsidRDefault="00054A48" w:rsidP="00DD1B96">
            <w:pPr>
              <w:jc w:val="center"/>
              <w:rPr>
                <w:lang w:val="en-GB"/>
              </w:rPr>
            </w:pPr>
          </w:p>
        </w:tc>
      </w:tr>
    </w:tbl>
    <w:p w:rsidR="00054A48" w:rsidRPr="00025063" w:rsidRDefault="00054A48" w:rsidP="00054A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Statistical power: </w:t>
      </w:r>
      <w:r>
        <w:rPr>
          <w:rFonts w:cs="Times New Roman"/>
          <w:sz w:val="24"/>
          <w:szCs w:val="24"/>
          <w:vertAlign w:val="superscript"/>
        </w:rPr>
        <w:t xml:space="preserve">a </w:t>
      </w:r>
      <w:r>
        <w:rPr>
          <w:rFonts w:cs="Times New Roman"/>
          <w:sz w:val="24"/>
          <w:szCs w:val="24"/>
        </w:rPr>
        <w:t>37%,</w:t>
      </w:r>
      <w:r>
        <w:rPr>
          <w:rFonts w:cs="Times New Roman"/>
          <w:sz w:val="24"/>
          <w:szCs w:val="24"/>
          <w:vertAlign w:val="superscript"/>
        </w:rPr>
        <w:t xml:space="preserve"> b </w:t>
      </w:r>
      <w:r>
        <w:rPr>
          <w:rFonts w:cs="Times New Roman"/>
          <w:sz w:val="24"/>
          <w:szCs w:val="24"/>
        </w:rPr>
        <w:t>16%,</w:t>
      </w:r>
      <w:r>
        <w:rPr>
          <w:rFonts w:cs="Times New Roman"/>
          <w:sz w:val="24"/>
          <w:szCs w:val="24"/>
          <w:vertAlign w:val="superscript"/>
        </w:rPr>
        <w:t xml:space="preserve"> c </w:t>
      </w:r>
      <w:r>
        <w:rPr>
          <w:rFonts w:cs="Times New Roman"/>
          <w:sz w:val="24"/>
          <w:szCs w:val="24"/>
        </w:rPr>
        <w:t>39%,</w:t>
      </w:r>
      <w:r>
        <w:rPr>
          <w:rFonts w:cs="Times New Roman"/>
          <w:sz w:val="24"/>
          <w:szCs w:val="24"/>
          <w:vertAlign w:val="superscript"/>
        </w:rPr>
        <w:t xml:space="preserve"> d </w:t>
      </w:r>
      <w:r>
        <w:rPr>
          <w:rFonts w:cs="Times New Roman"/>
          <w:sz w:val="24"/>
          <w:szCs w:val="24"/>
        </w:rPr>
        <w:t>18%,</w:t>
      </w:r>
      <w:r>
        <w:rPr>
          <w:rFonts w:cs="Times New Roman"/>
          <w:sz w:val="24"/>
          <w:szCs w:val="24"/>
          <w:vertAlign w:val="superscript"/>
        </w:rPr>
        <w:t xml:space="preserve"> e </w:t>
      </w:r>
      <w:r>
        <w:rPr>
          <w:rFonts w:cs="Times New Roman"/>
          <w:sz w:val="24"/>
          <w:szCs w:val="24"/>
        </w:rPr>
        <w:t xml:space="preserve">43%, </w:t>
      </w:r>
      <w:r>
        <w:rPr>
          <w:rFonts w:cs="Times New Roman"/>
          <w:sz w:val="24"/>
          <w:szCs w:val="24"/>
          <w:vertAlign w:val="superscript"/>
        </w:rPr>
        <w:t xml:space="preserve">f </w:t>
      </w:r>
      <w:r>
        <w:rPr>
          <w:rFonts w:cs="Times New Roman"/>
          <w:sz w:val="24"/>
          <w:szCs w:val="24"/>
        </w:rPr>
        <w:t xml:space="preserve">43%, </w:t>
      </w:r>
      <w:r>
        <w:rPr>
          <w:rFonts w:cs="Times New Roman"/>
          <w:sz w:val="24"/>
          <w:szCs w:val="24"/>
          <w:vertAlign w:val="superscript"/>
        </w:rPr>
        <w:t xml:space="preserve">g </w:t>
      </w:r>
      <w:r>
        <w:rPr>
          <w:rFonts w:cs="Times New Roman"/>
          <w:sz w:val="24"/>
          <w:szCs w:val="24"/>
        </w:rPr>
        <w:t xml:space="preserve">19%, </w:t>
      </w:r>
      <w:r>
        <w:rPr>
          <w:rFonts w:cs="Times New Roman"/>
          <w:sz w:val="24"/>
          <w:szCs w:val="24"/>
          <w:vertAlign w:val="superscript"/>
        </w:rPr>
        <w:t xml:space="preserve">h </w:t>
      </w:r>
      <w:r>
        <w:rPr>
          <w:rFonts w:cs="Times New Roman"/>
          <w:sz w:val="24"/>
          <w:szCs w:val="24"/>
        </w:rPr>
        <w:t xml:space="preserve">67%, </w:t>
      </w:r>
      <w:proofErr w:type="spellStart"/>
      <w:r>
        <w:rPr>
          <w:rFonts w:cs="Times New Roman"/>
          <w:sz w:val="24"/>
          <w:szCs w:val="24"/>
          <w:vertAlign w:val="superscript"/>
        </w:rPr>
        <w:t>i</w:t>
      </w:r>
      <w:proofErr w:type="spellEnd"/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62%, </w:t>
      </w:r>
      <w:r>
        <w:rPr>
          <w:rFonts w:cs="Times New Roman"/>
          <w:sz w:val="24"/>
          <w:szCs w:val="24"/>
          <w:vertAlign w:val="superscript"/>
        </w:rPr>
        <w:t xml:space="preserve">j </w:t>
      </w:r>
      <w:r>
        <w:rPr>
          <w:rFonts w:cs="Times New Roman"/>
          <w:sz w:val="24"/>
          <w:szCs w:val="24"/>
        </w:rPr>
        <w:t xml:space="preserve">30%, </w:t>
      </w:r>
      <w:r>
        <w:rPr>
          <w:rFonts w:cs="Times New Roman"/>
          <w:sz w:val="24"/>
          <w:szCs w:val="24"/>
          <w:vertAlign w:val="superscript"/>
        </w:rPr>
        <w:t xml:space="preserve">k </w:t>
      </w:r>
      <w:r>
        <w:rPr>
          <w:rFonts w:cs="Times New Roman"/>
          <w:sz w:val="24"/>
          <w:szCs w:val="24"/>
        </w:rPr>
        <w:t xml:space="preserve">20%, </w:t>
      </w:r>
      <w:r w:rsidRPr="00C43A6A">
        <w:rPr>
          <w:rFonts w:cs="Times New Roman"/>
          <w:sz w:val="24"/>
          <w:szCs w:val="24"/>
          <w:vertAlign w:val="superscript"/>
        </w:rPr>
        <w:t>l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9%, </w:t>
      </w:r>
      <w:r w:rsidRPr="00C43A6A">
        <w:rPr>
          <w:rFonts w:cs="Times New Roman"/>
          <w:sz w:val="24"/>
          <w:szCs w:val="24"/>
          <w:vertAlign w:val="superscript"/>
        </w:rPr>
        <w:t>m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40%, </w:t>
      </w:r>
      <w:r w:rsidRPr="00387FD9">
        <w:rPr>
          <w:rFonts w:cs="Times New Roman"/>
          <w:sz w:val="24"/>
          <w:szCs w:val="24"/>
          <w:vertAlign w:val="superscript"/>
        </w:rPr>
        <w:t>n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10%, </w:t>
      </w:r>
      <w:proofErr w:type="spellStart"/>
      <w:r w:rsidRPr="00387FD9">
        <w:rPr>
          <w:rFonts w:cs="Times New Roman"/>
          <w:sz w:val="24"/>
          <w:szCs w:val="24"/>
          <w:vertAlign w:val="superscript"/>
        </w:rPr>
        <w:t>o</w:t>
      </w:r>
      <w:proofErr w:type="spellEnd"/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51%, </w:t>
      </w:r>
      <w:r w:rsidRPr="00387FD9">
        <w:rPr>
          <w:rFonts w:cs="Times New Roman"/>
          <w:sz w:val="24"/>
          <w:szCs w:val="24"/>
          <w:vertAlign w:val="superscript"/>
        </w:rPr>
        <w:t>p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>3%</w:t>
      </w:r>
    </w:p>
    <w:p w:rsidR="005B149B" w:rsidRPr="00054A48" w:rsidRDefault="005B149B">
      <w:bookmarkStart w:id="0" w:name="_GoBack"/>
      <w:bookmarkEnd w:id="0"/>
    </w:p>
    <w:sectPr w:rsidR="005B149B" w:rsidRPr="00054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3"/>
    <w:rsid w:val="00054A48"/>
    <w:rsid w:val="000E4C31"/>
    <w:rsid w:val="00216354"/>
    <w:rsid w:val="00263FCC"/>
    <w:rsid w:val="0040478B"/>
    <w:rsid w:val="004D7EC3"/>
    <w:rsid w:val="004E2A20"/>
    <w:rsid w:val="00597373"/>
    <w:rsid w:val="005B149B"/>
    <w:rsid w:val="007A28C4"/>
    <w:rsid w:val="007F7A3B"/>
    <w:rsid w:val="0084203C"/>
    <w:rsid w:val="00A15BA6"/>
    <w:rsid w:val="00CE1C8F"/>
    <w:rsid w:val="00E37B8D"/>
    <w:rsid w:val="00F17B4F"/>
    <w:rsid w:val="00F41EA2"/>
    <w:rsid w:val="00F601B9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3DCD1-1E34-4A85-AC0E-B52A07F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D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</dc:creator>
  <cp:lastModifiedBy>Núria</cp:lastModifiedBy>
  <cp:revision>7</cp:revision>
  <dcterms:created xsi:type="dcterms:W3CDTF">2017-12-20T14:08:00Z</dcterms:created>
  <dcterms:modified xsi:type="dcterms:W3CDTF">2017-12-21T13:35:00Z</dcterms:modified>
</cp:coreProperties>
</file>