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C13E9" w14:textId="77777777" w:rsidR="00021E92" w:rsidRDefault="00021E92" w:rsidP="00021E92">
      <w:pPr>
        <w:widowControl/>
        <w:spacing w:line="480" w:lineRule="auto"/>
        <w:jc w:val="left"/>
        <w:rPr>
          <w:rFonts w:ascii="Times New Roman" w:hAnsi="Times New Roman" w:cs="Times New Roman"/>
          <w:sz w:val="24"/>
          <w:lang w:val="en-GB"/>
        </w:rPr>
      </w:pPr>
      <w:r w:rsidRPr="008A2DF0">
        <w:rPr>
          <w:rFonts w:ascii="Times New Roman" w:hAnsi="Times New Roman" w:cs="Times New Roman"/>
          <w:sz w:val="24"/>
          <w:lang w:val="en-GB"/>
        </w:rPr>
        <w:t>Appendix A:</w:t>
      </w:r>
    </w:p>
    <w:p w14:paraId="3204AE08" w14:textId="77777777" w:rsidR="00021E92" w:rsidRPr="008A2DF0" w:rsidRDefault="00021E92" w:rsidP="00021E92">
      <w:pPr>
        <w:widowControl/>
        <w:spacing w:line="480" w:lineRule="auto"/>
        <w:jc w:val="center"/>
        <w:rPr>
          <w:rFonts w:ascii="Times New Roman" w:hAnsi="Times New Roman" w:cs="Times New Roman"/>
          <w:sz w:val="24"/>
          <w:lang w:val="en-GB"/>
        </w:rPr>
      </w:pPr>
      <w:r>
        <w:rPr>
          <w:rFonts w:ascii="Times New Roman" w:hAnsi="Times New Roman" w:cs="Times New Roman" w:hint="eastAsia"/>
          <w:sz w:val="24"/>
          <w:lang w:val="en-GB"/>
        </w:rPr>
        <w:t>The results of modelling analysis</w:t>
      </w:r>
    </w:p>
    <w:tbl>
      <w:tblPr>
        <w:tblW w:w="8233" w:type="dxa"/>
        <w:jc w:val="center"/>
        <w:tblLayout w:type="fixed"/>
        <w:tblCellMar>
          <w:left w:w="0" w:type="dxa"/>
          <w:right w:w="0" w:type="dxa"/>
        </w:tblCellMar>
        <w:tblLook w:val="04A0" w:firstRow="1" w:lastRow="0" w:firstColumn="1" w:lastColumn="0" w:noHBand="0" w:noVBand="1"/>
      </w:tblPr>
      <w:tblGrid>
        <w:gridCol w:w="1024"/>
        <w:gridCol w:w="480"/>
        <w:gridCol w:w="1639"/>
        <w:gridCol w:w="848"/>
        <w:gridCol w:w="848"/>
        <w:gridCol w:w="849"/>
        <w:gridCol w:w="848"/>
        <w:gridCol w:w="848"/>
        <w:gridCol w:w="849"/>
      </w:tblGrid>
      <w:tr w:rsidR="00021E92" w:rsidRPr="00B9701D" w14:paraId="0602AD5A" w14:textId="77777777" w:rsidTr="001E014E">
        <w:trPr>
          <w:trHeight w:val="321"/>
          <w:jc w:val="center"/>
        </w:trPr>
        <w:tc>
          <w:tcPr>
            <w:tcW w:w="3143" w:type="dxa"/>
            <w:gridSpan w:val="3"/>
            <w:tcBorders>
              <w:top w:val="single" w:sz="4" w:space="0" w:color="auto"/>
              <w:left w:val="nil"/>
              <w:bottom w:val="nil"/>
              <w:right w:val="nil"/>
            </w:tcBorders>
            <w:shd w:val="clear" w:color="auto" w:fill="auto"/>
            <w:noWrap/>
            <w:tcMar>
              <w:top w:w="13" w:type="dxa"/>
              <w:left w:w="13" w:type="dxa"/>
              <w:bottom w:w="0" w:type="dxa"/>
              <w:right w:w="13" w:type="dxa"/>
            </w:tcMar>
            <w:vAlign w:val="center"/>
            <w:hideMark/>
          </w:tcPr>
          <w:p w14:paraId="78954152" w14:textId="77777777" w:rsidR="00021E92" w:rsidRPr="00B9701D" w:rsidRDefault="00021E92" w:rsidP="001E014E">
            <w:pPr>
              <w:rPr>
                <w:rFonts w:ascii="Times New Roman" w:eastAsia="PMingLiU" w:hAnsi="Times New Roman"/>
                <w:color w:val="000000"/>
                <w:sz w:val="20"/>
                <w:lang w:val="en-GB"/>
              </w:rPr>
            </w:pPr>
            <w:r w:rsidRPr="00B9701D">
              <w:rPr>
                <w:rFonts w:ascii="Times New Roman"/>
                <w:color w:val="000000"/>
                <w:sz w:val="20"/>
                <w:lang w:val="en-GB"/>
              </w:rPr>
              <w:t xml:space="preserve">　</w:t>
            </w:r>
          </w:p>
        </w:tc>
        <w:tc>
          <w:tcPr>
            <w:tcW w:w="2545" w:type="dxa"/>
            <w:gridSpan w:val="3"/>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hideMark/>
          </w:tcPr>
          <w:p w14:paraId="10F7CD8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ZIP</w:t>
            </w:r>
            <w:r>
              <w:rPr>
                <w:rFonts w:ascii="Times New Roman" w:hAnsi="Times New Roman"/>
                <w:color w:val="000000"/>
                <w:sz w:val="20"/>
                <w:lang w:val="en-GB"/>
              </w:rPr>
              <w:t>-RE</w:t>
            </w:r>
          </w:p>
        </w:tc>
        <w:tc>
          <w:tcPr>
            <w:tcW w:w="2545" w:type="dxa"/>
            <w:gridSpan w:val="3"/>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center"/>
            <w:hideMark/>
          </w:tcPr>
          <w:p w14:paraId="0D941BF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ZINB</w:t>
            </w:r>
            <w:r>
              <w:rPr>
                <w:rFonts w:ascii="Times New Roman" w:hAnsi="Times New Roman"/>
                <w:color w:val="000000"/>
                <w:sz w:val="20"/>
                <w:lang w:val="en-GB"/>
              </w:rPr>
              <w:t>-RE</w:t>
            </w:r>
          </w:p>
        </w:tc>
      </w:tr>
      <w:tr w:rsidR="00021E92" w:rsidRPr="00B9701D" w14:paraId="63ECC3B3" w14:textId="77777777" w:rsidTr="001E014E">
        <w:trPr>
          <w:trHeight w:val="321"/>
          <w:jc w:val="center"/>
        </w:trPr>
        <w:tc>
          <w:tcPr>
            <w:tcW w:w="3143" w:type="dxa"/>
            <w:gridSpan w:val="3"/>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14:paraId="2FC11383" w14:textId="77777777" w:rsidR="00021E92" w:rsidRPr="00B9701D" w:rsidRDefault="00021E92" w:rsidP="001E014E">
            <w:pPr>
              <w:rPr>
                <w:rFonts w:ascii="Times New Roman" w:eastAsia="PMingLiU" w:hAnsi="Times New Roman"/>
                <w:color w:val="000000"/>
                <w:sz w:val="20"/>
                <w:lang w:val="en-GB"/>
              </w:rPr>
            </w:pPr>
            <w:r w:rsidRPr="00B9701D">
              <w:rPr>
                <w:rFonts w:ascii="Times New Roman"/>
                <w:color w:val="000000"/>
                <w:sz w:val="20"/>
                <w:lang w:val="en-GB"/>
              </w:rPr>
              <w:t xml:space="preserve">　</w:t>
            </w:r>
          </w:p>
        </w:tc>
        <w:tc>
          <w:tcPr>
            <w:tcW w:w="848"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14:paraId="1D165CD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Estimate</w:t>
            </w:r>
          </w:p>
        </w:tc>
        <w:tc>
          <w:tcPr>
            <w:tcW w:w="848"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14:paraId="7DF3515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Std Err</w:t>
            </w:r>
          </w:p>
        </w:tc>
        <w:tc>
          <w:tcPr>
            <w:tcW w:w="849"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14:paraId="7A84057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Prob&gt;|t|</w:t>
            </w:r>
          </w:p>
        </w:tc>
        <w:tc>
          <w:tcPr>
            <w:tcW w:w="848"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14:paraId="35D198B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Estimate</w:t>
            </w:r>
          </w:p>
        </w:tc>
        <w:tc>
          <w:tcPr>
            <w:tcW w:w="848"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14:paraId="44DB93A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Std Err</w:t>
            </w:r>
          </w:p>
        </w:tc>
        <w:tc>
          <w:tcPr>
            <w:tcW w:w="849"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vAlign w:val="bottom"/>
            <w:hideMark/>
          </w:tcPr>
          <w:p w14:paraId="36BBF68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Prob&gt;|t|</w:t>
            </w:r>
          </w:p>
        </w:tc>
      </w:tr>
      <w:tr w:rsidR="00021E92" w:rsidRPr="00B9701D" w14:paraId="05284E84" w14:textId="77777777" w:rsidTr="001E014E">
        <w:trPr>
          <w:trHeight w:val="300"/>
          <w:jc w:val="center"/>
        </w:trPr>
        <w:tc>
          <w:tcPr>
            <w:tcW w:w="1024" w:type="dxa"/>
            <w:vMerge w:val="restart"/>
            <w:tcBorders>
              <w:top w:val="nil"/>
              <w:left w:val="nil"/>
              <w:bottom w:val="nil"/>
              <w:right w:val="nil"/>
            </w:tcBorders>
            <w:shd w:val="clear" w:color="auto" w:fill="auto"/>
            <w:tcMar>
              <w:top w:w="13" w:type="dxa"/>
              <w:left w:w="13" w:type="dxa"/>
              <w:bottom w:w="0" w:type="dxa"/>
              <w:right w:w="13" w:type="dxa"/>
            </w:tcMar>
            <w:vAlign w:val="center"/>
            <w:hideMark/>
          </w:tcPr>
          <w:p w14:paraId="0D1C882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Fixed effects for the binary component</w:t>
            </w: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1A9F85F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a0</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74E28FF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Intercept</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32B91A7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−1.7341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23A3D0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0.5527</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0F44D71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0.0026</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EFB7B9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−20.2794</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70C2687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4881.37</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6D2D7D2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0.9967</w:t>
            </w:r>
          </w:p>
        </w:tc>
      </w:tr>
      <w:tr w:rsidR="00021E92" w:rsidRPr="00B9701D" w14:paraId="38A64C2F" w14:textId="77777777" w:rsidTr="001E014E">
        <w:trPr>
          <w:trHeight w:val="300"/>
          <w:jc w:val="center"/>
        </w:trPr>
        <w:tc>
          <w:tcPr>
            <w:tcW w:w="1024" w:type="dxa"/>
            <w:vMerge/>
            <w:tcBorders>
              <w:top w:val="nil"/>
              <w:left w:val="nil"/>
              <w:bottom w:val="nil"/>
              <w:right w:val="nil"/>
            </w:tcBorders>
            <w:vAlign w:val="center"/>
            <w:hideMark/>
          </w:tcPr>
          <w:p w14:paraId="7658DAB8"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49CBAA99"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a2</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255C7CD6"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Feb</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82DDBA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0.2081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24FB10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0.3933</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0647A8A6"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0.5986</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61D9DE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−0.1894</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393E95B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19480</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310219D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w:t>
            </w:r>
          </w:p>
        </w:tc>
      </w:tr>
      <w:tr w:rsidR="00021E92" w:rsidRPr="00B9701D" w14:paraId="0820C627" w14:textId="77777777" w:rsidTr="001E014E">
        <w:trPr>
          <w:trHeight w:val="300"/>
          <w:jc w:val="center"/>
        </w:trPr>
        <w:tc>
          <w:tcPr>
            <w:tcW w:w="1024" w:type="dxa"/>
            <w:vMerge/>
            <w:tcBorders>
              <w:top w:val="nil"/>
              <w:left w:val="nil"/>
              <w:bottom w:val="nil"/>
              <w:right w:val="nil"/>
            </w:tcBorders>
            <w:vAlign w:val="center"/>
            <w:hideMark/>
          </w:tcPr>
          <w:p w14:paraId="5EC5834F"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5A4B5E8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a3</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1876C31B"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Mar</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F2796A9"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−0.7311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CCB9F8B"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0.1812</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3AB482A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0.0002</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3A04C40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0.05772</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3E1942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4999.27</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5FFD011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w:t>
            </w:r>
          </w:p>
        </w:tc>
      </w:tr>
      <w:tr w:rsidR="00021E92" w:rsidRPr="00B9701D" w14:paraId="45CD00BA" w14:textId="77777777" w:rsidTr="001E014E">
        <w:trPr>
          <w:trHeight w:val="300"/>
          <w:jc w:val="center"/>
        </w:trPr>
        <w:tc>
          <w:tcPr>
            <w:tcW w:w="1024" w:type="dxa"/>
            <w:vMerge/>
            <w:tcBorders>
              <w:top w:val="nil"/>
              <w:left w:val="nil"/>
              <w:bottom w:val="nil"/>
              <w:right w:val="nil"/>
            </w:tcBorders>
            <w:vAlign w:val="center"/>
            <w:hideMark/>
          </w:tcPr>
          <w:p w14:paraId="6C5E6902"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7CEF5D5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a4</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05DC0CB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Apr</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5DFF6E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0.5436</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C0F1D5B"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0.153</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4AE6236B"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0.0007</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79E9A74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−0.0973</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3C2F56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7099.65</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394C790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w:t>
            </w:r>
          </w:p>
        </w:tc>
      </w:tr>
      <w:tr w:rsidR="00021E92" w:rsidRPr="00B9701D" w14:paraId="3B36E0F8" w14:textId="77777777" w:rsidTr="001E014E">
        <w:trPr>
          <w:trHeight w:val="300"/>
          <w:jc w:val="center"/>
        </w:trPr>
        <w:tc>
          <w:tcPr>
            <w:tcW w:w="1024" w:type="dxa"/>
            <w:vMerge/>
            <w:tcBorders>
              <w:top w:val="nil"/>
              <w:left w:val="nil"/>
              <w:bottom w:val="nil"/>
              <w:right w:val="nil"/>
            </w:tcBorders>
            <w:vAlign w:val="center"/>
            <w:hideMark/>
          </w:tcPr>
          <w:p w14:paraId="64A1B5F6"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2ACE88C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a5</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50619E5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May</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C04795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0.4164</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2AF397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0.1533</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773BB18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0.0086</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815EC6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−0.09979</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C1AB7A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6926.08</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78038CA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w:t>
            </w:r>
          </w:p>
        </w:tc>
      </w:tr>
      <w:tr w:rsidR="00021E92" w:rsidRPr="00B9701D" w14:paraId="63CA1AB6" w14:textId="77777777" w:rsidTr="001E014E">
        <w:trPr>
          <w:trHeight w:val="300"/>
          <w:jc w:val="center"/>
        </w:trPr>
        <w:tc>
          <w:tcPr>
            <w:tcW w:w="1024" w:type="dxa"/>
            <w:vMerge/>
            <w:tcBorders>
              <w:top w:val="nil"/>
              <w:left w:val="nil"/>
              <w:bottom w:val="nil"/>
              <w:right w:val="nil"/>
            </w:tcBorders>
            <w:vAlign w:val="center"/>
            <w:hideMark/>
          </w:tcPr>
          <w:p w14:paraId="436153E6"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07DC752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a6</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2F87F1E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Jun</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D58DBE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0.6276</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24F804DB"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0.1742</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59DF0F49"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0.0006</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D5A598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−0.1836</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E29937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1426.27</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4C0B2CF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0.9999</w:t>
            </w:r>
          </w:p>
        </w:tc>
      </w:tr>
      <w:tr w:rsidR="00021E92" w:rsidRPr="00B9701D" w14:paraId="4AE6460B" w14:textId="77777777" w:rsidTr="001E014E">
        <w:trPr>
          <w:trHeight w:val="300"/>
          <w:jc w:val="center"/>
        </w:trPr>
        <w:tc>
          <w:tcPr>
            <w:tcW w:w="1024" w:type="dxa"/>
            <w:vMerge/>
            <w:tcBorders>
              <w:top w:val="nil"/>
              <w:left w:val="nil"/>
              <w:bottom w:val="nil"/>
              <w:right w:val="nil"/>
            </w:tcBorders>
            <w:vAlign w:val="center"/>
            <w:hideMark/>
          </w:tcPr>
          <w:p w14:paraId="5B6F9D6B"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63F701E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a7</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1610508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Sep</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AED6C6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0.6374</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164C22C"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0.18</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2179FD8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0.0008</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FFF30C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−0.2755</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C001AB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29386.</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0B0E9E9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w:t>
            </w:r>
          </w:p>
        </w:tc>
      </w:tr>
      <w:tr w:rsidR="00021E92" w:rsidRPr="00B9701D" w14:paraId="21607A18" w14:textId="77777777" w:rsidTr="001E014E">
        <w:trPr>
          <w:trHeight w:val="300"/>
          <w:jc w:val="center"/>
        </w:trPr>
        <w:tc>
          <w:tcPr>
            <w:tcW w:w="1024" w:type="dxa"/>
            <w:vMerge/>
            <w:tcBorders>
              <w:top w:val="nil"/>
              <w:left w:val="nil"/>
              <w:bottom w:val="nil"/>
              <w:right w:val="nil"/>
            </w:tcBorders>
            <w:vAlign w:val="center"/>
            <w:hideMark/>
          </w:tcPr>
          <w:p w14:paraId="7F19E943"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2016A44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a8</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1FAA0CA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Oct</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9B3D44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0.3683</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2E3ACC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0.1667</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5368AB0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0.031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7176301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−0.09376</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E1FC88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7433.68</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045DE68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w:t>
            </w:r>
          </w:p>
        </w:tc>
      </w:tr>
      <w:tr w:rsidR="00021E92" w:rsidRPr="00B9701D" w14:paraId="760535F1" w14:textId="77777777" w:rsidTr="001E014E">
        <w:trPr>
          <w:trHeight w:val="300"/>
          <w:jc w:val="center"/>
        </w:trPr>
        <w:tc>
          <w:tcPr>
            <w:tcW w:w="1024" w:type="dxa"/>
            <w:vMerge/>
            <w:tcBorders>
              <w:top w:val="nil"/>
              <w:left w:val="nil"/>
              <w:bottom w:val="nil"/>
              <w:right w:val="nil"/>
            </w:tcBorders>
            <w:vAlign w:val="center"/>
            <w:hideMark/>
          </w:tcPr>
          <w:p w14:paraId="0D38AA09"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51DFE16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a9</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14D706DC"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Nov</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82EE29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0.3198</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9B87FD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0.1572</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160C6C8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0.0463</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75ABB38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−0.1364</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7134F5B"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5879.45</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1AD8461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w:t>
            </w:r>
          </w:p>
        </w:tc>
      </w:tr>
      <w:tr w:rsidR="00021E92" w:rsidRPr="00B9701D" w14:paraId="570EAD81" w14:textId="77777777" w:rsidTr="001E014E">
        <w:trPr>
          <w:trHeight w:val="300"/>
          <w:jc w:val="center"/>
        </w:trPr>
        <w:tc>
          <w:tcPr>
            <w:tcW w:w="1024" w:type="dxa"/>
            <w:vMerge/>
            <w:tcBorders>
              <w:top w:val="nil"/>
              <w:left w:val="nil"/>
              <w:bottom w:val="nil"/>
              <w:right w:val="nil"/>
            </w:tcBorders>
            <w:vAlign w:val="center"/>
            <w:hideMark/>
          </w:tcPr>
          <w:p w14:paraId="40F36619"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54A0972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a10</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2FD4D89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Dec</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384FB2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0.4725</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FA313A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0.1483</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5E34DDE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0.0023</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2D30EB36"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−0.102</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8BC54B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6513.08</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7C0B42C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w:t>
            </w:r>
          </w:p>
        </w:tc>
      </w:tr>
      <w:tr w:rsidR="00021E92" w:rsidRPr="00B9701D" w14:paraId="42FB6302" w14:textId="77777777" w:rsidTr="001E014E">
        <w:trPr>
          <w:trHeight w:val="300"/>
          <w:jc w:val="center"/>
        </w:trPr>
        <w:tc>
          <w:tcPr>
            <w:tcW w:w="1024" w:type="dxa"/>
            <w:vMerge/>
            <w:tcBorders>
              <w:top w:val="nil"/>
              <w:left w:val="nil"/>
              <w:bottom w:val="nil"/>
              <w:right w:val="nil"/>
            </w:tcBorders>
            <w:vAlign w:val="center"/>
            <w:hideMark/>
          </w:tcPr>
          <w:p w14:paraId="69231197"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0166C4F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a11</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5EA016C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County</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3E965CE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0.2331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29761CD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0.3915</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333C928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0.5537</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35CD667C"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−0.01682</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23E1740C"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1556.74</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1B2DB166"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w:t>
            </w:r>
          </w:p>
        </w:tc>
      </w:tr>
      <w:tr w:rsidR="00021E92" w:rsidRPr="00B9701D" w14:paraId="3741443A" w14:textId="77777777" w:rsidTr="001E014E">
        <w:trPr>
          <w:trHeight w:val="300"/>
          <w:jc w:val="center"/>
        </w:trPr>
        <w:tc>
          <w:tcPr>
            <w:tcW w:w="1024" w:type="dxa"/>
            <w:vMerge/>
            <w:tcBorders>
              <w:top w:val="nil"/>
              <w:left w:val="nil"/>
              <w:bottom w:val="nil"/>
              <w:right w:val="nil"/>
            </w:tcBorders>
            <w:vAlign w:val="center"/>
            <w:hideMark/>
          </w:tcPr>
          <w:p w14:paraId="41120C1C"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6C67537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a12</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52FA703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admin_town</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CAF182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1.1193</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43FC41B"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0.6108</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6D52EB3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0.0719</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21159729"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−0.04873</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454CA26"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2084.18</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53DBEDD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w:t>
            </w:r>
          </w:p>
        </w:tc>
      </w:tr>
      <w:tr w:rsidR="00021E92" w:rsidRPr="00B9701D" w14:paraId="3CD59FAA" w14:textId="77777777" w:rsidTr="001E014E">
        <w:trPr>
          <w:trHeight w:val="300"/>
          <w:jc w:val="center"/>
        </w:trPr>
        <w:tc>
          <w:tcPr>
            <w:tcW w:w="1024" w:type="dxa"/>
            <w:vMerge/>
            <w:tcBorders>
              <w:top w:val="nil"/>
              <w:left w:val="nil"/>
              <w:bottom w:val="nil"/>
              <w:right w:val="nil"/>
            </w:tcBorders>
            <w:vAlign w:val="center"/>
            <w:hideMark/>
          </w:tcPr>
          <w:p w14:paraId="5DE33218"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7005B86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a13</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26813B8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admin_vill</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6D4EBA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2.3677</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71604D9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0.5642</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168C717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24EAC31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−0.4783</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D4A4A4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1837.61</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06105D3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0.9998</w:t>
            </w:r>
          </w:p>
        </w:tc>
      </w:tr>
      <w:tr w:rsidR="00021E92" w:rsidRPr="00B9701D" w14:paraId="7FE9619C" w14:textId="77777777" w:rsidTr="001E014E">
        <w:trPr>
          <w:trHeight w:val="300"/>
          <w:jc w:val="center"/>
        </w:trPr>
        <w:tc>
          <w:tcPr>
            <w:tcW w:w="1024" w:type="dxa"/>
            <w:vMerge w:val="restart"/>
            <w:tcBorders>
              <w:top w:val="nil"/>
              <w:left w:val="nil"/>
              <w:bottom w:val="nil"/>
              <w:right w:val="nil"/>
            </w:tcBorders>
            <w:shd w:val="clear" w:color="auto" w:fill="auto"/>
            <w:tcMar>
              <w:top w:w="13" w:type="dxa"/>
              <w:left w:w="13" w:type="dxa"/>
              <w:bottom w:w="0" w:type="dxa"/>
              <w:right w:w="13" w:type="dxa"/>
            </w:tcMar>
            <w:vAlign w:val="center"/>
            <w:hideMark/>
          </w:tcPr>
          <w:p w14:paraId="6A5B009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Fixed effects for the intensity component</w:t>
            </w: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4031A34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b0</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4B51A426"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Intercept</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61318F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1.3481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75B1FA1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0.2147</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47D5662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0BCDFC6"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1.0106</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8E1A79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0.07966</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13E62A1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r>
      <w:tr w:rsidR="00021E92" w:rsidRPr="00B9701D" w14:paraId="23469ACD" w14:textId="77777777" w:rsidTr="001E014E">
        <w:trPr>
          <w:trHeight w:val="300"/>
          <w:jc w:val="center"/>
        </w:trPr>
        <w:tc>
          <w:tcPr>
            <w:tcW w:w="1024" w:type="dxa"/>
            <w:vMerge/>
            <w:tcBorders>
              <w:top w:val="nil"/>
              <w:left w:val="nil"/>
              <w:bottom w:val="nil"/>
              <w:right w:val="nil"/>
            </w:tcBorders>
            <w:vAlign w:val="center"/>
            <w:hideMark/>
          </w:tcPr>
          <w:p w14:paraId="375292C9"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75D5FF4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b2</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2DAE89C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Feb</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BE95D0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−0.6613</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2A1DFE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0.1583</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77179A6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F8A3F9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−0.7328</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5B5B70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0.1604</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373C66F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r>
      <w:tr w:rsidR="00021E92" w:rsidRPr="00B9701D" w14:paraId="54190360" w14:textId="77777777" w:rsidTr="001E014E">
        <w:trPr>
          <w:trHeight w:val="300"/>
          <w:jc w:val="center"/>
        </w:trPr>
        <w:tc>
          <w:tcPr>
            <w:tcW w:w="1024" w:type="dxa"/>
            <w:vMerge/>
            <w:tcBorders>
              <w:top w:val="nil"/>
              <w:left w:val="nil"/>
              <w:bottom w:val="nil"/>
              <w:right w:val="nil"/>
            </w:tcBorders>
            <w:vAlign w:val="center"/>
            <w:hideMark/>
          </w:tcPr>
          <w:p w14:paraId="66AD5D1F"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23DA666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b3</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0C962AD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Mar</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77F7771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−0.4979</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BA18606"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0.05442</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2E9F830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3871635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−0.2714</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70FD510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0.08242</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411B6C5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0.001</w:t>
            </w:r>
          </w:p>
        </w:tc>
      </w:tr>
      <w:tr w:rsidR="00021E92" w:rsidRPr="00B9701D" w14:paraId="3A390B47" w14:textId="77777777" w:rsidTr="001E014E">
        <w:trPr>
          <w:trHeight w:val="300"/>
          <w:jc w:val="center"/>
        </w:trPr>
        <w:tc>
          <w:tcPr>
            <w:tcW w:w="1024" w:type="dxa"/>
            <w:vMerge/>
            <w:tcBorders>
              <w:top w:val="nil"/>
              <w:left w:val="nil"/>
              <w:bottom w:val="nil"/>
              <w:right w:val="nil"/>
            </w:tcBorders>
            <w:vAlign w:val="center"/>
            <w:hideMark/>
          </w:tcPr>
          <w:p w14:paraId="5EA360AD"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3CC0AEC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b4</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46FDF1A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Apr</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72C094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−0.03862</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F6BD2F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0.05359</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3688103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0.474</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CE3BFD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−0.2565</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843601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0.08377</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7BCB1D89"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0.0022</w:t>
            </w:r>
          </w:p>
        </w:tc>
      </w:tr>
      <w:tr w:rsidR="00021E92" w:rsidRPr="00B9701D" w14:paraId="7AFE0C54" w14:textId="77777777" w:rsidTr="001E014E">
        <w:trPr>
          <w:trHeight w:val="300"/>
          <w:jc w:val="center"/>
        </w:trPr>
        <w:tc>
          <w:tcPr>
            <w:tcW w:w="1024" w:type="dxa"/>
            <w:vMerge/>
            <w:tcBorders>
              <w:top w:val="nil"/>
              <w:left w:val="nil"/>
              <w:bottom w:val="nil"/>
              <w:right w:val="nil"/>
            </w:tcBorders>
            <w:vAlign w:val="center"/>
            <w:hideMark/>
          </w:tcPr>
          <w:p w14:paraId="39727C09"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780D258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b5</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2B66B2F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May</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DEBB93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−0.2089</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772D61D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0.05311</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2310A19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0.0002</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015231B"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−0.3715</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5F0B48C"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0.08204</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0E4B54B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r>
      <w:tr w:rsidR="00021E92" w:rsidRPr="00B9701D" w14:paraId="3EABED4E" w14:textId="77777777" w:rsidTr="001E014E">
        <w:trPr>
          <w:trHeight w:val="300"/>
          <w:jc w:val="center"/>
        </w:trPr>
        <w:tc>
          <w:tcPr>
            <w:tcW w:w="1024" w:type="dxa"/>
            <w:vMerge/>
            <w:tcBorders>
              <w:top w:val="nil"/>
              <w:left w:val="nil"/>
              <w:bottom w:val="nil"/>
              <w:right w:val="nil"/>
            </w:tcBorders>
            <w:vAlign w:val="center"/>
            <w:hideMark/>
          </w:tcPr>
          <w:p w14:paraId="7F2BEB85"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52F75B0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b6</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766B21C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Jun</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6FBEF7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−0.4362</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A1F75B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0.06691</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73F499A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9B71B7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−0.6785</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0A4A96C"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0.09177</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5804793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r>
      <w:tr w:rsidR="00021E92" w:rsidRPr="00B9701D" w14:paraId="6D94895E" w14:textId="77777777" w:rsidTr="001E014E">
        <w:trPr>
          <w:trHeight w:val="300"/>
          <w:jc w:val="center"/>
        </w:trPr>
        <w:tc>
          <w:tcPr>
            <w:tcW w:w="1024" w:type="dxa"/>
            <w:vMerge/>
            <w:tcBorders>
              <w:top w:val="nil"/>
              <w:left w:val="nil"/>
              <w:bottom w:val="nil"/>
              <w:right w:val="nil"/>
            </w:tcBorders>
            <w:vAlign w:val="center"/>
            <w:hideMark/>
          </w:tcPr>
          <w:p w14:paraId="64BBA280"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0D55E83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b7</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33B92B3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Sep</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1BAC1A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−0.845</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4A40F1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0.07528</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34E4B78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560C64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−1.0623</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2CA25EC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0.092</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6C1B478B"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r>
      <w:tr w:rsidR="00021E92" w:rsidRPr="00B9701D" w14:paraId="0EFA77A0" w14:textId="77777777" w:rsidTr="001E014E">
        <w:trPr>
          <w:trHeight w:val="300"/>
          <w:jc w:val="center"/>
        </w:trPr>
        <w:tc>
          <w:tcPr>
            <w:tcW w:w="1024" w:type="dxa"/>
            <w:vMerge/>
            <w:tcBorders>
              <w:top w:val="nil"/>
              <w:left w:val="nil"/>
              <w:bottom w:val="nil"/>
              <w:right w:val="nil"/>
            </w:tcBorders>
            <w:vAlign w:val="center"/>
            <w:hideMark/>
          </w:tcPr>
          <w:p w14:paraId="7666CE4F"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6105B3F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b8</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32D51F8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Oct</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35269AD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−0.3454</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250EF11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0.06207</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4942CD2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22C6137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−0.5251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23E46C3B"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0.08827</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0D18E449"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r>
      <w:tr w:rsidR="00021E92" w:rsidRPr="00B9701D" w14:paraId="05ACD266" w14:textId="77777777" w:rsidTr="001E014E">
        <w:trPr>
          <w:trHeight w:val="300"/>
          <w:jc w:val="center"/>
        </w:trPr>
        <w:tc>
          <w:tcPr>
            <w:tcW w:w="1024" w:type="dxa"/>
            <w:vMerge/>
            <w:tcBorders>
              <w:top w:val="nil"/>
              <w:left w:val="nil"/>
              <w:bottom w:val="nil"/>
              <w:right w:val="nil"/>
            </w:tcBorders>
            <w:vAlign w:val="center"/>
            <w:hideMark/>
          </w:tcPr>
          <w:p w14:paraId="39CBE3F5"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5DF4F5A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b9</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19803A9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Nov</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753AA09"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−0.4788</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FAF018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0.05874</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47DB2F6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3EB555B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−0.633</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DA5E6C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0.0845</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709455C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r>
      <w:tr w:rsidR="00021E92" w:rsidRPr="00B9701D" w14:paraId="5ADBBB71" w14:textId="77777777" w:rsidTr="001E014E">
        <w:trPr>
          <w:trHeight w:val="300"/>
          <w:jc w:val="center"/>
        </w:trPr>
        <w:tc>
          <w:tcPr>
            <w:tcW w:w="1024" w:type="dxa"/>
            <w:vMerge/>
            <w:tcBorders>
              <w:top w:val="nil"/>
              <w:left w:val="nil"/>
              <w:bottom w:val="nil"/>
              <w:right w:val="nil"/>
            </w:tcBorders>
            <w:vAlign w:val="center"/>
            <w:hideMark/>
          </w:tcPr>
          <w:p w14:paraId="5210519E"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57180DF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b10</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50DB8D79"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Dec</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1CF3A4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−0.149</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5FB1E5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0.05235</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1DC7CF1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0.0061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55F826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−0.3978</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C19E72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0.08296</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58C6BA0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r>
      <w:tr w:rsidR="00021E92" w:rsidRPr="00B9701D" w14:paraId="52B480FF" w14:textId="77777777" w:rsidTr="001E014E">
        <w:trPr>
          <w:trHeight w:val="300"/>
          <w:jc w:val="center"/>
        </w:trPr>
        <w:tc>
          <w:tcPr>
            <w:tcW w:w="1024" w:type="dxa"/>
            <w:vMerge/>
            <w:tcBorders>
              <w:top w:val="nil"/>
              <w:left w:val="nil"/>
              <w:bottom w:val="nil"/>
              <w:right w:val="nil"/>
            </w:tcBorders>
            <w:vAlign w:val="center"/>
            <w:hideMark/>
          </w:tcPr>
          <w:p w14:paraId="3AB2C587"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77509FF6"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b11</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6B158AF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County</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3481F80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−0.258</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791528F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0.1743</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3BD07DD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0.1442</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87793D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−0.0638</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2E70766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0.04017</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2B7C181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0.1122</w:t>
            </w:r>
          </w:p>
        </w:tc>
      </w:tr>
      <w:tr w:rsidR="00021E92" w:rsidRPr="00B9701D" w14:paraId="5417E0CE" w14:textId="77777777" w:rsidTr="001E014E">
        <w:trPr>
          <w:trHeight w:val="300"/>
          <w:jc w:val="center"/>
        </w:trPr>
        <w:tc>
          <w:tcPr>
            <w:tcW w:w="1024" w:type="dxa"/>
            <w:vMerge/>
            <w:tcBorders>
              <w:top w:val="nil"/>
              <w:left w:val="nil"/>
              <w:bottom w:val="nil"/>
              <w:right w:val="nil"/>
            </w:tcBorders>
            <w:vAlign w:val="center"/>
            <w:hideMark/>
          </w:tcPr>
          <w:p w14:paraId="71C58648"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41BD7B9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b12</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1D3ACDA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admin_town</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73F1822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−0.6085</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31AC1E6"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0.2394</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048D6329"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0.0136</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3F21BDC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−0.8261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C79BF9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0.05307</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35B74D29"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r>
      <w:tr w:rsidR="00021E92" w:rsidRPr="00B9701D" w14:paraId="3ADEF711" w14:textId="77777777" w:rsidTr="001E014E">
        <w:trPr>
          <w:trHeight w:val="300"/>
          <w:jc w:val="center"/>
        </w:trPr>
        <w:tc>
          <w:tcPr>
            <w:tcW w:w="1024" w:type="dxa"/>
            <w:vMerge/>
            <w:tcBorders>
              <w:top w:val="nil"/>
              <w:left w:val="nil"/>
              <w:bottom w:val="nil"/>
              <w:right w:val="nil"/>
            </w:tcBorders>
            <w:vAlign w:val="center"/>
            <w:hideMark/>
          </w:tcPr>
          <w:p w14:paraId="3318208B"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3FA548F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b13</w:t>
            </w: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42EC143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admin_vill</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75D0C44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−1.2234</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50664A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0.229</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41514A5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69DD15B"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−1.9562</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F758386"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0.05341</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6A4381F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r>
      <w:tr w:rsidR="00021E92" w:rsidRPr="00B9701D" w14:paraId="6D9A00A9" w14:textId="77777777" w:rsidTr="001E014E">
        <w:trPr>
          <w:trHeight w:val="300"/>
          <w:jc w:val="center"/>
        </w:trPr>
        <w:tc>
          <w:tcPr>
            <w:tcW w:w="1024" w:type="dxa"/>
            <w:tcBorders>
              <w:top w:val="nil"/>
              <w:left w:val="nil"/>
              <w:bottom w:val="nil"/>
              <w:right w:val="nil"/>
            </w:tcBorders>
            <w:vAlign w:val="center"/>
            <w:hideMark/>
          </w:tcPr>
          <w:p w14:paraId="16B92271" w14:textId="77777777" w:rsidR="00021E92" w:rsidRPr="00B9701D" w:rsidRDefault="00021E92" w:rsidP="001E014E">
            <w:pPr>
              <w:rPr>
                <w:rFonts w:ascii="Times New Roman" w:hAnsi="Times New Roman"/>
                <w:color w:val="000000"/>
                <w:sz w:val="20"/>
                <w:lang w:val="en-GB"/>
              </w:rPr>
            </w:pPr>
          </w:p>
        </w:tc>
        <w:tc>
          <w:tcPr>
            <w:tcW w:w="480" w:type="dxa"/>
            <w:tcBorders>
              <w:top w:val="nil"/>
              <w:left w:val="nil"/>
              <w:bottom w:val="nil"/>
              <w:right w:val="nil"/>
            </w:tcBorders>
            <w:shd w:val="clear" w:color="auto" w:fill="auto"/>
            <w:noWrap/>
            <w:tcMar>
              <w:top w:w="13" w:type="dxa"/>
              <w:left w:w="13" w:type="dxa"/>
              <w:bottom w:w="0" w:type="dxa"/>
              <w:right w:w="13" w:type="dxa"/>
            </w:tcMar>
            <w:vAlign w:val="center"/>
            <w:hideMark/>
          </w:tcPr>
          <w:p w14:paraId="576B05AB" w14:textId="77777777" w:rsidR="00021E92" w:rsidRPr="00B9701D" w:rsidRDefault="00021E92" w:rsidP="001E014E">
            <w:pPr>
              <w:jc w:val="center"/>
              <w:rPr>
                <w:rFonts w:ascii="Times New Roman" w:hAnsi="Times New Roman"/>
                <w:color w:val="000000"/>
                <w:sz w:val="20"/>
                <w:lang w:val="en-GB"/>
              </w:rPr>
            </w:pPr>
          </w:p>
        </w:tc>
        <w:tc>
          <w:tcPr>
            <w:tcW w:w="1639" w:type="dxa"/>
            <w:tcBorders>
              <w:top w:val="nil"/>
              <w:left w:val="nil"/>
              <w:bottom w:val="nil"/>
              <w:right w:val="nil"/>
            </w:tcBorders>
            <w:shd w:val="clear" w:color="auto" w:fill="auto"/>
            <w:noWrap/>
            <w:tcMar>
              <w:top w:w="13" w:type="dxa"/>
              <w:left w:w="13" w:type="dxa"/>
              <w:bottom w:w="0" w:type="dxa"/>
              <w:right w:w="13" w:type="dxa"/>
            </w:tcMar>
            <w:vAlign w:val="bottom"/>
            <w:hideMark/>
          </w:tcPr>
          <w:p w14:paraId="3FC548F0"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k</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E8BF489" w14:textId="77777777" w:rsidR="00021E92" w:rsidRPr="00B9701D" w:rsidRDefault="00021E92" w:rsidP="001E014E">
            <w:pPr>
              <w:jc w:val="center"/>
              <w:rPr>
                <w:rFonts w:ascii="Times New Roman" w:hAnsi="Times New Roman"/>
                <w:color w:val="000000"/>
                <w:sz w:val="20"/>
                <w:lang w:val="en-GB"/>
              </w:rPr>
            </w:pP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2A30DAFA" w14:textId="77777777" w:rsidR="00021E92" w:rsidRPr="00B9701D" w:rsidRDefault="00021E92" w:rsidP="001E014E">
            <w:pPr>
              <w:jc w:val="center"/>
              <w:rPr>
                <w:rFonts w:ascii="Times New Roman" w:hAnsi="Times New Roman"/>
                <w:color w:val="000000"/>
                <w:sz w:val="20"/>
                <w:lang w:val="en-GB"/>
              </w:rPr>
            </w:pP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2F4D6CEE" w14:textId="77777777" w:rsidR="00021E92" w:rsidRPr="00B9701D" w:rsidRDefault="00021E92" w:rsidP="001E014E">
            <w:pPr>
              <w:jc w:val="center"/>
              <w:rPr>
                <w:rFonts w:ascii="Times New Roman" w:hAnsi="Times New Roman"/>
                <w:color w:val="000000"/>
                <w:sz w:val="20"/>
                <w:lang w:val="en-GB"/>
              </w:rPr>
            </w:pP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858C492"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1.3457</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079F447"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0.1046</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319CF61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r>
      <w:tr w:rsidR="00021E92" w:rsidRPr="00B9701D" w14:paraId="2BA9DBB7" w14:textId="77777777" w:rsidTr="001E014E">
        <w:trPr>
          <w:trHeight w:val="300"/>
          <w:jc w:val="center"/>
        </w:trPr>
        <w:tc>
          <w:tcPr>
            <w:tcW w:w="1024" w:type="dxa"/>
            <w:vMerge w:val="restart"/>
            <w:tcBorders>
              <w:top w:val="nil"/>
              <w:left w:val="nil"/>
              <w:bottom w:val="nil"/>
              <w:right w:val="nil"/>
            </w:tcBorders>
            <w:shd w:val="clear" w:color="auto" w:fill="auto"/>
            <w:tcMar>
              <w:top w:w="13" w:type="dxa"/>
              <w:left w:w="13" w:type="dxa"/>
              <w:bottom w:w="0" w:type="dxa"/>
              <w:right w:w="13" w:type="dxa"/>
            </w:tcMar>
            <w:vAlign w:val="center"/>
            <w:hideMark/>
          </w:tcPr>
          <w:p w14:paraId="48183C9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Random effects</w:t>
            </w:r>
          </w:p>
        </w:tc>
        <w:tc>
          <w:tcPr>
            <w:tcW w:w="2119" w:type="dxa"/>
            <w:gridSpan w:val="2"/>
            <w:tcBorders>
              <w:top w:val="nil"/>
              <w:left w:val="nil"/>
              <w:bottom w:val="nil"/>
              <w:right w:val="nil"/>
            </w:tcBorders>
            <w:shd w:val="clear" w:color="auto" w:fill="auto"/>
            <w:noWrap/>
            <w:tcMar>
              <w:top w:w="13" w:type="dxa"/>
              <w:left w:w="13" w:type="dxa"/>
              <w:bottom w:w="0" w:type="dxa"/>
              <w:right w:w="13" w:type="dxa"/>
            </w:tcMar>
            <w:vAlign w:val="center"/>
            <w:hideMark/>
          </w:tcPr>
          <w:p w14:paraId="64D96DF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Variance u</w:t>
            </w:r>
            <w:r w:rsidRPr="00B9701D">
              <w:rPr>
                <w:rFonts w:ascii="Times New Roman" w:hAnsi="Times New Roman"/>
                <w:color w:val="000000"/>
                <w:sz w:val="20"/>
                <w:vertAlign w:val="subscript"/>
                <w:lang w:val="en-GB"/>
              </w:rPr>
              <w:t>1v</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045C289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1.9617</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E8D3756"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0.4419</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6A90D75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&lt;0.0001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51A1795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1.4112</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3ABA12C5" w14:textId="77777777" w:rsidR="00021E92" w:rsidRPr="00B9701D" w:rsidRDefault="00021E92" w:rsidP="001E014E">
            <w:pPr>
              <w:jc w:val="right"/>
              <w:rPr>
                <w:rFonts w:ascii="Times New Roman" w:hAnsi="Times New Roman"/>
                <w:color w:val="000000"/>
                <w:sz w:val="20"/>
                <w:lang w:val="en-GB"/>
              </w:rPr>
            </w:pPr>
            <w:r w:rsidRPr="00B9701D">
              <w:rPr>
                <w:rFonts w:ascii="Times New Roman" w:hAnsi="Times New Roman"/>
                <w:color w:val="000000"/>
                <w:sz w:val="20"/>
                <w:lang w:val="en-GB"/>
              </w:rPr>
              <w:t>1542.96</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0F6EE091" w14:textId="77777777" w:rsidR="00021E92" w:rsidRPr="00B9701D" w:rsidRDefault="00021E92" w:rsidP="001E014E">
            <w:pPr>
              <w:jc w:val="right"/>
              <w:rPr>
                <w:rFonts w:ascii="Times New Roman" w:hAnsi="Times New Roman"/>
                <w:color w:val="000000"/>
                <w:sz w:val="20"/>
                <w:lang w:val="en-GB"/>
              </w:rPr>
            </w:pPr>
            <w:r w:rsidRPr="00B9701D">
              <w:rPr>
                <w:rFonts w:ascii="Times New Roman" w:hAnsi="Times New Roman"/>
                <w:color w:val="000000"/>
                <w:sz w:val="20"/>
                <w:lang w:val="en-GB"/>
              </w:rPr>
              <w:t>0.9993</w:t>
            </w:r>
          </w:p>
        </w:tc>
      </w:tr>
      <w:tr w:rsidR="00021E92" w:rsidRPr="00B9701D" w14:paraId="54C3B7C4" w14:textId="77777777" w:rsidTr="001E014E">
        <w:trPr>
          <w:trHeight w:val="300"/>
          <w:jc w:val="center"/>
        </w:trPr>
        <w:tc>
          <w:tcPr>
            <w:tcW w:w="1024" w:type="dxa"/>
            <w:vMerge/>
            <w:tcBorders>
              <w:top w:val="nil"/>
              <w:left w:val="nil"/>
              <w:bottom w:val="nil"/>
              <w:right w:val="nil"/>
            </w:tcBorders>
            <w:vAlign w:val="center"/>
            <w:hideMark/>
          </w:tcPr>
          <w:p w14:paraId="2E5EC86F" w14:textId="77777777" w:rsidR="00021E92" w:rsidRPr="00B9701D" w:rsidRDefault="00021E92" w:rsidP="001E014E">
            <w:pPr>
              <w:rPr>
                <w:rFonts w:ascii="Times New Roman" w:hAnsi="Times New Roman"/>
                <w:color w:val="000000"/>
                <w:sz w:val="20"/>
                <w:lang w:val="en-GB"/>
              </w:rPr>
            </w:pPr>
          </w:p>
        </w:tc>
        <w:tc>
          <w:tcPr>
            <w:tcW w:w="2119" w:type="dxa"/>
            <w:gridSpan w:val="2"/>
            <w:tcBorders>
              <w:top w:val="nil"/>
              <w:left w:val="nil"/>
              <w:bottom w:val="nil"/>
              <w:right w:val="nil"/>
            </w:tcBorders>
            <w:shd w:val="clear" w:color="auto" w:fill="auto"/>
            <w:noWrap/>
            <w:tcMar>
              <w:top w:w="13" w:type="dxa"/>
              <w:left w:w="13" w:type="dxa"/>
              <w:bottom w:w="0" w:type="dxa"/>
              <w:right w:w="13" w:type="dxa"/>
            </w:tcMar>
            <w:vAlign w:val="center"/>
            <w:hideMark/>
          </w:tcPr>
          <w:p w14:paraId="053C12B5"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Variance u</w:t>
            </w:r>
            <w:r w:rsidRPr="00B9701D">
              <w:rPr>
                <w:rFonts w:ascii="Times New Roman" w:hAnsi="Times New Roman"/>
                <w:color w:val="000000"/>
                <w:sz w:val="20"/>
                <w:vertAlign w:val="subscript"/>
                <w:lang w:val="en-GB"/>
              </w:rPr>
              <w:t>2v</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6CA66F0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0.3161</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47FF935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0.07968</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32C3C12D"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0.0002</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1AD6B60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0.3278</w:t>
            </w:r>
          </w:p>
        </w:tc>
        <w:tc>
          <w:tcPr>
            <w:tcW w:w="848" w:type="dxa"/>
            <w:tcBorders>
              <w:top w:val="nil"/>
              <w:left w:val="nil"/>
              <w:bottom w:val="nil"/>
              <w:right w:val="nil"/>
            </w:tcBorders>
            <w:shd w:val="clear" w:color="auto" w:fill="auto"/>
            <w:noWrap/>
            <w:tcMar>
              <w:top w:w="13" w:type="dxa"/>
              <w:left w:w="13" w:type="dxa"/>
              <w:bottom w:w="0" w:type="dxa"/>
              <w:right w:w="13" w:type="dxa"/>
            </w:tcMar>
            <w:hideMark/>
          </w:tcPr>
          <w:p w14:paraId="3A1162B0" w14:textId="77777777" w:rsidR="00021E92" w:rsidRPr="00B9701D" w:rsidRDefault="00021E92" w:rsidP="001E014E">
            <w:pPr>
              <w:jc w:val="right"/>
              <w:rPr>
                <w:rFonts w:ascii="Times New Roman" w:hAnsi="Times New Roman"/>
                <w:color w:val="000000"/>
                <w:sz w:val="20"/>
                <w:lang w:val="en-GB"/>
              </w:rPr>
            </w:pPr>
            <w:r w:rsidRPr="00B9701D">
              <w:rPr>
                <w:rFonts w:ascii="Times New Roman" w:hAnsi="Times New Roman"/>
                <w:color w:val="000000"/>
                <w:sz w:val="20"/>
                <w:lang w:val="en-GB"/>
              </w:rPr>
              <w:t>0.05554</w:t>
            </w:r>
          </w:p>
        </w:tc>
        <w:tc>
          <w:tcPr>
            <w:tcW w:w="849" w:type="dxa"/>
            <w:tcBorders>
              <w:top w:val="nil"/>
              <w:left w:val="nil"/>
              <w:bottom w:val="nil"/>
              <w:right w:val="nil"/>
            </w:tcBorders>
            <w:shd w:val="clear" w:color="auto" w:fill="auto"/>
            <w:noWrap/>
            <w:tcMar>
              <w:top w:w="13" w:type="dxa"/>
              <w:left w:w="13" w:type="dxa"/>
              <w:bottom w:w="0" w:type="dxa"/>
              <w:right w:w="13" w:type="dxa"/>
            </w:tcMar>
            <w:hideMark/>
          </w:tcPr>
          <w:p w14:paraId="4803CC5C" w14:textId="77777777" w:rsidR="00021E92" w:rsidRPr="00B9701D" w:rsidRDefault="00021E92" w:rsidP="001E014E">
            <w:pPr>
              <w:jc w:val="right"/>
              <w:rPr>
                <w:rFonts w:ascii="Times New Roman" w:hAnsi="Times New Roman"/>
                <w:color w:val="000000"/>
                <w:sz w:val="20"/>
                <w:lang w:val="en-GB"/>
              </w:rPr>
            </w:pPr>
            <w:r w:rsidRPr="00B9701D">
              <w:rPr>
                <w:rFonts w:ascii="Times New Roman" w:hAnsi="Times New Roman"/>
                <w:color w:val="000000"/>
                <w:sz w:val="20"/>
                <w:lang w:val="en-GB"/>
              </w:rPr>
              <w:t>&lt;0.0001</w:t>
            </w:r>
          </w:p>
        </w:tc>
      </w:tr>
      <w:tr w:rsidR="00021E92" w:rsidRPr="00B9701D" w14:paraId="3FE78147" w14:textId="77777777" w:rsidTr="001E014E">
        <w:trPr>
          <w:trHeight w:val="300"/>
          <w:jc w:val="center"/>
        </w:trPr>
        <w:tc>
          <w:tcPr>
            <w:tcW w:w="1024" w:type="dxa"/>
            <w:vMerge w:val="restart"/>
            <w:tcBorders>
              <w:top w:val="nil"/>
              <w:left w:val="nil"/>
              <w:bottom w:val="single" w:sz="4" w:space="0" w:color="000000"/>
              <w:right w:val="nil"/>
            </w:tcBorders>
            <w:shd w:val="clear" w:color="auto" w:fill="auto"/>
            <w:tcMar>
              <w:top w:w="13" w:type="dxa"/>
              <w:left w:w="13" w:type="dxa"/>
              <w:bottom w:w="0" w:type="dxa"/>
              <w:right w:w="13" w:type="dxa"/>
            </w:tcMar>
            <w:vAlign w:val="center"/>
            <w:hideMark/>
          </w:tcPr>
          <w:p w14:paraId="736DCBF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Models information criteria</w:t>
            </w:r>
          </w:p>
        </w:tc>
        <w:tc>
          <w:tcPr>
            <w:tcW w:w="2119" w:type="dxa"/>
            <w:gridSpan w:val="2"/>
            <w:tcBorders>
              <w:top w:val="nil"/>
              <w:left w:val="nil"/>
              <w:bottom w:val="nil"/>
              <w:right w:val="nil"/>
            </w:tcBorders>
            <w:shd w:val="clear" w:color="auto" w:fill="auto"/>
            <w:noWrap/>
            <w:tcMar>
              <w:top w:w="13" w:type="dxa"/>
              <w:left w:w="13" w:type="dxa"/>
              <w:bottom w:w="0" w:type="dxa"/>
              <w:right w:w="13" w:type="dxa"/>
            </w:tcMar>
            <w:vAlign w:val="bottom"/>
            <w:hideMark/>
          </w:tcPr>
          <w:p w14:paraId="5635D269" w14:textId="77777777" w:rsidR="00021E92" w:rsidRPr="00687662" w:rsidRDefault="00021E92" w:rsidP="001E014E">
            <w:pPr>
              <w:rPr>
                <w:rFonts w:ascii="Times New Roman" w:hAnsi="Times New Roman"/>
                <w:color w:val="000000"/>
                <w:sz w:val="20"/>
                <w:lang w:val="en-GB"/>
              </w:rPr>
            </w:pPr>
            <w:r w:rsidRPr="00687662">
              <w:rPr>
                <w:rFonts w:ascii="Times New Roman" w:hAnsi="Times New Roman"/>
                <w:color w:val="000000"/>
                <w:sz w:val="20"/>
                <w:lang w:val="en-GB"/>
              </w:rPr>
              <w:t>AIC (smaller is better)</w:t>
            </w:r>
          </w:p>
        </w:tc>
        <w:tc>
          <w:tcPr>
            <w:tcW w:w="2545" w:type="dxa"/>
            <w:gridSpan w:val="3"/>
            <w:tcBorders>
              <w:top w:val="nil"/>
              <w:left w:val="nil"/>
              <w:bottom w:val="nil"/>
              <w:right w:val="nil"/>
            </w:tcBorders>
            <w:shd w:val="clear" w:color="auto" w:fill="auto"/>
            <w:noWrap/>
            <w:tcMar>
              <w:top w:w="13" w:type="dxa"/>
              <w:left w:w="13" w:type="dxa"/>
              <w:bottom w:w="0" w:type="dxa"/>
              <w:right w:w="13" w:type="dxa"/>
            </w:tcMar>
            <w:vAlign w:val="bottom"/>
            <w:hideMark/>
          </w:tcPr>
          <w:p w14:paraId="69D5FBB4"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20,472</w:t>
            </w:r>
          </w:p>
        </w:tc>
        <w:tc>
          <w:tcPr>
            <w:tcW w:w="2545" w:type="dxa"/>
            <w:gridSpan w:val="3"/>
            <w:tcBorders>
              <w:top w:val="nil"/>
              <w:left w:val="nil"/>
              <w:bottom w:val="nil"/>
              <w:right w:val="nil"/>
            </w:tcBorders>
            <w:shd w:val="clear" w:color="auto" w:fill="auto"/>
            <w:noWrap/>
            <w:tcMar>
              <w:top w:w="13" w:type="dxa"/>
              <w:left w:w="13" w:type="dxa"/>
              <w:bottom w:w="0" w:type="dxa"/>
              <w:right w:w="13" w:type="dxa"/>
            </w:tcMar>
            <w:vAlign w:val="center"/>
            <w:hideMark/>
          </w:tcPr>
          <w:p w14:paraId="5126285E"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21,699</w:t>
            </w:r>
          </w:p>
        </w:tc>
      </w:tr>
      <w:tr w:rsidR="00021E92" w:rsidRPr="00B9701D" w14:paraId="5F423EA0" w14:textId="77777777" w:rsidTr="001E014E">
        <w:trPr>
          <w:trHeight w:val="300"/>
          <w:jc w:val="center"/>
        </w:trPr>
        <w:tc>
          <w:tcPr>
            <w:tcW w:w="1024" w:type="dxa"/>
            <w:vMerge/>
            <w:tcBorders>
              <w:top w:val="nil"/>
              <w:left w:val="nil"/>
              <w:bottom w:val="single" w:sz="4" w:space="0" w:color="000000"/>
              <w:right w:val="nil"/>
            </w:tcBorders>
            <w:vAlign w:val="center"/>
            <w:hideMark/>
          </w:tcPr>
          <w:p w14:paraId="2F57668C" w14:textId="77777777" w:rsidR="00021E92" w:rsidRPr="00B9701D" w:rsidRDefault="00021E92" w:rsidP="001E014E">
            <w:pPr>
              <w:rPr>
                <w:rFonts w:ascii="Times New Roman" w:hAnsi="Times New Roman"/>
                <w:color w:val="000000"/>
                <w:sz w:val="20"/>
                <w:lang w:val="en-GB"/>
              </w:rPr>
            </w:pPr>
          </w:p>
        </w:tc>
        <w:tc>
          <w:tcPr>
            <w:tcW w:w="2119" w:type="dxa"/>
            <w:gridSpan w:val="2"/>
            <w:tcBorders>
              <w:top w:val="nil"/>
              <w:left w:val="nil"/>
              <w:bottom w:val="nil"/>
              <w:right w:val="nil"/>
            </w:tcBorders>
            <w:shd w:val="clear" w:color="auto" w:fill="auto"/>
            <w:noWrap/>
            <w:tcMar>
              <w:top w:w="13" w:type="dxa"/>
              <w:left w:w="13" w:type="dxa"/>
              <w:bottom w:w="0" w:type="dxa"/>
              <w:right w:w="13" w:type="dxa"/>
            </w:tcMar>
            <w:vAlign w:val="bottom"/>
            <w:hideMark/>
          </w:tcPr>
          <w:p w14:paraId="4705D5F6" w14:textId="77777777" w:rsidR="00021E92" w:rsidRPr="00687662" w:rsidRDefault="00021E92" w:rsidP="001E014E">
            <w:pPr>
              <w:rPr>
                <w:rFonts w:ascii="Times New Roman" w:hAnsi="Times New Roman"/>
                <w:color w:val="000000"/>
                <w:sz w:val="20"/>
                <w:lang w:val="en-GB"/>
              </w:rPr>
            </w:pPr>
            <w:r w:rsidRPr="00687662">
              <w:rPr>
                <w:rFonts w:ascii="Times New Roman" w:hAnsi="Times New Roman"/>
                <w:color w:val="000000"/>
                <w:sz w:val="20"/>
                <w:lang w:val="en-GB"/>
              </w:rPr>
              <w:t>AICC (smaller is better)</w:t>
            </w:r>
          </w:p>
        </w:tc>
        <w:tc>
          <w:tcPr>
            <w:tcW w:w="2545" w:type="dxa"/>
            <w:gridSpan w:val="3"/>
            <w:tcBorders>
              <w:top w:val="nil"/>
              <w:left w:val="nil"/>
              <w:bottom w:val="nil"/>
              <w:right w:val="nil"/>
            </w:tcBorders>
            <w:shd w:val="clear" w:color="auto" w:fill="auto"/>
            <w:noWrap/>
            <w:tcMar>
              <w:top w:w="13" w:type="dxa"/>
              <w:left w:w="13" w:type="dxa"/>
              <w:bottom w:w="0" w:type="dxa"/>
              <w:right w:w="13" w:type="dxa"/>
            </w:tcMar>
            <w:vAlign w:val="bottom"/>
            <w:hideMark/>
          </w:tcPr>
          <w:p w14:paraId="45EE14AF"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20,472</w:t>
            </w:r>
          </w:p>
        </w:tc>
        <w:tc>
          <w:tcPr>
            <w:tcW w:w="2545" w:type="dxa"/>
            <w:gridSpan w:val="3"/>
            <w:tcBorders>
              <w:top w:val="nil"/>
              <w:left w:val="nil"/>
              <w:bottom w:val="nil"/>
              <w:right w:val="nil"/>
            </w:tcBorders>
            <w:shd w:val="clear" w:color="auto" w:fill="auto"/>
            <w:noWrap/>
            <w:tcMar>
              <w:top w:w="13" w:type="dxa"/>
              <w:left w:w="13" w:type="dxa"/>
              <w:bottom w:w="0" w:type="dxa"/>
              <w:right w:w="13" w:type="dxa"/>
            </w:tcMar>
            <w:vAlign w:val="center"/>
            <w:hideMark/>
          </w:tcPr>
          <w:p w14:paraId="599C6101"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21,699</w:t>
            </w:r>
          </w:p>
        </w:tc>
      </w:tr>
      <w:tr w:rsidR="00021E92" w:rsidRPr="00B9701D" w14:paraId="5F8FC55E" w14:textId="77777777" w:rsidTr="001E014E">
        <w:trPr>
          <w:trHeight w:val="300"/>
          <w:jc w:val="center"/>
        </w:trPr>
        <w:tc>
          <w:tcPr>
            <w:tcW w:w="1024" w:type="dxa"/>
            <w:vMerge/>
            <w:tcBorders>
              <w:top w:val="nil"/>
              <w:left w:val="nil"/>
              <w:bottom w:val="single" w:sz="4" w:space="0" w:color="000000"/>
              <w:right w:val="nil"/>
            </w:tcBorders>
            <w:vAlign w:val="center"/>
            <w:hideMark/>
          </w:tcPr>
          <w:p w14:paraId="0B69631C" w14:textId="77777777" w:rsidR="00021E92" w:rsidRPr="00B9701D" w:rsidRDefault="00021E92" w:rsidP="001E014E">
            <w:pPr>
              <w:rPr>
                <w:rFonts w:ascii="Times New Roman" w:hAnsi="Times New Roman"/>
                <w:color w:val="000000"/>
                <w:sz w:val="20"/>
                <w:lang w:val="en-GB"/>
              </w:rPr>
            </w:pPr>
          </w:p>
        </w:tc>
        <w:tc>
          <w:tcPr>
            <w:tcW w:w="2119" w:type="dxa"/>
            <w:gridSpan w:val="2"/>
            <w:tcBorders>
              <w:top w:val="nil"/>
              <w:left w:val="nil"/>
              <w:bottom w:val="nil"/>
              <w:right w:val="nil"/>
            </w:tcBorders>
            <w:shd w:val="clear" w:color="auto" w:fill="auto"/>
            <w:noWrap/>
            <w:tcMar>
              <w:top w:w="13" w:type="dxa"/>
              <w:left w:w="13" w:type="dxa"/>
              <w:bottom w:w="0" w:type="dxa"/>
              <w:right w:w="13" w:type="dxa"/>
            </w:tcMar>
            <w:vAlign w:val="bottom"/>
            <w:hideMark/>
          </w:tcPr>
          <w:p w14:paraId="650BDA9F" w14:textId="77777777" w:rsidR="00021E92" w:rsidRPr="00687662" w:rsidRDefault="00021E92" w:rsidP="001E014E">
            <w:pPr>
              <w:rPr>
                <w:rFonts w:ascii="Times New Roman" w:hAnsi="Times New Roman"/>
                <w:color w:val="000000"/>
                <w:sz w:val="20"/>
                <w:lang w:val="en-GB"/>
              </w:rPr>
            </w:pPr>
            <w:r w:rsidRPr="00687662">
              <w:rPr>
                <w:rFonts w:ascii="Times New Roman" w:hAnsi="Times New Roman"/>
                <w:color w:val="000000"/>
                <w:sz w:val="20"/>
                <w:lang w:val="en-GB"/>
              </w:rPr>
              <w:t>BIC (smaller is better)</w:t>
            </w:r>
          </w:p>
        </w:tc>
        <w:tc>
          <w:tcPr>
            <w:tcW w:w="2545" w:type="dxa"/>
            <w:gridSpan w:val="3"/>
            <w:tcBorders>
              <w:top w:val="nil"/>
              <w:left w:val="nil"/>
              <w:bottom w:val="nil"/>
              <w:right w:val="nil"/>
            </w:tcBorders>
            <w:shd w:val="clear" w:color="auto" w:fill="auto"/>
            <w:noWrap/>
            <w:tcMar>
              <w:top w:w="13" w:type="dxa"/>
              <w:left w:w="13" w:type="dxa"/>
              <w:bottom w:w="0" w:type="dxa"/>
              <w:right w:w="13" w:type="dxa"/>
            </w:tcMar>
            <w:vAlign w:val="bottom"/>
            <w:hideMark/>
          </w:tcPr>
          <w:p w14:paraId="12CF0179"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20,532</w:t>
            </w:r>
          </w:p>
        </w:tc>
        <w:tc>
          <w:tcPr>
            <w:tcW w:w="2545" w:type="dxa"/>
            <w:gridSpan w:val="3"/>
            <w:tcBorders>
              <w:top w:val="nil"/>
              <w:left w:val="nil"/>
              <w:bottom w:val="nil"/>
              <w:right w:val="nil"/>
            </w:tcBorders>
            <w:shd w:val="clear" w:color="auto" w:fill="auto"/>
            <w:noWrap/>
            <w:tcMar>
              <w:top w:w="13" w:type="dxa"/>
              <w:left w:w="13" w:type="dxa"/>
              <w:bottom w:w="0" w:type="dxa"/>
              <w:right w:w="13" w:type="dxa"/>
            </w:tcMar>
            <w:vAlign w:val="center"/>
            <w:hideMark/>
          </w:tcPr>
          <w:p w14:paraId="2A782E2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21,910</w:t>
            </w:r>
          </w:p>
        </w:tc>
      </w:tr>
      <w:tr w:rsidR="00021E92" w:rsidRPr="00B9701D" w14:paraId="3A965C48" w14:textId="77777777" w:rsidTr="001E014E">
        <w:trPr>
          <w:trHeight w:val="300"/>
          <w:jc w:val="center"/>
        </w:trPr>
        <w:tc>
          <w:tcPr>
            <w:tcW w:w="1024" w:type="dxa"/>
            <w:vMerge/>
            <w:tcBorders>
              <w:top w:val="nil"/>
              <w:left w:val="nil"/>
              <w:bottom w:val="single" w:sz="4" w:space="0" w:color="000000"/>
              <w:right w:val="nil"/>
            </w:tcBorders>
            <w:vAlign w:val="center"/>
            <w:hideMark/>
          </w:tcPr>
          <w:p w14:paraId="29938543" w14:textId="77777777" w:rsidR="00021E92" w:rsidRPr="00B9701D" w:rsidRDefault="00021E92" w:rsidP="001E014E">
            <w:pPr>
              <w:rPr>
                <w:rFonts w:ascii="Times New Roman" w:hAnsi="Times New Roman"/>
                <w:color w:val="000000"/>
                <w:sz w:val="20"/>
                <w:lang w:val="en-GB"/>
              </w:rPr>
            </w:pPr>
          </w:p>
        </w:tc>
        <w:tc>
          <w:tcPr>
            <w:tcW w:w="2119" w:type="dxa"/>
            <w:gridSpan w:val="2"/>
            <w:tcBorders>
              <w:top w:val="nil"/>
              <w:left w:val="nil"/>
              <w:bottom w:val="nil"/>
              <w:right w:val="nil"/>
            </w:tcBorders>
            <w:shd w:val="clear" w:color="auto" w:fill="auto"/>
            <w:noWrap/>
            <w:tcMar>
              <w:top w:w="13" w:type="dxa"/>
              <w:left w:w="13" w:type="dxa"/>
              <w:bottom w:w="0" w:type="dxa"/>
              <w:right w:w="13" w:type="dxa"/>
            </w:tcMar>
            <w:vAlign w:val="bottom"/>
            <w:hideMark/>
          </w:tcPr>
          <w:p w14:paraId="1B6C1437" w14:textId="77777777" w:rsidR="00021E92" w:rsidRPr="00687662" w:rsidRDefault="00021E92" w:rsidP="001E014E">
            <w:pPr>
              <w:rPr>
                <w:rFonts w:ascii="Times New Roman" w:hAnsi="Times New Roman"/>
                <w:color w:val="000000"/>
                <w:sz w:val="20"/>
                <w:lang w:val="en-GB"/>
              </w:rPr>
            </w:pPr>
            <w:r w:rsidRPr="00687662">
              <w:rPr>
                <w:rFonts w:ascii="Times New Roman" w:hAnsi="Times New Roman"/>
                <w:color w:val="000000"/>
                <w:sz w:val="20"/>
                <w:lang w:val="en-GB"/>
              </w:rPr>
              <w:t>-2 Log likelihood</w:t>
            </w:r>
          </w:p>
        </w:tc>
        <w:tc>
          <w:tcPr>
            <w:tcW w:w="2545" w:type="dxa"/>
            <w:gridSpan w:val="3"/>
            <w:tcBorders>
              <w:top w:val="nil"/>
              <w:left w:val="nil"/>
              <w:bottom w:val="nil"/>
              <w:right w:val="nil"/>
            </w:tcBorders>
            <w:shd w:val="clear" w:color="auto" w:fill="auto"/>
            <w:noWrap/>
            <w:tcMar>
              <w:top w:w="13" w:type="dxa"/>
              <w:left w:w="13" w:type="dxa"/>
              <w:bottom w:w="0" w:type="dxa"/>
              <w:right w:w="13" w:type="dxa"/>
            </w:tcMar>
            <w:vAlign w:val="bottom"/>
            <w:hideMark/>
          </w:tcPr>
          <w:p w14:paraId="1C50304A"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20,416</w:t>
            </w:r>
          </w:p>
        </w:tc>
        <w:tc>
          <w:tcPr>
            <w:tcW w:w="2545" w:type="dxa"/>
            <w:gridSpan w:val="3"/>
            <w:tcBorders>
              <w:top w:val="nil"/>
              <w:left w:val="nil"/>
              <w:bottom w:val="nil"/>
              <w:right w:val="nil"/>
            </w:tcBorders>
            <w:shd w:val="clear" w:color="auto" w:fill="auto"/>
            <w:noWrap/>
            <w:tcMar>
              <w:top w:w="13" w:type="dxa"/>
              <w:left w:w="13" w:type="dxa"/>
              <w:bottom w:w="0" w:type="dxa"/>
              <w:right w:w="13" w:type="dxa"/>
            </w:tcMar>
            <w:vAlign w:val="center"/>
            <w:hideMark/>
          </w:tcPr>
          <w:p w14:paraId="4B594419"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21,641</w:t>
            </w:r>
          </w:p>
        </w:tc>
      </w:tr>
      <w:tr w:rsidR="00021E92" w:rsidRPr="00B9701D" w14:paraId="294A0F50" w14:textId="77777777" w:rsidTr="001E014E">
        <w:trPr>
          <w:trHeight w:val="315"/>
          <w:jc w:val="center"/>
        </w:trPr>
        <w:tc>
          <w:tcPr>
            <w:tcW w:w="1024" w:type="dxa"/>
            <w:vMerge/>
            <w:tcBorders>
              <w:top w:val="nil"/>
              <w:left w:val="nil"/>
              <w:bottom w:val="single" w:sz="4" w:space="0" w:color="000000"/>
              <w:right w:val="nil"/>
            </w:tcBorders>
            <w:vAlign w:val="center"/>
            <w:hideMark/>
          </w:tcPr>
          <w:p w14:paraId="355F10E5" w14:textId="77777777" w:rsidR="00021E92" w:rsidRPr="00B9701D" w:rsidRDefault="00021E92" w:rsidP="001E014E">
            <w:pPr>
              <w:rPr>
                <w:rFonts w:ascii="Times New Roman" w:hAnsi="Times New Roman"/>
                <w:color w:val="000000"/>
                <w:sz w:val="20"/>
                <w:lang w:val="en-GB"/>
              </w:rPr>
            </w:pPr>
          </w:p>
        </w:tc>
        <w:tc>
          <w:tcPr>
            <w:tcW w:w="2119" w:type="dxa"/>
            <w:gridSpan w:val="2"/>
            <w:tcBorders>
              <w:top w:val="nil"/>
              <w:left w:val="nil"/>
              <w:bottom w:val="single" w:sz="4" w:space="0" w:color="auto"/>
              <w:right w:val="nil"/>
            </w:tcBorders>
            <w:shd w:val="clear" w:color="auto" w:fill="auto"/>
            <w:noWrap/>
            <w:tcMar>
              <w:top w:w="13" w:type="dxa"/>
              <w:left w:w="13" w:type="dxa"/>
              <w:bottom w:w="0" w:type="dxa"/>
              <w:right w:w="13" w:type="dxa"/>
            </w:tcMar>
            <w:vAlign w:val="bottom"/>
            <w:hideMark/>
          </w:tcPr>
          <w:p w14:paraId="1B17F9C2" w14:textId="77777777" w:rsidR="00021E92" w:rsidRPr="00687662" w:rsidRDefault="00021E92" w:rsidP="001E014E">
            <w:pPr>
              <w:rPr>
                <w:rFonts w:ascii="Times New Roman" w:hAnsi="Times New Roman"/>
                <w:color w:val="000000"/>
                <w:sz w:val="20"/>
                <w:lang w:val="en-GB"/>
              </w:rPr>
            </w:pPr>
            <w:r w:rsidRPr="00687662">
              <w:rPr>
                <w:rFonts w:ascii="Times New Roman" w:hAnsi="Times New Roman"/>
                <w:color w:val="000000"/>
                <w:sz w:val="20"/>
                <w:lang w:val="en-GB"/>
              </w:rPr>
              <w:t>Diff in -2LL</w:t>
            </w:r>
            <w:r w:rsidRPr="00687662">
              <w:rPr>
                <w:rFonts w:ascii="Times New Roman"/>
                <w:color w:val="000000"/>
                <w:sz w:val="20"/>
                <w:lang w:val="en-GB"/>
              </w:rPr>
              <w:t xml:space="preserve">　</w:t>
            </w:r>
          </w:p>
        </w:tc>
        <w:tc>
          <w:tcPr>
            <w:tcW w:w="2545" w:type="dxa"/>
            <w:gridSpan w:val="3"/>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14:paraId="01D555C8"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1</w:t>
            </w:r>
          </w:p>
        </w:tc>
        <w:tc>
          <w:tcPr>
            <w:tcW w:w="2545" w:type="dxa"/>
            <w:gridSpan w:val="3"/>
            <w:tcBorders>
              <w:top w:val="nil"/>
              <w:left w:val="nil"/>
              <w:bottom w:val="single" w:sz="4" w:space="0" w:color="auto"/>
              <w:right w:val="nil"/>
            </w:tcBorders>
            <w:shd w:val="clear" w:color="auto" w:fill="auto"/>
            <w:noWrap/>
            <w:tcMar>
              <w:top w:w="13" w:type="dxa"/>
              <w:left w:w="13" w:type="dxa"/>
              <w:bottom w:w="0" w:type="dxa"/>
              <w:right w:w="13" w:type="dxa"/>
            </w:tcMar>
            <w:vAlign w:val="center"/>
            <w:hideMark/>
          </w:tcPr>
          <w:p w14:paraId="70488603" w14:textId="77777777" w:rsidR="00021E92" w:rsidRPr="00B9701D" w:rsidRDefault="00021E92" w:rsidP="001E014E">
            <w:pPr>
              <w:jc w:val="center"/>
              <w:rPr>
                <w:rFonts w:ascii="Times New Roman" w:hAnsi="Times New Roman"/>
                <w:color w:val="000000"/>
                <w:sz w:val="20"/>
                <w:lang w:val="en-GB"/>
              </w:rPr>
            </w:pPr>
            <w:r w:rsidRPr="00B9701D">
              <w:rPr>
                <w:rFonts w:ascii="Times New Roman" w:hAnsi="Times New Roman"/>
                <w:color w:val="000000"/>
                <w:sz w:val="20"/>
                <w:lang w:val="en-GB"/>
              </w:rPr>
              <w:t>7.24E-08</w:t>
            </w:r>
          </w:p>
        </w:tc>
      </w:tr>
    </w:tbl>
    <w:p w14:paraId="193A41F6" w14:textId="77777777" w:rsidR="00021E92" w:rsidRPr="008A2DF0" w:rsidRDefault="00021E92" w:rsidP="00021E92">
      <w:pPr>
        <w:pStyle w:val="a7"/>
        <w:widowControl/>
        <w:spacing w:line="480" w:lineRule="auto"/>
        <w:ind w:left="6" w:firstLineChars="0" w:firstLine="0"/>
        <w:jc w:val="left"/>
        <w:rPr>
          <w:rFonts w:ascii="Times New Roman" w:eastAsia="宋体" w:hAnsi="Times New Roman"/>
          <w:sz w:val="24"/>
          <w:lang w:val="en-GB"/>
        </w:rPr>
      </w:pPr>
      <w:r w:rsidRPr="008A2DF0">
        <w:rPr>
          <w:rFonts w:ascii="Times New Roman" w:eastAsia="宋体" w:hAnsi="Times New Roman"/>
          <w:sz w:val="24"/>
          <w:lang w:val="en-GB"/>
        </w:rPr>
        <w:lastRenderedPageBreak/>
        <w:t xml:space="preserve">1. </w:t>
      </w:r>
      <w:r w:rsidRPr="008A2DF0">
        <w:rPr>
          <w:rFonts w:ascii="Times New Roman" w:hAnsi="Times New Roman"/>
          <w:sz w:val="24"/>
          <w:lang w:val="en-GB"/>
        </w:rPr>
        <w:t xml:space="preserve">The upper half of the results, from a0 to a13, shows the results of the logistic part of the model. The lower part, from b0 to b13, indicates the results of the intensity component. </w:t>
      </w:r>
    </w:p>
    <w:p w14:paraId="6B01424C" w14:textId="77777777" w:rsidR="00021E92" w:rsidRDefault="00021E92" w:rsidP="00021E92">
      <w:pPr>
        <w:pStyle w:val="a7"/>
        <w:widowControl/>
        <w:spacing w:line="480" w:lineRule="auto"/>
        <w:ind w:left="6" w:firstLineChars="0" w:firstLine="0"/>
        <w:jc w:val="left"/>
        <w:rPr>
          <w:rFonts w:ascii="Times New Roman" w:eastAsiaTheme="minorEastAsia" w:hAnsi="Times New Roman"/>
          <w:sz w:val="24"/>
          <w:lang w:val="en-GB"/>
        </w:rPr>
      </w:pPr>
      <w:r w:rsidRPr="008A2DF0">
        <w:rPr>
          <w:rFonts w:ascii="Times New Roman" w:eastAsia="宋体" w:hAnsi="Times New Roman"/>
          <w:sz w:val="24"/>
          <w:lang w:val="en-GB"/>
        </w:rPr>
        <w:t xml:space="preserve">2. </w:t>
      </w:r>
      <w:r w:rsidRPr="008A2DF0">
        <w:rPr>
          <w:rFonts w:ascii="Times New Roman" w:hAnsi="Times New Roman"/>
          <w:sz w:val="24"/>
          <w:lang w:val="en-GB"/>
        </w:rPr>
        <w:t xml:space="preserve">k represents the dispersion parameter. </w:t>
      </w:r>
    </w:p>
    <w:p w14:paraId="2A5945D6" w14:textId="77777777" w:rsidR="00021E92" w:rsidRDefault="00021E92" w:rsidP="00021E92">
      <w:pPr>
        <w:pStyle w:val="a7"/>
        <w:widowControl/>
        <w:spacing w:line="480" w:lineRule="auto"/>
        <w:ind w:left="6" w:firstLineChars="0" w:firstLine="0"/>
        <w:jc w:val="left"/>
        <w:rPr>
          <w:rFonts w:ascii="Times New Roman" w:eastAsia="宋体" w:hAnsi="Times New Roman"/>
          <w:sz w:val="24"/>
          <w:lang w:val="en-GB"/>
        </w:rPr>
      </w:pPr>
      <w:r w:rsidRPr="009B49C5">
        <w:rPr>
          <w:rFonts w:ascii="Times New Roman" w:hAnsi="Times New Roman"/>
          <w:sz w:val="24"/>
          <w:lang w:val="en-GB"/>
        </w:rPr>
        <w:t xml:space="preserve">3. July and August </w:t>
      </w:r>
      <w:r>
        <w:rPr>
          <w:rFonts w:ascii="Times New Roman" w:eastAsiaTheme="minorEastAsia" w:hAnsi="Times New Roman" w:hint="eastAsia"/>
          <w:sz w:val="24"/>
          <w:lang w:val="en-GB"/>
        </w:rPr>
        <w:t>are</w:t>
      </w:r>
      <w:r w:rsidRPr="009B49C5">
        <w:rPr>
          <w:rFonts w:ascii="Times New Roman" w:hAnsi="Times New Roman"/>
          <w:sz w:val="24"/>
          <w:lang w:val="en-GB"/>
        </w:rPr>
        <w:t xml:space="preserve"> excluded </w:t>
      </w:r>
      <w:r w:rsidRPr="009B49C5">
        <w:rPr>
          <w:rFonts w:ascii="Times New Roman" w:hAnsi="Times New Roman" w:hint="eastAsia"/>
          <w:sz w:val="24"/>
          <w:lang w:val="en-GB"/>
        </w:rPr>
        <w:t>because</w:t>
      </w:r>
      <w:r w:rsidRPr="009B49C5">
        <w:rPr>
          <w:rFonts w:ascii="Times New Roman" w:hAnsi="Times New Roman"/>
          <w:sz w:val="24"/>
          <w:lang w:val="en-GB"/>
        </w:rPr>
        <w:t xml:space="preserve"> summer vacations</w:t>
      </w:r>
      <w:r w:rsidRPr="009B49C5">
        <w:rPr>
          <w:rFonts w:ascii="Times New Roman" w:hAnsi="Times New Roman" w:hint="eastAsia"/>
          <w:sz w:val="24"/>
          <w:lang w:val="en-GB"/>
        </w:rPr>
        <w:t>.</w:t>
      </w:r>
    </w:p>
    <w:p w14:paraId="3DD8EFB2" w14:textId="77777777" w:rsidR="00021E92" w:rsidRDefault="00021E92" w:rsidP="00021E92">
      <w:pPr>
        <w:pStyle w:val="a7"/>
        <w:widowControl/>
        <w:spacing w:line="480" w:lineRule="auto"/>
        <w:ind w:left="6" w:firstLineChars="0" w:firstLine="0"/>
        <w:jc w:val="left"/>
        <w:rPr>
          <w:rFonts w:ascii="Times New Roman" w:hAnsi="Times New Roman"/>
          <w:sz w:val="24"/>
          <w:lang w:val="en-GB"/>
        </w:rPr>
      </w:pPr>
      <w:r>
        <w:rPr>
          <w:rFonts w:ascii="Times New Roman" w:eastAsiaTheme="minorEastAsia" w:hAnsi="Times New Roman" w:hint="eastAsia"/>
          <w:sz w:val="24"/>
          <w:lang w:val="en-GB"/>
        </w:rPr>
        <w:t>4</w:t>
      </w:r>
      <w:r w:rsidRPr="008A2DF0">
        <w:rPr>
          <w:rFonts w:ascii="Times New Roman" w:eastAsia="宋体" w:hAnsi="Times New Roman"/>
          <w:sz w:val="24"/>
          <w:lang w:val="en-GB"/>
        </w:rPr>
        <w:t xml:space="preserve">. </w:t>
      </w:r>
      <w:r w:rsidRPr="008A2DF0">
        <w:rPr>
          <w:rFonts w:ascii="Times New Roman" w:hAnsi="Times New Roman"/>
          <w:sz w:val="24"/>
          <w:lang w:val="en-GB"/>
        </w:rPr>
        <w:t>The lower part shows the model fit for comparisons including -2 times the log-likelihood ratio, Akaike’s</w:t>
      </w:r>
      <w:r>
        <w:rPr>
          <w:rFonts w:ascii="Times New Roman" w:eastAsiaTheme="minorEastAsia" w:hAnsi="Times New Roman" w:hint="eastAsia"/>
          <w:sz w:val="24"/>
          <w:lang w:val="en-GB"/>
        </w:rPr>
        <w:t xml:space="preserve"> </w:t>
      </w:r>
      <w:r w:rsidRPr="008A2DF0">
        <w:rPr>
          <w:rFonts w:ascii="Times New Roman" w:hAnsi="Times New Roman"/>
          <w:sz w:val="24"/>
          <w:lang w:val="en-GB"/>
        </w:rPr>
        <w:t>information criterion (AIC), the Bayesian information criterion (BIC), and the corrected Akaike’s</w:t>
      </w:r>
      <w:r>
        <w:rPr>
          <w:rFonts w:ascii="Times New Roman" w:eastAsiaTheme="minorEastAsia" w:hAnsi="Times New Roman" w:hint="eastAsia"/>
          <w:sz w:val="24"/>
          <w:lang w:val="en-GB"/>
        </w:rPr>
        <w:t xml:space="preserve"> </w:t>
      </w:r>
      <w:r w:rsidRPr="008A2DF0">
        <w:rPr>
          <w:rFonts w:ascii="Times New Roman" w:hAnsi="Times New Roman"/>
          <w:sz w:val="24"/>
          <w:lang w:val="en-GB"/>
        </w:rPr>
        <w:t>information criterion (AICC). A smaller value for these criteria indicates a better model fit.</w:t>
      </w:r>
    </w:p>
    <w:p w14:paraId="30E16B95" w14:textId="77777777" w:rsidR="00E85101" w:rsidRPr="00021E92" w:rsidRDefault="00E85101">
      <w:pPr>
        <w:rPr>
          <w:lang w:val="en-GB"/>
        </w:rPr>
      </w:pPr>
      <w:bookmarkStart w:id="0" w:name="_GoBack"/>
      <w:bookmarkEnd w:id="0"/>
    </w:p>
    <w:sectPr w:rsidR="00E85101" w:rsidRPr="00021E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97152" w14:textId="77777777" w:rsidR="004B46B4" w:rsidRDefault="004B46B4" w:rsidP="00021E92">
      <w:r>
        <w:separator/>
      </w:r>
    </w:p>
  </w:endnote>
  <w:endnote w:type="continuationSeparator" w:id="0">
    <w:p w14:paraId="45FBB0CA" w14:textId="77777777" w:rsidR="004B46B4" w:rsidRDefault="004B46B4" w:rsidP="0002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6B1DB" w14:textId="77777777" w:rsidR="004B46B4" w:rsidRDefault="004B46B4" w:rsidP="00021E92">
      <w:r>
        <w:separator/>
      </w:r>
    </w:p>
  </w:footnote>
  <w:footnote w:type="continuationSeparator" w:id="0">
    <w:p w14:paraId="1683BFA9" w14:textId="77777777" w:rsidR="004B46B4" w:rsidRDefault="004B46B4" w:rsidP="00021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01"/>
    <w:rsid w:val="00021E92"/>
    <w:rsid w:val="004B46B4"/>
    <w:rsid w:val="00E8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F92059-7651-4FFC-8B49-A0AC43F1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E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1E92"/>
    <w:rPr>
      <w:sz w:val="18"/>
      <w:szCs w:val="18"/>
    </w:rPr>
  </w:style>
  <w:style w:type="paragraph" w:styleId="a5">
    <w:name w:val="footer"/>
    <w:basedOn w:val="a"/>
    <w:link w:val="a6"/>
    <w:uiPriority w:val="99"/>
    <w:unhideWhenUsed/>
    <w:rsid w:val="00021E92"/>
    <w:pPr>
      <w:tabs>
        <w:tab w:val="center" w:pos="4153"/>
        <w:tab w:val="right" w:pos="8306"/>
      </w:tabs>
      <w:snapToGrid w:val="0"/>
      <w:jc w:val="left"/>
    </w:pPr>
    <w:rPr>
      <w:sz w:val="18"/>
      <w:szCs w:val="18"/>
    </w:rPr>
  </w:style>
  <w:style w:type="character" w:customStyle="1" w:styleId="a6">
    <w:name w:val="页脚 字符"/>
    <w:basedOn w:val="a0"/>
    <w:link w:val="a5"/>
    <w:uiPriority w:val="99"/>
    <w:rsid w:val="00021E92"/>
    <w:rPr>
      <w:sz w:val="18"/>
      <w:szCs w:val="18"/>
    </w:rPr>
  </w:style>
  <w:style w:type="paragraph" w:styleId="a7">
    <w:name w:val="List Paragraph"/>
    <w:basedOn w:val="a"/>
    <w:uiPriority w:val="34"/>
    <w:qFormat/>
    <w:rsid w:val="00021E92"/>
    <w:pPr>
      <w:ind w:firstLineChars="200" w:firstLine="420"/>
    </w:pPr>
    <w:rPr>
      <w:rFonts w:ascii="Calibri" w:eastAsia="PMingLiU"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周昌明</dc:creator>
  <cp:keywords/>
  <dc:description/>
  <cp:lastModifiedBy>周昌明</cp:lastModifiedBy>
  <cp:revision>2</cp:revision>
  <dcterms:created xsi:type="dcterms:W3CDTF">2018-03-04T14:39:00Z</dcterms:created>
  <dcterms:modified xsi:type="dcterms:W3CDTF">2018-03-04T14:39:00Z</dcterms:modified>
</cp:coreProperties>
</file>