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8A" w:rsidRPr="00ED3615" w:rsidRDefault="00ED3615" w:rsidP="00ED3615">
      <w:pPr>
        <w:spacing w:line="480" w:lineRule="auto"/>
        <w:rPr>
          <w:rFonts w:cstheme="minorHAnsi"/>
          <w:b/>
          <w:sz w:val="24"/>
          <w:szCs w:val="24"/>
        </w:rPr>
      </w:pPr>
      <w:r w:rsidRPr="00ED3615">
        <w:rPr>
          <w:rFonts w:cstheme="minorHAnsi"/>
          <w:b/>
          <w:sz w:val="24"/>
          <w:szCs w:val="24"/>
        </w:rPr>
        <w:t xml:space="preserve">Appendix </w:t>
      </w:r>
    </w:p>
    <w:p w:rsidR="00ED3615" w:rsidRPr="00ED3615" w:rsidRDefault="00ED3615" w:rsidP="00ED3615">
      <w:pPr>
        <w:spacing w:line="480" w:lineRule="auto"/>
        <w:rPr>
          <w:rFonts w:cstheme="minorHAnsi"/>
          <w:sz w:val="24"/>
          <w:szCs w:val="24"/>
        </w:rPr>
      </w:pPr>
    </w:p>
    <w:p w:rsidR="00ED3615" w:rsidRPr="00ED3615" w:rsidRDefault="00ED3615" w:rsidP="00ED3615">
      <w:pPr>
        <w:pStyle w:val="a3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ED3615">
        <w:rPr>
          <w:rFonts w:cstheme="minorHAnsi"/>
          <w:sz w:val="24"/>
          <w:szCs w:val="24"/>
        </w:rPr>
        <w:t>Mathematical compartmental models</w:t>
      </w:r>
    </w:p>
    <w:p w:rsidR="00ED3615" w:rsidRPr="00ED3615" w:rsidRDefault="00ED3615" w:rsidP="00ED3615">
      <w:pPr>
        <w:spacing w:line="480" w:lineRule="auto"/>
        <w:ind w:left="360"/>
        <w:rPr>
          <w:rFonts w:cstheme="minorHAnsi"/>
          <w:sz w:val="24"/>
          <w:szCs w:val="24"/>
        </w:rPr>
      </w:pPr>
      <w:r w:rsidRPr="00ED3615">
        <w:rPr>
          <w:rFonts w:cstheme="minorHAnsi"/>
          <w:sz w:val="24"/>
          <w:szCs w:val="24"/>
        </w:rPr>
        <w:t>One of the simplest forms of these models divides the population into three groups (compartments): susceptible to the disease (S), infected by the disease (I) and recovered/removed from the diseased (R)</w:t>
      </w:r>
      <w:r w:rsidR="00295DE6">
        <w:rPr>
          <w:rFonts w:cstheme="minorHAnsi"/>
          <w:sz w:val="24"/>
          <w:szCs w:val="24"/>
        </w:rPr>
        <w:t xml:space="preserve"> (Figure 6</w:t>
      </w:r>
      <w:r w:rsidRPr="00ED3615">
        <w:rPr>
          <w:rFonts w:cstheme="minorHAnsi"/>
          <w:sz w:val="24"/>
          <w:szCs w:val="24"/>
        </w:rPr>
        <w:t xml:space="preserve">(a)). The number of people in each compartment fluctuates as the disease dynamic changes. People move from one compartment to another at different rates: the transmission rate is β—the rate of transitioning from the susceptible compartment to the infected compartment; the recovery rate is γ. This SIR system can be expressed by a set of ordinary differential equations: </w:t>
      </w:r>
    </w:p>
    <w:p w:rsidR="00ED3615" w:rsidRPr="00ED3615" w:rsidRDefault="00ED3615" w:rsidP="00ED3615">
      <w:pPr>
        <w:spacing w:line="480" w:lineRule="auto"/>
        <w:ind w:left="360"/>
        <w:rPr>
          <w:rFonts w:eastAsia="SimSun" w:cstheme="minorHAnsi"/>
          <w:sz w:val="24"/>
          <w:szCs w:val="24"/>
        </w:rPr>
      </w:pPr>
    </w:p>
    <w:p w:rsidR="00ED3615" w:rsidRPr="00ED3615" w:rsidRDefault="007710AA" w:rsidP="00ED3615">
      <w:pPr>
        <w:spacing w:line="480" w:lineRule="auto"/>
        <w:ind w:left="360"/>
        <w:rPr>
          <w:rFonts w:eastAsia="SimSun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imSun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SimSun" w:hAnsi="Cambria Math" w:cstheme="minorHAnsi"/>
                  <w:sz w:val="24"/>
                  <w:szCs w:val="24"/>
                </w:rPr>
                <m:t>dS</m:t>
              </m:r>
            </m:num>
            <m:den>
              <m:r>
                <w:rPr>
                  <w:rFonts w:ascii="Cambria Math" w:eastAsia="SimSun" w:hAnsi="Cambria Math" w:cstheme="minorHAnsi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="SimSun" w:hAnsi="Cambria Math" w:cstheme="minorHAnsi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="SimSun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cstheme="minorHAnsi"/>
                  <w:sz w:val="24"/>
                  <w:szCs w:val="24"/>
                </w:rPr>
                <m:t>βIS</m:t>
              </m:r>
              <m:ctrlPr>
                <w:rPr>
                  <w:rFonts w:ascii="Cambria Math" w:eastAsia="SimSun" w:hAnsi="Cambria Math" w:cstheme="minorHAnsi"/>
                  <w:i/>
                  <w:sz w:val="24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SimSun" w:hAnsi="Cambria Math" w:cstheme="minorHAnsi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SimSun" w:hAnsi="Cambria Math" w:cstheme="minorHAnsi"/>
              <w:sz w:val="24"/>
              <w:szCs w:val="24"/>
            </w:rPr>
            <m:t>;</m:t>
          </m:r>
        </m:oMath>
      </m:oMathPara>
    </w:p>
    <w:p w:rsidR="00ED3615" w:rsidRPr="00ED3615" w:rsidRDefault="007710AA" w:rsidP="00ED3615">
      <w:pPr>
        <w:spacing w:line="480" w:lineRule="auto"/>
        <w:ind w:left="360"/>
        <w:rPr>
          <w:rFonts w:eastAsia="SimSun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imSun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SimSun" w:hAnsi="Cambria Math" w:cstheme="minorHAnsi"/>
                  <w:sz w:val="24"/>
                  <w:szCs w:val="24"/>
                </w:rPr>
                <m:t>dI</m:t>
              </m:r>
            </m:num>
            <m:den>
              <m:r>
                <w:rPr>
                  <w:rFonts w:ascii="Cambria Math" w:eastAsia="SimSun" w:hAnsi="Cambria Math" w:cstheme="minorHAnsi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="SimSun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SimSun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cstheme="minorHAnsi"/>
                  <w:sz w:val="24"/>
                  <w:szCs w:val="24"/>
                </w:rPr>
                <m:t>βIS</m:t>
              </m:r>
              <m:ctrlPr>
                <w:rPr>
                  <w:rFonts w:ascii="Cambria Math" w:eastAsia="SimSun" w:hAnsi="Cambria Math" w:cstheme="minorHAnsi"/>
                  <w:i/>
                  <w:sz w:val="24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SimSun" w:hAnsi="Cambria Math" w:cstheme="minorHAnsi"/>
                  <w:sz w:val="24"/>
                  <w:szCs w:val="24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="SimSun" w:hAnsi="Cambria Math" w:cstheme="minorHAnsi"/>
              <w:sz w:val="24"/>
              <w:szCs w:val="24"/>
            </w:rPr>
            <m:t>-</m:t>
          </m:r>
          <m:r>
            <w:rPr>
              <w:rFonts w:ascii="Cambria Math" w:eastAsia="SimSun" w:hAnsi="Cambria Math" w:cstheme="minorHAnsi"/>
              <w:sz w:val="24"/>
              <w:szCs w:val="24"/>
            </w:rPr>
            <m:t>γI;</m:t>
          </m:r>
        </m:oMath>
      </m:oMathPara>
    </w:p>
    <w:p w:rsidR="00ED3615" w:rsidRPr="00ED3615" w:rsidRDefault="007710AA" w:rsidP="00ED3615">
      <w:pPr>
        <w:spacing w:line="480" w:lineRule="auto"/>
        <w:ind w:left="360"/>
        <w:rPr>
          <w:rFonts w:eastAsia="SimSun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imSun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SimSun" w:hAnsi="Cambria Math" w:cstheme="minorHAnsi"/>
                  <w:sz w:val="24"/>
                  <w:szCs w:val="24"/>
                </w:rPr>
                <m:t>dR</m:t>
              </m:r>
            </m:num>
            <m:den>
              <m:r>
                <w:rPr>
                  <w:rFonts w:ascii="Cambria Math" w:eastAsia="SimSun" w:hAnsi="Cambria Math" w:cstheme="minorHAnsi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="SimSun" w:hAnsi="Cambria Math" w:cstheme="minorHAnsi"/>
              <w:sz w:val="24"/>
              <w:szCs w:val="24"/>
            </w:rPr>
            <m:t>=γI</m:t>
          </m:r>
        </m:oMath>
      </m:oMathPara>
    </w:p>
    <w:p w:rsidR="00ED3615" w:rsidRDefault="00ED3615" w:rsidP="00ED3615">
      <w:pPr>
        <w:spacing w:line="480" w:lineRule="auto"/>
        <w:ind w:left="360"/>
        <w:rPr>
          <w:rFonts w:cstheme="minorHAnsi"/>
          <w:sz w:val="24"/>
          <w:szCs w:val="24"/>
        </w:rPr>
      </w:pPr>
      <w:r w:rsidRPr="00ED3615">
        <w:rPr>
          <w:rFonts w:cstheme="minorHAnsi"/>
          <w:sz w:val="24"/>
          <w:szCs w:val="24"/>
        </w:rPr>
        <w:t>In this system, S, I, R represent the number of people in each compartment and is a function of time t. N represents the total number of people in the population and is equal to the sum of S, I and R. The basic reproductive number is defined as R</w:t>
      </w:r>
      <w:r w:rsidRPr="00ED3615">
        <w:rPr>
          <w:rFonts w:cstheme="minorHAnsi"/>
          <w:sz w:val="24"/>
          <w:szCs w:val="24"/>
          <w:vertAlign w:val="subscript"/>
        </w:rPr>
        <w:t>0</w:t>
      </w:r>
      <w:r w:rsidRPr="00ED3615">
        <w:rPr>
          <w:rFonts w:cstheme="minorHAnsi"/>
          <w:sz w:val="24"/>
          <w:szCs w:val="24"/>
        </w:rPr>
        <w:t>=β/γ. A typical model for TB includes compartments “susceptible (S)”, “latently infected (L)”, “infectious (I)” and “recovered (R)”</w:t>
      </w:r>
      <w:r w:rsidR="00295DE6">
        <w:rPr>
          <w:rFonts w:cstheme="minorHAnsi"/>
          <w:sz w:val="24"/>
          <w:szCs w:val="24"/>
        </w:rPr>
        <w:t xml:space="preserve"> (Figure 6</w:t>
      </w:r>
      <w:r w:rsidRPr="00ED3615">
        <w:rPr>
          <w:rFonts w:cstheme="minorHAnsi"/>
          <w:sz w:val="24"/>
          <w:szCs w:val="24"/>
        </w:rPr>
        <w:t xml:space="preserve">(b)). The additional compartment would require more parameters </w:t>
      </w:r>
      <w:r w:rsidRPr="00ED3615">
        <w:rPr>
          <w:rFonts w:cstheme="minorHAnsi"/>
          <w:sz w:val="24"/>
          <w:szCs w:val="24"/>
        </w:rPr>
        <w:lastRenderedPageBreak/>
        <w:t>in the model for the rates between compartments, hence more differential equations are needed.</w:t>
      </w:r>
    </w:p>
    <w:p w:rsidR="00ED3615" w:rsidRDefault="00ED3615" w:rsidP="00ED3615">
      <w:pPr>
        <w:spacing w:line="480" w:lineRule="auto"/>
        <w:ind w:left="360"/>
        <w:rPr>
          <w:rFonts w:cstheme="minorHAnsi"/>
          <w:sz w:val="24"/>
          <w:szCs w:val="24"/>
        </w:rPr>
      </w:pPr>
    </w:p>
    <w:p w:rsidR="00ED3615" w:rsidRPr="007710AA" w:rsidRDefault="004A14BD" w:rsidP="007710AA">
      <w:pPr>
        <w:rPr>
          <w:rFonts w:cs="Times New Roman"/>
          <w:sz w:val="18"/>
          <w:szCs w:val="18"/>
        </w:rPr>
      </w:pPr>
      <w:bookmarkStart w:id="0" w:name="_GoBack"/>
      <w:bookmarkEnd w:id="0"/>
      <w:r w:rsidRPr="00B26F98">
        <w:rPr>
          <w:b/>
          <w:sz w:val="24"/>
          <w:szCs w:val="24"/>
        </w:rPr>
        <w:t>Glossary</w:t>
      </w:r>
    </w:p>
    <w:p w:rsidR="004A14BD" w:rsidRPr="00B26F98" w:rsidRDefault="004A14BD" w:rsidP="00B26F98">
      <w:pPr>
        <w:spacing w:line="480" w:lineRule="auto"/>
        <w:rPr>
          <w:b/>
          <w:sz w:val="24"/>
          <w:szCs w:val="24"/>
        </w:rPr>
      </w:pP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>Mycobacterium tuberculosis (</w:t>
      </w:r>
      <w:proofErr w:type="spellStart"/>
      <w:r w:rsidRPr="00B26F98">
        <w:rPr>
          <w:b/>
          <w:sz w:val="24"/>
          <w:szCs w:val="24"/>
        </w:rPr>
        <w:t>Mtb</w:t>
      </w:r>
      <w:proofErr w:type="spellEnd"/>
      <w:r w:rsidRPr="00B26F98">
        <w:rPr>
          <w:b/>
          <w:sz w:val="24"/>
          <w:szCs w:val="24"/>
        </w:rPr>
        <w:t xml:space="preserve">) </w:t>
      </w:r>
      <w:r w:rsidRPr="00B26F98">
        <w:rPr>
          <w:sz w:val="24"/>
          <w:szCs w:val="24"/>
        </w:rPr>
        <w:t>– the bacterium that causes tuberculosis.</w:t>
      </w:r>
    </w:p>
    <w:p w:rsidR="00B26F98" w:rsidRPr="00B26F98" w:rsidRDefault="00B26F98" w:rsidP="00B26F98">
      <w:pPr>
        <w:spacing w:line="480" w:lineRule="auto"/>
        <w:rPr>
          <w:b/>
          <w:sz w:val="24"/>
          <w:szCs w:val="24"/>
        </w:rPr>
      </w:pPr>
      <w:r w:rsidRPr="00B26F98">
        <w:rPr>
          <w:b/>
          <w:sz w:val="24"/>
          <w:szCs w:val="24"/>
        </w:rPr>
        <w:t xml:space="preserve">Latent tuberculosis infection (LTBI) </w:t>
      </w:r>
      <w:r w:rsidRPr="00B26F98">
        <w:rPr>
          <w:sz w:val="24"/>
          <w:szCs w:val="24"/>
        </w:rPr>
        <w:t>– a state of persistent immune response to stimulation by Mycobacterium tuberculosis antigens without evidence of clinically manifested active TB.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>Generation interval/time</w:t>
      </w:r>
      <w:r w:rsidRPr="00B26F98">
        <w:rPr>
          <w:sz w:val="24"/>
          <w:szCs w:val="24"/>
        </w:rPr>
        <w:t>– the time between the infection of a case and the time of infection of its infector; usually unobservable.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 xml:space="preserve">Serial interval/distribution </w:t>
      </w:r>
      <w:r w:rsidRPr="00B26F98">
        <w:rPr>
          <w:sz w:val="24"/>
          <w:szCs w:val="24"/>
        </w:rPr>
        <w:t xml:space="preserve">– the time between disease symptom onset of a case and that of its infector; usually observable; can serve as a surrogate for the generation interval under certain conditions. 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 xml:space="preserve">Incubation period/time </w:t>
      </w:r>
      <w:r w:rsidRPr="00B26F98">
        <w:rPr>
          <w:sz w:val="24"/>
          <w:szCs w:val="24"/>
        </w:rPr>
        <w:t>– the time between infection and developing active disease.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 xml:space="preserve">Reproductive/reproduction number/rate/ratio/value </w:t>
      </w:r>
      <w:r w:rsidRPr="00B26F98">
        <w:rPr>
          <w:sz w:val="24"/>
          <w:szCs w:val="24"/>
        </w:rPr>
        <w:t xml:space="preserve">– the average number of secondary cases a primary infectious case will produce. 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>Net reproductive number</w:t>
      </w:r>
      <w:r w:rsidRPr="00B26F98">
        <w:rPr>
          <w:sz w:val="24"/>
          <w:szCs w:val="24"/>
        </w:rPr>
        <w:t xml:space="preserve"> – an interchangeable term for the reproductive number.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lastRenderedPageBreak/>
        <w:t xml:space="preserve">Basic reproductive number </w:t>
      </w:r>
      <w:r w:rsidRPr="00B26F98">
        <w:rPr>
          <w:sz w:val="24"/>
          <w:szCs w:val="24"/>
        </w:rPr>
        <w:t>– reproductive number in a totally susceptible population where everyone is at risk of infection.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 xml:space="preserve">Effective reproductive number </w:t>
      </w:r>
      <w:r w:rsidRPr="00B26F98">
        <w:rPr>
          <w:sz w:val="24"/>
          <w:szCs w:val="24"/>
        </w:rPr>
        <w:t>– reproductive number in a population with both susceptible and non-susceptible persons.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>De novo infection</w:t>
      </w:r>
      <w:r w:rsidRPr="00B26F98">
        <w:rPr>
          <w:sz w:val="24"/>
          <w:szCs w:val="24"/>
        </w:rPr>
        <w:t xml:space="preserve"> – an event of a new, recent infection.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>Reactivation</w:t>
      </w:r>
      <w:r w:rsidRPr="00B26F98">
        <w:rPr>
          <w:sz w:val="24"/>
          <w:szCs w:val="24"/>
        </w:rPr>
        <w:t xml:space="preserve"> – the event of latent bacteria becoming active to cause disease; can occur when the immune system becomes weakened.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>Reinfection</w:t>
      </w:r>
      <w:r w:rsidRPr="00B26F98">
        <w:rPr>
          <w:sz w:val="24"/>
          <w:szCs w:val="24"/>
        </w:rPr>
        <w:t xml:space="preserve"> – the event of infection with a bacterial strain different from the original strain.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 xml:space="preserve">Restriction fragment length polymorphism (RFLP) </w:t>
      </w:r>
      <w:r w:rsidRPr="00B26F98">
        <w:rPr>
          <w:sz w:val="24"/>
          <w:szCs w:val="24"/>
        </w:rPr>
        <w:t>– a technique that exploits variations in homologous DNA sequences.</w:t>
      </w:r>
    </w:p>
    <w:p w:rsidR="00B26F98" w:rsidRPr="00B26F98" w:rsidRDefault="00B26F98" w:rsidP="00B26F98">
      <w:pPr>
        <w:spacing w:line="480" w:lineRule="auto"/>
        <w:rPr>
          <w:sz w:val="24"/>
          <w:szCs w:val="24"/>
        </w:rPr>
      </w:pPr>
      <w:r w:rsidRPr="00B26F98">
        <w:rPr>
          <w:b/>
          <w:sz w:val="24"/>
          <w:szCs w:val="24"/>
        </w:rPr>
        <w:t xml:space="preserve">Multi-drug-resistant tuberculosis (MDR-TB) </w:t>
      </w:r>
      <w:r w:rsidRPr="00B26F98">
        <w:rPr>
          <w:sz w:val="24"/>
          <w:szCs w:val="24"/>
        </w:rPr>
        <w:t>– a form of tuberculosis (TB) infection caused by bacteria resistant to treatment with at least two of the most powerful medications, isoniazid and rifampin.</w:t>
      </w:r>
    </w:p>
    <w:p w:rsidR="00B26F98" w:rsidRPr="00B26F98" w:rsidRDefault="00B26F98" w:rsidP="00B26F98">
      <w:pPr>
        <w:spacing w:line="480" w:lineRule="auto"/>
        <w:rPr>
          <w:b/>
          <w:sz w:val="24"/>
          <w:szCs w:val="24"/>
        </w:rPr>
      </w:pPr>
      <w:r w:rsidRPr="00B26F98">
        <w:rPr>
          <w:b/>
          <w:sz w:val="24"/>
          <w:szCs w:val="24"/>
        </w:rPr>
        <w:t xml:space="preserve">Contact tracing </w:t>
      </w:r>
      <w:r w:rsidRPr="00B26F98">
        <w:rPr>
          <w:sz w:val="24"/>
          <w:szCs w:val="24"/>
        </w:rPr>
        <w:t>– the identification and diagnosis of people who may have come into contact with an infected person.</w:t>
      </w:r>
    </w:p>
    <w:p w:rsidR="00B26F98" w:rsidRDefault="00B26F98" w:rsidP="00B26F98"/>
    <w:p w:rsidR="004A14BD" w:rsidRPr="004A14BD" w:rsidRDefault="004A14BD" w:rsidP="00C91605">
      <w:pPr>
        <w:rPr>
          <w:b/>
        </w:rPr>
      </w:pPr>
    </w:p>
    <w:sectPr w:rsidR="004A14BD" w:rsidRPr="004A1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558"/>
    <w:multiLevelType w:val="hybridMultilevel"/>
    <w:tmpl w:val="D23AABF0"/>
    <w:lvl w:ilvl="0" w:tplc="BD90D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65"/>
    <w:rsid w:val="00295DE6"/>
    <w:rsid w:val="004A14BD"/>
    <w:rsid w:val="0067518A"/>
    <w:rsid w:val="00745708"/>
    <w:rsid w:val="007710AA"/>
    <w:rsid w:val="00B26F98"/>
    <w:rsid w:val="00C91605"/>
    <w:rsid w:val="00D77565"/>
    <w:rsid w:val="00EB2008"/>
    <w:rsid w:val="00E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5E25-5C22-40A1-996C-01C8026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1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61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D3615"/>
    <w:pPr>
      <w:widowControl w:val="0"/>
      <w:spacing w:line="480" w:lineRule="auto"/>
      <w:jc w:val="both"/>
    </w:pPr>
    <w:rPr>
      <w:kern w:val="2"/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ED3615"/>
    <w:rPr>
      <w:kern w:val="2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ED3615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D3615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2017-09-12T16:55:00Z</dcterms:created>
  <dcterms:modified xsi:type="dcterms:W3CDTF">2017-09-12T16:55:00Z</dcterms:modified>
</cp:coreProperties>
</file>