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0E4" w:rsidRPr="00386527" w:rsidRDefault="007E70E4" w:rsidP="007E70E4">
      <w:pPr>
        <w:pStyle w:val="Heading1"/>
        <w:numPr>
          <w:ilvl w:val="0"/>
          <w:numId w:val="0"/>
        </w:numPr>
        <w:rPr>
          <w:rFonts w:ascii="Arial Black" w:hAnsi="Arial Black" w:cs="Times New Roman"/>
          <w:b w:val="0"/>
          <w:caps w:val="0"/>
          <w:kern w:val="0"/>
          <w:sz w:val="32"/>
          <w:lang w:val="en-GB"/>
        </w:rPr>
      </w:pPr>
      <w:bookmarkStart w:id="0" w:name="_Ref507676033"/>
      <w:bookmarkStart w:id="1" w:name="_GoBack"/>
      <w:bookmarkEnd w:id="1"/>
      <w:r w:rsidRPr="00386527">
        <w:rPr>
          <w:rFonts w:ascii="Arial Black" w:hAnsi="Arial Black" w:cs="Times New Roman"/>
          <w:b w:val="0"/>
          <w:caps w:val="0"/>
          <w:kern w:val="0"/>
          <w:sz w:val="32"/>
          <w:lang w:val="en-GB"/>
        </w:rPr>
        <w:t>Epidemiology and Infection</w:t>
      </w:r>
    </w:p>
    <w:p w:rsidR="007E70E4" w:rsidRDefault="007E70E4" w:rsidP="007E70E4">
      <w:pPr>
        <w:pStyle w:val="Covertext"/>
        <w:spacing w:line="240" w:lineRule="auto"/>
        <w:rPr>
          <w:rFonts w:ascii="Arial Black" w:hAnsi="Arial Black"/>
          <w:sz w:val="32"/>
          <w:lang w:val="en-GB"/>
        </w:rPr>
      </w:pPr>
      <w:r w:rsidRPr="00D87AF6">
        <w:rPr>
          <w:rFonts w:ascii="Arial Black" w:hAnsi="Arial Black"/>
          <w:sz w:val="32"/>
          <w:lang w:val="en-GB"/>
        </w:rPr>
        <w:t>Dynamic Transmission Mode</w:t>
      </w:r>
      <w:r w:rsidR="00AA4537">
        <w:rPr>
          <w:rFonts w:ascii="Arial Black" w:hAnsi="Arial Black"/>
          <w:sz w:val="32"/>
          <w:lang w:val="en-GB"/>
        </w:rPr>
        <w:t>l</w:t>
      </w:r>
      <w:r w:rsidRPr="00D87AF6">
        <w:rPr>
          <w:rFonts w:ascii="Arial Black" w:hAnsi="Arial Black"/>
          <w:sz w:val="32"/>
          <w:lang w:val="en-GB"/>
        </w:rPr>
        <w:t>ling to Address Infant Pneumococcal Conjugate Vaccine Schedule Modifications</w:t>
      </w:r>
      <w:r>
        <w:rPr>
          <w:rFonts w:ascii="Arial Black" w:hAnsi="Arial Black"/>
          <w:sz w:val="32"/>
          <w:lang w:val="en-GB"/>
        </w:rPr>
        <w:t xml:space="preserve"> in The United Kingdom</w:t>
      </w:r>
    </w:p>
    <w:p w:rsidR="007E70E4" w:rsidRDefault="007E70E4" w:rsidP="007E70E4">
      <w:pPr>
        <w:pStyle w:val="Covertext"/>
        <w:spacing w:line="240" w:lineRule="auto"/>
        <w:rPr>
          <w:rFonts w:ascii="Arial Black" w:hAnsi="Arial Black"/>
          <w:sz w:val="32"/>
          <w:lang w:val="en-GB"/>
        </w:rPr>
      </w:pPr>
    </w:p>
    <w:p w:rsidR="007E70E4" w:rsidRDefault="007E70E4" w:rsidP="007E70E4">
      <w:pPr>
        <w:pStyle w:val="Covertext"/>
        <w:spacing w:line="240" w:lineRule="auto"/>
        <w:rPr>
          <w:lang w:val="en-GB"/>
        </w:rPr>
      </w:pPr>
      <w:r w:rsidRPr="00913A93">
        <w:rPr>
          <w:lang w:val="en-GB"/>
        </w:rPr>
        <w:t>M. WASSERMAN</w:t>
      </w:r>
      <w:r w:rsidRPr="008F4933">
        <w:rPr>
          <w:vertAlign w:val="superscript"/>
          <w:lang w:val="en-GB"/>
        </w:rPr>
        <w:t>1</w:t>
      </w:r>
      <w:r w:rsidRPr="00913A93">
        <w:rPr>
          <w:lang w:val="en-GB"/>
        </w:rPr>
        <w:t>, A. LUCAS</w:t>
      </w:r>
      <w:r w:rsidRPr="008F4933">
        <w:rPr>
          <w:vertAlign w:val="superscript"/>
          <w:lang w:val="en-GB"/>
        </w:rPr>
        <w:t>2</w:t>
      </w:r>
      <w:r w:rsidRPr="00913A93">
        <w:rPr>
          <w:lang w:val="en-GB"/>
        </w:rPr>
        <w:t>, D. JONES</w:t>
      </w:r>
      <w:r w:rsidRPr="008F4933">
        <w:rPr>
          <w:vertAlign w:val="superscript"/>
          <w:lang w:val="en-GB"/>
        </w:rPr>
        <w:t>3</w:t>
      </w:r>
      <w:r w:rsidRPr="00913A93">
        <w:rPr>
          <w:lang w:val="en-GB"/>
        </w:rPr>
        <w:t>, M. WILSON</w:t>
      </w:r>
      <w:r w:rsidRPr="008F4933">
        <w:rPr>
          <w:vertAlign w:val="superscript"/>
          <w:lang w:val="en-GB"/>
        </w:rPr>
        <w:t>2</w:t>
      </w:r>
      <w:r w:rsidRPr="00913A93">
        <w:rPr>
          <w:lang w:val="en-GB"/>
        </w:rPr>
        <w:t>, B. HILTON</w:t>
      </w:r>
      <w:r w:rsidRPr="008F4933">
        <w:rPr>
          <w:vertAlign w:val="superscript"/>
          <w:lang w:val="en-GB"/>
        </w:rPr>
        <w:t>4</w:t>
      </w:r>
      <w:r w:rsidRPr="00913A93">
        <w:rPr>
          <w:lang w:val="en-GB"/>
        </w:rPr>
        <w:t>, A. VYSE</w:t>
      </w:r>
      <w:r w:rsidRPr="008F4933">
        <w:rPr>
          <w:vertAlign w:val="superscript"/>
          <w:lang w:val="en-GB"/>
        </w:rPr>
        <w:t>3</w:t>
      </w:r>
      <w:r w:rsidRPr="00913A93">
        <w:rPr>
          <w:lang w:val="en-GB"/>
        </w:rPr>
        <w:t>, H. MADHAVA</w:t>
      </w:r>
      <w:r w:rsidRPr="008F4933">
        <w:rPr>
          <w:vertAlign w:val="superscript"/>
          <w:lang w:val="en-GB"/>
        </w:rPr>
        <w:t>3</w:t>
      </w:r>
      <w:r w:rsidRPr="00913A93">
        <w:rPr>
          <w:lang w:val="en-GB"/>
        </w:rPr>
        <w:t>, A. BROGAN</w:t>
      </w:r>
      <w:r w:rsidRPr="008F4933">
        <w:rPr>
          <w:vertAlign w:val="superscript"/>
          <w:lang w:val="en-GB"/>
        </w:rPr>
        <w:t>5</w:t>
      </w:r>
      <w:r w:rsidRPr="00913A93">
        <w:rPr>
          <w:lang w:val="en-GB"/>
        </w:rPr>
        <w:t>, M. SLACK</w:t>
      </w:r>
      <w:r w:rsidRPr="008F4933">
        <w:rPr>
          <w:vertAlign w:val="superscript"/>
          <w:lang w:val="en-GB"/>
        </w:rPr>
        <w:t>6</w:t>
      </w:r>
      <w:r w:rsidRPr="00913A93">
        <w:rPr>
          <w:lang w:val="en-GB"/>
        </w:rPr>
        <w:t>, R. FARKOUH</w:t>
      </w:r>
      <w:r w:rsidRPr="008F4933">
        <w:rPr>
          <w:vertAlign w:val="superscript"/>
          <w:lang w:val="en-GB"/>
        </w:rPr>
        <w:t>4</w:t>
      </w:r>
    </w:p>
    <w:p w:rsidR="007E70E4" w:rsidRDefault="007E70E4" w:rsidP="007E70E4">
      <w:pPr>
        <w:pStyle w:val="Covertext"/>
        <w:spacing w:line="240" w:lineRule="auto"/>
        <w:rPr>
          <w:lang w:val="en-GB"/>
        </w:rPr>
      </w:pPr>
      <w:r>
        <w:rPr>
          <w:vertAlign w:val="superscript"/>
          <w:lang w:val="en-GB"/>
        </w:rPr>
        <w:t>1</w:t>
      </w:r>
      <w:r w:rsidRPr="00821AEC">
        <w:rPr>
          <w:lang w:val="en-GB"/>
        </w:rPr>
        <w:t xml:space="preserve"> Pfizer Inc., New York, NY, USA</w:t>
      </w:r>
    </w:p>
    <w:p w:rsidR="007E70E4" w:rsidRDefault="007E70E4" w:rsidP="007E70E4">
      <w:pPr>
        <w:pStyle w:val="Covertext"/>
        <w:spacing w:line="240" w:lineRule="auto"/>
        <w:rPr>
          <w:lang w:val="en-GB"/>
        </w:rPr>
      </w:pPr>
      <w:r>
        <w:rPr>
          <w:vertAlign w:val="superscript"/>
          <w:lang w:val="en-GB"/>
        </w:rPr>
        <w:t>2</w:t>
      </w:r>
      <w:r w:rsidRPr="00821AEC">
        <w:rPr>
          <w:lang w:val="en-GB"/>
        </w:rPr>
        <w:t>RTI Health Solutions, Research Triangle Park, NC, USA</w:t>
      </w:r>
    </w:p>
    <w:p w:rsidR="007E70E4" w:rsidRPr="00821AEC" w:rsidRDefault="007E70E4" w:rsidP="007E70E4">
      <w:pPr>
        <w:pStyle w:val="Covertext"/>
        <w:spacing w:line="240" w:lineRule="auto"/>
        <w:rPr>
          <w:lang w:val="en-GB"/>
        </w:rPr>
      </w:pPr>
      <w:r>
        <w:rPr>
          <w:vertAlign w:val="superscript"/>
          <w:lang w:val="en-GB"/>
        </w:rPr>
        <w:t>3</w:t>
      </w:r>
      <w:r w:rsidRPr="00821AEC">
        <w:rPr>
          <w:lang w:val="en-GB"/>
        </w:rPr>
        <w:t xml:space="preserve"> Pfizer Ltd., UK</w:t>
      </w:r>
    </w:p>
    <w:p w:rsidR="007E70E4" w:rsidRPr="00913A93" w:rsidRDefault="007E70E4" w:rsidP="007E70E4">
      <w:pPr>
        <w:pStyle w:val="Covertext"/>
        <w:spacing w:line="240" w:lineRule="auto"/>
        <w:rPr>
          <w:lang w:val="en-GB"/>
        </w:rPr>
      </w:pPr>
      <w:r>
        <w:rPr>
          <w:vertAlign w:val="superscript"/>
          <w:lang w:val="en-GB"/>
        </w:rPr>
        <w:t>4</w:t>
      </w:r>
      <w:r w:rsidRPr="00821AEC">
        <w:rPr>
          <w:lang w:val="en-GB"/>
        </w:rPr>
        <w:t xml:space="preserve"> Pfizer Inc., Collegeville, PA, USA</w:t>
      </w:r>
    </w:p>
    <w:p w:rsidR="007E70E4" w:rsidRPr="00821AEC" w:rsidRDefault="007E70E4" w:rsidP="007E70E4">
      <w:pPr>
        <w:pStyle w:val="Covertext"/>
        <w:spacing w:line="240" w:lineRule="auto"/>
        <w:rPr>
          <w:lang w:val="en-GB"/>
        </w:rPr>
      </w:pPr>
      <w:r>
        <w:rPr>
          <w:vertAlign w:val="superscript"/>
          <w:lang w:val="en-GB"/>
        </w:rPr>
        <w:t>5</w:t>
      </w:r>
      <w:r w:rsidRPr="00821AEC">
        <w:rPr>
          <w:lang w:val="en-GB"/>
        </w:rPr>
        <w:t xml:space="preserve"> RTI Health Solutions, Manchester, UK</w:t>
      </w:r>
    </w:p>
    <w:p w:rsidR="007E70E4" w:rsidRPr="00821AEC" w:rsidRDefault="007E70E4" w:rsidP="007E70E4">
      <w:pPr>
        <w:pStyle w:val="Covertext"/>
        <w:spacing w:line="240" w:lineRule="auto"/>
        <w:rPr>
          <w:lang w:val="en-GB"/>
        </w:rPr>
      </w:pPr>
      <w:r>
        <w:rPr>
          <w:vertAlign w:val="superscript"/>
          <w:lang w:val="en-GB"/>
        </w:rPr>
        <w:t>6</w:t>
      </w:r>
      <w:r w:rsidRPr="00821AEC">
        <w:rPr>
          <w:lang w:val="en-GB"/>
        </w:rPr>
        <w:t xml:space="preserve"> School of Medicine, Griffith University, Australia</w:t>
      </w:r>
    </w:p>
    <w:p w:rsidR="007E70E4" w:rsidRPr="007E70E4" w:rsidRDefault="007E70E4" w:rsidP="007E70E4">
      <w:pPr>
        <w:rPr>
          <w:lang w:val="en-GB"/>
        </w:rPr>
      </w:pPr>
    </w:p>
    <w:p w:rsidR="007E70E4" w:rsidRPr="00821AEC" w:rsidRDefault="007E70E4" w:rsidP="007E70E4">
      <w:pPr>
        <w:pStyle w:val="Heading1"/>
        <w:numPr>
          <w:ilvl w:val="0"/>
          <w:numId w:val="0"/>
        </w:numPr>
        <w:rPr>
          <w:lang w:val="en-GB"/>
        </w:rPr>
      </w:pPr>
      <w:r w:rsidRPr="00821AEC">
        <w:rPr>
          <w:lang w:val="en-GB"/>
        </w:rPr>
        <w:t>SUPPLEMENTARY MATERIAL</w:t>
      </w:r>
      <w:bookmarkEnd w:id="0"/>
    </w:p>
    <w:p w:rsidR="006B7D5B" w:rsidRDefault="00917F60" w:rsidP="007E70E4">
      <w:pPr>
        <w:pStyle w:val="Heading2"/>
        <w:rPr>
          <w:lang w:val="en-GB"/>
        </w:rPr>
      </w:pPr>
      <w:r>
        <w:rPr>
          <w:lang w:val="en-GB"/>
        </w:rPr>
        <w:t>Other</w:t>
      </w:r>
      <w:r w:rsidR="006B7D5B">
        <w:rPr>
          <w:lang w:val="en-GB"/>
        </w:rPr>
        <w:t xml:space="preserve"> Parameters</w:t>
      </w:r>
      <w:r>
        <w:rPr>
          <w:lang w:val="en-GB"/>
        </w:rPr>
        <w:t xml:space="preserve"> in the Model</w:t>
      </w:r>
    </w:p>
    <w:p w:rsidR="006B7D5B" w:rsidRDefault="00917F60" w:rsidP="003610FB">
      <w:pPr>
        <w:rPr>
          <w:lang w:val="en-GB"/>
        </w:rPr>
      </w:pPr>
      <w:r>
        <w:rPr>
          <w:lang w:val="en-GB"/>
        </w:rPr>
        <w:t>Table S1</w:t>
      </w:r>
      <w:r w:rsidR="006B7D5B">
        <w:rPr>
          <w:lang w:val="en-GB"/>
        </w:rPr>
        <w:t xml:space="preserve"> shows the birth rate, general mortality rate, and non-invasive pneumococcal disease multipliers used in the model.</w:t>
      </w:r>
    </w:p>
    <w:p w:rsidR="006B7D5B" w:rsidRDefault="006B7D5B" w:rsidP="003610FB">
      <w:pPr>
        <w:rPr>
          <w:lang w:val="en-GB"/>
        </w:rPr>
      </w:pPr>
    </w:p>
    <w:p w:rsidR="006B7D5B" w:rsidRPr="00821AEC" w:rsidRDefault="006B7D5B" w:rsidP="006B7D5B">
      <w:pPr>
        <w:pStyle w:val="tabfigtitle"/>
        <w:rPr>
          <w:lang w:val="en-GB"/>
        </w:rPr>
      </w:pPr>
      <w:bookmarkStart w:id="2" w:name="_Ref507675998"/>
      <w:r w:rsidRPr="00821AEC">
        <w:rPr>
          <w:lang w:val="en-GB"/>
        </w:rPr>
        <w:t>Table </w:t>
      </w:r>
      <w:r w:rsidR="00917F60">
        <w:rPr>
          <w:lang w:val="en-GB"/>
        </w:rPr>
        <w:t>S</w:t>
      </w:r>
      <w:r w:rsidRPr="00821AEC">
        <w:rPr>
          <w:lang w:val="en-GB"/>
        </w:rPr>
        <w:t>1. Epidemiological Parameters</w:t>
      </w:r>
      <w:bookmarkEnd w:id="2"/>
    </w:p>
    <w:tbl>
      <w:tblPr>
        <w:tblStyle w:val="ListTable31"/>
        <w:tblW w:w="5210" w:type="pct"/>
        <w:tblLook w:val="06A0" w:firstRow="1" w:lastRow="0" w:firstColumn="1" w:lastColumn="0" w:noHBand="1" w:noVBand="1"/>
      </w:tblPr>
      <w:tblGrid>
        <w:gridCol w:w="2802"/>
        <w:gridCol w:w="628"/>
        <w:gridCol w:w="717"/>
        <w:gridCol w:w="2547"/>
        <w:gridCol w:w="3140"/>
        <w:gridCol w:w="144"/>
      </w:tblGrid>
      <w:tr w:rsidR="00F55BB0" w:rsidRPr="000967D6" w:rsidTr="003610FB">
        <w:trPr>
          <w:gridAfter w:val="1"/>
          <w:cnfStyle w:val="100000000000" w:firstRow="1" w:lastRow="0" w:firstColumn="0" w:lastColumn="0" w:oddVBand="0" w:evenVBand="0" w:oddHBand="0" w:evenHBand="0" w:firstRowFirstColumn="0" w:firstRowLastColumn="0" w:lastRowFirstColumn="0" w:lastRowLastColumn="0"/>
          <w:wAfter w:w="144" w:type="pct"/>
          <w:trHeight w:hRule="exact" w:val="360"/>
        </w:trPr>
        <w:tc>
          <w:tcPr>
            <w:cnfStyle w:val="001000000100" w:firstRow="0" w:lastRow="0" w:firstColumn="1" w:lastColumn="0" w:oddVBand="0" w:evenVBand="0" w:oddHBand="0" w:evenHBand="0" w:firstRowFirstColumn="1" w:firstRowLastColumn="0" w:lastRowFirstColumn="0" w:lastRowLastColumn="0"/>
            <w:tcW w:w="0" w:type="pct"/>
            <w:tcBorders>
              <w:top w:val="single" w:sz="4" w:space="0" w:color="000000" w:themeColor="text1"/>
              <w:left w:val="nil"/>
            </w:tcBorders>
            <w:shd w:val="clear" w:color="auto" w:fill="D9D9D9" w:themeFill="background1" w:themeFillShade="D9"/>
          </w:tcPr>
          <w:p w:rsidR="006B7D5B" w:rsidRPr="003610FB" w:rsidRDefault="006B7D5B">
            <w:pPr>
              <w:pStyle w:val="Tableheadings"/>
              <w:rPr>
                <w:rFonts w:cs="Arial"/>
                <w:b/>
                <w:color w:val="auto"/>
                <w:szCs w:val="22"/>
                <w:lang w:val="en-GB"/>
              </w:rPr>
            </w:pPr>
            <w:r w:rsidRPr="000967D6">
              <w:rPr>
                <w:rFonts w:cs="Arial"/>
                <w:szCs w:val="22"/>
                <w:lang w:val="en-GB"/>
              </w:rPr>
              <w:t>Parameter</w:t>
            </w:r>
          </w:p>
        </w:tc>
        <w:tc>
          <w:tcPr>
            <w:tcW w:w="0" w:type="pct"/>
            <w:gridSpan w:val="3"/>
            <w:tcBorders>
              <w:top w:val="single" w:sz="4" w:space="0" w:color="000000" w:themeColor="text1"/>
              <w:left w:val="nil"/>
              <w:bottom w:val="nil"/>
              <w:right w:val="nil"/>
            </w:tcBorders>
            <w:shd w:val="clear" w:color="auto" w:fill="D9D9D9" w:themeFill="background1" w:themeFillShade="D9"/>
          </w:tcPr>
          <w:p w:rsidR="006B7D5B" w:rsidRPr="003610FB" w:rsidRDefault="006B7D5B">
            <w:pPr>
              <w:pStyle w:val="Tableheadings"/>
              <w:cnfStyle w:val="100000000000" w:firstRow="1" w:lastRow="0" w:firstColumn="0" w:lastColumn="0" w:oddVBand="0" w:evenVBand="0" w:oddHBand="0" w:evenHBand="0" w:firstRowFirstColumn="0" w:firstRowLastColumn="0" w:lastRowFirstColumn="0" w:lastRowLastColumn="0"/>
              <w:rPr>
                <w:rFonts w:cs="Arial"/>
                <w:b/>
                <w:color w:val="auto"/>
                <w:szCs w:val="22"/>
                <w:lang w:val="en-GB"/>
              </w:rPr>
            </w:pPr>
            <w:r w:rsidRPr="000967D6">
              <w:rPr>
                <w:rFonts w:cs="Arial"/>
                <w:szCs w:val="22"/>
                <w:lang w:val="en-GB"/>
              </w:rPr>
              <w:t>Value</w:t>
            </w:r>
          </w:p>
        </w:tc>
        <w:tc>
          <w:tcPr>
            <w:tcW w:w="0" w:type="pct"/>
            <w:tcBorders>
              <w:top w:val="single" w:sz="4" w:space="0" w:color="000000" w:themeColor="text1"/>
              <w:left w:val="nil"/>
              <w:bottom w:val="nil"/>
              <w:right w:val="nil"/>
            </w:tcBorders>
            <w:shd w:val="clear" w:color="auto" w:fill="D9D9D9" w:themeFill="background1" w:themeFillShade="D9"/>
          </w:tcPr>
          <w:p w:rsidR="006B7D5B" w:rsidRPr="003610FB" w:rsidRDefault="006B7D5B">
            <w:pPr>
              <w:pStyle w:val="Tableheadings"/>
              <w:cnfStyle w:val="100000000000" w:firstRow="1" w:lastRow="0" w:firstColumn="0" w:lastColumn="0" w:oddVBand="0" w:evenVBand="0" w:oddHBand="0" w:evenHBand="0" w:firstRowFirstColumn="0" w:firstRowLastColumn="0" w:lastRowFirstColumn="0" w:lastRowLastColumn="0"/>
              <w:rPr>
                <w:rFonts w:cs="Arial"/>
                <w:b/>
                <w:color w:val="auto"/>
                <w:szCs w:val="22"/>
                <w:lang w:val="en-GB"/>
              </w:rPr>
            </w:pPr>
            <w:r w:rsidRPr="000967D6">
              <w:rPr>
                <w:rFonts w:cs="Arial"/>
                <w:szCs w:val="22"/>
                <w:lang w:val="en-GB"/>
              </w:rPr>
              <w:t>Source</w:t>
            </w:r>
          </w:p>
        </w:tc>
      </w:tr>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nil"/>
              <w:left w:val="nil"/>
              <w:bottom w:val="single" w:sz="4" w:space="0" w:color="BFBFBF" w:themeColor="background1" w:themeShade="BF"/>
            </w:tcBorders>
          </w:tcPr>
          <w:p w:rsidR="006B7D5B" w:rsidRPr="003610FB" w:rsidRDefault="006B7D5B" w:rsidP="006B7D5B">
            <w:pPr>
              <w:pStyle w:val="Tabletext"/>
              <w:rPr>
                <w:rFonts w:cs="Arial"/>
                <w:sz w:val="22"/>
                <w:szCs w:val="22"/>
                <w:lang w:val="en-GB"/>
              </w:rPr>
            </w:pPr>
            <w:r w:rsidRPr="000967D6">
              <w:rPr>
                <w:rFonts w:cs="Arial"/>
                <w:szCs w:val="22"/>
                <w:lang w:val="en-GB"/>
              </w:rPr>
              <w:t>Birth rate</w:t>
            </w:r>
          </w:p>
        </w:tc>
        <w:tc>
          <w:tcPr>
            <w:tcW w:w="0" w:type="pct"/>
            <w:gridSpan w:val="3"/>
            <w:tcBorders>
              <w:top w:val="nil"/>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12 per 100000 per year</w:t>
            </w:r>
          </w:p>
        </w:tc>
        <w:tc>
          <w:tcPr>
            <w:tcW w:w="0" w:type="pct"/>
            <w:tcBorders>
              <w:top w:val="nil"/>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EB35AD">
              <w:rPr>
                <w:rFonts w:cs="Arial"/>
                <w:sz w:val="22"/>
                <w:szCs w:val="22"/>
                <w:lang w:val="en-GB"/>
              </w:rPr>
              <w:fldChar w:fldCharType="begin"/>
            </w:r>
            <w:r w:rsidR="000967D6" w:rsidRPr="000967D6">
              <w:rPr>
                <w:rFonts w:cs="Arial"/>
                <w:szCs w:val="22"/>
                <w:lang w:val="en-GB"/>
              </w:rPr>
              <w:instrText xml:space="preserve"> ADDIN EN.CITE &lt;EndNote&gt;&lt;Cite&gt;&lt;Author&gt;Bank&lt;/Author&gt;&lt;Year&gt;2018&lt;/Year&gt;&lt;RecNum&gt;58&lt;/RecNum&gt;&lt;DisplayText&gt;[1]&lt;/DisplayText&gt;&lt;record&gt;&lt;rec-number&gt;58&lt;/rec-number&gt;&lt;foreign-keys&gt;&lt;key app="EN" db-id="s95twtatp2r2rkeepazv0r5pxxvxtfzetpze" timestamp="1522696471"&gt;58&lt;/key&gt;&lt;/foreign-keys&gt;&lt;ref-type name="Report"&gt;27&lt;/ref-type&gt;&lt;contributors&gt;&lt;authors&gt;&lt;author&gt;World Bank,&lt;/author&gt;&lt;/authors&gt;&lt;/contributors&gt;&lt;titles&gt;&lt;title&gt;World development indicators&lt;/title&gt;&lt;/titles&gt;&lt;dates&gt;&lt;year&gt;2018&lt;/year&gt;&lt;/dates&gt;&lt;urls&gt;&lt;related-urls&gt;&lt;url&gt;&lt;style face="underline" font="default" size="100%"&gt;https://data.worldbank.org/indicator/SP.DYN.CBRT.IN&lt;/style&gt;&lt;/url&gt;&lt;/related-urls&gt;&lt;/urls&gt;&lt;access-date&gt;June 8, 2017&lt;/access-date&gt;&lt;/record&gt;&lt;/Cite&gt;&lt;/EndNote&gt;</w:instrText>
            </w:r>
            <w:r w:rsidRPr="003610FB">
              <w:rPr>
                <w:rFonts w:cs="Arial"/>
                <w:sz w:val="22"/>
                <w:szCs w:val="22"/>
                <w:lang w:val="en-GB"/>
              </w:rPr>
              <w:fldChar w:fldCharType="separate"/>
            </w:r>
            <w:r w:rsidR="000967D6" w:rsidRPr="000967D6">
              <w:rPr>
                <w:rFonts w:cs="Arial"/>
                <w:noProof/>
                <w:szCs w:val="22"/>
                <w:lang w:val="en-GB"/>
              </w:rPr>
              <w:t>[1]</w:t>
            </w:r>
            <w:r w:rsidRPr="003610FB">
              <w:rPr>
                <w:rFonts w:cs="Arial"/>
                <w:sz w:val="22"/>
                <w:szCs w:val="22"/>
                <w:lang w:val="en-GB"/>
              </w:rPr>
              <w:fldChar w:fldCharType="end"/>
            </w:r>
          </w:p>
        </w:tc>
      </w:tr>
      <w:tr w:rsidR="006B7D5B"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4856" w:type="pct"/>
            <w:gridSpan w:val="5"/>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
              <w:rPr>
                <w:rFonts w:cs="Arial"/>
                <w:sz w:val="22"/>
                <w:szCs w:val="22"/>
                <w:lang w:val="en-GB"/>
              </w:rPr>
            </w:pPr>
            <w:bookmarkStart w:id="3" w:name="_Hlk508023850"/>
            <w:r w:rsidRPr="000967D6">
              <w:rPr>
                <w:rFonts w:cs="Arial"/>
                <w:szCs w:val="22"/>
                <w:lang w:val="en-GB"/>
              </w:rPr>
              <w:t>General mortality rate</w:t>
            </w:r>
          </w:p>
        </w:tc>
      </w:tr>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&lt; 1 year old</w:t>
            </w:r>
          </w:p>
        </w:tc>
        <w:tc>
          <w:tcPr>
            <w:tcW w:w="0" w:type="pct"/>
            <w:gridSpan w:val="3"/>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3.86 per 1000 per year</w:t>
            </w:r>
          </w:p>
        </w:tc>
        <w:tc>
          <w:tcPr>
            <w:tcW w:w="0" w:type="pct"/>
            <w:vMerge w:val="restar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EB35AD">
              <w:rPr>
                <w:rFonts w:cs="Arial"/>
                <w:sz w:val="22"/>
                <w:szCs w:val="22"/>
                <w:lang w:val="en-GB"/>
              </w:rPr>
              <w:fldChar w:fldCharType="begin"/>
            </w:r>
            <w:r w:rsidR="000967D6" w:rsidRPr="000967D6">
              <w:rPr>
                <w:rFonts w:cs="Arial"/>
                <w:szCs w:val="22"/>
                <w:lang w:val="en-GB"/>
              </w:rPr>
              <w:instrText xml:space="preserve"> ADDIN EN.CITE &lt;EndNote&gt;&lt;Cite&gt;&lt;Author&gt;Office of National Statistics&lt;/Author&gt;&lt;Year&gt;2015&lt;/Year&gt;&lt;RecNum&gt;59&lt;/RecNum&gt;&lt;DisplayText&gt;[2]&lt;/DisplayText&gt;&lt;record&gt;&lt;rec-number&gt;59&lt;/rec-number&gt;&lt;foreign-keys&gt;&lt;key app="EN" db-id="s95twtatp2r2rkeepazv0r5pxxvxtfzetpze" timestamp="1522696726"&gt;59&lt;/key&gt;&lt;/foreign-keys&gt;&lt;ref-type name="Report"&gt;27&lt;/ref-type&gt;&lt;contributors&gt;&lt;authors&gt;&lt;author&gt;Office of National Statistics,&lt;/author&gt;&lt;/authors&gt;&lt;/contributors&gt;&lt;titles&gt;&lt;title&gt;Death registrations summary statistics, England and Wales&lt;/title&gt;&lt;/titles&gt;&lt;dates&gt;&lt;year&gt;2015&lt;/year&gt;&lt;/dates&gt;&lt;urls&gt;&lt;related-urls&gt;&lt;url&gt;&lt;style face="underline" font="default" size="100%"&gt;www.ons.gov.uk&lt;/style&gt;&lt;/url&gt;&lt;/related-urls&gt;&lt;/urls&gt;&lt;access-date&gt;August 8, 2017&lt;/access-date&gt;&lt;/record&gt;&lt;/Cite&gt;&lt;/EndNote&gt;</w:instrText>
            </w:r>
            <w:r w:rsidRPr="003610FB">
              <w:rPr>
                <w:rFonts w:cs="Arial"/>
                <w:sz w:val="22"/>
                <w:szCs w:val="22"/>
                <w:lang w:val="en-GB"/>
              </w:rPr>
              <w:fldChar w:fldCharType="separate"/>
            </w:r>
            <w:r w:rsidR="000967D6" w:rsidRPr="000967D6">
              <w:rPr>
                <w:rFonts w:cs="Arial"/>
                <w:noProof/>
                <w:szCs w:val="22"/>
                <w:lang w:val="en-GB"/>
              </w:rPr>
              <w:t>[2]</w:t>
            </w:r>
            <w:r w:rsidRPr="003610FB">
              <w:rPr>
                <w:rFonts w:cs="Arial"/>
                <w:sz w:val="22"/>
                <w:szCs w:val="22"/>
                <w:lang w:val="en-GB"/>
              </w:rPr>
              <w:fldChar w:fldCharType="end"/>
            </w:r>
          </w:p>
        </w:tc>
      </w:tr>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1 to &lt; 2 years old</w:t>
            </w:r>
          </w:p>
        </w:tc>
        <w:tc>
          <w:tcPr>
            <w:tcW w:w="0" w:type="pct"/>
            <w:gridSpan w:val="3"/>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0.15 per 1000 per year</w:t>
            </w:r>
          </w:p>
        </w:tc>
        <w:tc>
          <w:tcPr>
            <w:tcW w:w="0" w:type="pct"/>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2-4 years old</w:t>
            </w:r>
          </w:p>
        </w:tc>
        <w:tc>
          <w:tcPr>
            <w:tcW w:w="0" w:type="pct"/>
            <w:gridSpan w:val="3"/>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0.15 per 1000 per year</w:t>
            </w:r>
          </w:p>
        </w:tc>
        <w:tc>
          <w:tcPr>
            <w:tcW w:w="0" w:type="pct"/>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5-17 years old</w:t>
            </w:r>
          </w:p>
        </w:tc>
        <w:tc>
          <w:tcPr>
            <w:tcW w:w="0" w:type="pct"/>
            <w:gridSpan w:val="3"/>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0.15 per 1000 per year</w:t>
            </w:r>
          </w:p>
        </w:tc>
        <w:tc>
          <w:tcPr>
            <w:tcW w:w="0" w:type="pct"/>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18-34 years old</w:t>
            </w:r>
          </w:p>
        </w:tc>
        <w:tc>
          <w:tcPr>
            <w:tcW w:w="0" w:type="pct"/>
            <w:gridSpan w:val="3"/>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0.42 per 1000 per year</w:t>
            </w:r>
          </w:p>
        </w:tc>
        <w:tc>
          <w:tcPr>
            <w:tcW w:w="0" w:type="pct"/>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35-49 years old</w:t>
            </w:r>
          </w:p>
        </w:tc>
        <w:tc>
          <w:tcPr>
            <w:tcW w:w="0" w:type="pct"/>
            <w:gridSpan w:val="3"/>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1.46 per 1000 per year</w:t>
            </w:r>
          </w:p>
        </w:tc>
        <w:tc>
          <w:tcPr>
            <w:tcW w:w="0" w:type="pct"/>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50-64 years old</w:t>
            </w:r>
          </w:p>
        </w:tc>
        <w:tc>
          <w:tcPr>
            <w:tcW w:w="0" w:type="pct"/>
            <w:gridSpan w:val="3"/>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5.00 per 1000 per year</w:t>
            </w:r>
          </w:p>
        </w:tc>
        <w:tc>
          <w:tcPr>
            <w:tcW w:w="0" w:type="pct"/>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917F60" w:rsidP="006B7D5B">
            <w:pPr>
              <w:pStyle w:val="Tabletextindented"/>
              <w:rPr>
                <w:rFonts w:cs="Arial"/>
                <w:sz w:val="22"/>
                <w:szCs w:val="22"/>
                <w:lang w:val="en-GB"/>
              </w:rPr>
            </w:pPr>
            <w:r>
              <w:rPr>
                <w:rFonts w:cs="Arial"/>
                <w:sz w:val="22"/>
                <w:szCs w:val="22"/>
                <w:lang w:val="en-GB"/>
              </w:rPr>
              <w:t>65+</w:t>
            </w:r>
            <w:r w:rsidR="006B7D5B" w:rsidRPr="000967D6">
              <w:rPr>
                <w:rFonts w:cs="Arial"/>
                <w:szCs w:val="22"/>
                <w:lang w:val="en-GB"/>
              </w:rPr>
              <w:t> years old</w:t>
            </w:r>
          </w:p>
        </w:tc>
        <w:tc>
          <w:tcPr>
            <w:tcW w:w="0" w:type="pct"/>
            <w:gridSpan w:val="3"/>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43.20 per 1000 per year</w:t>
            </w:r>
          </w:p>
        </w:tc>
        <w:tc>
          <w:tcPr>
            <w:tcW w:w="0" w:type="pct"/>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bookmarkEnd w:id="3"/>
      <w:tr w:rsidR="00F55BB0" w:rsidRPr="000967D6" w:rsidTr="003610FB">
        <w:trPr>
          <w:gridAfter w:val="1"/>
          <w:wAfter w:w="144" w:type="pct"/>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
              <w:rPr>
                <w:rFonts w:cs="Arial"/>
                <w:sz w:val="22"/>
                <w:szCs w:val="22"/>
                <w:lang w:val="en-GB"/>
              </w:rPr>
            </w:pPr>
            <w:r w:rsidRPr="000967D6">
              <w:rPr>
                <w:rFonts w:cs="Arial"/>
                <w:szCs w:val="22"/>
                <w:lang w:val="en-GB"/>
              </w:rPr>
              <w:lastRenderedPageBreak/>
              <w:t>Ageing rate</w:t>
            </w:r>
          </w:p>
        </w:tc>
        <w:tc>
          <w:tcPr>
            <w:tcW w:w="0" w:type="pct"/>
            <w:gridSpan w:val="3"/>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Inverse of duration of time spent in age group</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Calculated</w:t>
            </w:r>
          </w:p>
        </w:tc>
      </w:tr>
      <w:tr w:rsidR="00F55BB0" w:rsidRPr="000967D6" w:rsidTr="003610FB">
        <w:trPr>
          <w:trHeight w:hRule="exact" w:val="360"/>
        </w:trPr>
        <w:tc>
          <w:tcPr>
            <w:cnfStyle w:val="001000000000" w:firstRow="0" w:lastRow="0" w:firstColumn="1" w:lastColumn="0" w:oddVBand="0" w:evenVBand="0" w:oddHBand="0" w:evenHBand="0" w:firstRowFirstColumn="0" w:firstRowLastColumn="0" w:lastRowFirstColumn="0" w:lastRowLastColumn="0"/>
            <w:tcW w:w="1476" w:type="pct"/>
            <w:vMerge w:val="restar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
              <w:rPr>
                <w:rFonts w:cs="Arial"/>
                <w:sz w:val="22"/>
                <w:szCs w:val="22"/>
                <w:lang w:val="en-GB"/>
              </w:rPr>
            </w:pPr>
            <w:r w:rsidRPr="000967D6">
              <w:rPr>
                <w:rFonts w:cs="Arial"/>
                <w:szCs w:val="22"/>
                <w:lang w:val="en-GB"/>
              </w:rPr>
              <w:t>Non-IPD multipliers</w:t>
            </w:r>
          </w:p>
        </w:tc>
        <w:tc>
          <w:tcPr>
            <w:tcW w:w="335" w:type="pct"/>
            <w:vMerge w:val="restar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CAP</w:t>
            </w:r>
          </w:p>
        </w:tc>
        <w:tc>
          <w:tcPr>
            <w:tcW w:w="1400" w:type="pct"/>
            <w:gridSpan w:val="2"/>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A607C2">
              <w:rPr>
                <w:rFonts w:cs="Arial"/>
                <w:szCs w:val="22"/>
                <w:lang w:val="en-GB"/>
              </w:rPr>
              <w:t>Otitis media</w:t>
            </w:r>
          </w:p>
        </w:tc>
        <w:tc>
          <w:tcPr>
            <w:tcW w:w="1789" w:type="pct"/>
            <w:gridSpan w:val="2"/>
            <w:vMerge w:val="restar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trHeight w:hRule="exact" w:val="360"/>
        </w:trPr>
        <w:tc>
          <w:tcPr>
            <w:cnfStyle w:val="001000000000" w:firstRow="0" w:lastRow="0" w:firstColumn="1" w:lastColumn="0" w:oddVBand="0" w:evenVBand="0" w:oddHBand="0" w:evenHBand="0" w:firstRowFirstColumn="0" w:firstRowLastColumn="0" w:lastRowFirstColumn="0" w:lastRowLastColumn="0"/>
            <w:tcW w:w="0" w:type="pct"/>
            <w:vMerge/>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
              <w:rPr>
                <w:rFonts w:cs="Arial"/>
                <w:sz w:val="22"/>
                <w:szCs w:val="22"/>
                <w:lang w:val="en-GB"/>
              </w:rPr>
            </w:pPr>
          </w:p>
        </w:tc>
        <w:tc>
          <w:tcPr>
            <w:tcW w:w="0" w:type="pct"/>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Mild</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Moderate/</w:t>
            </w:r>
            <w:r w:rsidR="00350D4B">
              <w:rPr>
                <w:rFonts w:cs="Arial"/>
                <w:szCs w:val="22"/>
                <w:lang w:val="en-GB"/>
              </w:rPr>
              <w:t>s</w:t>
            </w:r>
            <w:r w:rsidRPr="000967D6">
              <w:rPr>
                <w:rFonts w:cs="Arial"/>
                <w:szCs w:val="22"/>
                <w:lang w:val="en-GB"/>
              </w:rPr>
              <w:t>evere</w:t>
            </w:r>
          </w:p>
        </w:tc>
        <w:tc>
          <w:tcPr>
            <w:tcW w:w="0" w:type="pct"/>
            <w:gridSpan w:val="2"/>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0 to &lt; 2 years old</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7.1</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146.0</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10.6</w:t>
            </w:r>
          </w:p>
        </w:tc>
        <w:tc>
          <w:tcPr>
            <w:tcW w:w="0" w:type="pct"/>
            <w:gridSpan w:val="2"/>
            <w:vMerge w:val="restar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 xml:space="preserve">Estimated using IPD data </w:t>
            </w:r>
            <w:r w:rsidRPr="00EB35AD">
              <w:rPr>
                <w:rFonts w:cs="Arial"/>
                <w:sz w:val="22"/>
                <w:szCs w:val="22"/>
                <w:lang w:val="en-GB"/>
              </w:rPr>
              <w:fldChar w:fldCharType="begin">
                <w:fldData xml:space="preserve">PEVuZE5vdGU+PENpdGU+PEF1dGhvcj5Db2xsaW5zPC9BdXRob3I+PFllYXI+MjAxNjwvWWVhcj48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</w:fldData>
              </w:fldChar>
            </w:r>
            <w:r w:rsidR="000967D6" w:rsidRPr="000967D6">
              <w:rPr>
                <w:rFonts w:cs="Arial"/>
                <w:szCs w:val="22"/>
                <w:lang w:val="en-GB"/>
              </w:rPr>
              <w:instrText xml:space="preserve"> ADDIN EN.CITE </w:instrText>
            </w:r>
            <w:r w:rsidR="000967D6" w:rsidRPr="00EB35AD">
              <w:rPr>
                <w:rFonts w:cs="Arial"/>
                <w:sz w:val="22"/>
                <w:szCs w:val="22"/>
                <w:lang w:val="en-GB"/>
              </w:rPr>
              <w:fldChar w:fldCharType="begin">
                <w:fldData xml:space="preserve">PEVuZE5vdGU+PENpdGU+PEF1dGhvcj5Db2xsaW5zPC9BdXRob3I+PFllYXI+MjAxNjwvWWVhcj48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</w:fldData>
              </w:fldChar>
            </w:r>
            <w:r w:rsidR="000967D6" w:rsidRPr="000967D6">
              <w:rPr>
                <w:rFonts w:cs="Arial"/>
                <w:szCs w:val="22"/>
                <w:lang w:val="en-GB"/>
              </w:rPr>
              <w:instrText xml:space="preserve"> ADDIN EN.CITE.DATA </w:instrText>
            </w:r>
            <w:r w:rsidR="000967D6" w:rsidRPr="003610FB">
              <w:rPr>
                <w:rFonts w:cs="Arial"/>
                <w:szCs w:val="22"/>
                <w:lang w:val="en-GB"/>
              </w:rPr>
            </w:r>
            <w:r w:rsidR="000967D6" w:rsidRPr="003610FB">
              <w:rPr>
                <w:rFonts w:cs="Arial"/>
                <w:sz w:val="22"/>
                <w:szCs w:val="22"/>
                <w:lang w:val="en-GB"/>
              </w:rPr>
              <w:fldChar w:fldCharType="end"/>
            </w:r>
            <w:r w:rsidRPr="003610FB">
              <w:rPr>
                <w:rFonts w:cs="Arial"/>
                <w:sz w:val="22"/>
                <w:szCs w:val="22"/>
                <w:lang w:val="en-GB"/>
              </w:rPr>
            </w:r>
            <w:r w:rsidRPr="003610FB">
              <w:rPr>
                <w:rFonts w:cs="Arial"/>
                <w:sz w:val="22"/>
                <w:szCs w:val="22"/>
                <w:lang w:val="en-GB"/>
              </w:rPr>
              <w:fldChar w:fldCharType="separate"/>
            </w:r>
            <w:r w:rsidR="000967D6" w:rsidRPr="000967D6">
              <w:rPr>
                <w:rFonts w:cs="Arial"/>
                <w:noProof/>
                <w:szCs w:val="22"/>
                <w:lang w:val="en-GB"/>
              </w:rPr>
              <w:t>[3, 4]</w:t>
            </w:r>
            <w:r w:rsidRPr="003610FB">
              <w:rPr>
                <w:rFonts w:cs="Arial"/>
                <w:sz w:val="22"/>
                <w:szCs w:val="22"/>
                <w:lang w:val="en-GB"/>
              </w:rPr>
              <w:fldChar w:fldCharType="end"/>
            </w:r>
            <w:r w:rsidRPr="000967D6">
              <w:rPr>
                <w:rFonts w:cs="Arial"/>
                <w:szCs w:val="22"/>
                <w:lang w:val="en-GB"/>
              </w:rPr>
              <w:t xml:space="preserve"> and CAP and </w:t>
            </w:r>
            <w:r w:rsidRPr="00A607C2">
              <w:rPr>
                <w:rFonts w:cs="Arial"/>
                <w:szCs w:val="22"/>
                <w:lang w:val="en-GB"/>
              </w:rPr>
              <w:t>otitis media</w:t>
            </w:r>
            <w:r w:rsidRPr="000967D6">
              <w:rPr>
                <w:rFonts w:cs="Arial"/>
                <w:szCs w:val="22"/>
                <w:lang w:val="en-GB"/>
              </w:rPr>
              <w:t xml:space="preserve"> data </w:t>
            </w:r>
            <w:r w:rsidRPr="00EB35AD">
              <w:rPr>
                <w:rFonts w:cs="Arial"/>
                <w:sz w:val="22"/>
                <w:szCs w:val="22"/>
                <w:lang w:val="en-GB"/>
              </w:rPr>
              <w:fldChar w:fldCharType="begin"/>
            </w:r>
            <w:r w:rsidR="000967D6" w:rsidRPr="000967D6">
              <w:rPr>
                <w:rFonts w:cs="Arial"/>
                <w:szCs w:val="22"/>
                <w:lang w:val="en-GB"/>
              </w:rPr>
              <w:instrText xml:space="preserve"> ADDIN EN.CITE &lt;EndNote&gt;&lt;Cite&gt;&lt;Author&gt;NHS Digital&lt;/Author&gt;&lt;Year&gt;2016&lt;/Year&gt;&lt;RecNum&gt;35&lt;/RecNum&gt;&lt;DisplayText&gt;[5, 6]&lt;/DisplayText&gt;&lt;record&gt;&lt;rec-number&gt;35&lt;/rec-number&gt;&lt;foreign-keys&gt;&lt;key app="EN" db-id="s95twtatp2r2rkeepazv0r5pxxvxtfzetpze" timestamp="1520408339"&gt;35&lt;/key&gt;&lt;/foreign-keys&gt;&lt;ref-type name="Report"&gt;27&lt;/ref-type&gt;&lt;contributors&gt;&lt;authors&gt;&lt;author&gt;NHS Digital,&lt;/author&gt;&lt;/authors&gt;&lt;/contributors&gt;&lt;titles&gt;&lt;title&gt;Hospital admitted patient care activity, 2015-16&lt;/title&gt;&lt;/titles&gt;&lt;dates&gt;&lt;year&gt;2016&lt;/year&gt;&lt;pub-dates&gt;&lt;date&gt;9 November&lt;/date&gt;&lt;/pub-dates&gt;&lt;/dates&gt;&lt;publisher&gt;National Health Service&lt;/publisher&gt;&lt;urls&gt;&lt;related-urls&gt;&lt;url&gt;&lt;style face="underline" font="default" size="100%"&gt;http://digital.nhs.uk/catalogue/PUB22378&lt;/style&gt;&lt;/url&gt;&lt;/related-urls&gt;&lt;/urls&gt;&lt;access-date&gt;September 2017&lt;/access-date&gt;&lt;/record&gt;&lt;/Cite&gt;&lt;Cite&gt;&lt;Author&gt;University College London&lt;/Author&gt;&lt;Year&gt;2015&lt;/Year&gt;&lt;RecNum&gt;22&lt;/RecNum&gt;&lt;record&gt;&lt;rec-number&gt;22&lt;/rec-number&gt;&lt;foreign-keys&gt;&lt;key app="EN" db-id="s95twtatp2r2rkeepazv0r5pxxvxtfzetpze" timestamp="1520406154"&gt;22&lt;/key&gt;&lt;/foreign-keys&gt;&lt;ref-type name="Report"&gt;27&lt;/ref-type&gt;&lt;contributors&gt;&lt;authors&gt;&lt;author&gt;University College London,&lt;/author&gt;&lt;/authors&gt;&lt;/contributors&gt;&lt;titles&gt;&lt;title&gt;THIN database -- a collaboration between In Practice Systems (INPS) and IMS Health&lt;/title&gt;&lt;/titles&gt;&lt;dates&gt;&lt;year&gt;2015&lt;/year&gt;&lt;pub-dates&gt;&lt;date&gt;14 April&lt;/date&gt;&lt;/pub-dates&gt;&lt;/dates&gt;&lt;urls&gt;&lt;related-urls&gt;&lt;url&gt;&lt;style face="underline" font="default" size="100%"&gt;https://www.ucl.ac.uk/pcph/research-groups-themes/thin-pub/database&lt;/style&gt;&lt;/url&gt;&lt;/related-urls&gt;&lt;/urls&gt;&lt;access-date&gt;March 6, 2018&lt;/access-date&gt;&lt;/record&gt;&lt;/Cite&gt;&lt;/EndNote&gt;</w:instrText>
            </w:r>
            <w:r w:rsidRPr="003610FB">
              <w:rPr>
                <w:rFonts w:cs="Arial"/>
                <w:sz w:val="22"/>
                <w:szCs w:val="22"/>
                <w:lang w:val="en-GB"/>
              </w:rPr>
              <w:fldChar w:fldCharType="separate"/>
            </w:r>
            <w:r w:rsidR="000967D6" w:rsidRPr="000967D6">
              <w:rPr>
                <w:rFonts w:cs="Arial"/>
                <w:noProof/>
                <w:szCs w:val="22"/>
                <w:lang w:val="en-GB"/>
              </w:rPr>
              <w:t>[5, 6]</w:t>
            </w:r>
            <w:r w:rsidRPr="003610FB">
              <w:rPr>
                <w:rFonts w:cs="Arial"/>
                <w:sz w:val="22"/>
                <w:szCs w:val="22"/>
                <w:lang w:val="en-GB"/>
              </w:rPr>
              <w:fldChar w:fldCharType="end"/>
            </w:r>
            <w:r w:rsidRPr="000967D6" w:rsidDel="00736CC3">
              <w:rPr>
                <w:rFonts w:cs="Arial"/>
                <w:sz w:val="22"/>
                <w:szCs w:val="22"/>
                <w:lang w:val="en-GB"/>
              </w:rPr>
              <w:t xml:space="preserve"> </w:t>
            </w:r>
          </w:p>
        </w:tc>
      </w:tr>
      <w:tr w:rsidR="00F55BB0" w:rsidRPr="000967D6" w:rsidTr="003610FB">
        <w:trPr>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2-4 years old</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22.4</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601.5</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33.5</w:t>
            </w:r>
          </w:p>
        </w:tc>
        <w:tc>
          <w:tcPr>
            <w:tcW w:w="0" w:type="pct"/>
            <w:gridSpan w:val="2"/>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5-17 years old</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14.0</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618.2</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39.7</w:t>
            </w:r>
          </w:p>
        </w:tc>
        <w:tc>
          <w:tcPr>
            <w:tcW w:w="0" w:type="pct"/>
            <w:gridSpan w:val="2"/>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18-34 years old</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16.7</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N/A</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N/A</w:t>
            </w:r>
          </w:p>
        </w:tc>
        <w:tc>
          <w:tcPr>
            <w:tcW w:w="0" w:type="pct"/>
            <w:gridSpan w:val="2"/>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35-49 years old</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17.6</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N/A</w:t>
            </w:r>
          </w:p>
        </w:tc>
        <w:tc>
          <w:tcPr>
            <w:tcW w:w="1001"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N/A</w:t>
            </w:r>
          </w:p>
        </w:tc>
        <w:tc>
          <w:tcPr>
            <w:tcW w:w="1789" w:type="pct"/>
            <w:gridSpan w:val="2"/>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4" w:space="0" w:color="BFBFBF" w:themeColor="background1" w:themeShade="BF"/>
            </w:tcBorders>
          </w:tcPr>
          <w:p w:rsidR="006B7D5B" w:rsidRPr="003610FB" w:rsidRDefault="006B7D5B" w:rsidP="006B7D5B">
            <w:pPr>
              <w:pStyle w:val="Tabletextindented"/>
              <w:rPr>
                <w:rFonts w:cs="Arial"/>
                <w:sz w:val="22"/>
                <w:szCs w:val="22"/>
                <w:lang w:val="en-GB"/>
              </w:rPr>
            </w:pPr>
            <w:r w:rsidRPr="000967D6">
              <w:rPr>
                <w:rFonts w:cs="Arial"/>
                <w:szCs w:val="22"/>
                <w:lang w:val="en-GB"/>
              </w:rPr>
              <w:t>50-64 years old</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21.6</w:t>
            </w:r>
          </w:p>
        </w:tc>
        <w:tc>
          <w:tcPr>
            <w:tcW w:w="0"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N/A</w:t>
            </w:r>
          </w:p>
        </w:tc>
        <w:tc>
          <w:tcPr>
            <w:tcW w:w="1001" w:type="pct"/>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N/A</w:t>
            </w:r>
          </w:p>
        </w:tc>
        <w:tc>
          <w:tcPr>
            <w:tcW w:w="1789" w:type="pct"/>
            <w:gridSpan w:val="2"/>
            <w:vMerge/>
            <w:tcBorders>
              <w:top w:val="single" w:sz="4" w:space="0" w:color="BFBFBF" w:themeColor="background1" w:themeShade="BF"/>
              <w:left w:val="nil"/>
              <w:bottom w:val="single" w:sz="4" w:space="0" w:color="BFBFBF" w:themeColor="background1" w:themeShade="BF"/>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r w:rsidR="00F55BB0" w:rsidRPr="000967D6" w:rsidTr="003610FB">
        <w:trPr>
          <w:trHeight w:hRule="exact" w:val="36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BFBFBF" w:themeColor="background1" w:themeShade="BF"/>
              <w:left w:val="nil"/>
              <w:bottom w:val="single" w:sz="18" w:space="0" w:color="auto"/>
            </w:tcBorders>
          </w:tcPr>
          <w:p w:rsidR="006B7D5B" w:rsidRPr="003610FB" w:rsidRDefault="00917F60" w:rsidP="006B7D5B">
            <w:pPr>
              <w:pStyle w:val="Tabletextindented"/>
              <w:rPr>
                <w:rFonts w:cs="Arial"/>
                <w:sz w:val="22"/>
                <w:szCs w:val="22"/>
                <w:lang w:val="en-GB"/>
              </w:rPr>
            </w:pPr>
            <w:r>
              <w:rPr>
                <w:rFonts w:cs="Arial"/>
                <w:sz w:val="22"/>
                <w:szCs w:val="22"/>
                <w:lang w:val="en-GB"/>
              </w:rPr>
              <w:t>65+</w:t>
            </w:r>
            <w:r w:rsidR="006B7D5B" w:rsidRPr="000967D6">
              <w:rPr>
                <w:rFonts w:cs="Arial"/>
                <w:szCs w:val="22"/>
                <w:lang w:val="en-GB"/>
              </w:rPr>
              <w:t> years old</w:t>
            </w:r>
          </w:p>
        </w:tc>
        <w:tc>
          <w:tcPr>
            <w:tcW w:w="0" w:type="pct"/>
            <w:tcBorders>
              <w:top w:val="single" w:sz="4" w:space="0" w:color="BFBFBF" w:themeColor="background1" w:themeShade="BF"/>
              <w:left w:val="nil"/>
              <w:bottom w:val="single" w:sz="18" w:space="0" w:color="auto"/>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38.6</w:t>
            </w:r>
          </w:p>
        </w:tc>
        <w:tc>
          <w:tcPr>
            <w:tcW w:w="0" w:type="pct"/>
            <w:tcBorders>
              <w:top w:val="single" w:sz="4" w:space="0" w:color="BFBFBF" w:themeColor="background1" w:themeShade="BF"/>
              <w:left w:val="nil"/>
              <w:bottom w:val="single" w:sz="18" w:space="0" w:color="auto"/>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N/A</w:t>
            </w:r>
          </w:p>
        </w:tc>
        <w:tc>
          <w:tcPr>
            <w:tcW w:w="1001" w:type="pct"/>
            <w:tcBorders>
              <w:top w:val="single" w:sz="4" w:space="0" w:color="BFBFBF" w:themeColor="background1" w:themeShade="BF"/>
              <w:left w:val="nil"/>
              <w:bottom w:val="single" w:sz="18" w:space="0" w:color="auto"/>
              <w:right w:val="nil"/>
            </w:tcBorders>
          </w:tcPr>
          <w:p w:rsidR="006B7D5B" w:rsidRPr="003610FB" w:rsidRDefault="006B7D5B" w:rsidP="006B7D5B">
            <w:pPr>
              <w:pStyle w:val="Tabletext"/>
              <w:jc w:val="center"/>
              <w:cnfStyle w:val="000000000000" w:firstRow="0" w:lastRow="0" w:firstColumn="0" w:lastColumn="0" w:oddVBand="0" w:evenVBand="0" w:oddHBand="0" w:evenHBand="0" w:firstRowFirstColumn="0" w:firstRowLastColumn="0" w:lastRowFirstColumn="0" w:lastRowLastColumn="0"/>
              <w:rPr>
                <w:rFonts w:cs="Arial"/>
                <w:sz w:val="22"/>
                <w:szCs w:val="22"/>
                <w:lang w:val="en-GB"/>
              </w:rPr>
            </w:pPr>
            <w:r w:rsidRPr="000967D6">
              <w:rPr>
                <w:rFonts w:cs="Arial"/>
                <w:szCs w:val="22"/>
                <w:lang w:val="en-GB"/>
              </w:rPr>
              <w:t>N/A</w:t>
            </w:r>
          </w:p>
        </w:tc>
        <w:tc>
          <w:tcPr>
            <w:tcW w:w="1789" w:type="pct"/>
            <w:gridSpan w:val="2"/>
            <w:vMerge/>
            <w:tcBorders>
              <w:top w:val="single" w:sz="4" w:space="0" w:color="BFBFBF" w:themeColor="background1" w:themeShade="BF"/>
              <w:left w:val="nil"/>
              <w:bottom w:val="single" w:sz="18" w:space="0" w:color="auto"/>
              <w:right w:val="nil"/>
            </w:tcBorders>
          </w:tcPr>
          <w:p w:rsidR="006B7D5B" w:rsidRPr="003610FB" w:rsidRDefault="006B7D5B" w:rsidP="006B7D5B">
            <w:pPr>
              <w:pStyle w:val="Tabletext"/>
              <w:cnfStyle w:val="000000000000" w:firstRow="0" w:lastRow="0" w:firstColumn="0" w:lastColumn="0" w:oddVBand="0" w:evenVBand="0" w:oddHBand="0" w:evenHBand="0" w:firstRowFirstColumn="0" w:firstRowLastColumn="0" w:lastRowFirstColumn="0" w:lastRowLastColumn="0"/>
              <w:rPr>
                <w:rFonts w:cs="Arial"/>
                <w:sz w:val="22"/>
                <w:szCs w:val="22"/>
                <w:lang w:val="en-GB"/>
              </w:rPr>
            </w:pPr>
          </w:p>
        </w:tc>
      </w:tr>
    </w:tbl>
    <w:p w:rsidR="006B7D5B" w:rsidRDefault="006B7D5B" w:rsidP="003610FB">
      <w:pPr>
        <w:pStyle w:val="tabfignote"/>
        <w:rPr>
          <w:lang w:val="en-GB"/>
        </w:rPr>
      </w:pPr>
      <w:r w:rsidRPr="00821AEC">
        <w:rPr>
          <w:lang w:val="en-GB"/>
        </w:rPr>
        <w:t>CAP = community-acquired pneumonia; IPD = invasive pneumococcal</w:t>
      </w:r>
      <w:r w:rsidR="000967D6">
        <w:rPr>
          <w:lang w:val="en-GB"/>
        </w:rPr>
        <w:t xml:space="preserve"> disease; N/A = not applicable.</w:t>
      </w:r>
    </w:p>
    <w:p w:rsidR="006B7D5B" w:rsidRPr="006B7D5B" w:rsidRDefault="006B7D5B" w:rsidP="003610FB">
      <w:pPr>
        <w:rPr>
          <w:lang w:val="en-GB"/>
        </w:rPr>
      </w:pPr>
    </w:p>
    <w:p w:rsidR="007E70E4" w:rsidRPr="00821AEC" w:rsidRDefault="007E70E4" w:rsidP="007E70E4">
      <w:pPr>
        <w:pStyle w:val="Heading2"/>
        <w:rPr>
          <w:lang w:val="en-GB"/>
        </w:rPr>
      </w:pPr>
      <w:r w:rsidRPr="00821AEC">
        <w:rPr>
          <w:lang w:val="en-GB"/>
        </w:rPr>
        <w:t>How Vaccine Waning Is Captured</w:t>
      </w:r>
    </w:p>
    <w:p w:rsidR="007E70E4" w:rsidRPr="00821AEC" w:rsidRDefault="007E70E4" w:rsidP="007E70E4">
      <w:pPr>
        <w:pStyle w:val="paragraph"/>
        <w:rPr>
          <w:lang w:val="en-GB"/>
        </w:rPr>
      </w:pPr>
      <w:r w:rsidRPr="00821AEC">
        <w:rPr>
          <w:lang w:val="en-GB"/>
        </w:rPr>
        <w:t>Vaccinated individuals receive partial immunity (PI) based on the vaccine dose received. This immunity may wane over time. We capture this waning by shifting a proportion of the population over time to a no-immunity (NI) compartment.</w:t>
      </w:r>
    </w:p>
    <w:p w:rsidR="007E70E4" w:rsidRPr="00821AEC" w:rsidRDefault="007E70E4" w:rsidP="007E70E4">
      <w:pPr>
        <w:pStyle w:val="Heading2"/>
        <w:rPr>
          <w:lang w:val="en-GB"/>
        </w:rPr>
      </w:pPr>
      <w:r w:rsidRPr="00821AEC">
        <w:rPr>
          <w:lang w:val="en-GB"/>
        </w:rPr>
        <w:t>Vaccine Effectiveness Calculations</w:t>
      </w:r>
    </w:p>
    <w:p w:rsidR="007E70E4" w:rsidRPr="00821AEC" w:rsidRDefault="007E70E4" w:rsidP="007E70E4">
      <w:pPr>
        <w:pStyle w:val="paragraph"/>
        <w:rPr>
          <w:lang w:val="en-GB"/>
        </w:rPr>
      </w:pPr>
      <w:r w:rsidRPr="00821AEC">
        <w:rPr>
          <w:lang w:val="en-GB"/>
        </w:rPr>
        <w:t>To calculate vaccine effectiveness against invasive pneumococcal disease (IPD) (</w:t>
      </w:r>
      <w:r w:rsidRPr="00821AEC">
        <w:rPr>
          <w:i/>
          <w:lang w:val="en-GB"/>
        </w:rPr>
        <w:t>VE</w:t>
      </w:r>
      <w:r w:rsidRPr="00821AEC">
        <w:rPr>
          <w:i/>
          <w:vertAlign w:val="subscript"/>
          <w:lang w:val="en-GB"/>
        </w:rPr>
        <w:t>OI</w:t>
      </w:r>
      <w:r w:rsidRPr="00821AEC">
        <w:rPr>
          <w:lang w:val="en-GB"/>
        </w:rPr>
        <w:t>) for each serotype group and dose number combination, we use the individual mean estimates for</w:t>
      </w:r>
      <w:bookmarkStart w:id="4" w:name="_Hlk510703703"/>
      <w:r w:rsidRPr="00821AEC">
        <w:rPr>
          <w:lang w:val="en-GB"/>
        </w:rPr>
        <w:t xml:space="preserve"> </w:t>
      </w:r>
      <w:r w:rsidRPr="00821AEC">
        <w:rPr>
          <w:i/>
          <w:lang w:val="en-GB"/>
        </w:rPr>
        <w:t>VE</w:t>
      </w:r>
      <w:r w:rsidRPr="00821AEC">
        <w:rPr>
          <w:i/>
          <w:vertAlign w:val="subscript"/>
          <w:lang w:val="en-GB"/>
        </w:rPr>
        <w:t>OI</w:t>
      </w:r>
      <w:r w:rsidRPr="00821AEC">
        <w:rPr>
          <w:lang w:val="en-GB"/>
        </w:rPr>
        <w:t xml:space="preserve"> </w:t>
      </w:r>
      <w:bookmarkEnd w:id="4"/>
      <w:r w:rsidRPr="00821AEC">
        <w:rPr>
          <w:lang w:val="en-GB"/>
        </w:rPr>
        <w:t xml:space="preserve">for each serotype group and then multiply this base </w:t>
      </w:r>
      <w:r w:rsidRPr="00821AEC">
        <w:rPr>
          <w:i/>
          <w:lang w:val="en-GB"/>
        </w:rPr>
        <w:t>VE</w:t>
      </w:r>
      <w:r w:rsidRPr="00821AEC">
        <w:rPr>
          <w:i/>
          <w:vertAlign w:val="subscript"/>
          <w:lang w:val="en-GB"/>
        </w:rPr>
        <w:t>OI</w:t>
      </w:r>
      <w:r w:rsidRPr="00821AEC">
        <w:rPr>
          <w:lang w:val="en-GB"/>
        </w:rPr>
        <w:t xml:space="preserve"> by a multiplier depending on the serotype group.</w:t>
      </w:r>
    </w:p>
    <w:p w:rsidR="007E70E4" w:rsidRPr="00821AEC" w:rsidRDefault="007E70E4" w:rsidP="007E70E4">
      <w:pPr>
        <w:pStyle w:val="paragraph"/>
        <w:rPr>
          <w:lang w:val="en-GB"/>
        </w:rPr>
      </w:pPr>
      <w:r w:rsidRPr="00821AEC">
        <w:rPr>
          <w:lang w:val="en-GB"/>
        </w:rPr>
        <w:t>Estimates of vaccine effectiveness against carriage (</w:t>
      </w:r>
      <w:r w:rsidRPr="00821AEC">
        <w:rPr>
          <w:i/>
          <w:lang w:val="en-GB"/>
        </w:rPr>
        <w:t>VE</w:t>
      </w:r>
      <w:r w:rsidRPr="00821AEC">
        <w:rPr>
          <w:i/>
          <w:vertAlign w:val="subscript"/>
          <w:lang w:val="en-GB"/>
        </w:rPr>
        <w:t>c</w:t>
      </w:r>
      <w:r w:rsidRPr="00821AEC">
        <w:rPr>
          <w:lang w:val="en-GB"/>
        </w:rPr>
        <w:t xml:space="preserve">) are limited in the published literature, but recent models have assumed a value of about 50% as </w:t>
      </w:r>
      <w:r w:rsidRPr="00821AEC">
        <w:rPr>
          <w:i/>
          <w:lang w:val="en-GB"/>
        </w:rPr>
        <w:t>VE</w:t>
      </w:r>
      <w:r w:rsidRPr="00821AEC">
        <w:rPr>
          <w:i/>
          <w:vertAlign w:val="subscript"/>
          <w:lang w:val="en-GB"/>
        </w:rPr>
        <w:t>c</w:t>
      </w:r>
      <w:r w:rsidRPr="00821AEC">
        <w:rPr>
          <w:lang w:val="en-GB"/>
        </w:rPr>
        <w:t xml:space="preserve"> for all PCV13-covered serotypes after booster dose </w:t>
      </w:r>
      <w:r w:rsidRPr="00821AEC">
        <w:rPr>
          <w:lang w:val="en-GB"/>
        </w:rPr>
        <w:fldChar w:fldCharType="begin">
          <w:fldData xml:space="preserve">PEVuZE5vdGU+PENpdGU+PEF1dGhvcj5Cb3R0b21sZXk8L0F1dGhvcj48WWVhcj4yMDEzPC9ZZWFy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Z2VzPmUzOTkyNzwvcGFnZXM+PHZvbHVtZT43PC92b2x1bWU+PG51bWJlcj43PC9udW1iZXI+PGVk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</w:fldData>
        </w:fldChar>
      </w:r>
      <w:r w:rsidR="000967D6">
        <w:rPr>
          <w:lang w:val="en-GB"/>
        </w:rPr>
        <w:instrText xml:space="preserve"> ADDIN EN.CITE </w:instrText>
      </w:r>
      <w:r w:rsidR="000967D6">
        <w:rPr>
          <w:lang w:val="en-GB"/>
        </w:rPr>
        <w:fldChar w:fldCharType="begin">
          <w:fldData xml:space="preserve">PEVuZE5vdGU+PENpdGU+PEF1dGhvcj5Cb3R0b21sZXk8L0F1dGhvcj48WWVhcj4yMDEzPC9ZZWFy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Z2VzPmUzOTkyNzwvcGFnZXM+PHZvbHVtZT43PC92b2x1bWU+PG51bWJlcj43PC9udW1iZXI+PGVk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</w:fldData>
        </w:fldChar>
      </w:r>
      <w:r w:rsidR="000967D6">
        <w:rPr>
          <w:lang w:val="en-GB"/>
        </w:rPr>
        <w:instrText xml:space="preserve"> ADDIN EN.CITE.DATA </w:instrText>
      </w:r>
      <w:r w:rsidR="000967D6">
        <w:rPr>
          <w:lang w:val="en-GB"/>
        </w:rPr>
      </w:r>
      <w:r w:rsidR="000967D6">
        <w:rPr>
          <w:lang w:val="en-GB"/>
        </w:rPr>
        <w:fldChar w:fldCharType="end"/>
      </w:r>
      <w:r w:rsidRPr="00821AEC">
        <w:rPr>
          <w:lang w:val="en-GB"/>
        </w:rPr>
      </w:r>
      <w:r w:rsidRPr="00821AEC">
        <w:rPr>
          <w:lang w:val="en-GB"/>
        </w:rPr>
        <w:fldChar w:fldCharType="separate"/>
      </w:r>
      <w:r w:rsidR="000967D6">
        <w:rPr>
          <w:noProof/>
          <w:lang w:val="en-GB"/>
        </w:rPr>
        <w:t>[7-9]</w:t>
      </w:r>
      <w:r w:rsidRPr="00821AEC">
        <w:rPr>
          <w:lang w:val="en-GB"/>
        </w:rPr>
        <w:fldChar w:fldCharType="end"/>
      </w:r>
      <w:r w:rsidRPr="00821AEC">
        <w:rPr>
          <w:lang w:val="en-GB"/>
        </w:rPr>
        <w:t xml:space="preserve">. Our model allows </w:t>
      </w:r>
      <w:r w:rsidRPr="00821AEC">
        <w:rPr>
          <w:i/>
          <w:lang w:val="en-GB"/>
        </w:rPr>
        <w:t>VE</w:t>
      </w:r>
      <w:r w:rsidRPr="00821AEC">
        <w:rPr>
          <w:i/>
          <w:vertAlign w:val="subscript"/>
          <w:lang w:val="en-GB"/>
        </w:rPr>
        <w:t>c</w:t>
      </w:r>
      <w:r w:rsidRPr="00821AEC">
        <w:rPr>
          <w:lang w:val="en-GB"/>
        </w:rPr>
        <w:t xml:space="preserve"> to vary by serotype group. Previous studies have suggested that </w:t>
      </w:r>
      <w:r w:rsidRPr="00821AEC">
        <w:rPr>
          <w:i/>
          <w:lang w:val="en-GB"/>
        </w:rPr>
        <w:t>VE</w:t>
      </w:r>
      <w:r w:rsidRPr="00821AEC">
        <w:rPr>
          <w:i/>
          <w:vertAlign w:val="subscript"/>
          <w:lang w:val="en-GB"/>
        </w:rPr>
        <w:t>c</w:t>
      </w:r>
      <w:r w:rsidRPr="00821AEC">
        <w:rPr>
          <w:lang w:val="en-GB"/>
        </w:rPr>
        <w:t xml:space="preserve"> varies by serotype </w:t>
      </w:r>
      <w:r w:rsidRPr="00821AEC">
        <w:rPr>
          <w:lang w:val="en-GB"/>
        </w:rPr>
        <w:fldChar w:fldCharType="begin">
          <w:fldData xml:space="preserve">PEVuZE5vdGU+PENpdGU+PEF1dGhvcj5EYWdhbjwvQXV0aG9yPjxZZWFyPjIwMTY8L1llYXI+PFJl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Y2NpbmU8L2FiYnItMT48L2FsdC1wZXJpb2RpY2FsPjxwYWdlcz40MzEzLTIwPC9wYWdlcz48dm9s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</w:fldData>
        </w:fldChar>
      </w:r>
      <w:r w:rsidR="000967D6">
        <w:rPr>
          <w:lang w:val="en-GB"/>
        </w:rPr>
        <w:instrText xml:space="preserve"> ADDIN EN.CITE </w:instrText>
      </w:r>
      <w:r w:rsidR="000967D6">
        <w:rPr>
          <w:lang w:val="en-GB"/>
        </w:rPr>
        <w:fldChar w:fldCharType="begin">
          <w:fldData xml:space="preserve">PEVuZE5vdGU+PENpdGU+PEF1dGhvcj5EYWdhbjwvQXV0aG9yPjxZZWFyPjIwMTY8L1llYXI+PFJl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Y2NpbmU8L2FiYnItMT48L2FsdC1wZXJpb2RpY2FsPjxwYWdlcz40MzEzLTIwPC9wYWdlcz48dm9s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</w:fldData>
        </w:fldChar>
      </w:r>
      <w:r w:rsidR="000967D6">
        <w:rPr>
          <w:lang w:val="en-GB"/>
        </w:rPr>
        <w:instrText xml:space="preserve"> ADDIN EN.CITE.DATA </w:instrText>
      </w:r>
      <w:r w:rsidR="000967D6">
        <w:rPr>
          <w:lang w:val="en-GB"/>
        </w:rPr>
      </w:r>
      <w:r w:rsidR="000967D6">
        <w:rPr>
          <w:lang w:val="en-GB"/>
        </w:rPr>
        <w:fldChar w:fldCharType="end"/>
      </w:r>
      <w:r w:rsidRPr="00821AEC">
        <w:rPr>
          <w:lang w:val="en-GB"/>
        </w:rPr>
      </w:r>
      <w:r w:rsidRPr="00821AEC">
        <w:rPr>
          <w:lang w:val="en-GB"/>
        </w:rPr>
        <w:fldChar w:fldCharType="separate"/>
      </w:r>
      <w:r w:rsidR="000967D6">
        <w:rPr>
          <w:noProof/>
          <w:lang w:val="en-GB"/>
        </w:rPr>
        <w:t>[10]</w:t>
      </w:r>
      <w:r w:rsidRPr="00821AEC">
        <w:rPr>
          <w:lang w:val="en-GB"/>
        </w:rPr>
        <w:fldChar w:fldCharType="end"/>
      </w:r>
      <w:r w:rsidRPr="00821AEC">
        <w:rPr>
          <w:lang w:val="en-GB"/>
        </w:rPr>
        <w:t xml:space="preserve">. Allowing </w:t>
      </w:r>
      <w:r w:rsidRPr="00821AEC">
        <w:rPr>
          <w:i/>
          <w:lang w:val="en-GB"/>
        </w:rPr>
        <w:t>VE</w:t>
      </w:r>
      <w:r w:rsidRPr="00821AEC">
        <w:rPr>
          <w:i/>
          <w:vertAlign w:val="subscript"/>
          <w:lang w:val="en-GB"/>
        </w:rPr>
        <w:t>c</w:t>
      </w:r>
      <w:r w:rsidRPr="00821AEC">
        <w:rPr>
          <w:lang w:val="en-GB"/>
        </w:rPr>
        <w:t xml:space="preserve"> to vary by serotype group lets the model identify the best-fit to IPD incidence for each serotype group and dose combination. </w:t>
      </w:r>
      <w:r w:rsidRPr="00821AEC">
        <w:rPr>
          <w:lang w:val="en-GB"/>
        </w:rPr>
        <w:lastRenderedPageBreak/>
        <w:t xml:space="preserve">Using the vaccine effectiveness equation presented in the Methods section, we impose an upper bound (equal to </w:t>
      </w:r>
      <w:r w:rsidRPr="00821AEC">
        <w:rPr>
          <w:i/>
          <w:lang w:val="en-GB"/>
        </w:rPr>
        <w:t>VE</w:t>
      </w:r>
      <w:r w:rsidRPr="00821AEC">
        <w:rPr>
          <w:i/>
          <w:vertAlign w:val="subscript"/>
          <w:lang w:val="en-GB"/>
        </w:rPr>
        <w:t>OI</w:t>
      </w:r>
      <w:r w:rsidRPr="00821AEC">
        <w:rPr>
          <w:lang w:val="en-GB"/>
        </w:rPr>
        <w:t xml:space="preserve">) for </w:t>
      </w:r>
      <w:r w:rsidRPr="00821AEC">
        <w:rPr>
          <w:i/>
          <w:lang w:val="en-GB"/>
        </w:rPr>
        <w:t>VE</w:t>
      </w:r>
      <w:r w:rsidRPr="00821AEC">
        <w:rPr>
          <w:i/>
          <w:vertAlign w:val="subscript"/>
          <w:lang w:val="en-GB"/>
        </w:rPr>
        <w:t>c</w:t>
      </w:r>
      <w:r w:rsidRPr="00821AEC">
        <w:rPr>
          <w:lang w:val="en-GB"/>
        </w:rPr>
        <w:t xml:space="preserve">. We then calculate </w:t>
      </w:r>
      <w:r w:rsidRPr="00821AEC">
        <w:rPr>
          <w:i/>
          <w:lang w:val="en-GB"/>
        </w:rPr>
        <w:t>VE</w:t>
      </w:r>
      <w:r w:rsidRPr="00821AEC">
        <w:rPr>
          <w:i/>
          <w:vertAlign w:val="subscript"/>
          <w:lang w:val="en-GB"/>
        </w:rPr>
        <w:t>i</w:t>
      </w:r>
      <w:r w:rsidRPr="00821AEC">
        <w:rPr>
          <w:lang w:val="en-GB"/>
        </w:rPr>
        <w:t xml:space="preserve"> using </w:t>
      </w:r>
      <w:r w:rsidRPr="00821AEC">
        <w:rPr>
          <w:i/>
          <w:lang w:val="en-GB"/>
        </w:rPr>
        <w:t>VE</w:t>
      </w:r>
      <w:r w:rsidRPr="00821AEC">
        <w:rPr>
          <w:i/>
          <w:vertAlign w:val="subscript"/>
          <w:lang w:val="en-GB"/>
        </w:rPr>
        <w:t>OI</w:t>
      </w:r>
      <w:r w:rsidRPr="00821AEC">
        <w:rPr>
          <w:lang w:val="en-GB"/>
        </w:rPr>
        <w:t xml:space="preserve"> and </w:t>
      </w:r>
      <w:r w:rsidRPr="00821AEC">
        <w:rPr>
          <w:i/>
          <w:lang w:val="en-GB"/>
        </w:rPr>
        <w:t>VE</w:t>
      </w:r>
      <w:r w:rsidRPr="00821AEC">
        <w:rPr>
          <w:i/>
          <w:vertAlign w:val="subscript"/>
          <w:lang w:val="en-GB"/>
        </w:rPr>
        <w:t>c</w:t>
      </w:r>
      <w:r w:rsidRPr="00821AEC">
        <w:rPr>
          <w:lang w:val="en-GB"/>
        </w:rPr>
        <w:t>.</w:t>
      </w:r>
      <w:r w:rsidRPr="00821AEC">
        <w:rPr>
          <w:lang w:val="en-GB"/>
        </w:rPr>
        <w:br w:type="page"/>
      </w:r>
    </w:p>
    <w:p w:rsidR="007E70E4" w:rsidRPr="00821AEC" w:rsidRDefault="007E70E4" w:rsidP="007E70E4">
      <w:pPr>
        <w:pStyle w:val="Heading2"/>
        <w:rPr>
          <w:lang w:val="en-GB"/>
        </w:rPr>
      </w:pPr>
      <w:r w:rsidRPr="00821AEC">
        <w:rPr>
          <w:lang w:val="en-GB"/>
        </w:rPr>
        <w:lastRenderedPageBreak/>
        <w:t>Adherence Calculations</w:t>
      </w:r>
    </w:p>
    <w:p w:rsidR="007E70E4" w:rsidRPr="00821AEC" w:rsidRDefault="007E70E4" w:rsidP="007E70E4">
      <w:pPr>
        <w:pStyle w:val="paragraph"/>
        <w:rPr>
          <w:lang w:val="en-GB"/>
        </w:rPr>
      </w:pPr>
      <w:r w:rsidRPr="00821AEC">
        <w:rPr>
          <w:lang w:val="en-GB"/>
        </w:rPr>
        <w:t xml:space="preserve">From the National Health Service, we know the average proportion of infants getting the complete pneumococcal vaccine primary series by age 1 year as well as the proportion of children who received the complete primary series plus the booster by age 2 years </w:t>
      </w:r>
      <w:r w:rsidRPr="00821AEC">
        <w:rPr>
          <w:lang w:val="en-GB"/>
        </w:rPr>
        <w:fldChar w:fldCharType="begin"/>
      </w:r>
      <w:r w:rsidR="000967D6">
        <w:rPr>
          <w:lang w:val="en-GB"/>
        </w:rPr>
        <w:instrText xml:space="preserve"> ADDIN EN.CITE &lt;EndNote&gt;&lt;Cite&gt;&lt;Author&gt;NHS Digital&lt;/Author&gt;&lt;Year&gt;2017&lt;/Year&gt;&lt;RecNum&gt;34&lt;/RecNum&gt;&lt;DisplayText&gt;[11]&lt;/DisplayText&gt;&lt;record&gt;&lt;rec-number&gt;34&lt;/rec-number&gt;&lt;foreign-keys&gt;&lt;key app="EN" db-id="s95twtatp2r2rkeepazv0r5pxxvxtfzetpze" timestamp="1520408231"&gt;34&lt;/key&gt;&lt;/foreign-keys&gt;&lt;ref-type name="Report"&gt;27&lt;/ref-type&gt;&lt;contributors&gt;&lt;authors&gt;&lt;author&gt;NHS Digital,&lt;/author&gt;&lt;/authors&gt;&lt;/contributors&gt;&lt;titles&gt;&lt;title&gt;Childhood vaccination coverage statistics, England, 2016-17&lt;/title&gt;&lt;/titles&gt;&lt;dates&gt;&lt;year&gt;2017&lt;/year&gt;&lt;pub-dates&gt;&lt;date&gt;20 September&lt;/date&gt;&lt;/pub-dates&gt;&lt;/dates&gt;&lt;publisher&gt;National Health Service&lt;/publisher&gt;&lt;urls&gt;&lt;related-urls&gt;&lt;url&gt;&lt;style face="underline" font="default" size="100%"&gt;https://www.digital.nhs.uk/catalogue/PUB30085&lt;/style&gt;&lt;/url&gt;&lt;/related-urls&gt;&lt;/urls&gt;&lt;access-date&gt;January 7, 2018&lt;/access-date&gt;&lt;/record&gt;&lt;/Cite&gt;&lt;/EndNote&gt;</w:instrText>
      </w:r>
      <w:r w:rsidRPr="00821AEC">
        <w:rPr>
          <w:lang w:val="en-GB"/>
        </w:rPr>
        <w:fldChar w:fldCharType="separate"/>
      </w:r>
      <w:r w:rsidR="000967D6">
        <w:rPr>
          <w:noProof/>
          <w:lang w:val="en-GB"/>
        </w:rPr>
        <w:t>[11]</w:t>
      </w:r>
      <w:r w:rsidRPr="00821AEC">
        <w:rPr>
          <w:lang w:val="en-GB"/>
        </w:rPr>
        <w:fldChar w:fldCharType="end"/>
      </w:r>
      <w:r w:rsidRPr="00821AEC">
        <w:rPr>
          <w:lang w:val="en-GB"/>
        </w:rPr>
        <w:t xml:space="preserve">. In the model, this coverage, or “adherence,” to the vaccine series is translated into the three probabilities associated with receiving each dose in the 2+1 vaccination schedule. The coverage data do not explicitly provide these adherence probabilities. To estimate them, we assume the adherence to the first dose is the same as the second dose. Similarly, we assume an adherence probability equal to the two priming doses for the booster dose. </w:t>
      </w:r>
    </w:p>
    <w:p w:rsidR="007E70E4" w:rsidRPr="00821AEC" w:rsidRDefault="007E70E4" w:rsidP="007E70E4">
      <w:pPr>
        <w:pStyle w:val="paragraph"/>
        <w:rPr>
          <w:lang w:val="en-GB"/>
        </w:rPr>
      </w:pPr>
      <w:r w:rsidRPr="00821AEC">
        <w:rPr>
          <w:lang w:val="en-GB"/>
        </w:rPr>
        <w:t>For these values, we use the adherence levels from the most recent year of observed data, since adherence has plateaued in recent years. However, we initiate</w:t>
      </w:r>
      <w:r w:rsidR="000910E5">
        <w:rPr>
          <w:lang w:val="en-GB"/>
        </w:rPr>
        <w:t>d</w:t>
      </w:r>
      <w:r w:rsidRPr="00821AEC">
        <w:rPr>
          <w:lang w:val="en-GB"/>
        </w:rPr>
        <w:t xml:space="preserve"> the model using the first year of observed data (2007) to mimic the catch-up campaign for PCV7 in the UK. This catch-up campaign vaccinated a high proportion of individuals younger than 2 years in just a few months. From documentation of the catch-up campaign, we approximate</w:t>
      </w:r>
      <w:r w:rsidR="000910E5">
        <w:rPr>
          <w:lang w:val="en-GB"/>
        </w:rPr>
        <w:t>d</w:t>
      </w:r>
      <w:r w:rsidRPr="00821AEC">
        <w:rPr>
          <w:lang w:val="en-GB"/>
        </w:rPr>
        <w:t xml:space="preserve"> this proportion by assuming, at the start of the PCV7 availability, that 83.7% of individuals older than 4 months and younger than 2 years received their indicated dose.</w:t>
      </w:r>
    </w:p>
    <w:p w:rsidR="007E70E4" w:rsidRPr="00821AEC" w:rsidRDefault="007E70E4" w:rsidP="007E70E4">
      <w:pPr>
        <w:pStyle w:val="Heading2"/>
        <w:rPr>
          <w:lang w:val="en-GB"/>
        </w:rPr>
      </w:pPr>
      <w:r w:rsidRPr="00821AEC">
        <w:rPr>
          <w:lang w:val="en-GB"/>
        </w:rPr>
        <w:t>Differential Equations Describing Model</w:t>
      </w:r>
    </w:p>
    <w:p w:rsidR="007E70E4" w:rsidRPr="00821AEC" w:rsidRDefault="007E70E4" w:rsidP="007E70E4">
      <w:pPr>
        <w:pStyle w:val="Heading3"/>
        <w:rPr>
          <w:lang w:val="en-GB"/>
        </w:rPr>
      </w:pPr>
      <w:bookmarkStart w:id="5" w:name="_Ref471730504"/>
      <w:bookmarkStart w:id="6" w:name="_Toc472494600"/>
      <w:r w:rsidRPr="00821AEC">
        <w:rPr>
          <w:lang w:val="en-GB"/>
        </w:rPr>
        <w:t>Risk of Infection Equation</w:t>
      </w:r>
      <w:bookmarkEnd w:id="5"/>
      <w:bookmarkEnd w:id="6"/>
    </w:p>
    <w:p w:rsidR="007E70E4" w:rsidRPr="00821AEC" w:rsidRDefault="007E70E4" w:rsidP="007E70E4">
      <w:pPr>
        <w:pStyle w:val="paragraph"/>
        <w:keepNext/>
        <w:rPr>
          <w:lang w:val="en-GB"/>
        </w:rPr>
      </w:pPr>
      <w:r w:rsidRPr="00821AEC">
        <w:rPr>
          <w:lang w:val="en-GB"/>
        </w:rPr>
        <w:t>Let:</w:t>
      </w:r>
    </w:p>
    <w:p w:rsidR="007E70E4" w:rsidRPr="00821AEC" w:rsidRDefault="007E70E4" w:rsidP="007E70E4">
      <w:pPr>
        <w:pStyle w:val="Bullet1"/>
        <w:rPr>
          <w:lang w:val="en-GB"/>
        </w:rPr>
      </w:pPr>
      <m:oMath>
        <m:r>
          <w:rPr>
            <w:rFonts w:ascii="Cambria Math" w:hAnsi="Cambria Math"/>
            <w:lang w:val="en-GB"/>
          </w:rPr>
          <m:t>V</m:t>
        </m:r>
        <m:sSubSup>
          <m:sSubSupPr>
            <m:ctrlPr>
              <w:rPr>
                <w:rFonts w:ascii="Cambria Math" w:hAnsi="Cambria Math"/>
                <w:i/>
                <w:lang w:val="en-GB"/>
              </w:rPr>
            </m:ctrlPr>
          </m:sSubSupPr>
          <m:e>
            <m:r>
              <w:rPr>
                <w:rFonts w:ascii="Cambria Math" w:hAnsi="Cambria Math"/>
                <w:lang w:val="en-GB"/>
              </w:rPr>
              <m:t>E</m:t>
            </m:r>
          </m:e>
          <m:sub>
            <m:r>
              <w:rPr>
                <w:rFonts w:ascii="Cambria Math" w:hAnsi="Cambria Math"/>
                <w:lang w:val="en-GB"/>
              </w:rPr>
              <m:t>i,j,m</m:t>
            </m:r>
          </m:sub>
          <m:sup>
            <m:r>
              <w:rPr>
                <w:rFonts w:ascii="Cambria Math" w:hAnsi="Cambria Math"/>
                <w:lang w:val="en-GB"/>
              </w:rPr>
              <m:t>C</m:t>
            </m:r>
          </m:sup>
        </m:sSubSup>
      </m:oMath>
      <w:r w:rsidRPr="00821AEC">
        <w:rPr>
          <w:lang w:val="en-GB"/>
        </w:rPr>
        <w:t xml:space="preserve"> </w:t>
      </w:r>
      <m:oMath>
        <m:sSubSup>
          <m:sSubSupPr>
            <m:ctrlPr>
              <w:rPr>
                <w:rFonts w:ascii="Cambria Math" w:hAnsi="Cambria Math"/>
                <w:i/>
                <w:lang w:val="en-GB"/>
              </w:rPr>
            </m:ctrlPr>
          </m:sSubSupPr>
          <m:e>
            <m:r>
              <w:rPr>
                <w:rFonts w:ascii="Cambria Math" w:hAnsi="Cambria Math"/>
                <w:lang w:val="en-GB"/>
              </w:rPr>
              <m:t>VE</m:t>
            </m:r>
          </m:e>
          <m:sub>
            <m:r>
              <w:rPr>
                <w:rFonts w:ascii="Cambria Math" w:hAnsi="Cambria Math"/>
                <w:lang w:val="en-GB"/>
              </w:rPr>
              <m:t>i,j,m</m:t>
            </m:r>
          </m:sub>
          <m:sup>
            <m:r>
              <w:rPr>
                <w:rFonts w:ascii="Cambria Math" w:hAnsi="Cambria Math"/>
                <w:lang w:val="en-GB"/>
              </w:rPr>
              <m:t>I</m:t>
            </m:r>
          </m:sup>
        </m:sSubSup>
      </m:oMath>
      <w:r w:rsidRPr="00821AEC">
        <w:rPr>
          <w:lang w:val="en-GB"/>
        </w:rPr>
        <w:t xml:space="preserve"> be the vaccine effectiveness against carriage and vaccine effectiveness against IPD given carriage conferred for an individual with immunity level </w:t>
      </w:r>
      <m:oMath>
        <m:r>
          <w:rPr>
            <w:rFonts w:ascii="Cambria Math" w:hAnsi="Cambria Math"/>
            <w:lang w:val="en-GB"/>
          </w:rPr>
          <m:t>i∈{NI=</m:t>
        </m:r>
        <m:r>
          <m:rPr>
            <m:sty m:val="p"/>
          </m:rPr>
          <w:rPr>
            <w:rFonts w:ascii="Cambria Math" w:hAnsi="Cambria Math"/>
            <w:lang w:val="en-GB"/>
          </w:rPr>
          <w:lastRenderedPageBreak/>
          <m:t xml:space="preserve">no immunity, </m:t>
        </m:r>
        <m:r>
          <w:rPr>
            <w:rFonts w:ascii="Cambria Math" w:hAnsi="Cambria Math"/>
            <w:lang w:val="en-GB"/>
          </w:rPr>
          <m:t>PI=</m:t>
        </m:r>
        <m:r>
          <m:rPr>
            <m:sty m:val="p"/>
          </m:rPr>
          <w:rPr>
            <w:rFonts w:ascii="Cambria Math" w:hAnsi="Cambria Math"/>
            <w:lang w:val="en-GB"/>
          </w:rPr>
          <m:t>partial immunity</m:t>
        </m:r>
        <m:r>
          <w:rPr>
            <w:rFonts w:ascii="Cambria Math" w:hAnsi="Cambria Math"/>
            <w:lang w:val="en-GB"/>
          </w:rPr>
          <m:t>}</m:t>
        </m:r>
      </m:oMath>
      <w:r w:rsidRPr="00821AEC">
        <w:rPr>
          <w:lang w:val="en-GB"/>
        </w:rPr>
        <w:t xml:space="preserve"> and dose number </w:t>
      </w:r>
      <m:oMath>
        <m:r>
          <w:rPr>
            <w:rFonts w:ascii="Cambria Math" w:hAnsi="Cambria Math"/>
            <w:lang w:val="en-GB"/>
          </w:rPr>
          <m:t>j∈{0=NV,1,2,3}</m:t>
        </m:r>
      </m:oMath>
      <w:r w:rsidRPr="00821AEC">
        <w:rPr>
          <w:lang w:val="en-GB"/>
        </w:rPr>
        <w:t xml:space="preserve"> for serotype group </w:t>
      </w:r>
      <m:oMath>
        <m:r>
          <w:rPr>
            <w:rFonts w:ascii="Cambria Math" w:hAnsi="Cambria Math"/>
            <w:lang w:val="en-GB"/>
          </w:rPr>
          <m:t>m</m:t>
        </m:r>
      </m:oMath>
      <w:r w:rsidRPr="00821AEC">
        <w:rPr>
          <w:lang w:val="en-GB"/>
        </w:rPr>
        <w:t>;</w:t>
      </w:r>
    </w:p>
    <w:p w:rsidR="007E70E4" w:rsidRPr="00821AEC" w:rsidRDefault="000F7BF6" w:rsidP="007E70E4">
      <w:pPr>
        <w:pStyle w:val="Bullet1"/>
        <w:rPr>
          <w:lang w:val="en-GB"/>
        </w:rPr>
      </w:pPr>
      <m:oMath>
        <m:sSub>
          <m:sSubPr>
            <m:ctrlPr>
              <w:rPr>
                <w:rFonts w:ascii="Cambria Math" w:hAnsi="Cambria Math"/>
                <w:i/>
                <w:lang w:val="en-GB"/>
              </w:rPr>
            </m:ctrlPr>
          </m:sSubPr>
          <m:e>
            <m:r>
              <w:rPr>
                <w:rFonts w:ascii="Cambria Math" w:hAnsi="Cambria Math"/>
                <w:lang w:val="en-GB"/>
              </w:rPr>
              <m:t>τ</m:t>
            </m:r>
          </m:e>
          <m:sub>
            <m:r>
              <w:rPr>
                <w:rFonts w:ascii="Cambria Math" w:hAnsi="Cambria Math"/>
                <w:lang w:val="en-GB"/>
              </w:rPr>
              <m:t>m</m:t>
            </m:r>
          </m:sub>
        </m:sSub>
      </m:oMath>
      <w:r w:rsidR="007E70E4" w:rsidRPr="00821AEC">
        <w:rPr>
          <w:lang w:val="en-GB"/>
        </w:rPr>
        <w:t xml:space="preserve"> be the clearance rate for individuals carrying a serotype in serotype group </w:t>
      </w:r>
      <m:oMath>
        <m:r>
          <w:rPr>
            <w:rFonts w:ascii="Cambria Math" w:hAnsi="Cambria Math"/>
            <w:lang w:val="en-GB"/>
          </w:rPr>
          <m:t>m</m:t>
        </m:r>
      </m:oMath>
      <w:r w:rsidR="007E70E4" w:rsidRPr="00821AEC">
        <w:rPr>
          <w:lang w:val="en-GB"/>
        </w:rPr>
        <w:t>;</w:t>
      </w:r>
    </w:p>
    <w:p w:rsidR="007E70E4" w:rsidRPr="00821AEC" w:rsidRDefault="000F7BF6" w:rsidP="007E70E4">
      <w:pPr>
        <w:pStyle w:val="Bullet1"/>
        <w:rPr>
          <w:lang w:val="en-GB"/>
        </w:rPr>
      </w:pP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a</m:t>
            </m:r>
          </m:sub>
        </m:sSub>
      </m:oMath>
      <w:r w:rsidR="007E70E4" w:rsidRPr="00821AEC">
        <w:rPr>
          <w:lang w:val="en-GB"/>
        </w:rPr>
        <w:t xml:space="preserve"> be the age rate for age group </w:t>
      </w:r>
      <m:oMath>
        <m:r>
          <w:rPr>
            <w:rFonts w:ascii="Cambria Math" w:hAnsi="Cambria Math"/>
            <w:lang w:val="en-GB"/>
          </w:rPr>
          <m:t>a</m:t>
        </m:r>
      </m:oMath>
      <w:r w:rsidR="007E70E4" w:rsidRPr="00821AEC">
        <w:rPr>
          <w:lang w:val="en-GB"/>
        </w:rPr>
        <w:t>;</w:t>
      </w:r>
    </w:p>
    <w:p w:rsidR="007E70E4" w:rsidRPr="00821AEC" w:rsidRDefault="000F7BF6" w:rsidP="007E70E4">
      <w:pPr>
        <w:pStyle w:val="Bullet1"/>
        <w:rPr>
          <w:lang w:val="en-GB"/>
        </w:rPr>
      </w:pPr>
      <m:oMath>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j</m:t>
            </m:r>
          </m:sub>
        </m:sSub>
      </m:oMath>
      <w:r w:rsidR="007E70E4" w:rsidRPr="00821AEC">
        <w:rPr>
          <w:lang w:val="en-GB"/>
        </w:rPr>
        <w:t xml:space="preserve"> be the waning rate for individuals who received dose </w:t>
      </w:r>
      <m:oMath>
        <m:r>
          <w:rPr>
            <w:rFonts w:ascii="Cambria Math" w:hAnsi="Cambria Math"/>
            <w:lang w:val="en-GB"/>
          </w:rPr>
          <m:t>j</m:t>
        </m:r>
      </m:oMath>
      <w:r w:rsidR="007E70E4" w:rsidRPr="00821AEC">
        <w:rPr>
          <w:lang w:val="en-GB"/>
        </w:rPr>
        <w:t>;</w:t>
      </w:r>
    </w:p>
    <w:p w:rsidR="007E70E4" w:rsidRPr="00821AEC" w:rsidRDefault="000F7BF6" w:rsidP="007E70E4">
      <w:pPr>
        <w:pStyle w:val="Bullet1"/>
        <w:rPr>
          <w:lang w:val="en-GB"/>
        </w:rPr>
      </w:pPr>
      <m:oMath>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a,j,</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Sub>
      </m:oMath>
      <w:r w:rsidR="007E70E4" w:rsidRPr="00821AEC">
        <w:rPr>
          <w:sz w:val="20"/>
          <w:lang w:val="en-GB"/>
        </w:rPr>
        <w:t xml:space="preserve"> </w:t>
      </w:r>
      <w:r w:rsidR="007E70E4" w:rsidRPr="00821AEC">
        <w:rPr>
          <w:lang w:val="en-GB"/>
        </w:rPr>
        <w:t xml:space="preserve">be the adherence to dose </w:t>
      </w:r>
      <m:oMath>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m:t>
            </m:r>
          </m:sup>
        </m:sSup>
      </m:oMath>
      <w:r w:rsidR="007E70E4" w:rsidRPr="00821AEC">
        <w:rPr>
          <w:lang w:val="en-GB"/>
        </w:rPr>
        <w:t xml:space="preserve"> for individuals in age group </w:t>
      </w:r>
      <m:oMath>
        <m:r>
          <w:rPr>
            <w:rFonts w:ascii="Cambria Math" w:hAnsi="Cambria Math"/>
            <w:lang w:val="en-GB"/>
          </w:rPr>
          <m:t>a</m:t>
        </m:r>
      </m:oMath>
      <w:r w:rsidR="007E70E4" w:rsidRPr="00821AEC">
        <w:rPr>
          <w:lang w:val="en-GB"/>
        </w:rPr>
        <w:t xml:space="preserve"> and last dose number received </w:t>
      </w:r>
      <m:oMath>
        <m:r>
          <w:rPr>
            <w:rFonts w:ascii="Cambria Math" w:hAnsi="Cambria Math"/>
            <w:lang w:val="en-GB"/>
          </w:rPr>
          <m:t>j</m:t>
        </m:r>
      </m:oMath>
      <w:r w:rsidR="007E70E4" w:rsidRPr="00821AEC">
        <w:rPr>
          <w:lang w:val="en-GB"/>
        </w:rPr>
        <w:t xml:space="preserve">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a,j,</m:t>
            </m:r>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m:t>
                </m:r>
              </m:sup>
            </m:sSup>
          </m:sub>
        </m:sSub>
      </m:oMath>
      <w:r w:rsidR="007E70E4" w:rsidRPr="00821AEC">
        <w:rPr>
          <w:lang w:val="en-GB"/>
        </w:rPr>
        <w:t xml:space="preserve"> is 0 for individuals in an age group and dose number </w:t>
      </w:r>
      <m:oMath>
        <m:r>
          <w:rPr>
            <w:rFonts w:ascii="Cambria Math" w:hAnsi="Cambria Math"/>
            <w:lang w:val="en-GB"/>
          </w:rPr>
          <m:t>j</m:t>
        </m:r>
      </m:oMath>
      <w:r w:rsidR="007E70E4" w:rsidRPr="00821AEC">
        <w:rPr>
          <w:lang w:val="en-GB"/>
        </w:rPr>
        <w:t xml:space="preserve"> that is not eligible for receiving dose </w:t>
      </w:r>
      <m:oMath>
        <m:sSup>
          <m:sSupPr>
            <m:ctrlPr>
              <w:rPr>
                <w:rFonts w:ascii="Cambria Math" w:hAnsi="Cambria Math"/>
                <w:i/>
                <w:lang w:val="en-GB"/>
              </w:rPr>
            </m:ctrlPr>
          </m:sSupPr>
          <m:e>
            <m:r>
              <w:rPr>
                <w:rFonts w:ascii="Cambria Math" w:hAnsi="Cambria Math"/>
                <w:lang w:val="en-GB"/>
              </w:rPr>
              <m:t>j</m:t>
            </m:r>
          </m:e>
          <m:sup>
            <m:r>
              <w:rPr>
                <w:rFonts w:ascii="Cambria Math" w:hAnsi="Cambria Math"/>
                <w:lang w:val="en-GB"/>
              </w:rPr>
              <m:t>*</m:t>
            </m:r>
          </m:sup>
        </m:sSup>
      </m:oMath>
      <w:r w:rsidR="007E70E4" w:rsidRPr="00821AEC">
        <w:rPr>
          <w:lang w:val="en-GB"/>
        </w:rPr>
        <w:t xml:space="preserve"> according to the rules governing dosing in the model);</w:t>
      </w:r>
    </w:p>
    <w:p w:rsidR="007E70E4" w:rsidRPr="00821AEC" w:rsidRDefault="000F7BF6" w:rsidP="007E70E4">
      <w:pPr>
        <w:pStyle w:val="Bullet1"/>
        <w:rPr>
          <w:lang w:val="en-GB"/>
        </w:rPr>
      </w:pP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a,m</m:t>
            </m:r>
          </m:sub>
        </m:sSub>
      </m:oMath>
      <w:r w:rsidR="007E70E4" w:rsidRPr="00821AEC">
        <w:rPr>
          <w:lang w:val="en-GB"/>
        </w:rPr>
        <w:t xml:space="preserve"> be the probability of acquiring carriage for age group </w:t>
      </w:r>
      <m:oMath>
        <m:r>
          <w:rPr>
            <w:rFonts w:ascii="Cambria Math" w:hAnsi="Cambria Math"/>
            <w:lang w:val="en-GB"/>
          </w:rPr>
          <m:t>a</m:t>
        </m:r>
      </m:oMath>
      <w:r w:rsidR="007E70E4" w:rsidRPr="00821AEC">
        <w:rPr>
          <w:lang w:val="en-GB"/>
        </w:rPr>
        <w:t xml:space="preserve"> given contact with a carrier of serotype group </w:t>
      </w:r>
      <m:oMath>
        <m:r>
          <w:rPr>
            <w:rFonts w:ascii="Cambria Math" w:hAnsi="Cambria Math"/>
            <w:lang w:val="en-GB"/>
          </w:rPr>
          <m:t>m</m:t>
        </m:r>
      </m:oMath>
      <w:r w:rsidR="007E70E4" w:rsidRPr="00821AEC">
        <w:rPr>
          <w:lang w:val="en-GB"/>
        </w:rPr>
        <w:t>;</w:t>
      </w:r>
    </w:p>
    <w:p w:rsidR="007E70E4" w:rsidRPr="00821AEC" w:rsidRDefault="000F7BF6" w:rsidP="007E70E4">
      <w:pPr>
        <w:pStyle w:val="Bullet1"/>
        <w:rPr>
          <w:lang w:val="en-GB"/>
        </w:rPr>
      </w:pP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a</m:t>
            </m:r>
          </m:sub>
        </m:sSub>
      </m:oMath>
      <w:r w:rsidR="007E70E4" w:rsidRPr="00821AEC">
        <w:rPr>
          <w:lang w:val="en-GB"/>
        </w:rPr>
        <w:t xml:space="preserve"> be an indicator function with </w:t>
      </w:r>
      <m:oMath>
        <m:r>
          <w:rPr>
            <w:rFonts w:ascii="Cambria Math" w:hAnsi="Cambria Math"/>
            <w:lang w:val="en-GB"/>
          </w:rPr>
          <m:t>δ=1</m:t>
        </m:r>
      </m:oMath>
      <w:r w:rsidR="007E70E4" w:rsidRPr="00821AEC">
        <w:rPr>
          <w:lang w:val="en-GB"/>
        </w:rPr>
        <w:t xml:space="preserve"> if </w:t>
      </w:r>
      <m:oMath>
        <m:r>
          <w:rPr>
            <w:rFonts w:ascii="Cambria Math" w:hAnsi="Cambria Math"/>
            <w:lang w:val="en-GB"/>
          </w:rPr>
          <m:t>a</m:t>
        </m:r>
      </m:oMath>
      <w:r w:rsidR="007E70E4" w:rsidRPr="00821AEC">
        <w:rPr>
          <w:lang w:val="en-GB"/>
        </w:rPr>
        <w:t xml:space="preserve"> is the first age group and 0 otherwise;</w:t>
      </w:r>
    </w:p>
    <w:p w:rsidR="007E70E4" w:rsidRPr="00821AEC" w:rsidRDefault="007E70E4" w:rsidP="007E70E4">
      <w:pPr>
        <w:pStyle w:val="Bullet1"/>
        <w:rPr>
          <w:lang w:val="en-GB"/>
        </w:rPr>
      </w:pPr>
      <m:oMath>
        <m:r>
          <w:rPr>
            <w:rFonts w:ascii="Cambria Math" w:hAnsi="Cambria Math"/>
            <w:lang w:val="en-GB"/>
          </w:rPr>
          <m:t>κ</m:t>
        </m:r>
      </m:oMath>
      <w:r w:rsidRPr="00821AEC">
        <w:rPr>
          <w:lang w:val="en-GB"/>
        </w:rPr>
        <w:t xml:space="preserve"> be the birth rate and </w:t>
      </w:r>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a</m:t>
            </m:r>
          </m:sub>
        </m:sSub>
      </m:oMath>
      <w:r w:rsidRPr="00821AEC">
        <w:rPr>
          <w:lang w:val="en-GB"/>
        </w:rPr>
        <w:t xml:space="preserve"> be the mortality rate for age group </w:t>
      </w:r>
      <m:oMath>
        <m:r>
          <w:rPr>
            <w:rFonts w:ascii="Cambria Math" w:hAnsi="Cambria Math"/>
            <w:lang w:val="en-GB"/>
          </w:rPr>
          <m:t>a</m:t>
        </m:r>
      </m:oMath>
      <w:r w:rsidRPr="00821AEC">
        <w:rPr>
          <w:lang w:val="en-GB"/>
        </w:rPr>
        <w:t>;</w:t>
      </w:r>
    </w:p>
    <w:p w:rsidR="007E70E4" w:rsidRPr="00821AEC" w:rsidRDefault="000F7BF6" w:rsidP="007E70E4">
      <w:pPr>
        <w:pStyle w:val="Bullet1"/>
        <w:rPr>
          <w:lang w:val="en-GB"/>
        </w:rPr>
      </w:pP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a,</m:t>
            </m:r>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m:t>
                </m:r>
              </m:sup>
            </m:sSup>
          </m:sub>
        </m:sSub>
      </m:oMath>
      <w:r w:rsidR="007E70E4" w:rsidRPr="00821AEC">
        <w:rPr>
          <w:lang w:val="en-GB"/>
        </w:rPr>
        <w:t xml:space="preserve"> be the rate of individuals in age group </w:t>
      </w:r>
      <m:oMath>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m:t>
            </m:r>
          </m:sup>
        </m:sSup>
      </m:oMath>
      <w:r w:rsidR="007E70E4" w:rsidRPr="00821AEC">
        <w:rPr>
          <w:lang w:val="en-GB"/>
        </w:rPr>
        <w:t xml:space="preserve"> contacting individuals in age group </w:t>
      </w:r>
      <m:oMath>
        <m:r>
          <w:rPr>
            <w:rFonts w:ascii="Cambria Math" w:hAnsi="Cambria Math"/>
            <w:lang w:val="en-GB"/>
          </w:rPr>
          <m:t>a</m:t>
        </m:r>
      </m:oMath>
      <w:r w:rsidR="007E70E4" w:rsidRPr="00821AEC">
        <w:rPr>
          <w:lang w:val="en-GB"/>
        </w:rPr>
        <w:t>;</w:t>
      </w:r>
    </w:p>
    <w:p w:rsidR="007E70E4" w:rsidRPr="00821AEC" w:rsidRDefault="000F7BF6" w:rsidP="007E70E4">
      <w:pPr>
        <w:pStyle w:val="Bullet1"/>
        <w:rPr>
          <w:lang w:val="en-GB"/>
        </w:rPr>
      </w:pP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m</m:t>
            </m:r>
          </m:sub>
        </m:sSub>
      </m:oMath>
      <w:r w:rsidR="007E70E4" w:rsidRPr="00821AEC">
        <w:rPr>
          <w:lang w:val="en-GB"/>
        </w:rPr>
        <w:t xml:space="preserve"> be the probability of developing IPD after acquiring carriage; and</w:t>
      </w:r>
    </w:p>
    <w:p w:rsidR="007E70E4" w:rsidRPr="00821AEC" w:rsidRDefault="007E70E4" w:rsidP="007E70E4">
      <w:pPr>
        <w:pStyle w:val="Bullet1"/>
        <w:rPr>
          <w:lang w:val="en-GB"/>
        </w:rPr>
      </w:pPr>
      <w:r w:rsidRPr="00821AEC">
        <w:rPr>
          <w:lang w:val="en-GB"/>
        </w:rPr>
        <w:t xml:space="preserve">and </w:t>
      </w:r>
      <m:oMath>
        <m:r>
          <w:rPr>
            <w:rFonts w:ascii="Cambria Math" w:hAnsi="Cambria Math"/>
            <w:lang w:val="en-GB"/>
          </w:rPr>
          <m:t>S∈{NV,</m:t>
        </m:r>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1</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3</m:t>
            </m:r>
          </m:sup>
        </m:sSup>
        <m:r>
          <w:rPr>
            <w:rFonts w:ascii="Cambria Math" w:hAnsi="Cambria Math"/>
            <w:lang w:val="en-GB"/>
          </w:rPr>
          <m:t>}</m:t>
        </m:r>
      </m:oMath>
      <w:r w:rsidRPr="00821AEC">
        <w:rPr>
          <w:lang w:val="en-GB"/>
        </w:rPr>
        <w:t xml:space="preserve"> with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a</m:t>
            </m:r>
          </m:sub>
        </m:sSub>
      </m:oMath>
      <w:r w:rsidRPr="00821AEC">
        <w:rPr>
          <w:lang w:val="en-GB"/>
        </w:rPr>
        <w:t xml:space="preserve"> = the total size of the population in age group </w:t>
      </w:r>
      <m:oMath>
        <m:r>
          <w:rPr>
            <w:rFonts w:ascii="Cambria Math" w:hAnsi="Cambria Math"/>
            <w:lang w:val="en-GB"/>
          </w:rPr>
          <m:t>a</m:t>
        </m:r>
      </m:oMath>
      <w:r w:rsidRPr="00821AEC">
        <w:rPr>
          <w:lang w:val="en-GB"/>
        </w:rPr>
        <w:t xml:space="preserve"> and </w:t>
      </w:r>
      <m:oMath>
        <m:r>
          <w:rPr>
            <w:rFonts w:ascii="Cambria Math" w:hAnsi="Cambria Math"/>
            <w:lang w:val="en-GB"/>
          </w:rPr>
          <m:t>N</m:t>
        </m:r>
      </m:oMath>
      <w:r w:rsidRPr="00821AEC">
        <w:rPr>
          <w:lang w:val="en-GB"/>
        </w:rPr>
        <w:t> = the total size of the entire population in the model.</w:t>
      </w:r>
    </w:p>
    <w:p w:rsidR="007E70E4" w:rsidRPr="00821AEC" w:rsidRDefault="007E70E4" w:rsidP="007E70E4">
      <w:pPr>
        <w:pStyle w:val="Bullet1"/>
        <w:numPr>
          <w:ilvl w:val="0"/>
          <w:numId w:val="0"/>
        </w:numPr>
        <w:rPr>
          <w:lang w:val="en-GB"/>
        </w:rPr>
      </w:pPr>
      <w:r w:rsidRPr="00821AEC">
        <w:rPr>
          <w:lang w:val="en-GB"/>
        </w:rPr>
        <w:t xml:space="preserve">Then the rate at which carriers in serotype group </w:t>
      </w:r>
      <m:oMath>
        <m:r>
          <w:rPr>
            <w:rFonts w:ascii="Cambria Math" w:hAnsi="Cambria Math"/>
            <w:lang w:val="en-GB"/>
          </w:rPr>
          <m:t>m</m:t>
        </m:r>
      </m:oMath>
      <w:r w:rsidRPr="00821AEC">
        <w:rPr>
          <w:lang w:val="en-GB"/>
        </w:rPr>
        <w:t xml:space="preserve"> and age group </w:t>
      </w:r>
      <m:oMath>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m:t>
            </m:r>
          </m:sup>
        </m:sSup>
      </m:oMath>
      <w:r w:rsidRPr="00821AEC">
        <w:rPr>
          <w:lang w:val="en-GB"/>
        </w:rPr>
        <w:t xml:space="preserve"> successfully transmit to susceptible individuals in compartments with age group </w:t>
      </w:r>
      <m:oMath>
        <m:r>
          <w:rPr>
            <w:rFonts w:ascii="Cambria Math" w:hAnsi="Cambria Math"/>
            <w:lang w:val="en-GB"/>
          </w:rPr>
          <m:t>a</m:t>
        </m:r>
      </m:oMath>
      <w:r w:rsidRPr="00821AEC">
        <w:rPr>
          <w:lang w:val="en-GB"/>
        </w:rPr>
        <w:t xml:space="preserve">, immunity level </w:t>
      </w:r>
      <m:oMath>
        <m:r>
          <w:rPr>
            <w:rFonts w:ascii="Cambria Math" w:hAnsi="Cambria Math"/>
            <w:lang w:val="en-GB"/>
          </w:rPr>
          <m:t>i</m:t>
        </m:r>
      </m:oMath>
      <w:r w:rsidRPr="00821AEC">
        <w:rPr>
          <w:lang w:val="en-GB"/>
        </w:rPr>
        <w:t xml:space="preserve">, and dose number </w:t>
      </w:r>
      <m:oMath>
        <m:r>
          <w:rPr>
            <w:rFonts w:ascii="Cambria Math" w:hAnsi="Cambria Math"/>
            <w:lang w:val="en-GB"/>
          </w:rPr>
          <m:t>j</m:t>
        </m:r>
      </m:oMath>
      <w:r w:rsidRPr="00821AEC">
        <w:rPr>
          <w:lang w:val="en-GB"/>
        </w:rPr>
        <w:t xml:space="preserve"> is:</w:t>
      </w:r>
    </w:p>
    <w:p w:rsidR="007E70E4" w:rsidRPr="00821AEC" w:rsidRDefault="000F7BF6" w:rsidP="007E70E4">
      <w:pPr>
        <w:pStyle w:val="paragraph"/>
        <w:spacing w:line="240" w:lineRule="auto"/>
        <w:jc w:val="center"/>
        <w:rPr>
          <w:lang w:val="en-GB"/>
        </w:rPr>
      </w:pPr>
      <m:oMath>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a,i,j,m</m:t>
            </m:r>
          </m:sub>
        </m:sSub>
        <m:r>
          <w:rPr>
            <w:rFonts w:ascii="Cambria Math" w:hAnsi="Cambria Math"/>
            <w:lang w:val="en-GB"/>
          </w:rPr>
          <m:t>=</m:t>
        </m:r>
        <m:d>
          <m:dPr>
            <m:ctrlPr>
              <w:rPr>
                <w:rFonts w:ascii="Cambria Math" w:hAnsi="Cambria Math"/>
                <w:i/>
                <w:iCs/>
                <w:lang w:val="en-GB"/>
              </w:rPr>
            </m:ctrlPr>
          </m:dPr>
          <m:e>
            <m:r>
              <w:rPr>
                <w:rFonts w:ascii="Cambria Math" w:hAnsi="Cambria Math"/>
                <w:lang w:val="en-GB"/>
              </w:rPr>
              <m:t>1-</m:t>
            </m:r>
            <m:sSubSup>
              <m:sSubSupPr>
                <m:ctrlPr>
                  <w:rPr>
                    <w:rFonts w:ascii="Cambria Math" w:hAnsi="Cambria Math"/>
                    <w:i/>
                    <w:lang w:val="en-GB"/>
                  </w:rPr>
                </m:ctrlPr>
              </m:sSubSupPr>
              <m:e>
                <m:r>
                  <w:rPr>
                    <w:rFonts w:ascii="Cambria Math" w:hAnsi="Cambria Math"/>
                    <w:lang w:val="en-GB"/>
                  </w:rPr>
                  <m:t>VE</m:t>
                </m:r>
              </m:e>
              <m:sub>
                <m:r>
                  <w:rPr>
                    <w:rFonts w:ascii="Cambria Math" w:hAnsi="Cambria Math"/>
                    <w:lang w:val="en-GB"/>
                  </w:rPr>
                  <m:t>i,j,m</m:t>
                </m:r>
              </m:sub>
              <m:sup>
                <m:r>
                  <w:rPr>
                    <w:rFonts w:ascii="Cambria Math" w:hAnsi="Cambria Math"/>
                    <w:lang w:val="en-GB"/>
                  </w:rPr>
                  <m:t>C</m:t>
                </m:r>
              </m:sup>
            </m:sSubSup>
          </m:e>
        </m:d>
        <m:sSub>
          <m:sSubPr>
            <m:ctrlPr>
              <w:rPr>
                <w:rFonts w:ascii="Cambria Math" w:hAnsi="Cambria Math"/>
                <w:i/>
                <w:iCs/>
                <w:lang w:val="en-GB"/>
              </w:rPr>
            </m:ctrlPr>
          </m:sSubPr>
          <m:e>
            <m:r>
              <w:rPr>
                <w:rFonts w:ascii="Cambria Math" w:hAnsi="Cambria Math"/>
                <w:lang w:val="en-GB"/>
              </w:rPr>
              <m:t>r</m:t>
            </m:r>
          </m:e>
          <m:sub>
            <m:r>
              <w:rPr>
                <w:rFonts w:ascii="Cambria Math" w:hAnsi="Cambria Math"/>
                <w:lang w:val="en-GB"/>
              </w:rPr>
              <m:t>a,m</m:t>
            </m:r>
          </m:sub>
        </m:sSub>
        <m:sSub>
          <m:sSubPr>
            <m:ctrlPr>
              <w:rPr>
                <w:rFonts w:ascii="Cambria Math" w:hAnsi="Cambria Math"/>
                <w:i/>
                <w:iCs/>
                <w:lang w:val="en-GB"/>
              </w:rPr>
            </m:ctrlPr>
          </m:sSubPr>
          <m:e>
            <m:r>
              <w:rPr>
                <w:rFonts w:ascii="Cambria Math" w:hAnsi="Cambria Math"/>
                <w:lang w:val="en-GB"/>
              </w:rPr>
              <m:t>d</m:t>
            </m:r>
          </m:e>
          <m:sub>
            <m:r>
              <w:rPr>
                <w:rFonts w:ascii="Cambria Math" w:hAnsi="Cambria Math"/>
                <w:lang w:val="en-GB"/>
              </w:rPr>
              <m:t>a,</m:t>
            </m:r>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m:t>
                </m:r>
              </m:sup>
            </m:sSup>
          </m:sub>
        </m:sSub>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a,i,j</m:t>
                    </m:r>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a</m:t>
                    </m:r>
                  </m:sub>
                </m:sSub>
              </m:den>
            </m:f>
          </m:e>
        </m:d>
      </m:oMath>
      <w:r w:rsidR="007E70E4" w:rsidRPr="00821AEC">
        <w:rPr>
          <w:lang w:val="en-GB"/>
        </w:rPr>
        <w:t>.</w:t>
      </w:r>
    </w:p>
    <w:p w:rsidR="007E70E4" w:rsidRPr="00821AEC" w:rsidRDefault="007E70E4" w:rsidP="007E70E4">
      <w:pPr>
        <w:pStyle w:val="paragraph"/>
        <w:rPr>
          <w:lang w:val="en-GB"/>
        </w:rPr>
      </w:pPr>
      <w:bookmarkStart w:id="7" w:name="_Ref471729718"/>
      <w:bookmarkStart w:id="8" w:name="_Toc472494601"/>
    </w:p>
    <w:p w:rsidR="007E70E4" w:rsidRPr="00821AEC" w:rsidRDefault="007E70E4" w:rsidP="007E70E4">
      <w:pPr>
        <w:pStyle w:val="Heading3"/>
        <w:rPr>
          <w:lang w:val="en-GB"/>
        </w:rPr>
      </w:pPr>
      <w:r w:rsidRPr="00821AEC">
        <w:rPr>
          <w:lang w:val="en-GB"/>
        </w:rPr>
        <w:t>Differential Equations Governing Flow of Individuals</w:t>
      </w:r>
      <w:bookmarkEnd w:id="7"/>
      <w:bookmarkEnd w:id="8"/>
    </w:p>
    <w:p w:rsidR="007E70E4" w:rsidRPr="00821AEC" w:rsidRDefault="007E70E4" w:rsidP="007E70E4">
      <w:pPr>
        <w:pStyle w:val="paragraph"/>
        <w:rPr>
          <w:lang w:val="en-GB"/>
        </w:rPr>
      </w:pPr>
      <w:r w:rsidRPr="00821AEC">
        <w:rPr>
          <w:lang w:val="en-GB"/>
        </w:rPr>
        <w:t>Then the following equations define the rate of change for each of the compartments using the parameters described above.</w:t>
      </w:r>
    </w:p>
    <w:p w:rsidR="007E70E4" w:rsidRPr="00821AEC" w:rsidRDefault="000F7BF6" w:rsidP="007E70E4">
      <w:pPr>
        <w:pStyle w:val="paragraph"/>
        <w:spacing w:line="240" w:lineRule="auto"/>
        <w:rPr>
          <w:sz w:val="20"/>
          <w:lang w:val="en-GB"/>
        </w:rPr>
      </w:pPr>
      <m:oMathPara>
        <m:oMathParaPr>
          <m:jc m:val="left"/>
        </m:oMathParaPr>
        <m:oMath>
          <m:sSub>
            <m:sSubPr>
              <m:ctrlPr>
                <w:rPr>
                  <w:rFonts w:ascii="Cambria Math" w:hAnsi="Cambria Math"/>
                  <w:i/>
                  <w:sz w:val="20"/>
                  <w:lang w:val="en-GB"/>
                </w:rPr>
              </m:ctrlPr>
            </m:sSubPr>
            <m:e>
              <m:r>
                <w:rPr>
                  <w:rFonts w:ascii="Cambria Math" w:hAnsi="Cambria Math"/>
                  <w:sz w:val="20"/>
                  <w:lang w:val="en-GB"/>
                </w:rPr>
                <m:t>S</m:t>
              </m:r>
            </m:e>
            <m:sub>
              <m:r>
                <w:rPr>
                  <w:rFonts w:ascii="Cambria Math" w:hAnsi="Cambria Math"/>
                  <w:sz w:val="20"/>
                  <w:lang w:val="en-GB"/>
                </w:rPr>
                <m:t>a,NI,j</m:t>
              </m:r>
            </m:sub>
          </m:sSub>
          <m:r>
            <w:rPr>
              <w:rFonts w:ascii="Cambria Math" w:hAnsi="Cambria Math"/>
              <w:sz w:val="20"/>
              <w:lang w:val="en-GB"/>
            </w:rPr>
            <m:t>=κ</m:t>
          </m:r>
          <m:sSub>
            <m:sSubPr>
              <m:ctrlPr>
                <w:rPr>
                  <w:rFonts w:ascii="Cambria Math" w:hAnsi="Cambria Math"/>
                  <w:i/>
                  <w:sz w:val="20"/>
                  <w:lang w:val="en-GB"/>
                </w:rPr>
              </m:ctrlPr>
            </m:sSubPr>
            <m:e>
              <m:r>
                <w:rPr>
                  <w:rFonts w:ascii="Cambria Math" w:hAnsi="Cambria Math"/>
                  <w:sz w:val="20"/>
                  <w:lang w:val="en-GB"/>
                </w:rPr>
                <m:t>δ</m:t>
              </m:r>
            </m:e>
            <m:sub>
              <m:r>
                <w:rPr>
                  <w:rFonts w:ascii="Cambria Math" w:hAnsi="Cambria Math"/>
                  <w:sz w:val="20"/>
                  <w:lang w:val="en-GB"/>
                </w:rPr>
                <m:t>a</m:t>
              </m:r>
            </m:sub>
          </m:sSub>
          <m:r>
            <w:rPr>
              <w:rFonts w:ascii="Cambria Math" w:hAnsi="Cambria Math"/>
              <w:sz w:val="20"/>
              <w:lang w:val="en-GB"/>
            </w:rPr>
            <m:t>N+</m:t>
          </m:r>
          <m:nary>
            <m:naryPr>
              <m:chr m:val="∑"/>
              <m:supHide m:val="1"/>
              <m:ctrlPr>
                <w:rPr>
                  <w:rFonts w:ascii="Cambria Math" w:hAnsi="Cambria Math"/>
                  <w:i/>
                  <w:sz w:val="20"/>
                  <w:lang w:val="en-GB"/>
                </w:rPr>
              </m:ctrlPr>
            </m:naryPr>
            <m:sub>
              <m:r>
                <w:rPr>
                  <w:rFonts w:ascii="Cambria Math" w:hAnsi="Cambria Math"/>
                  <w:sz w:val="20"/>
                  <w:lang w:val="en-GB"/>
                </w:rPr>
                <m:t>m</m:t>
              </m:r>
            </m:sub>
            <m:sup/>
            <m:e>
              <m:sSub>
                <m:sSubPr>
                  <m:ctrlPr>
                    <w:rPr>
                      <w:rFonts w:ascii="Cambria Math" w:hAnsi="Cambria Math"/>
                      <w:i/>
                      <w:sz w:val="20"/>
                      <w:lang w:val="en-GB"/>
                    </w:rPr>
                  </m:ctrlPr>
                </m:sSubPr>
                <m:e>
                  <m:r>
                    <w:rPr>
                      <w:rFonts w:ascii="Cambria Math" w:hAnsi="Cambria Math"/>
                      <w:sz w:val="20"/>
                      <w:lang w:val="en-GB"/>
                    </w:rPr>
                    <m:t>τ</m:t>
                  </m:r>
                </m:e>
                <m:sub>
                  <m:r>
                    <w:rPr>
                      <w:rFonts w:ascii="Cambria Math" w:hAnsi="Cambria Math"/>
                      <w:sz w:val="20"/>
                      <w:lang w:val="en-GB"/>
                    </w:rPr>
                    <m:t>m</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a,NI,j,m</m:t>
                  </m:r>
                </m:sub>
              </m:sSub>
            </m:e>
          </m:nary>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γ</m:t>
              </m:r>
            </m:e>
            <m:sub>
              <m:r>
                <w:rPr>
                  <w:rFonts w:ascii="Cambria Math" w:hAnsi="Cambria Math"/>
                  <w:sz w:val="20"/>
                  <w:lang w:val="en-GB"/>
                </w:rPr>
                <m:t>j</m:t>
              </m:r>
            </m:sub>
          </m:sSub>
          <m:sSub>
            <m:sSubPr>
              <m:ctrlPr>
                <w:rPr>
                  <w:rFonts w:ascii="Cambria Math" w:hAnsi="Cambria Math"/>
                  <w:i/>
                  <w:sz w:val="20"/>
                  <w:lang w:val="en-GB"/>
                </w:rPr>
              </m:ctrlPr>
            </m:sSubPr>
            <m:e>
              <m:r>
                <w:rPr>
                  <w:rFonts w:ascii="Cambria Math" w:hAnsi="Cambria Math"/>
                  <w:sz w:val="20"/>
                  <w:lang w:val="en-GB"/>
                </w:rPr>
                <m:t>S</m:t>
              </m:r>
            </m:e>
            <m:sub>
              <m:r>
                <w:rPr>
                  <w:rFonts w:ascii="Cambria Math" w:hAnsi="Cambria Math"/>
                  <w:sz w:val="20"/>
                  <w:lang w:val="en-GB"/>
                </w:rPr>
                <m:t>a,PI,j</m:t>
              </m:r>
            </m:sub>
          </m:sSub>
          <m:r>
            <w:rPr>
              <w:rFonts w:ascii="Cambria Math" w:hAnsi="Cambria Math"/>
              <w:sz w:val="20"/>
              <w:lang w:val="en-GB"/>
            </w:rPr>
            <m:t>-</m:t>
          </m:r>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m:t>
                  </m:r>
                </m:sub>
              </m:sSub>
              <m:r>
                <w:rPr>
                  <w:rFonts w:ascii="Cambria Math" w:hAnsi="Cambria Math"/>
                  <w:sz w:val="20"/>
                  <w:lang w:val="en-GB"/>
                </w:rPr>
                <m:t>S</m:t>
              </m:r>
            </m:e>
            <m:sub>
              <m:r>
                <w:rPr>
                  <w:rFonts w:ascii="Cambria Math" w:hAnsi="Cambria Math"/>
                  <w:sz w:val="20"/>
                  <w:lang w:val="en-GB"/>
                </w:rPr>
                <m:t>a,NI,j</m:t>
              </m:r>
            </m:sub>
          </m:sSub>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d>
                <m:dPr>
                  <m:ctrlPr>
                    <w:rPr>
                      <w:rFonts w:ascii="Cambria Math" w:hAnsi="Cambria Math"/>
                      <w:i/>
                      <w:sz w:val="20"/>
                      <w:lang w:val="en-GB"/>
                    </w:rPr>
                  </m:ctrlPr>
                </m:dPr>
                <m:e>
                  <m:r>
                    <w:rPr>
                      <w:rFonts w:ascii="Cambria Math" w:hAnsi="Cambria Math"/>
                      <w:sz w:val="20"/>
                      <w:lang w:val="en-GB"/>
                    </w:rPr>
                    <m:t>1-</m:t>
                  </m:r>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a-1,j,</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Sub>
                </m:e>
              </m:d>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a-1</m:t>
                  </m:r>
                </m:sub>
              </m:sSub>
              <m:sSub>
                <m:sSubPr>
                  <m:ctrlPr>
                    <w:rPr>
                      <w:rFonts w:ascii="Cambria Math" w:hAnsi="Cambria Math"/>
                      <w:i/>
                      <w:sz w:val="20"/>
                      <w:lang w:val="en-GB"/>
                    </w:rPr>
                  </m:ctrlPr>
                </m:sSubPr>
                <m:e>
                  <m:r>
                    <w:rPr>
                      <w:rFonts w:ascii="Cambria Math" w:hAnsi="Cambria Math"/>
                      <w:sz w:val="20"/>
                      <w:lang w:val="en-GB"/>
                    </w:rPr>
                    <m:t>S</m:t>
                  </m:r>
                </m:e>
                <m:sub>
                  <m:r>
                    <w:rPr>
                      <w:rFonts w:ascii="Cambria Math" w:hAnsi="Cambria Math"/>
                      <w:sz w:val="20"/>
                      <w:lang w:val="en-GB"/>
                    </w:rPr>
                    <m:t>a-1,NI,j</m:t>
                  </m:r>
                </m:sub>
              </m:sSub>
            </m:e>
          </m:nary>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r>
                            <w:rPr>
                              <w:rFonts w:ascii="Cambria Math" w:hAnsi="Cambria Math"/>
                              <w:sz w:val="20"/>
                              <w:lang w:val="en-GB"/>
                            </w:rPr>
                            <m:t>m</m:t>
                          </m:r>
                        </m:sub>
                        <m:sup/>
                        <m:e>
                          <m:sSub>
                            <m:sSubPr>
                              <m:ctrlPr>
                                <w:rPr>
                                  <w:rFonts w:ascii="Cambria Math" w:hAnsi="Cambria Math"/>
                                  <w:i/>
                                  <w:sz w:val="20"/>
                                  <w:lang w:val="en-GB"/>
                                </w:rPr>
                              </m:ctrlPr>
                            </m:sSubPr>
                            <m:e>
                              <m:r>
                                <w:rPr>
                                  <w:rFonts w:ascii="Cambria Math" w:hAnsi="Cambria Math"/>
                                  <w:sz w:val="20"/>
                                  <w:lang w:val="en-GB"/>
                                </w:rPr>
                                <m:t>λ</m:t>
                              </m:r>
                            </m:e>
                            <m:sub>
                              <m:r>
                                <w:rPr>
                                  <w:rFonts w:ascii="Cambria Math" w:hAnsi="Cambria Math"/>
                                  <w:sz w:val="20"/>
                                  <w:lang w:val="en-GB"/>
                                </w:rPr>
                                <m:t>a,NI,j,m</m:t>
                              </m:r>
                            </m:sub>
                          </m:sSub>
                          <m:sSub>
                            <m:sSubPr>
                              <m:ctrlPr>
                                <w:rPr>
                                  <w:rFonts w:ascii="Cambria Math" w:hAnsi="Cambria Math"/>
                                  <w:i/>
                                  <w:sz w:val="20"/>
                                  <w:lang w:val="en-GB"/>
                                </w:rPr>
                              </m:ctrlPr>
                            </m:sSubPr>
                            <m:e>
                              <m:r>
                                <w:rPr>
                                  <w:rFonts w:ascii="Cambria Math" w:hAnsi="Cambria Math"/>
                                  <w:sz w:val="20"/>
                                  <w:lang w:val="en-GB"/>
                                </w:rPr>
                                <m:t>C</m:t>
                              </m:r>
                            </m:e>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r>
                                <w:rPr>
                                  <w:rFonts w:ascii="Cambria Math" w:hAnsi="Cambria Math"/>
                                  <w:sz w:val="20"/>
                                  <w:lang w:val="en-GB"/>
                                </w:rPr>
                                <m:t>,m</m:t>
                              </m:r>
                            </m:sub>
                          </m:sSub>
                        </m:e>
                      </m:nary>
                    </m:e>
                  </m:nary>
                </m:e>
              </m:nary>
            </m:e>
          </m:nary>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μ</m:t>
              </m:r>
            </m:e>
            <m:sub>
              <m:r>
                <w:rPr>
                  <w:rFonts w:ascii="Cambria Math" w:hAnsi="Cambria Math"/>
                  <w:sz w:val="20"/>
                  <w:lang w:val="en-GB"/>
                </w:rPr>
                <m:t>a</m:t>
              </m:r>
            </m:sub>
          </m:sSub>
          <m:sSub>
            <m:sSubPr>
              <m:ctrlPr>
                <w:rPr>
                  <w:rFonts w:ascii="Cambria Math" w:hAnsi="Cambria Math"/>
                  <w:i/>
                  <w:sz w:val="20"/>
                  <w:lang w:val="en-GB"/>
                </w:rPr>
              </m:ctrlPr>
            </m:sSubPr>
            <m:e>
              <m:r>
                <w:rPr>
                  <w:rFonts w:ascii="Cambria Math" w:hAnsi="Cambria Math"/>
                  <w:sz w:val="20"/>
                  <w:lang w:val="en-GB"/>
                </w:rPr>
                <m:t>S</m:t>
              </m:r>
            </m:e>
            <m:sub>
              <m:r>
                <w:rPr>
                  <w:rFonts w:ascii="Cambria Math" w:hAnsi="Cambria Math"/>
                  <w:sz w:val="20"/>
                  <w:lang w:val="en-GB"/>
                </w:rPr>
                <m:t>a,NI,j</m:t>
              </m:r>
            </m:sub>
          </m:sSub>
        </m:oMath>
      </m:oMathPara>
    </w:p>
    <w:p w:rsidR="007E70E4" w:rsidRPr="00821AEC" w:rsidRDefault="000F7BF6" w:rsidP="007E70E4">
      <w:pPr>
        <w:pStyle w:val="paragraph"/>
        <w:spacing w:line="240" w:lineRule="auto"/>
        <w:rPr>
          <w:sz w:val="20"/>
          <w:lang w:val="en-GB"/>
        </w:rPr>
      </w:pPr>
      <m:oMathPara>
        <m:oMathParaPr>
          <m:jc m:val="left"/>
        </m:oMathParaPr>
        <m:oMath>
          <m:sSub>
            <m:sSubPr>
              <m:ctrlPr>
                <w:rPr>
                  <w:rFonts w:ascii="Cambria Math" w:hAnsi="Cambria Math"/>
                  <w:i/>
                  <w:sz w:val="20"/>
                  <w:lang w:val="en-GB"/>
                </w:rPr>
              </m:ctrlPr>
            </m:sSubPr>
            <m:e>
              <m:r>
                <w:rPr>
                  <w:rFonts w:ascii="Cambria Math" w:hAnsi="Cambria Math"/>
                  <w:sz w:val="20"/>
                  <w:lang w:val="en-GB"/>
                </w:rPr>
                <m:t>S</m:t>
              </m:r>
            </m:e>
            <m:sub>
              <m:r>
                <w:rPr>
                  <w:rFonts w:ascii="Cambria Math" w:hAnsi="Cambria Math"/>
                  <w:sz w:val="20"/>
                  <w:lang w:val="en-GB"/>
                </w:rPr>
                <m:t>a,PI,j</m:t>
              </m:r>
            </m:sub>
          </m:sSub>
          <m:r>
            <w:rPr>
              <w:rFonts w:ascii="Cambria Math" w:hAnsi="Cambria Math"/>
              <w:sz w:val="20"/>
              <w:lang w:val="en-GB"/>
            </w:rPr>
            <m:t>=</m:t>
          </m:r>
          <m:nary>
            <m:naryPr>
              <m:chr m:val="∑"/>
              <m:supHide m:val="1"/>
              <m:ctrlPr>
                <w:rPr>
                  <w:rFonts w:ascii="Cambria Math" w:hAnsi="Cambria Math"/>
                  <w:i/>
                  <w:sz w:val="20"/>
                  <w:lang w:val="en-GB"/>
                </w:rPr>
              </m:ctrlPr>
            </m:naryPr>
            <m:sub>
              <m:r>
                <w:rPr>
                  <w:rFonts w:ascii="Cambria Math" w:hAnsi="Cambria Math"/>
                  <w:sz w:val="20"/>
                  <w:lang w:val="en-GB"/>
                </w:rPr>
                <m:t>m</m:t>
              </m:r>
            </m:sub>
            <m:sup/>
            <m:e>
              <m:sSub>
                <m:sSubPr>
                  <m:ctrlPr>
                    <w:rPr>
                      <w:rFonts w:ascii="Cambria Math" w:hAnsi="Cambria Math"/>
                      <w:i/>
                      <w:sz w:val="20"/>
                      <w:lang w:val="en-GB"/>
                    </w:rPr>
                  </m:ctrlPr>
                </m:sSubPr>
                <m:e>
                  <m:r>
                    <w:rPr>
                      <w:rFonts w:ascii="Cambria Math" w:hAnsi="Cambria Math"/>
                      <w:sz w:val="20"/>
                      <w:lang w:val="en-GB"/>
                    </w:rPr>
                    <m:t>τ</m:t>
                  </m:r>
                </m:e>
                <m:sub>
                  <m:r>
                    <w:rPr>
                      <w:rFonts w:ascii="Cambria Math" w:hAnsi="Cambria Math"/>
                      <w:sz w:val="20"/>
                      <w:lang w:val="en-GB"/>
                    </w:rPr>
                    <m:t>m</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a,PI,j,m</m:t>
                  </m:r>
                </m:sub>
              </m:sSub>
            </m:e>
          </m:nary>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γ</m:t>
              </m:r>
            </m:e>
            <m:sub>
              <m:r>
                <w:rPr>
                  <w:rFonts w:ascii="Cambria Math" w:hAnsi="Cambria Math"/>
                  <w:sz w:val="20"/>
                  <w:lang w:val="en-GB"/>
                </w:rPr>
                <m:t>j</m:t>
              </m:r>
            </m:sub>
          </m:sSub>
          <m:sSub>
            <m:sSubPr>
              <m:ctrlPr>
                <w:rPr>
                  <w:rFonts w:ascii="Cambria Math" w:hAnsi="Cambria Math"/>
                  <w:i/>
                  <w:sz w:val="20"/>
                  <w:lang w:val="en-GB"/>
                </w:rPr>
              </m:ctrlPr>
            </m:sSubPr>
            <m:e>
              <m:r>
                <w:rPr>
                  <w:rFonts w:ascii="Cambria Math" w:hAnsi="Cambria Math"/>
                  <w:sz w:val="20"/>
                  <w:lang w:val="en-GB"/>
                </w:rPr>
                <m:t>S</m:t>
              </m:r>
            </m:e>
            <m:sub>
              <m:r>
                <w:rPr>
                  <w:rFonts w:ascii="Cambria Math" w:hAnsi="Cambria Math"/>
                  <w:sz w:val="20"/>
                  <w:lang w:val="en-GB"/>
                </w:rPr>
                <m:t>a,PI,j</m:t>
              </m:r>
            </m:sub>
          </m:sSub>
          <m:r>
            <w:rPr>
              <w:rFonts w:ascii="Cambria Math" w:hAnsi="Cambria Math"/>
              <w:sz w:val="20"/>
              <w:lang w:val="en-GB"/>
            </w:rPr>
            <m:t>-</m:t>
          </m:r>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m:t>
                  </m:r>
                </m:sub>
              </m:sSub>
              <m:r>
                <w:rPr>
                  <w:rFonts w:ascii="Cambria Math" w:hAnsi="Cambria Math"/>
                  <w:sz w:val="20"/>
                  <w:lang w:val="en-GB"/>
                </w:rPr>
                <m:t>S</m:t>
              </m:r>
            </m:e>
            <m:sub>
              <m:r>
                <w:rPr>
                  <w:rFonts w:ascii="Cambria Math" w:hAnsi="Cambria Math"/>
                  <w:sz w:val="20"/>
                  <w:lang w:val="en-GB"/>
                </w:rPr>
                <m:t>a,PI,j</m:t>
              </m:r>
            </m:sub>
          </m:sSub>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r>
                <w:rPr>
                  <w:rFonts w:ascii="Cambria Math" w:hAnsi="Cambria Math"/>
                  <w:sz w:val="20"/>
                  <w:lang w:val="en-GB"/>
                </w:rPr>
                <m:t>(1-</m:t>
              </m:r>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a-1,j,</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Sub>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a-1</m:t>
                  </m:r>
                </m:sub>
              </m:sSub>
              <m:sSub>
                <m:sSubPr>
                  <m:ctrlPr>
                    <w:rPr>
                      <w:rFonts w:ascii="Cambria Math" w:hAnsi="Cambria Math"/>
                      <w:i/>
                      <w:sz w:val="20"/>
                      <w:lang w:val="en-GB"/>
                    </w:rPr>
                  </m:ctrlPr>
                </m:sSubPr>
                <m:e>
                  <m:r>
                    <w:rPr>
                      <w:rFonts w:ascii="Cambria Math" w:hAnsi="Cambria Math"/>
                      <w:sz w:val="20"/>
                      <w:lang w:val="en-GB"/>
                    </w:rPr>
                    <m:t>S</m:t>
                  </m:r>
                </m:e>
                <m:sub>
                  <m:r>
                    <w:rPr>
                      <w:rFonts w:ascii="Cambria Math" w:hAnsi="Cambria Math"/>
                      <w:sz w:val="20"/>
                      <w:lang w:val="en-GB"/>
                    </w:rPr>
                    <m:t>a-1,PI,j</m:t>
                  </m:r>
                </m:sub>
              </m:sSub>
            </m:e>
          </m:nary>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a-1,</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r>
                            <w:rPr>
                              <w:rFonts w:ascii="Cambria Math" w:hAnsi="Cambria Math"/>
                              <w:sz w:val="20"/>
                              <w:lang w:val="en-GB"/>
                            </w:rPr>
                            <m:t>,j</m:t>
                          </m:r>
                        </m:sub>
                      </m:sSub>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a-1</m:t>
                          </m:r>
                        </m:sub>
                      </m:sSub>
                      <m:r>
                        <w:rPr>
                          <w:rFonts w:ascii="Cambria Math" w:hAnsi="Cambria Math"/>
                          <w:sz w:val="20"/>
                          <w:lang w:val="en-GB"/>
                        </w:rPr>
                        <m:t>S</m:t>
                      </m:r>
                    </m:e>
                    <m:sub>
                      <m:r>
                        <w:rPr>
                          <w:rFonts w:ascii="Cambria Math" w:hAnsi="Cambria Math"/>
                          <w:sz w:val="20"/>
                          <w:lang w:val="en-GB"/>
                        </w:rPr>
                        <m:t>a-1,</m:t>
                      </m:r>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Sub>
                </m:e>
              </m:nary>
            </m:e>
          </m:nary>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r>
                            <w:rPr>
                              <w:rFonts w:ascii="Cambria Math" w:hAnsi="Cambria Math"/>
                              <w:sz w:val="20"/>
                              <w:lang w:val="en-GB"/>
                            </w:rPr>
                            <m:t>m</m:t>
                          </m:r>
                        </m:sub>
                        <m:sup/>
                        <m:e>
                          <m:sSub>
                            <m:sSubPr>
                              <m:ctrlPr>
                                <w:rPr>
                                  <w:rFonts w:ascii="Cambria Math" w:hAnsi="Cambria Math"/>
                                  <w:i/>
                                  <w:sz w:val="20"/>
                                  <w:lang w:val="en-GB"/>
                                </w:rPr>
                              </m:ctrlPr>
                            </m:sSubPr>
                            <m:e>
                              <m:r>
                                <w:rPr>
                                  <w:rFonts w:ascii="Cambria Math" w:hAnsi="Cambria Math"/>
                                  <w:sz w:val="20"/>
                                  <w:lang w:val="en-GB"/>
                                </w:rPr>
                                <m:t>λ</m:t>
                              </m:r>
                            </m:e>
                            <m:sub>
                              <m:r>
                                <w:rPr>
                                  <w:rFonts w:ascii="Cambria Math" w:hAnsi="Cambria Math"/>
                                  <w:sz w:val="20"/>
                                  <w:lang w:val="en-GB"/>
                                </w:rPr>
                                <m:t>a,PI,j,m</m:t>
                              </m:r>
                            </m:sub>
                          </m:sSub>
                          <m:sSub>
                            <m:sSubPr>
                              <m:ctrlPr>
                                <w:rPr>
                                  <w:rFonts w:ascii="Cambria Math" w:hAnsi="Cambria Math"/>
                                  <w:i/>
                                  <w:sz w:val="20"/>
                                  <w:lang w:val="en-GB"/>
                                </w:rPr>
                              </m:ctrlPr>
                            </m:sSubPr>
                            <m:e>
                              <m:r>
                                <w:rPr>
                                  <w:rFonts w:ascii="Cambria Math" w:hAnsi="Cambria Math"/>
                                  <w:sz w:val="20"/>
                                  <w:lang w:val="en-GB"/>
                                </w:rPr>
                                <m:t>C</m:t>
                              </m:r>
                            </m:e>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r>
                                <w:rPr>
                                  <w:rFonts w:ascii="Cambria Math" w:hAnsi="Cambria Math"/>
                                  <w:sz w:val="20"/>
                                  <w:lang w:val="en-GB"/>
                                </w:rPr>
                                <m:t>,m</m:t>
                              </m:r>
                            </m:sub>
                          </m:sSub>
                        </m:e>
                      </m:nary>
                    </m:e>
                  </m:nary>
                </m:e>
              </m:nary>
            </m:e>
          </m:nary>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μ</m:t>
              </m:r>
            </m:e>
            <m:sub>
              <m:r>
                <w:rPr>
                  <w:rFonts w:ascii="Cambria Math" w:hAnsi="Cambria Math"/>
                  <w:sz w:val="20"/>
                  <w:lang w:val="en-GB"/>
                </w:rPr>
                <m:t>a</m:t>
              </m:r>
            </m:sub>
          </m:sSub>
          <m:sSub>
            <m:sSubPr>
              <m:ctrlPr>
                <w:rPr>
                  <w:rFonts w:ascii="Cambria Math" w:hAnsi="Cambria Math"/>
                  <w:i/>
                  <w:sz w:val="20"/>
                  <w:lang w:val="en-GB"/>
                </w:rPr>
              </m:ctrlPr>
            </m:sSubPr>
            <m:e>
              <m:r>
                <w:rPr>
                  <w:rFonts w:ascii="Cambria Math" w:hAnsi="Cambria Math"/>
                  <w:sz w:val="20"/>
                  <w:lang w:val="en-GB"/>
                </w:rPr>
                <m:t>S</m:t>
              </m:r>
            </m:e>
            <m:sub>
              <m:r>
                <w:rPr>
                  <w:rFonts w:ascii="Cambria Math" w:hAnsi="Cambria Math"/>
                  <w:sz w:val="20"/>
                  <w:lang w:val="en-GB"/>
                </w:rPr>
                <m:t>a,PI,j</m:t>
              </m:r>
            </m:sub>
          </m:sSub>
        </m:oMath>
      </m:oMathPara>
    </w:p>
    <w:p w:rsidR="007E70E4" w:rsidRPr="00821AEC" w:rsidRDefault="000F7BF6" w:rsidP="007E70E4">
      <w:pPr>
        <w:pStyle w:val="paragraph"/>
        <w:spacing w:line="240" w:lineRule="auto"/>
        <w:rPr>
          <w:sz w:val="20"/>
          <w:lang w:val="en-GB"/>
        </w:rPr>
      </w:pPr>
      <m:oMathPara>
        <m:oMathParaPr>
          <m:jc m:val="left"/>
        </m:oMathParaPr>
        <m:oMath>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a,NI,j,m</m:t>
              </m:r>
            </m:sub>
          </m:sSub>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τ</m:t>
              </m:r>
            </m:e>
            <m:sub>
              <m:r>
                <w:rPr>
                  <w:rFonts w:ascii="Cambria Math" w:hAnsi="Cambria Math"/>
                  <w:sz w:val="20"/>
                  <w:lang w:val="en-GB"/>
                </w:rPr>
                <m:t>m</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a,NI,j,m</m:t>
              </m:r>
            </m:sub>
          </m:sSub>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γ</m:t>
              </m:r>
            </m:e>
            <m:sub>
              <m:r>
                <w:rPr>
                  <w:rFonts w:ascii="Cambria Math" w:hAnsi="Cambria Math"/>
                  <w:sz w:val="20"/>
                  <w:lang w:val="en-GB"/>
                </w:rPr>
                <m:t>j</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a,PI,j,m</m:t>
              </m:r>
            </m:sub>
          </m:sSub>
          <m:r>
            <w:rPr>
              <w:rFonts w:ascii="Cambria Math" w:hAnsi="Cambria Math"/>
              <w:sz w:val="20"/>
              <w:lang w:val="en-GB"/>
            </w:rPr>
            <m:t>-</m:t>
          </m:r>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m:t>
                  </m:r>
                </m:sub>
              </m:sSub>
              <m:r>
                <w:rPr>
                  <w:rFonts w:ascii="Cambria Math" w:hAnsi="Cambria Math"/>
                  <w:sz w:val="20"/>
                  <w:lang w:val="en-GB"/>
                </w:rPr>
                <m:t>C</m:t>
              </m:r>
            </m:e>
            <m:sub>
              <m:r>
                <w:rPr>
                  <w:rFonts w:ascii="Cambria Math" w:hAnsi="Cambria Math"/>
                  <w:sz w:val="20"/>
                  <w:lang w:val="en-GB"/>
                </w:rPr>
                <m:t>a,NI,j</m:t>
              </m:r>
            </m:sub>
          </m:sSub>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d>
                <m:dPr>
                  <m:ctrlPr>
                    <w:rPr>
                      <w:rFonts w:ascii="Cambria Math" w:hAnsi="Cambria Math"/>
                      <w:i/>
                      <w:sz w:val="20"/>
                      <w:lang w:val="en-GB"/>
                    </w:rPr>
                  </m:ctrlPr>
                </m:dPr>
                <m:e>
                  <m:r>
                    <w:rPr>
                      <w:rFonts w:ascii="Cambria Math" w:hAnsi="Cambria Math"/>
                      <w:sz w:val="20"/>
                      <w:lang w:val="en-GB"/>
                    </w:rPr>
                    <m:t>1-</m:t>
                  </m:r>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a-1,j,</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Sub>
                </m:e>
              </m:d>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a-1</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a-1,NI,j</m:t>
                  </m:r>
                </m:sub>
              </m:sSub>
            </m:e>
          </m:nary>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r>
                            <w:rPr>
                              <w:rFonts w:ascii="Cambria Math" w:hAnsi="Cambria Math"/>
                              <w:sz w:val="20"/>
                              <w:lang w:val="en-GB"/>
                            </w:rPr>
                            <m:t>m</m:t>
                          </m:r>
                        </m:sub>
                        <m:sup/>
                        <m:e>
                          <m:sSub>
                            <m:sSubPr>
                              <m:ctrlPr>
                                <w:rPr>
                                  <w:rFonts w:ascii="Cambria Math" w:hAnsi="Cambria Math"/>
                                  <w:i/>
                                  <w:sz w:val="20"/>
                                  <w:lang w:val="en-GB"/>
                                </w:rPr>
                              </m:ctrlPr>
                            </m:sSubPr>
                            <m:e>
                              <m:r>
                                <w:rPr>
                                  <w:rFonts w:ascii="Cambria Math" w:hAnsi="Cambria Math"/>
                                  <w:sz w:val="20"/>
                                  <w:lang w:val="en-GB"/>
                                </w:rPr>
                                <m:t>λ</m:t>
                              </m:r>
                            </m:e>
                            <m:sub>
                              <m:r>
                                <w:rPr>
                                  <w:rFonts w:ascii="Cambria Math" w:hAnsi="Cambria Math"/>
                                  <w:sz w:val="20"/>
                                  <w:lang w:val="en-GB"/>
                                </w:rPr>
                                <m:t>a,NI,j,m</m:t>
                              </m:r>
                            </m:sub>
                          </m:sSub>
                          <m:sSub>
                            <m:sSubPr>
                              <m:ctrlPr>
                                <w:rPr>
                                  <w:rFonts w:ascii="Cambria Math" w:hAnsi="Cambria Math"/>
                                  <w:i/>
                                  <w:sz w:val="20"/>
                                  <w:lang w:val="en-GB"/>
                                </w:rPr>
                              </m:ctrlPr>
                            </m:sSubPr>
                            <m:e>
                              <m:r>
                                <w:rPr>
                                  <w:rFonts w:ascii="Cambria Math" w:hAnsi="Cambria Math"/>
                                  <w:sz w:val="20"/>
                                  <w:lang w:val="en-GB"/>
                                </w:rPr>
                                <m:t>C</m:t>
                              </m:r>
                            </m:e>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r>
                                <w:rPr>
                                  <w:rFonts w:ascii="Cambria Math" w:hAnsi="Cambria Math"/>
                                  <w:sz w:val="20"/>
                                  <w:lang w:val="en-GB"/>
                                </w:rPr>
                                <m:t>,m</m:t>
                              </m:r>
                            </m:sub>
                          </m:sSub>
                        </m:e>
                      </m:nary>
                    </m:e>
                  </m:nary>
                </m:e>
              </m:nary>
            </m:e>
          </m:nary>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μ</m:t>
              </m:r>
            </m:e>
            <m:sub>
              <m:r>
                <w:rPr>
                  <w:rFonts w:ascii="Cambria Math" w:hAnsi="Cambria Math"/>
                  <w:sz w:val="20"/>
                  <w:lang w:val="en-GB"/>
                </w:rPr>
                <m:t>a</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a,NI,j,m</m:t>
              </m:r>
            </m:sub>
          </m:sSub>
        </m:oMath>
      </m:oMathPara>
    </w:p>
    <w:p w:rsidR="007E70E4" w:rsidRPr="00821AEC" w:rsidRDefault="000F7BF6" w:rsidP="007E70E4">
      <w:pPr>
        <w:pStyle w:val="paragraph"/>
        <w:spacing w:line="240" w:lineRule="auto"/>
        <w:rPr>
          <w:sz w:val="20"/>
          <w:lang w:val="en-GB"/>
        </w:rPr>
      </w:pPr>
      <m:oMathPara>
        <m:oMathParaPr>
          <m:jc m:val="left"/>
        </m:oMathParaPr>
        <m:oMath>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a,PI,j,m</m:t>
              </m:r>
            </m:sub>
          </m:sSub>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τ</m:t>
              </m:r>
            </m:e>
            <m:sub>
              <m:r>
                <w:rPr>
                  <w:rFonts w:ascii="Cambria Math" w:hAnsi="Cambria Math"/>
                  <w:sz w:val="20"/>
                  <w:lang w:val="en-GB"/>
                </w:rPr>
                <m:t>m</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a,PI,j,m</m:t>
              </m:r>
            </m:sub>
          </m:sSub>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γ</m:t>
              </m:r>
            </m:e>
            <m:sub>
              <m:r>
                <w:rPr>
                  <w:rFonts w:ascii="Cambria Math" w:hAnsi="Cambria Math"/>
                  <w:sz w:val="20"/>
                  <w:lang w:val="en-GB"/>
                </w:rPr>
                <m:t>j</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a,PI,j,m</m:t>
              </m:r>
            </m:sub>
          </m:sSub>
          <m:r>
            <w:rPr>
              <w:rFonts w:ascii="Cambria Math" w:hAnsi="Cambria Math"/>
              <w:sz w:val="20"/>
              <w:lang w:val="en-GB"/>
            </w:rPr>
            <m:t>-</m:t>
          </m:r>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m:t>
                  </m:r>
                </m:sub>
              </m:sSub>
              <m:r>
                <w:rPr>
                  <w:rFonts w:ascii="Cambria Math" w:hAnsi="Cambria Math"/>
                  <w:sz w:val="20"/>
                  <w:lang w:val="en-GB"/>
                </w:rPr>
                <m:t>C</m:t>
              </m:r>
            </m:e>
            <m:sub>
              <m:r>
                <w:rPr>
                  <w:rFonts w:ascii="Cambria Math" w:hAnsi="Cambria Math"/>
                  <w:sz w:val="20"/>
                  <w:lang w:val="en-GB"/>
                </w:rPr>
                <m:t>a,PI,j</m:t>
              </m:r>
            </m:sub>
          </m:sSub>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r>
                <w:rPr>
                  <w:rFonts w:ascii="Cambria Math" w:hAnsi="Cambria Math"/>
                  <w:sz w:val="20"/>
                  <w:lang w:val="en-GB"/>
                </w:rPr>
                <m:t>(1-</m:t>
              </m:r>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a-1,j,</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Sub>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a-1</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a-1,PI,j</m:t>
                  </m:r>
                </m:sub>
              </m:sSub>
            </m:e>
          </m:nary>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a-1,</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r>
                            <w:rPr>
                              <w:rFonts w:ascii="Cambria Math" w:hAnsi="Cambria Math"/>
                              <w:sz w:val="20"/>
                              <w:lang w:val="en-GB"/>
                            </w:rPr>
                            <m:t>,j</m:t>
                          </m:r>
                        </m:sub>
                      </m:sSub>
                      <m:sSub>
                        <m:sSubPr>
                          <m:ctrlPr>
                            <w:rPr>
                              <w:rFonts w:ascii="Cambria Math" w:hAnsi="Cambria Math"/>
                              <w:i/>
                              <w:sz w:val="20"/>
                              <w:lang w:val="en-GB"/>
                            </w:rPr>
                          </m:ctrlPr>
                        </m:sSubPr>
                        <m:e>
                          <m:r>
                            <w:rPr>
                              <w:rFonts w:ascii="Cambria Math" w:hAnsi="Cambria Math"/>
                              <w:sz w:val="20"/>
                              <w:lang w:val="en-GB"/>
                            </w:rPr>
                            <m:t>θ</m:t>
                          </m:r>
                        </m:e>
                        <m:sub>
                          <m:r>
                            <w:rPr>
                              <w:rFonts w:ascii="Cambria Math" w:hAnsi="Cambria Math"/>
                              <w:sz w:val="20"/>
                              <w:lang w:val="en-GB"/>
                            </w:rPr>
                            <m:t>a-1</m:t>
                          </m:r>
                        </m:sub>
                      </m:sSub>
                      <m:r>
                        <w:rPr>
                          <w:rFonts w:ascii="Cambria Math" w:hAnsi="Cambria Math"/>
                          <w:sz w:val="20"/>
                          <w:lang w:val="en-GB"/>
                        </w:rPr>
                        <m:t>C</m:t>
                      </m:r>
                    </m:e>
                    <m:sub>
                      <m:r>
                        <w:rPr>
                          <w:rFonts w:ascii="Cambria Math" w:hAnsi="Cambria Math"/>
                          <w:sz w:val="20"/>
                          <w:lang w:val="en-GB"/>
                        </w:rPr>
                        <m:t>a-1,</m:t>
                      </m:r>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Sub>
                </m:e>
              </m:nary>
            </m:e>
          </m:nary>
          <m:r>
            <w:rPr>
              <w:rFonts w:ascii="Cambria Math" w:hAnsi="Cambria Math"/>
              <w:sz w:val="20"/>
              <w:lang w:val="en-GB"/>
            </w:rPr>
            <m:t>+</m:t>
          </m:r>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r>
                            <w:rPr>
                              <w:rFonts w:ascii="Cambria Math" w:hAnsi="Cambria Math"/>
                              <w:sz w:val="20"/>
                              <w:lang w:val="en-GB"/>
                            </w:rPr>
                            <m:t>m</m:t>
                          </m:r>
                        </m:sub>
                        <m:sup/>
                        <m:e>
                          <m:sSub>
                            <m:sSubPr>
                              <m:ctrlPr>
                                <w:rPr>
                                  <w:rFonts w:ascii="Cambria Math" w:hAnsi="Cambria Math"/>
                                  <w:i/>
                                  <w:sz w:val="20"/>
                                  <w:lang w:val="en-GB"/>
                                </w:rPr>
                              </m:ctrlPr>
                            </m:sSubPr>
                            <m:e>
                              <m:r>
                                <w:rPr>
                                  <w:rFonts w:ascii="Cambria Math" w:hAnsi="Cambria Math"/>
                                  <w:sz w:val="20"/>
                                  <w:lang w:val="en-GB"/>
                                </w:rPr>
                                <m:t>λ</m:t>
                              </m:r>
                            </m:e>
                            <m:sub>
                              <m:r>
                                <w:rPr>
                                  <w:rFonts w:ascii="Cambria Math" w:hAnsi="Cambria Math"/>
                                  <w:sz w:val="20"/>
                                  <w:lang w:val="en-GB"/>
                                </w:rPr>
                                <m:t>a,PI,j,m</m:t>
                              </m:r>
                            </m:sub>
                          </m:sSub>
                          <m:sSub>
                            <m:sSubPr>
                              <m:ctrlPr>
                                <w:rPr>
                                  <w:rFonts w:ascii="Cambria Math" w:hAnsi="Cambria Math"/>
                                  <w:i/>
                                  <w:sz w:val="20"/>
                                  <w:lang w:val="en-GB"/>
                                </w:rPr>
                              </m:ctrlPr>
                            </m:sSubPr>
                            <m:e>
                              <m:r>
                                <w:rPr>
                                  <w:rFonts w:ascii="Cambria Math" w:hAnsi="Cambria Math"/>
                                  <w:sz w:val="20"/>
                                  <w:lang w:val="en-GB"/>
                                </w:rPr>
                                <m:t>C</m:t>
                              </m:r>
                            </m:e>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r>
                                <w:rPr>
                                  <w:rFonts w:ascii="Cambria Math" w:hAnsi="Cambria Math"/>
                                  <w:sz w:val="20"/>
                                  <w:lang w:val="en-GB"/>
                                </w:rPr>
                                <m:t>,m</m:t>
                              </m:r>
                            </m:sub>
                          </m:sSub>
                        </m:e>
                      </m:nary>
                    </m:e>
                  </m:nary>
                </m:e>
              </m:nary>
            </m:e>
          </m:nary>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μ</m:t>
              </m:r>
            </m:e>
            <m:sub>
              <m:r>
                <w:rPr>
                  <w:rFonts w:ascii="Cambria Math" w:hAnsi="Cambria Math"/>
                  <w:sz w:val="20"/>
                  <w:lang w:val="en-GB"/>
                </w:rPr>
                <m:t>a</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a,PI,j,m</m:t>
              </m:r>
            </m:sub>
          </m:sSub>
        </m:oMath>
      </m:oMathPara>
    </w:p>
    <w:p w:rsidR="007E70E4" w:rsidRPr="00821AEC" w:rsidRDefault="000F7BF6" w:rsidP="007E70E4">
      <w:pPr>
        <w:pStyle w:val="paragraph"/>
        <w:spacing w:line="240" w:lineRule="auto"/>
        <w:rPr>
          <w:sz w:val="20"/>
          <w:lang w:val="en-GB"/>
        </w:rPr>
      </w:pPr>
      <m:oMathPara>
        <m:oMathParaPr>
          <m:jc m:val="left"/>
        </m:oMathParaPr>
        <m:oMath>
          <m:sSub>
            <m:sSubPr>
              <m:ctrlPr>
                <w:rPr>
                  <w:rFonts w:ascii="Cambria Math" w:hAnsi="Cambria Math"/>
                  <w:i/>
                  <w:sz w:val="20"/>
                  <w:lang w:val="en-GB"/>
                </w:rPr>
              </m:ctrlPr>
            </m:sSubPr>
            <m:e>
              <m:r>
                <w:rPr>
                  <w:rFonts w:ascii="Cambria Math" w:hAnsi="Cambria Math"/>
                  <w:sz w:val="20"/>
                  <w:lang w:val="en-GB"/>
                </w:rPr>
                <m:t>I</m:t>
              </m:r>
            </m:e>
            <m:sub>
              <m:r>
                <w:rPr>
                  <w:rFonts w:ascii="Cambria Math" w:hAnsi="Cambria Math"/>
                  <w:sz w:val="20"/>
                  <w:lang w:val="en-GB"/>
                </w:rPr>
                <m:t>a,i,j,m</m:t>
              </m:r>
            </m:sub>
          </m:sSub>
          <m:r>
            <w:rPr>
              <w:rFonts w:ascii="Cambria Math" w:hAnsi="Cambria Math"/>
              <w:sz w:val="20"/>
              <w:lang w:val="en-GB"/>
            </w:rPr>
            <m:t>=</m:t>
          </m:r>
          <m:d>
            <m:dPr>
              <m:ctrlPr>
                <w:rPr>
                  <w:rFonts w:ascii="Cambria Math" w:hAnsi="Cambria Math"/>
                  <w:i/>
                  <w:sz w:val="20"/>
                  <w:lang w:val="en-GB"/>
                </w:rPr>
              </m:ctrlPr>
            </m:dPr>
            <m:e>
              <m:r>
                <w:rPr>
                  <w:rFonts w:ascii="Cambria Math" w:hAnsi="Cambria Math"/>
                  <w:lang w:val="en-GB"/>
                </w:rPr>
                <m:t>1-</m:t>
              </m:r>
              <m:sSubSup>
                <m:sSubSupPr>
                  <m:ctrlPr>
                    <w:rPr>
                      <w:rFonts w:ascii="Cambria Math" w:hAnsi="Cambria Math"/>
                      <w:i/>
                      <w:lang w:val="en-GB"/>
                    </w:rPr>
                  </m:ctrlPr>
                </m:sSubSupPr>
                <m:e>
                  <m:r>
                    <w:rPr>
                      <w:rFonts w:ascii="Cambria Math" w:hAnsi="Cambria Math"/>
                      <w:lang w:val="en-GB"/>
                    </w:rPr>
                    <m:t>VE</m:t>
                  </m:r>
                </m:e>
                <m:sub>
                  <m:r>
                    <w:rPr>
                      <w:rFonts w:ascii="Cambria Math" w:hAnsi="Cambria Math"/>
                      <w:lang w:val="en-GB"/>
                    </w:rPr>
                    <m:t>i,j,m</m:t>
                  </m:r>
                </m:sub>
                <m:sup>
                  <m:r>
                    <w:rPr>
                      <w:rFonts w:ascii="Cambria Math" w:hAnsi="Cambria Math"/>
                      <w:lang w:val="en-GB"/>
                    </w:rPr>
                    <m:t>C</m:t>
                  </m:r>
                </m:sup>
              </m:sSubSup>
              <m:ctrlPr>
                <w:rPr>
                  <w:rFonts w:ascii="Cambria Math" w:hAnsi="Cambria Math"/>
                  <w:i/>
                  <w:lang w:val="en-GB"/>
                </w:rPr>
              </m:ctrlPr>
            </m:e>
          </m:d>
          <m:sSub>
            <m:sSubPr>
              <m:ctrlPr>
                <w:rPr>
                  <w:rFonts w:ascii="Cambria Math" w:hAnsi="Cambria Math"/>
                  <w:i/>
                  <w:sz w:val="20"/>
                  <w:lang w:val="en-GB"/>
                </w:rPr>
              </m:ctrlPr>
            </m:sSubPr>
            <m:e>
              <m:r>
                <w:rPr>
                  <w:rFonts w:ascii="Cambria Math" w:hAnsi="Cambria Math"/>
                  <w:sz w:val="20"/>
                  <w:lang w:val="en-GB"/>
                </w:rPr>
                <m:t>β</m:t>
              </m:r>
            </m:e>
            <m:sub>
              <m:r>
                <w:rPr>
                  <w:rFonts w:ascii="Cambria Math" w:hAnsi="Cambria Math"/>
                  <w:sz w:val="20"/>
                  <w:lang w:val="en-GB"/>
                </w:rPr>
                <m:t>m</m:t>
              </m:r>
            </m:sub>
          </m:sSub>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sub>
                    <m:sup/>
                    <m:e>
                      <m:nary>
                        <m:naryPr>
                          <m:chr m:val="∑"/>
                          <m:supHide m:val="1"/>
                          <m:ctrlPr>
                            <w:rPr>
                              <w:rFonts w:ascii="Cambria Math" w:hAnsi="Cambria Math"/>
                              <w:i/>
                              <w:sz w:val="20"/>
                              <w:lang w:val="en-GB"/>
                            </w:rPr>
                          </m:ctrlPr>
                        </m:naryPr>
                        <m:sub>
                          <m:r>
                            <w:rPr>
                              <w:rFonts w:ascii="Cambria Math" w:hAnsi="Cambria Math"/>
                              <w:sz w:val="20"/>
                              <w:lang w:val="en-GB"/>
                            </w:rPr>
                            <m:t>m</m:t>
                          </m:r>
                        </m:sub>
                        <m:sup/>
                        <m:e>
                          <m:sSub>
                            <m:sSubPr>
                              <m:ctrlPr>
                                <w:rPr>
                                  <w:rFonts w:ascii="Cambria Math" w:hAnsi="Cambria Math"/>
                                  <w:i/>
                                  <w:sz w:val="20"/>
                                  <w:lang w:val="en-GB"/>
                                </w:rPr>
                              </m:ctrlPr>
                            </m:sSubPr>
                            <m:e>
                              <m:r>
                                <w:rPr>
                                  <w:rFonts w:ascii="Cambria Math" w:hAnsi="Cambria Math"/>
                                  <w:sz w:val="20"/>
                                  <w:lang w:val="en-GB"/>
                                </w:rPr>
                                <m:t>λ</m:t>
                              </m:r>
                            </m:e>
                            <m:sub>
                              <m:r>
                                <w:rPr>
                                  <w:rFonts w:ascii="Cambria Math" w:hAnsi="Cambria Math"/>
                                  <w:sz w:val="20"/>
                                  <w:lang w:val="en-GB"/>
                                </w:rPr>
                                <m:t>a,i,j,m</m:t>
                              </m:r>
                            </m:sub>
                          </m:sSub>
                          <m:sSub>
                            <m:sSubPr>
                              <m:ctrlPr>
                                <w:rPr>
                                  <w:rFonts w:ascii="Cambria Math" w:hAnsi="Cambria Math"/>
                                  <w:i/>
                                  <w:sz w:val="20"/>
                                  <w:lang w:val="en-GB"/>
                                </w:rPr>
                              </m:ctrlPr>
                            </m:sSubPr>
                            <m:e>
                              <m:r>
                                <w:rPr>
                                  <w:rFonts w:ascii="Cambria Math" w:hAnsi="Cambria Math"/>
                                  <w:sz w:val="20"/>
                                  <w:lang w:val="en-GB"/>
                                </w:rPr>
                                <m:t>C</m:t>
                              </m:r>
                            </m:e>
                            <m:sub>
                              <m:sSup>
                                <m:sSupPr>
                                  <m:ctrlPr>
                                    <w:rPr>
                                      <w:rFonts w:ascii="Cambria Math" w:hAnsi="Cambria Math"/>
                                      <w:i/>
                                      <w:sz w:val="20"/>
                                      <w:lang w:val="en-GB"/>
                                    </w:rPr>
                                  </m:ctrlPr>
                                </m:sSupPr>
                                <m:e>
                                  <m:r>
                                    <w:rPr>
                                      <w:rFonts w:ascii="Cambria Math" w:hAnsi="Cambria Math"/>
                                      <w:sz w:val="20"/>
                                      <w:lang w:val="en-GB"/>
                                    </w:rPr>
                                    <m:t>a</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i</m:t>
                                  </m:r>
                                </m:e>
                                <m:sup>
                                  <m:r>
                                    <w:rPr>
                                      <w:rFonts w:ascii="Cambria Math" w:hAnsi="Cambria Math"/>
                                      <w:sz w:val="20"/>
                                      <w:lang w:val="en-GB"/>
                                    </w:rPr>
                                    <m:t>*</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j</m:t>
                                  </m:r>
                                </m:e>
                                <m:sup>
                                  <m:r>
                                    <w:rPr>
                                      <w:rFonts w:ascii="Cambria Math" w:hAnsi="Cambria Math"/>
                                      <w:sz w:val="20"/>
                                      <w:lang w:val="en-GB"/>
                                    </w:rPr>
                                    <m:t>*</m:t>
                                  </m:r>
                                </m:sup>
                              </m:sSup>
                              <m:r>
                                <w:rPr>
                                  <w:rFonts w:ascii="Cambria Math" w:hAnsi="Cambria Math"/>
                                  <w:sz w:val="20"/>
                                  <w:lang w:val="en-GB"/>
                                </w:rPr>
                                <m:t>,m</m:t>
                              </m:r>
                            </m:sub>
                          </m:sSub>
                        </m:e>
                      </m:nary>
                    </m:e>
                  </m:nary>
                </m:e>
              </m:nary>
            </m:e>
          </m:nary>
        </m:oMath>
      </m:oMathPara>
    </w:p>
    <w:p w:rsidR="007E70E4" w:rsidRPr="00821AEC" w:rsidRDefault="007E70E4" w:rsidP="007E70E4">
      <w:pPr>
        <w:pStyle w:val="Heading2"/>
        <w:rPr>
          <w:lang w:val="en-GB"/>
        </w:rPr>
      </w:pPr>
      <w:r w:rsidRPr="00821AEC">
        <w:rPr>
          <w:lang w:val="en-GB"/>
        </w:rPr>
        <w:t>Calibration Procedure</w:t>
      </w:r>
    </w:p>
    <w:p w:rsidR="007E70E4" w:rsidRPr="00821AEC" w:rsidRDefault="007E70E4" w:rsidP="007E70E4">
      <w:pPr>
        <w:pStyle w:val="paragraph"/>
        <w:rPr>
          <w:lang w:val="en-GB"/>
        </w:rPr>
      </w:pPr>
      <w:r w:rsidRPr="00821AEC">
        <w:rPr>
          <w:lang w:val="en-GB"/>
        </w:rPr>
        <w:t>We began the calibration by assuming that, before the introduction of PCV7, the incidence of IPD and the prevalence of carriage throughout all age groups was in a steady</w:t>
      </w:r>
      <w:r w:rsidR="000910E5">
        <w:rPr>
          <w:lang w:val="en-GB"/>
        </w:rPr>
        <w:t xml:space="preserve"> </w:t>
      </w:r>
      <w:r w:rsidRPr="00821AEC">
        <w:rPr>
          <w:lang w:val="en-GB"/>
        </w:rPr>
        <w:t>state. We then used a steady</w:t>
      </w:r>
      <w:r w:rsidR="000910E5">
        <w:rPr>
          <w:lang w:val="en-GB"/>
        </w:rPr>
        <w:t xml:space="preserve"> </w:t>
      </w:r>
      <w:r w:rsidRPr="00821AEC">
        <w:rPr>
          <w:lang w:val="en-GB"/>
        </w:rPr>
        <w:t>state approximation to calculate the force of infection parameters for each serotype and selected age group. A steady</w:t>
      </w:r>
      <w:r w:rsidR="000910E5">
        <w:rPr>
          <w:lang w:val="en-GB"/>
        </w:rPr>
        <w:t xml:space="preserve"> </w:t>
      </w:r>
      <w:r w:rsidRPr="00821AEC">
        <w:rPr>
          <w:lang w:val="en-GB"/>
        </w:rPr>
        <w:t>state approximation assumes</w:t>
      </w:r>
      <w:r w:rsidR="000910E5">
        <w:rPr>
          <w:lang w:val="en-GB"/>
        </w:rPr>
        <w:t xml:space="preserve"> that</w:t>
      </w:r>
      <w:r w:rsidRPr="00821AEC">
        <w:rPr>
          <w:lang w:val="en-GB"/>
        </w:rPr>
        <w:t xml:space="preserve"> the per-time number of carriage acquisitions equals the per-time number of carriage clearances, with no births or deaths. This calculation uses a set of linear equations and is calculated outside the model.</w:t>
      </w:r>
    </w:p>
    <w:p w:rsidR="007E70E4" w:rsidRPr="00821AEC" w:rsidRDefault="007E70E4" w:rsidP="007E70E4">
      <w:pPr>
        <w:pStyle w:val="paragraph"/>
        <w:rPr>
          <w:lang w:val="en-GB"/>
        </w:rPr>
      </w:pPr>
      <w:r w:rsidRPr="00821AEC">
        <w:rPr>
          <w:lang w:val="en-GB"/>
        </w:rPr>
        <w:lastRenderedPageBreak/>
        <w:t>Using these force of infection estimates, we randomly drew parameters within certain bounds for all vaccine effectiveness and waning parameters, and ran the model forward from 2001, when the most recent estimates of IPD surveillance exist, with the dynamics of the model. The model then ran through to the last year of observed surveillance data. The calibration procedure then repeated for a given number of iterations with the goal of minimizing the sum of squared deviations of the resulting yearly IPD incidence values produced from the model with the actual IPD surveillance values.</w:t>
      </w:r>
    </w:p>
    <w:p w:rsidR="007E70E4" w:rsidRPr="00821AEC" w:rsidRDefault="007E70E4" w:rsidP="007E70E4">
      <w:pPr>
        <w:pStyle w:val="paragraph"/>
        <w:rPr>
          <w:lang w:val="en-GB"/>
        </w:rPr>
      </w:pPr>
      <w:r w:rsidRPr="00821AEC">
        <w:rPr>
          <w:lang w:val="en-GB"/>
        </w:rPr>
        <w:t>This calibration procedure allows the force of infection parameters to be estimated not just from a steady</w:t>
      </w:r>
      <w:r w:rsidR="000910E5">
        <w:rPr>
          <w:lang w:val="en-GB"/>
        </w:rPr>
        <w:t xml:space="preserve"> </w:t>
      </w:r>
      <w:r w:rsidRPr="00821AEC">
        <w:rPr>
          <w:lang w:val="en-GB"/>
        </w:rPr>
        <w:t>state period, but from</w:t>
      </w:r>
      <w:r w:rsidR="000910E5">
        <w:rPr>
          <w:lang w:val="en-GB"/>
        </w:rPr>
        <w:t xml:space="preserve"> the</w:t>
      </w:r>
      <w:r w:rsidRPr="00821AEC">
        <w:rPr>
          <w:lang w:val="en-GB"/>
        </w:rPr>
        <w:t xml:space="preserve"> two vaccine periods (PCV7 and PCV13). Implementing the calibration procedure in this way allows the model to account for serotype replacement and competition before and after a vaccination programme.</w:t>
      </w:r>
    </w:p>
    <w:p w:rsidR="007E70E4" w:rsidRPr="00821AEC" w:rsidRDefault="007E70E4" w:rsidP="007E70E4">
      <w:pPr>
        <w:pStyle w:val="paragraph"/>
        <w:rPr>
          <w:lang w:val="en-GB"/>
        </w:rPr>
      </w:pPr>
      <w:r w:rsidRPr="00821AEC">
        <w:rPr>
          <w:lang w:val="en-GB"/>
        </w:rPr>
        <w:t>The final set of calibrated parameters, along with</w:t>
      </w:r>
      <w:r w:rsidR="000910E5">
        <w:rPr>
          <w:lang w:val="en-GB"/>
        </w:rPr>
        <w:t xml:space="preserve"> the</w:t>
      </w:r>
      <w:r w:rsidRPr="00821AEC">
        <w:rPr>
          <w:lang w:val="en-GB"/>
        </w:rPr>
        <w:t xml:space="preserve"> initial distribution of the population in the model compartments given all parameters and model dynamics, are used to run the model “forward” (i.e., projecting into the future) to estimate the outcomes associated with the 2+1 and 1+1 schedule.</w:t>
      </w:r>
    </w:p>
    <w:p w:rsidR="007E70E4" w:rsidRPr="00821AEC" w:rsidRDefault="007E70E4" w:rsidP="007E70E4">
      <w:pPr>
        <w:pStyle w:val="Heading2"/>
        <w:rPr>
          <w:lang w:val="en-GB"/>
        </w:rPr>
      </w:pPr>
      <w:r w:rsidRPr="00821AEC">
        <w:rPr>
          <w:lang w:val="en-GB"/>
        </w:rPr>
        <w:t>Calibration Results</w:t>
      </w:r>
    </w:p>
    <w:p w:rsidR="007E70E4" w:rsidRPr="00821AEC" w:rsidRDefault="007E70E4" w:rsidP="007E70E4">
      <w:pPr>
        <w:pStyle w:val="paragraph"/>
        <w:rPr>
          <w:lang w:val="en-GB"/>
        </w:rPr>
      </w:pPr>
      <w:r w:rsidRPr="00821AEC">
        <w:rPr>
          <w:lang w:val="en-GB"/>
        </w:rPr>
        <w:t>The model was calibrated to fit IPD incidence across age and serotype groups. The probability of carriage acquisition per contact with a carrier was highest for age groups &lt; 2 and 65+ years (Table S</w:t>
      </w:r>
      <w:r w:rsidR="006B7D5B">
        <w:rPr>
          <w:lang w:val="en-GB"/>
        </w:rPr>
        <w:t>2</w:t>
      </w:r>
      <w:r w:rsidRPr="00821AEC">
        <w:rPr>
          <w:lang w:val="en-GB"/>
        </w:rPr>
        <w:t>). Additionally, this probability was highest for PCV7-covered serotypes and serotype 19A in those &lt; 2 years and for serotype 3 and non</w:t>
      </w:r>
      <w:r>
        <w:rPr>
          <w:lang w:val="en-GB"/>
        </w:rPr>
        <w:t>–</w:t>
      </w:r>
      <w:r w:rsidRPr="00821AEC">
        <w:rPr>
          <w:lang w:val="en-GB"/>
        </w:rPr>
        <w:t>vaccine</w:t>
      </w:r>
      <w:r>
        <w:rPr>
          <w:lang w:val="en-GB"/>
        </w:rPr>
        <w:t>-</w:t>
      </w:r>
      <w:r w:rsidRPr="00821AEC">
        <w:rPr>
          <w:lang w:val="en-GB"/>
        </w:rPr>
        <w:t>type serotypes for 65+ years of age:</w:t>
      </w:r>
    </w:p>
    <w:p w:rsidR="007E70E4" w:rsidRPr="00821AEC" w:rsidRDefault="007E70E4" w:rsidP="007E70E4">
      <w:pPr>
        <w:pStyle w:val="tabfigtitle"/>
        <w:rPr>
          <w:lang w:val="en-GB"/>
        </w:rPr>
      </w:pPr>
      <w:r w:rsidRPr="00821AEC">
        <w:rPr>
          <w:lang w:val="en-GB"/>
        </w:rPr>
        <w:lastRenderedPageBreak/>
        <w:t>Table S</w:t>
      </w:r>
      <w:r w:rsidR="006B7D5B">
        <w:rPr>
          <w:lang w:val="en-GB"/>
        </w:rPr>
        <w:t>2</w:t>
      </w:r>
      <w:r w:rsidRPr="00821AEC">
        <w:rPr>
          <w:lang w:val="en-GB"/>
        </w:rPr>
        <w:t>.</w:t>
      </w:r>
      <w:r w:rsidRPr="00821AEC">
        <w:rPr>
          <w:lang w:val="en-GB"/>
        </w:rPr>
        <w:tab/>
        <w:t xml:space="preserve">Probabilities of Carriage Acquisition per Contact </w:t>
      </w:r>
      <w:proofErr w:type="gramStart"/>
      <w:r w:rsidRPr="00821AEC">
        <w:rPr>
          <w:lang w:val="en-GB"/>
        </w:rPr>
        <w:t>With</w:t>
      </w:r>
      <w:proofErr w:type="gramEnd"/>
      <w:r w:rsidRPr="00821AEC">
        <w:rPr>
          <w:lang w:val="en-GB"/>
        </w:rPr>
        <w:t xml:space="preserve"> a Carrier</w:t>
      </w:r>
    </w:p>
    <w:tbl>
      <w:tblPr>
        <w:tblW w:w="5000" w:type="pct"/>
        <w:tblBorders>
          <w:top w:val="single" w:sz="12" w:space="0" w:color="000000"/>
          <w:bottom w:val="single" w:sz="12" w:space="0" w:color="000000"/>
          <w:insideH w:val="single" w:sz="2" w:space="0" w:color="DDDDDD"/>
        </w:tblBorders>
        <w:tblLook w:val="04A0" w:firstRow="1" w:lastRow="0" w:firstColumn="1" w:lastColumn="0" w:noHBand="0" w:noVBand="1"/>
      </w:tblPr>
      <w:tblGrid>
        <w:gridCol w:w="1052"/>
        <w:gridCol w:w="1661"/>
        <w:gridCol w:w="1615"/>
        <w:gridCol w:w="1657"/>
        <w:gridCol w:w="1934"/>
        <w:gridCol w:w="1657"/>
      </w:tblGrid>
      <w:tr w:rsidR="007E70E4" w:rsidRPr="006B7D5B" w:rsidTr="003610FB">
        <w:trPr>
          <w:cantSplit/>
          <w:tblHeader/>
        </w:trPr>
        <w:tc>
          <w:tcPr>
            <w:tcW w:w="549" w:type="pct"/>
            <w:tcBorders>
              <w:top w:val="single" w:sz="12" w:space="0" w:color="000000"/>
              <w:bottom w:val="single" w:sz="2" w:space="0" w:color="DDDDDD"/>
            </w:tcBorders>
            <w:shd w:val="clear" w:color="auto" w:fill="D9D9D9" w:themeFill="background1" w:themeFillShade="D9"/>
            <w:vAlign w:val="bottom"/>
          </w:tcPr>
          <w:p w:rsidR="007E70E4" w:rsidRPr="00AA4537" w:rsidRDefault="007E70E4" w:rsidP="006B7D5B">
            <w:pPr>
              <w:pStyle w:val="Tableheadings"/>
              <w:jc w:val="right"/>
              <w:rPr>
                <w:szCs w:val="22"/>
                <w:lang w:val="en-GB"/>
              </w:rPr>
            </w:pPr>
            <w:r w:rsidRPr="00A607C2">
              <w:rPr>
                <w:szCs w:val="22"/>
                <w:lang w:val="en-GB"/>
              </w:rPr>
              <w:t>Age (Years)</w:t>
            </w:r>
          </w:p>
        </w:tc>
        <w:tc>
          <w:tcPr>
            <w:tcW w:w="867" w:type="pct"/>
            <w:tcBorders>
              <w:top w:val="single" w:sz="12" w:space="0" w:color="000000"/>
              <w:bottom w:val="single" w:sz="2" w:space="0" w:color="DDDDDD"/>
            </w:tcBorders>
            <w:shd w:val="clear" w:color="auto" w:fill="D9D9D9" w:themeFill="background1" w:themeFillShade="D9"/>
            <w:vAlign w:val="bottom"/>
          </w:tcPr>
          <w:p w:rsidR="007E70E4" w:rsidRPr="00FB26FF" w:rsidRDefault="007E70E4" w:rsidP="006B7D5B">
            <w:pPr>
              <w:pStyle w:val="Tableheadings"/>
              <w:rPr>
                <w:szCs w:val="22"/>
                <w:lang w:val="en-GB"/>
              </w:rPr>
            </w:pPr>
            <w:r w:rsidRPr="00FB26FF">
              <w:rPr>
                <w:szCs w:val="22"/>
                <w:lang w:val="en-GB"/>
              </w:rPr>
              <w:t>Serotype 19A</w:t>
            </w:r>
          </w:p>
        </w:tc>
        <w:tc>
          <w:tcPr>
            <w:tcW w:w="843" w:type="pct"/>
            <w:tcBorders>
              <w:top w:val="single" w:sz="12" w:space="0" w:color="000000"/>
              <w:bottom w:val="single" w:sz="2" w:space="0" w:color="DDDDDD"/>
            </w:tcBorders>
            <w:shd w:val="clear" w:color="auto" w:fill="D9D9D9" w:themeFill="background1" w:themeFillShade="D9"/>
            <w:vAlign w:val="bottom"/>
          </w:tcPr>
          <w:p w:rsidR="007E70E4" w:rsidRPr="00350D4B" w:rsidRDefault="007E70E4" w:rsidP="006B7D5B">
            <w:pPr>
              <w:pStyle w:val="Tableheadings"/>
              <w:rPr>
                <w:szCs w:val="22"/>
                <w:lang w:val="en-GB"/>
              </w:rPr>
            </w:pPr>
            <w:r w:rsidRPr="00350D4B">
              <w:rPr>
                <w:szCs w:val="22"/>
                <w:lang w:val="en-GB"/>
              </w:rPr>
              <w:t>Serotype 3</w:t>
            </w:r>
          </w:p>
        </w:tc>
        <w:tc>
          <w:tcPr>
            <w:tcW w:w="865" w:type="pct"/>
            <w:tcBorders>
              <w:top w:val="single" w:sz="12" w:space="0" w:color="000000"/>
              <w:bottom w:val="single" w:sz="2" w:space="0" w:color="DDDDDD"/>
            </w:tcBorders>
            <w:shd w:val="clear" w:color="auto" w:fill="D9D9D9" w:themeFill="background1" w:themeFillShade="D9"/>
            <w:vAlign w:val="bottom"/>
          </w:tcPr>
          <w:p w:rsidR="007E70E4" w:rsidRPr="00EB35AD" w:rsidRDefault="007E70E4" w:rsidP="006B7D5B">
            <w:pPr>
              <w:pStyle w:val="Tableheadings"/>
              <w:rPr>
                <w:szCs w:val="22"/>
                <w:lang w:val="en-GB"/>
              </w:rPr>
            </w:pPr>
            <w:r w:rsidRPr="00EB35AD">
              <w:rPr>
                <w:szCs w:val="22"/>
                <w:lang w:val="en-GB"/>
              </w:rPr>
              <w:t>Serotypes 1, 5, 7F, 6A</w:t>
            </w:r>
          </w:p>
        </w:tc>
        <w:tc>
          <w:tcPr>
            <w:tcW w:w="1010" w:type="pct"/>
            <w:tcBorders>
              <w:top w:val="single" w:sz="12" w:space="0" w:color="000000"/>
              <w:bottom w:val="single" w:sz="2" w:space="0" w:color="DDDDDD"/>
            </w:tcBorders>
            <w:shd w:val="clear" w:color="auto" w:fill="D9D9D9" w:themeFill="background1" w:themeFillShade="D9"/>
            <w:vAlign w:val="bottom"/>
          </w:tcPr>
          <w:p w:rsidR="007E70E4" w:rsidRPr="00EB35AD" w:rsidRDefault="007E70E4" w:rsidP="006B7D5B">
            <w:pPr>
              <w:pStyle w:val="Tableheadings"/>
              <w:rPr>
                <w:szCs w:val="22"/>
                <w:lang w:val="en-GB"/>
              </w:rPr>
            </w:pPr>
            <w:r w:rsidRPr="00EB35AD">
              <w:rPr>
                <w:szCs w:val="22"/>
                <w:lang w:val="en-GB"/>
              </w:rPr>
              <w:t>PCV7-Covered Serotypes</w:t>
            </w:r>
          </w:p>
        </w:tc>
        <w:tc>
          <w:tcPr>
            <w:tcW w:w="865" w:type="pct"/>
            <w:tcBorders>
              <w:top w:val="single" w:sz="12" w:space="0" w:color="000000"/>
              <w:bottom w:val="single" w:sz="2" w:space="0" w:color="DDDDDD"/>
            </w:tcBorders>
            <w:shd w:val="clear" w:color="auto" w:fill="D9D9D9" w:themeFill="background1" w:themeFillShade="D9"/>
            <w:vAlign w:val="bottom"/>
          </w:tcPr>
          <w:p w:rsidR="007E70E4" w:rsidRPr="00EB35AD" w:rsidRDefault="007E70E4" w:rsidP="006B7D5B">
            <w:pPr>
              <w:pStyle w:val="Tableheadings"/>
              <w:rPr>
                <w:szCs w:val="22"/>
                <w:lang w:val="en-GB"/>
              </w:rPr>
            </w:pPr>
            <w:r w:rsidRPr="00EB35AD">
              <w:rPr>
                <w:szCs w:val="22"/>
                <w:lang w:val="en-GB"/>
              </w:rPr>
              <w:t>Noncovered Serotypes</w:t>
            </w:r>
          </w:p>
        </w:tc>
      </w:tr>
      <w:tr w:rsidR="007E70E4" w:rsidRPr="006B7D5B" w:rsidTr="006B7D5B">
        <w:trPr>
          <w:cantSplit/>
        </w:trPr>
        <w:tc>
          <w:tcPr>
            <w:tcW w:w="549" w:type="pct"/>
            <w:tcBorders>
              <w:top w:val="single" w:sz="2" w:space="0" w:color="DDDDDD"/>
            </w:tcBorders>
            <w:shd w:val="clear" w:color="auto" w:fill="auto"/>
          </w:tcPr>
          <w:p w:rsidR="007E70E4" w:rsidRPr="006B7D5B" w:rsidRDefault="007E70E4" w:rsidP="006B7D5B">
            <w:pPr>
              <w:spacing w:line="240" w:lineRule="auto"/>
              <w:jc w:val="right"/>
              <w:rPr>
                <w:rFonts w:ascii="Arial" w:hAnsi="Arial" w:cs="Arial"/>
                <w:b/>
                <w:sz w:val="22"/>
                <w:szCs w:val="22"/>
                <w:lang w:val="en-GB"/>
              </w:rPr>
            </w:pPr>
            <w:r w:rsidRPr="006B7D5B">
              <w:rPr>
                <w:rFonts w:ascii="Arial" w:hAnsi="Arial" w:cs="Arial"/>
                <w:b/>
                <w:sz w:val="22"/>
                <w:szCs w:val="22"/>
                <w:lang w:val="en-GB"/>
              </w:rPr>
              <w:t>0 to &lt; 1</w:t>
            </w:r>
          </w:p>
        </w:tc>
        <w:tc>
          <w:tcPr>
            <w:tcW w:w="867" w:type="pct"/>
            <w:tcBorders>
              <w:top w:val="single" w:sz="2" w:space="0" w:color="DDDDDD"/>
            </w:tcBorders>
            <w:shd w:val="clear" w:color="auto" w:fill="auto"/>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0.030 </w:t>
            </w:r>
          </w:p>
        </w:tc>
        <w:tc>
          <w:tcPr>
            <w:tcW w:w="843" w:type="pct"/>
            <w:tcBorders>
              <w:top w:val="single" w:sz="2" w:space="0" w:color="DDDDDD"/>
            </w:tcBorders>
            <w:shd w:val="clear" w:color="auto" w:fill="auto"/>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0.025 </w:t>
            </w:r>
          </w:p>
        </w:tc>
        <w:tc>
          <w:tcPr>
            <w:tcW w:w="865" w:type="pct"/>
            <w:tcBorders>
              <w:top w:val="single" w:sz="2" w:space="0" w:color="DDDDDD"/>
            </w:tcBorders>
            <w:shd w:val="clear" w:color="auto" w:fill="auto"/>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0.027 </w:t>
            </w:r>
          </w:p>
        </w:tc>
        <w:tc>
          <w:tcPr>
            <w:tcW w:w="1010" w:type="pct"/>
            <w:tcBorders>
              <w:top w:val="single" w:sz="2" w:space="0" w:color="DDDDDD"/>
            </w:tcBorders>
            <w:shd w:val="clear" w:color="auto" w:fill="auto"/>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0.031 </w:t>
            </w:r>
          </w:p>
        </w:tc>
        <w:tc>
          <w:tcPr>
            <w:tcW w:w="865" w:type="pct"/>
            <w:tcBorders>
              <w:top w:val="single" w:sz="2" w:space="0" w:color="DDDDDD"/>
            </w:tcBorders>
            <w:shd w:val="clear" w:color="auto" w:fill="auto"/>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0.027 </w:t>
            </w:r>
          </w:p>
        </w:tc>
      </w:tr>
      <w:tr w:rsidR="007E70E4" w:rsidRPr="006B7D5B" w:rsidTr="006B7D5B">
        <w:trPr>
          <w:cantSplit/>
        </w:trPr>
        <w:tc>
          <w:tcPr>
            <w:tcW w:w="549" w:type="pct"/>
            <w:shd w:val="clear" w:color="auto" w:fill="auto"/>
          </w:tcPr>
          <w:p w:rsidR="007E70E4" w:rsidRPr="006B7D5B" w:rsidRDefault="007E70E4" w:rsidP="006B7D5B">
            <w:pPr>
              <w:spacing w:line="240" w:lineRule="auto"/>
              <w:jc w:val="right"/>
              <w:rPr>
                <w:rFonts w:ascii="Arial" w:hAnsi="Arial" w:cs="Arial"/>
                <w:b/>
                <w:sz w:val="22"/>
                <w:szCs w:val="22"/>
                <w:lang w:val="en-GB"/>
              </w:rPr>
            </w:pPr>
            <w:r w:rsidRPr="006B7D5B">
              <w:rPr>
                <w:rFonts w:ascii="Arial" w:hAnsi="Arial" w:cs="Arial"/>
                <w:b/>
                <w:sz w:val="22"/>
                <w:szCs w:val="22"/>
                <w:lang w:val="en-GB"/>
              </w:rPr>
              <w:t>1 to &lt; 2</w:t>
            </w:r>
          </w:p>
        </w:tc>
        <w:tc>
          <w:tcPr>
            <w:tcW w:w="867"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0.031 </w:t>
            </w:r>
          </w:p>
        </w:tc>
        <w:tc>
          <w:tcPr>
            <w:tcW w:w="843"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0.026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0.027 </w:t>
            </w:r>
          </w:p>
        </w:tc>
        <w:tc>
          <w:tcPr>
            <w:tcW w:w="1010"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0.032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0.027 </w:t>
            </w:r>
          </w:p>
        </w:tc>
      </w:tr>
      <w:tr w:rsidR="007E70E4" w:rsidRPr="006B7D5B" w:rsidTr="006B7D5B">
        <w:trPr>
          <w:cantSplit/>
        </w:trPr>
        <w:tc>
          <w:tcPr>
            <w:tcW w:w="549" w:type="pct"/>
            <w:shd w:val="clear" w:color="auto" w:fill="auto"/>
          </w:tcPr>
          <w:p w:rsidR="007E70E4" w:rsidRPr="006B7D5B" w:rsidRDefault="007E70E4" w:rsidP="006B7D5B">
            <w:pPr>
              <w:spacing w:line="240" w:lineRule="auto"/>
              <w:jc w:val="right"/>
              <w:rPr>
                <w:rFonts w:ascii="Arial" w:hAnsi="Arial" w:cs="Arial"/>
                <w:b/>
                <w:sz w:val="22"/>
                <w:szCs w:val="22"/>
                <w:lang w:val="en-GB"/>
              </w:rPr>
            </w:pPr>
            <w:r w:rsidRPr="006B7D5B">
              <w:rPr>
                <w:rFonts w:ascii="Arial" w:hAnsi="Arial" w:cs="Arial"/>
                <w:b/>
                <w:sz w:val="22"/>
                <w:szCs w:val="22"/>
                <w:lang w:val="en-GB"/>
              </w:rPr>
              <w:t>2-4</w:t>
            </w:r>
          </w:p>
        </w:tc>
        <w:tc>
          <w:tcPr>
            <w:tcW w:w="867"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0.002 </w:t>
            </w:r>
          </w:p>
        </w:tc>
        <w:tc>
          <w:tcPr>
            <w:tcW w:w="843"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0.001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0.004 </w:t>
            </w:r>
          </w:p>
        </w:tc>
        <w:tc>
          <w:tcPr>
            <w:tcW w:w="1010"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0.003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0.002 </w:t>
            </w:r>
          </w:p>
        </w:tc>
      </w:tr>
      <w:tr w:rsidR="007E70E4" w:rsidRPr="006B7D5B" w:rsidTr="003610FB">
        <w:trPr>
          <w:cantSplit/>
          <w:trHeight w:val="103"/>
        </w:trPr>
        <w:tc>
          <w:tcPr>
            <w:tcW w:w="549" w:type="pct"/>
            <w:shd w:val="clear" w:color="auto" w:fill="auto"/>
          </w:tcPr>
          <w:p w:rsidR="007E70E4" w:rsidRPr="006B7D5B" w:rsidRDefault="007E70E4" w:rsidP="006B7D5B">
            <w:pPr>
              <w:spacing w:line="240" w:lineRule="auto"/>
              <w:jc w:val="right"/>
              <w:rPr>
                <w:rFonts w:ascii="Arial" w:hAnsi="Arial" w:cs="Arial"/>
                <w:b/>
                <w:sz w:val="22"/>
                <w:szCs w:val="22"/>
                <w:lang w:val="en-GB"/>
              </w:rPr>
            </w:pPr>
            <w:r w:rsidRPr="006B7D5B">
              <w:rPr>
                <w:rFonts w:ascii="Arial" w:hAnsi="Arial" w:cs="Arial"/>
                <w:b/>
                <w:sz w:val="22"/>
                <w:szCs w:val="22"/>
                <w:lang w:val="en-GB"/>
              </w:rPr>
              <w:t>5-17</w:t>
            </w:r>
          </w:p>
        </w:tc>
        <w:tc>
          <w:tcPr>
            <w:tcW w:w="867"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0.001 </w:t>
            </w:r>
          </w:p>
        </w:tc>
        <w:tc>
          <w:tcPr>
            <w:tcW w:w="843"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0.001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0.003 </w:t>
            </w:r>
          </w:p>
        </w:tc>
        <w:tc>
          <w:tcPr>
            <w:tcW w:w="1010"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0.001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0.002 </w:t>
            </w:r>
          </w:p>
        </w:tc>
      </w:tr>
      <w:tr w:rsidR="007E70E4" w:rsidRPr="006B7D5B" w:rsidTr="006B7D5B">
        <w:trPr>
          <w:cantSplit/>
        </w:trPr>
        <w:tc>
          <w:tcPr>
            <w:tcW w:w="549" w:type="pct"/>
            <w:shd w:val="clear" w:color="auto" w:fill="auto"/>
          </w:tcPr>
          <w:p w:rsidR="007E70E4" w:rsidRPr="006B7D5B" w:rsidRDefault="007E70E4" w:rsidP="006B7D5B">
            <w:pPr>
              <w:spacing w:line="240" w:lineRule="auto"/>
              <w:jc w:val="right"/>
              <w:rPr>
                <w:rFonts w:ascii="Arial" w:hAnsi="Arial" w:cs="Arial"/>
                <w:b/>
                <w:sz w:val="22"/>
                <w:szCs w:val="22"/>
                <w:lang w:val="en-GB"/>
              </w:rPr>
            </w:pPr>
            <w:r w:rsidRPr="006B7D5B">
              <w:rPr>
                <w:rFonts w:ascii="Arial" w:hAnsi="Arial" w:cs="Arial"/>
                <w:b/>
                <w:sz w:val="22"/>
                <w:szCs w:val="22"/>
                <w:lang w:val="en-GB"/>
              </w:rPr>
              <w:t>18-34</w:t>
            </w:r>
          </w:p>
        </w:tc>
        <w:tc>
          <w:tcPr>
            <w:tcW w:w="867"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0.002 </w:t>
            </w:r>
          </w:p>
        </w:tc>
        <w:tc>
          <w:tcPr>
            <w:tcW w:w="843"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0.004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0.003 </w:t>
            </w:r>
          </w:p>
        </w:tc>
        <w:tc>
          <w:tcPr>
            <w:tcW w:w="1010"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0.001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0.004 </w:t>
            </w:r>
          </w:p>
        </w:tc>
      </w:tr>
      <w:tr w:rsidR="007E70E4" w:rsidRPr="006B7D5B" w:rsidTr="006B7D5B">
        <w:trPr>
          <w:cantSplit/>
        </w:trPr>
        <w:tc>
          <w:tcPr>
            <w:tcW w:w="549" w:type="pct"/>
            <w:shd w:val="clear" w:color="auto" w:fill="auto"/>
          </w:tcPr>
          <w:p w:rsidR="007E70E4" w:rsidRPr="006B7D5B" w:rsidRDefault="007E70E4" w:rsidP="006B7D5B">
            <w:pPr>
              <w:spacing w:line="240" w:lineRule="auto"/>
              <w:jc w:val="right"/>
              <w:rPr>
                <w:rFonts w:ascii="Arial" w:hAnsi="Arial" w:cs="Arial"/>
                <w:b/>
                <w:sz w:val="22"/>
                <w:szCs w:val="22"/>
                <w:lang w:val="en-GB"/>
              </w:rPr>
            </w:pPr>
            <w:r w:rsidRPr="006B7D5B">
              <w:rPr>
                <w:rFonts w:ascii="Arial" w:hAnsi="Arial" w:cs="Arial"/>
                <w:b/>
                <w:sz w:val="22"/>
                <w:szCs w:val="22"/>
                <w:lang w:val="en-GB"/>
              </w:rPr>
              <w:t>35-49</w:t>
            </w:r>
          </w:p>
        </w:tc>
        <w:tc>
          <w:tcPr>
            <w:tcW w:w="867"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0.003 </w:t>
            </w:r>
          </w:p>
        </w:tc>
        <w:tc>
          <w:tcPr>
            <w:tcW w:w="843"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0.006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0.006 </w:t>
            </w:r>
          </w:p>
        </w:tc>
        <w:tc>
          <w:tcPr>
            <w:tcW w:w="1010"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0.002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0.007 </w:t>
            </w:r>
          </w:p>
        </w:tc>
      </w:tr>
      <w:tr w:rsidR="007E70E4" w:rsidRPr="006B7D5B" w:rsidTr="006B7D5B">
        <w:trPr>
          <w:cantSplit/>
        </w:trPr>
        <w:tc>
          <w:tcPr>
            <w:tcW w:w="549" w:type="pct"/>
            <w:shd w:val="clear" w:color="auto" w:fill="auto"/>
          </w:tcPr>
          <w:p w:rsidR="007E70E4" w:rsidRPr="006B7D5B" w:rsidRDefault="007E70E4" w:rsidP="006B7D5B">
            <w:pPr>
              <w:spacing w:line="240" w:lineRule="auto"/>
              <w:jc w:val="right"/>
              <w:rPr>
                <w:rFonts w:ascii="Arial" w:hAnsi="Arial" w:cs="Arial"/>
                <w:b/>
                <w:sz w:val="22"/>
                <w:szCs w:val="22"/>
                <w:lang w:val="en-GB"/>
              </w:rPr>
            </w:pPr>
            <w:r w:rsidRPr="006B7D5B">
              <w:rPr>
                <w:rFonts w:ascii="Arial" w:hAnsi="Arial" w:cs="Arial"/>
                <w:b/>
                <w:sz w:val="22"/>
                <w:szCs w:val="22"/>
                <w:lang w:val="en-GB"/>
              </w:rPr>
              <w:t>50-64</w:t>
            </w:r>
          </w:p>
        </w:tc>
        <w:tc>
          <w:tcPr>
            <w:tcW w:w="867"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0.007 </w:t>
            </w:r>
          </w:p>
        </w:tc>
        <w:tc>
          <w:tcPr>
            <w:tcW w:w="843"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0.019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0.007 </w:t>
            </w:r>
          </w:p>
        </w:tc>
        <w:tc>
          <w:tcPr>
            <w:tcW w:w="1010"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0.005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0.016 </w:t>
            </w:r>
          </w:p>
        </w:tc>
      </w:tr>
      <w:tr w:rsidR="007E70E4" w:rsidRPr="006B7D5B" w:rsidTr="006B7D5B">
        <w:trPr>
          <w:cantSplit/>
        </w:trPr>
        <w:tc>
          <w:tcPr>
            <w:tcW w:w="549" w:type="pct"/>
            <w:shd w:val="clear" w:color="auto" w:fill="auto"/>
          </w:tcPr>
          <w:p w:rsidR="007E70E4" w:rsidRPr="006B7D5B" w:rsidRDefault="007E70E4" w:rsidP="006B7D5B">
            <w:pPr>
              <w:spacing w:line="240" w:lineRule="auto"/>
              <w:jc w:val="right"/>
              <w:rPr>
                <w:rFonts w:ascii="Arial" w:hAnsi="Arial" w:cs="Arial"/>
                <w:b/>
                <w:sz w:val="22"/>
                <w:szCs w:val="22"/>
                <w:lang w:val="en-GB"/>
              </w:rPr>
            </w:pPr>
            <w:r w:rsidRPr="006B7D5B">
              <w:rPr>
                <w:rFonts w:ascii="Arial" w:hAnsi="Arial" w:cs="Arial"/>
                <w:b/>
                <w:sz w:val="22"/>
                <w:szCs w:val="22"/>
                <w:lang w:val="en-GB"/>
              </w:rPr>
              <w:t>65+</w:t>
            </w:r>
          </w:p>
        </w:tc>
        <w:tc>
          <w:tcPr>
            <w:tcW w:w="867"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0.114 </w:t>
            </w:r>
          </w:p>
        </w:tc>
        <w:tc>
          <w:tcPr>
            <w:tcW w:w="843"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0.287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0.191 </w:t>
            </w:r>
          </w:p>
        </w:tc>
        <w:tc>
          <w:tcPr>
            <w:tcW w:w="1010"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0.115 </w:t>
            </w:r>
          </w:p>
        </w:tc>
        <w:tc>
          <w:tcPr>
            <w:tcW w:w="865" w:type="pct"/>
            <w:shd w:val="clear" w:color="auto" w:fill="auto"/>
            <w:hideMark/>
          </w:tcPr>
          <w:p w:rsidR="007E70E4" w:rsidRPr="006B7D5B" w:rsidRDefault="007E70E4" w:rsidP="006B7D5B">
            <w:pPr>
              <w:spacing w:line="240" w:lineRule="auto"/>
              <w:jc w:val="center"/>
              <w:rPr>
                <w:rFonts w:ascii="Arial" w:hAnsi="Arial" w:cs="Arial"/>
                <w:sz w:val="22"/>
                <w:szCs w:val="22"/>
                <w:lang w:val="en-GB"/>
              </w:rPr>
            </w:pPr>
            <w:r w:rsidRPr="006B7D5B">
              <w:rPr>
                <w:rFonts w:ascii="Arial" w:hAnsi="Arial" w:cs="Arial"/>
                <w:sz w:val="22"/>
                <w:szCs w:val="22"/>
                <w:lang w:val="en-GB"/>
              </w:rPr>
              <w:t xml:space="preserve"> 0.280 </w:t>
            </w:r>
          </w:p>
        </w:tc>
      </w:tr>
    </w:tbl>
    <w:p w:rsidR="007E70E4" w:rsidRPr="00821AEC" w:rsidRDefault="007E70E4" w:rsidP="007E70E4">
      <w:pPr>
        <w:pStyle w:val="tabfignote"/>
        <w:rPr>
          <w:lang w:val="en-GB"/>
        </w:rPr>
      </w:pPr>
      <w:r w:rsidRPr="00821AEC">
        <w:rPr>
          <w:lang w:val="en-GB"/>
        </w:rPr>
        <w:t>PCV7 = 7-valent pneumococcal conjugate vaccine.</w:t>
      </w:r>
    </w:p>
    <w:p w:rsidR="007E70E4" w:rsidRPr="00821AEC" w:rsidRDefault="007E70E4" w:rsidP="007E70E4">
      <w:pPr>
        <w:pStyle w:val="paragraph"/>
        <w:rPr>
          <w:lang w:val="en-GB"/>
        </w:rPr>
      </w:pPr>
      <w:r w:rsidRPr="00821AEC">
        <w:rPr>
          <w:lang w:val="en-GB"/>
        </w:rPr>
        <w:t>The following graphs illustrate the fit of the calibrated model compared with IPD surveillance:</w:t>
      </w:r>
    </w:p>
    <w:p w:rsidR="007E70E4" w:rsidRPr="00821AEC" w:rsidRDefault="007E70E4" w:rsidP="007E70E4">
      <w:pPr>
        <w:pStyle w:val="paragraph"/>
        <w:rPr>
          <w:lang w:val="en-GB"/>
        </w:rPr>
      </w:pPr>
    </w:p>
    <w:p w:rsidR="007E70E4" w:rsidRPr="00821AEC" w:rsidRDefault="007E70E4" w:rsidP="007E70E4">
      <w:pPr>
        <w:pStyle w:val="paragraph"/>
        <w:rPr>
          <w:lang w:val="en-GB"/>
        </w:rPr>
        <w:sectPr w:rsidR="007E70E4" w:rsidRPr="00821AEC" w:rsidSect="000910E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440" w:right="1440" w:bottom="1440" w:left="1440" w:header="720" w:footer="720" w:gutter="0"/>
          <w:lnNumType w:countBy="1" w:restart="continuous"/>
          <w:cols w:space="0"/>
          <w:docGrid w:linePitch="326"/>
        </w:sectPr>
      </w:pPr>
    </w:p>
    <w:p w:rsidR="007E70E4" w:rsidRPr="00821AEC" w:rsidRDefault="007E70E4" w:rsidP="007E70E4">
      <w:pPr>
        <w:pStyle w:val="tabfigtitle"/>
        <w:rPr>
          <w:lang w:val="en-GB"/>
        </w:rPr>
      </w:pPr>
      <w:r w:rsidRPr="00821AEC">
        <w:rPr>
          <w:lang w:val="en-GB"/>
        </w:rPr>
        <w:lastRenderedPageBreak/>
        <w:t>Figure S1. Invasive Pneumococcal Disease Incidence</w:t>
      </w:r>
      <w:r>
        <w:rPr>
          <w:lang w:val="en-GB"/>
        </w:rPr>
        <w:t xml:space="preserve"> per </w:t>
      </w:r>
      <w:r w:rsidRPr="00821AEC">
        <w:rPr>
          <w:lang w:val="en-GB"/>
        </w:rPr>
        <w:t>100</w:t>
      </w:r>
      <w:r>
        <w:rPr>
          <w:lang w:val="en-GB"/>
        </w:rPr>
        <w:t>,</w:t>
      </w:r>
      <w:r w:rsidRPr="00821AEC">
        <w:rPr>
          <w:lang w:val="en-GB"/>
        </w:rPr>
        <w:t>000 for Ages 0 to &lt; 2 Years by Serotype Group From 2001 to 2017: Calibrated Versus Surveillance</w:t>
      </w:r>
    </w:p>
    <w:p w:rsidR="007E70E4" w:rsidRPr="00821AEC" w:rsidRDefault="007E70E4" w:rsidP="007E70E4">
      <w:pPr>
        <w:pStyle w:val="InsertFigure"/>
        <w:rPr>
          <w:lang w:val="en-GB"/>
        </w:rPr>
      </w:pPr>
      <w:r w:rsidRPr="00821AEC">
        <w:rPr>
          <w:noProof/>
        </w:rPr>
        <w:drawing>
          <wp:inline distT="0" distB="0" distL="0" distR="0" wp14:anchorId="054CB149" wp14:editId="6A39E48E">
            <wp:extent cx="8229600" cy="4082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9600" cy="4082166"/>
                    </a:xfrm>
                    <a:prstGeom prst="rect">
                      <a:avLst/>
                    </a:prstGeom>
                    <a:noFill/>
                  </pic:spPr>
                </pic:pic>
              </a:graphicData>
            </a:graphic>
          </wp:inline>
        </w:drawing>
      </w:r>
    </w:p>
    <w:p w:rsidR="007E70E4" w:rsidRPr="00821AEC" w:rsidRDefault="007E70E4" w:rsidP="007E70E4">
      <w:pPr>
        <w:pStyle w:val="tabfignote"/>
        <w:rPr>
          <w:lang w:val="en-GB"/>
        </w:rPr>
      </w:pPr>
      <w:r>
        <w:rPr>
          <w:lang w:val="en-GB"/>
        </w:rPr>
        <w:t>IPD = </w:t>
      </w:r>
      <w:r w:rsidRPr="00821AEC">
        <w:rPr>
          <w:lang w:val="en-GB"/>
        </w:rPr>
        <w:t>invasive pneumococcal disease</w:t>
      </w:r>
      <w:r>
        <w:rPr>
          <w:lang w:val="en-GB"/>
        </w:rPr>
        <w:t xml:space="preserve">; </w:t>
      </w:r>
      <w:r w:rsidRPr="00821AEC">
        <w:rPr>
          <w:lang w:val="en-GB"/>
        </w:rPr>
        <w:t>PCV7 = 7-valent pneumococcal conjugate vaccine.</w:t>
      </w:r>
    </w:p>
    <w:p w:rsidR="007E70E4" w:rsidRPr="00821AEC" w:rsidRDefault="007E70E4" w:rsidP="007E70E4">
      <w:pPr>
        <w:pStyle w:val="tabfigtitle"/>
        <w:rPr>
          <w:lang w:val="en-GB"/>
        </w:rPr>
      </w:pPr>
      <w:r w:rsidRPr="00821AEC">
        <w:rPr>
          <w:lang w:val="en-GB"/>
        </w:rPr>
        <w:lastRenderedPageBreak/>
        <w:t>Figure S2. Invasive Pneumococcal Disease Incidence</w:t>
      </w:r>
      <w:r>
        <w:rPr>
          <w:lang w:val="en-GB"/>
        </w:rPr>
        <w:t xml:space="preserve"> per </w:t>
      </w:r>
      <w:r w:rsidRPr="00821AEC">
        <w:rPr>
          <w:lang w:val="en-GB"/>
        </w:rPr>
        <w:t>100</w:t>
      </w:r>
      <w:r>
        <w:rPr>
          <w:lang w:val="en-GB"/>
        </w:rPr>
        <w:t>,</w:t>
      </w:r>
      <w:r w:rsidRPr="00821AEC">
        <w:rPr>
          <w:lang w:val="en-GB"/>
        </w:rPr>
        <w:t>000 for Ages 2 to 4 Years by Serotype Group From 2001 to 2017: Calibrated Versus Surveillance</w:t>
      </w:r>
    </w:p>
    <w:p w:rsidR="007E70E4" w:rsidRPr="00821AEC" w:rsidRDefault="007E70E4" w:rsidP="007E70E4">
      <w:pPr>
        <w:pStyle w:val="InsertFigure"/>
        <w:rPr>
          <w:lang w:val="en-GB"/>
        </w:rPr>
      </w:pPr>
      <w:r w:rsidRPr="00821AEC">
        <w:rPr>
          <w:noProof/>
        </w:rPr>
        <w:drawing>
          <wp:inline distT="0" distB="0" distL="0" distR="0" wp14:anchorId="64AD00A0" wp14:editId="5BFDF29C">
            <wp:extent cx="8229600" cy="4082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600" cy="4082164"/>
                    </a:xfrm>
                    <a:prstGeom prst="rect">
                      <a:avLst/>
                    </a:prstGeom>
                    <a:noFill/>
                  </pic:spPr>
                </pic:pic>
              </a:graphicData>
            </a:graphic>
          </wp:inline>
        </w:drawing>
      </w:r>
    </w:p>
    <w:p w:rsidR="007E70E4" w:rsidRPr="00821AEC" w:rsidRDefault="007E70E4" w:rsidP="007E70E4">
      <w:pPr>
        <w:pStyle w:val="tabfignote"/>
        <w:rPr>
          <w:lang w:val="en-GB"/>
        </w:rPr>
      </w:pPr>
      <w:r>
        <w:rPr>
          <w:lang w:val="en-GB"/>
        </w:rPr>
        <w:t>IPD = </w:t>
      </w:r>
      <w:r w:rsidRPr="00821AEC">
        <w:rPr>
          <w:lang w:val="en-GB"/>
        </w:rPr>
        <w:t>invasive pneumococcal disease</w:t>
      </w:r>
      <w:r>
        <w:rPr>
          <w:lang w:val="en-GB"/>
        </w:rPr>
        <w:t xml:space="preserve">; </w:t>
      </w:r>
      <w:r w:rsidRPr="00821AEC">
        <w:rPr>
          <w:lang w:val="en-GB"/>
        </w:rPr>
        <w:t>PCV7 = 7-valent pneumococcal conjugate vaccine.</w:t>
      </w:r>
    </w:p>
    <w:p w:rsidR="007E70E4" w:rsidRPr="00821AEC" w:rsidRDefault="007E70E4" w:rsidP="007E70E4">
      <w:pPr>
        <w:pStyle w:val="tabfigtitle"/>
        <w:rPr>
          <w:lang w:val="en-GB"/>
        </w:rPr>
      </w:pPr>
      <w:r w:rsidRPr="00821AEC">
        <w:rPr>
          <w:lang w:val="en-GB"/>
        </w:rPr>
        <w:lastRenderedPageBreak/>
        <w:t>Figure S3. Invasive Pneumococcal Disease Incidence</w:t>
      </w:r>
      <w:r>
        <w:rPr>
          <w:lang w:val="en-GB"/>
        </w:rPr>
        <w:t xml:space="preserve"> per </w:t>
      </w:r>
      <w:r w:rsidRPr="00821AEC">
        <w:rPr>
          <w:lang w:val="en-GB"/>
        </w:rPr>
        <w:t>100</w:t>
      </w:r>
      <w:r>
        <w:rPr>
          <w:lang w:val="en-GB"/>
        </w:rPr>
        <w:t>,</w:t>
      </w:r>
      <w:r w:rsidRPr="00821AEC">
        <w:rPr>
          <w:lang w:val="en-GB"/>
        </w:rPr>
        <w:t>000 for Ages 5 to 17 Years by Serotype Group From 2001 to 2017: Calibrated Versus Surveillance</w:t>
      </w:r>
    </w:p>
    <w:p w:rsidR="007E70E4" w:rsidRPr="00821AEC" w:rsidRDefault="007E70E4" w:rsidP="007E70E4">
      <w:pPr>
        <w:pStyle w:val="InsertFigure"/>
        <w:rPr>
          <w:lang w:val="en-GB"/>
        </w:rPr>
      </w:pPr>
      <w:r w:rsidRPr="00821AEC">
        <w:rPr>
          <w:noProof/>
        </w:rPr>
        <w:drawing>
          <wp:inline distT="0" distB="0" distL="0" distR="0" wp14:anchorId="142ED246" wp14:editId="63457968">
            <wp:extent cx="8229600" cy="4082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0" cy="4082165"/>
                    </a:xfrm>
                    <a:prstGeom prst="rect">
                      <a:avLst/>
                    </a:prstGeom>
                    <a:noFill/>
                  </pic:spPr>
                </pic:pic>
              </a:graphicData>
            </a:graphic>
          </wp:inline>
        </w:drawing>
      </w:r>
    </w:p>
    <w:p w:rsidR="007E70E4" w:rsidRPr="00821AEC" w:rsidRDefault="007E70E4" w:rsidP="007E70E4">
      <w:pPr>
        <w:pStyle w:val="tabfignote"/>
        <w:rPr>
          <w:lang w:val="en-GB"/>
        </w:rPr>
      </w:pPr>
      <w:r>
        <w:rPr>
          <w:lang w:val="en-GB"/>
        </w:rPr>
        <w:t>IPD = </w:t>
      </w:r>
      <w:r w:rsidRPr="00821AEC">
        <w:rPr>
          <w:lang w:val="en-GB"/>
        </w:rPr>
        <w:t>invasive pneumococcal disease</w:t>
      </w:r>
      <w:r>
        <w:rPr>
          <w:lang w:val="en-GB"/>
        </w:rPr>
        <w:t xml:space="preserve">; </w:t>
      </w:r>
      <w:r w:rsidRPr="00821AEC">
        <w:rPr>
          <w:lang w:val="en-GB"/>
        </w:rPr>
        <w:t>PCV7 = 7-valent pneumococcal conjugate vaccine.</w:t>
      </w:r>
    </w:p>
    <w:p w:rsidR="007E70E4" w:rsidRPr="00821AEC" w:rsidRDefault="007E70E4" w:rsidP="007E70E4">
      <w:pPr>
        <w:pStyle w:val="tabfigtitle"/>
        <w:rPr>
          <w:lang w:val="en-GB"/>
        </w:rPr>
      </w:pPr>
      <w:r w:rsidRPr="00821AEC">
        <w:rPr>
          <w:lang w:val="en-GB"/>
        </w:rPr>
        <w:lastRenderedPageBreak/>
        <w:t>Figure S4. Invasive Pneumococcal Disease Incidence</w:t>
      </w:r>
      <w:r>
        <w:rPr>
          <w:lang w:val="en-GB"/>
        </w:rPr>
        <w:t xml:space="preserve"> per </w:t>
      </w:r>
      <w:r w:rsidRPr="00821AEC">
        <w:rPr>
          <w:lang w:val="en-GB"/>
        </w:rPr>
        <w:t>100</w:t>
      </w:r>
      <w:r>
        <w:rPr>
          <w:lang w:val="en-GB"/>
        </w:rPr>
        <w:t>,</w:t>
      </w:r>
      <w:r w:rsidRPr="00821AEC">
        <w:rPr>
          <w:lang w:val="en-GB"/>
        </w:rPr>
        <w:t>000 for Ages 18 to 34 Years by Serotype Group From 2001 to 2017: Calibrated Versus Surveillance</w:t>
      </w:r>
    </w:p>
    <w:p w:rsidR="007E70E4" w:rsidRPr="00821AEC" w:rsidRDefault="007E70E4" w:rsidP="007E70E4">
      <w:pPr>
        <w:pStyle w:val="InsertFigure"/>
        <w:rPr>
          <w:lang w:val="en-GB"/>
        </w:rPr>
      </w:pPr>
      <w:r w:rsidRPr="00821AEC">
        <w:rPr>
          <w:noProof/>
        </w:rPr>
        <w:drawing>
          <wp:inline distT="0" distB="0" distL="0" distR="0" wp14:anchorId="2CF30A99" wp14:editId="02EA4D8D">
            <wp:extent cx="8229600" cy="4082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0" cy="4082165"/>
                    </a:xfrm>
                    <a:prstGeom prst="rect">
                      <a:avLst/>
                    </a:prstGeom>
                    <a:noFill/>
                  </pic:spPr>
                </pic:pic>
              </a:graphicData>
            </a:graphic>
          </wp:inline>
        </w:drawing>
      </w:r>
    </w:p>
    <w:p w:rsidR="007E70E4" w:rsidRPr="00821AEC" w:rsidRDefault="007E70E4" w:rsidP="007E70E4">
      <w:pPr>
        <w:pStyle w:val="tabfignote"/>
        <w:rPr>
          <w:lang w:val="en-GB"/>
        </w:rPr>
      </w:pPr>
      <w:r>
        <w:rPr>
          <w:lang w:val="en-GB"/>
        </w:rPr>
        <w:t>IPD = </w:t>
      </w:r>
      <w:r w:rsidRPr="00821AEC">
        <w:rPr>
          <w:lang w:val="en-GB"/>
        </w:rPr>
        <w:t>invasive pneumococcal disease</w:t>
      </w:r>
      <w:r>
        <w:rPr>
          <w:lang w:val="en-GB"/>
        </w:rPr>
        <w:t xml:space="preserve">; </w:t>
      </w:r>
      <w:r w:rsidRPr="00821AEC">
        <w:rPr>
          <w:lang w:val="en-GB"/>
        </w:rPr>
        <w:t>PCV7 = 7-valent pneumococcal conjugate vaccine.</w:t>
      </w:r>
    </w:p>
    <w:p w:rsidR="007E70E4" w:rsidRPr="00821AEC" w:rsidRDefault="007E70E4" w:rsidP="007E70E4">
      <w:pPr>
        <w:pStyle w:val="tabfigtitle"/>
        <w:rPr>
          <w:lang w:val="en-GB"/>
        </w:rPr>
      </w:pPr>
      <w:r w:rsidRPr="00821AEC">
        <w:rPr>
          <w:lang w:val="en-GB"/>
        </w:rPr>
        <w:lastRenderedPageBreak/>
        <w:t>Figure S5. Invasive Pneumococcal Disease Incidence</w:t>
      </w:r>
      <w:r>
        <w:rPr>
          <w:lang w:val="en-GB"/>
        </w:rPr>
        <w:t xml:space="preserve"> per </w:t>
      </w:r>
      <w:r w:rsidRPr="00821AEC">
        <w:rPr>
          <w:lang w:val="en-GB"/>
        </w:rPr>
        <w:t>100</w:t>
      </w:r>
      <w:r>
        <w:rPr>
          <w:lang w:val="en-GB"/>
        </w:rPr>
        <w:t>,</w:t>
      </w:r>
      <w:r w:rsidRPr="00821AEC">
        <w:rPr>
          <w:lang w:val="en-GB"/>
        </w:rPr>
        <w:t>000 for Ages 35 to 49 Years by Serotype Group From 2001 to 2017: Calibrated Versus Surveillance</w:t>
      </w:r>
    </w:p>
    <w:p w:rsidR="007E70E4" w:rsidRPr="00821AEC" w:rsidRDefault="007E70E4" w:rsidP="007E70E4">
      <w:pPr>
        <w:pStyle w:val="InsertFigure"/>
        <w:rPr>
          <w:lang w:val="en-GB"/>
        </w:rPr>
      </w:pPr>
      <w:r w:rsidRPr="00821AEC">
        <w:rPr>
          <w:noProof/>
        </w:rPr>
        <w:drawing>
          <wp:inline distT="0" distB="0" distL="0" distR="0" wp14:anchorId="375856E7" wp14:editId="530AA13A">
            <wp:extent cx="8229600" cy="4082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29600" cy="4082165"/>
                    </a:xfrm>
                    <a:prstGeom prst="rect">
                      <a:avLst/>
                    </a:prstGeom>
                    <a:noFill/>
                  </pic:spPr>
                </pic:pic>
              </a:graphicData>
            </a:graphic>
          </wp:inline>
        </w:drawing>
      </w:r>
    </w:p>
    <w:p w:rsidR="007E70E4" w:rsidRPr="00821AEC" w:rsidRDefault="007E70E4" w:rsidP="007E70E4">
      <w:pPr>
        <w:pStyle w:val="tabfignote"/>
        <w:rPr>
          <w:lang w:val="en-GB"/>
        </w:rPr>
      </w:pPr>
      <w:r>
        <w:rPr>
          <w:lang w:val="en-GB"/>
        </w:rPr>
        <w:t>IPD = </w:t>
      </w:r>
      <w:r w:rsidRPr="00821AEC">
        <w:rPr>
          <w:lang w:val="en-GB"/>
        </w:rPr>
        <w:t>invasive pneumococcal disease</w:t>
      </w:r>
      <w:r>
        <w:rPr>
          <w:lang w:val="en-GB"/>
        </w:rPr>
        <w:t xml:space="preserve">; </w:t>
      </w:r>
      <w:r w:rsidRPr="00821AEC">
        <w:rPr>
          <w:lang w:val="en-GB"/>
        </w:rPr>
        <w:t>PCV7 = 7-valent pneumococcal conjugate vaccine.</w:t>
      </w:r>
    </w:p>
    <w:p w:rsidR="007E70E4" w:rsidRPr="00821AEC" w:rsidRDefault="007E70E4" w:rsidP="007E70E4">
      <w:pPr>
        <w:pStyle w:val="tabfigtitle"/>
        <w:rPr>
          <w:lang w:val="en-GB"/>
        </w:rPr>
      </w:pPr>
      <w:r w:rsidRPr="00821AEC">
        <w:rPr>
          <w:lang w:val="en-GB"/>
        </w:rPr>
        <w:lastRenderedPageBreak/>
        <w:t>Figure S6. Invasive Pneumococcal Disease Incidence</w:t>
      </w:r>
      <w:r>
        <w:rPr>
          <w:lang w:val="en-GB"/>
        </w:rPr>
        <w:t xml:space="preserve"> per </w:t>
      </w:r>
      <w:r w:rsidRPr="00821AEC">
        <w:rPr>
          <w:lang w:val="en-GB"/>
        </w:rPr>
        <w:t>100</w:t>
      </w:r>
      <w:r>
        <w:rPr>
          <w:lang w:val="en-GB"/>
        </w:rPr>
        <w:t>,</w:t>
      </w:r>
      <w:r w:rsidRPr="00821AEC">
        <w:rPr>
          <w:lang w:val="en-GB"/>
        </w:rPr>
        <w:t>000 for Ages 50 to 64 Years by Serotype Group From 2001 to 2017: Calibrated Versus Surveillance</w:t>
      </w:r>
    </w:p>
    <w:p w:rsidR="007E70E4" w:rsidRPr="00821AEC" w:rsidRDefault="007E70E4" w:rsidP="007E70E4">
      <w:pPr>
        <w:pStyle w:val="InsertFigure"/>
        <w:rPr>
          <w:lang w:val="en-GB"/>
        </w:rPr>
      </w:pPr>
      <w:r w:rsidRPr="00821AEC">
        <w:rPr>
          <w:noProof/>
        </w:rPr>
        <w:drawing>
          <wp:inline distT="0" distB="0" distL="0" distR="0" wp14:anchorId="6C4D3CF9" wp14:editId="6A29153D">
            <wp:extent cx="8229600" cy="4082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0" cy="4082165"/>
                    </a:xfrm>
                    <a:prstGeom prst="rect">
                      <a:avLst/>
                    </a:prstGeom>
                    <a:noFill/>
                  </pic:spPr>
                </pic:pic>
              </a:graphicData>
            </a:graphic>
          </wp:inline>
        </w:drawing>
      </w:r>
    </w:p>
    <w:p w:rsidR="007E70E4" w:rsidRPr="00821AEC" w:rsidRDefault="007E70E4" w:rsidP="007E70E4">
      <w:pPr>
        <w:pStyle w:val="tabfignote"/>
        <w:rPr>
          <w:lang w:val="en-GB"/>
        </w:rPr>
      </w:pPr>
      <w:r>
        <w:rPr>
          <w:lang w:val="en-GB"/>
        </w:rPr>
        <w:t>IPD = </w:t>
      </w:r>
      <w:r w:rsidRPr="00821AEC">
        <w:rPr>
          <w:lang w:val="en-GB"/>
        </w:rPr>
        <w:t>invasive pneumococcal disease</w:t>
      </w:r>
      <w:r>
        <w:rPr>
          <w:lang w:val="en-GB"/>
        </w:rPr>
        <w:t xml:space="preserve">; </w:t>
      </w:r>
      <w:r w:rsidRPr="00821AEC">
        <w:rPr>
          <w:lang w:val="en-GB"/>
        </w:rPr>
        <w:t>PCV7 = 7-valent pneumococcal conjugate vaccine.</w:t>
      </w:r>
    </w:p>
    <w:p w:rsidR="007E70E4" w:rsidRPr="00821AEC" w:rsidRDefault="007E70E4" w:rsidP="007E70E4">
      <w:pPr>
        <w:pStyle w:val="tabfigtitle"/>
        <w:rPr>
          <w:lang w:val="en-GB"/>
        </w:rPr>
      </w:pPr>
      <w:r w:rsidRPr="00821AEC">
        <w:rPr>
          <w:lang w:val="en-GB"/>
        </w:rPr>
        <w:lastRenderedPageBreak/>
        <w:t>Figure S7. Invasive Pneumococcal Disease Incidence</w:t>
      </w:r>
      <w:r>
        <w:rPr>
          <w:lang w:val="en-GB"/>
        </w:rPr>
        <w:t xml:space="preserve"> per </w:t>
      </w:r>
      <w:r w:rsidRPr="00821AEC">
        <w:rPr>
          <w:lang w:val="en-GB"/>
        </w:rPr>
        <w:t>100</w:t>
      </w:r>
      <w:r>
        <w:rPr>
          <w:lang w:val="en-GB"/>
        </w:rPr>
        <w:t>,</w:t>
      </w:r>
      <w:r w:rsidRPr="00821AEC">
        <w:rPr>
          <w:lang w:val="en-GB"/>
        </w:rPr>
        <w:t>000 for Ages 65+ Years by Serotype Group From 2001 to 2017: Calibrated Versus Surveillance</w:t>
      </w:r>
    </w:p>
    <w:p w:rsidR="007E70E4" w:rsidRPr="00821AEC" w:rsidRDefault="007E70E4" w:rsidP="007E70E4">
      <w:pPr>
        <w:pStyle w:val="InsertFigure"/>
        <w:rPr>
          <w:lang w:val="en-GB"/>
        </w:rPr>
      </w:pPr>
      <w:r w:rsidRPr="00821AEC">
        <w:rPr>
          <w:noProof/>
        </w:rPr>
        <w:drawing>
          <wp:inline distT="0" distB="0" distL="0" distR="0" wp14:anchorId="07D96A25" wp14:editId="3AC9B9BA">
            <wp:extent cx="8229600" cy="40821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29600" cy="4082166"/>
                    </a:xfrm>
                    <a:prstGeom prst="rect">
                      <a:avLst/>
                    </a:prstGeom>
                    <a:noFill/>
                  </pic:spPr>
                </pic:pic>
              </a:graphicData>
            </a:graphic>
          </wp:inline>
        </w:drawing>
      </w:r>
    </w:p>
    <w:p w:rsidR="00E07F13" w:rsidRDefault="007E70E4" w:rsidP="007E70E4">
      <w:pPr>
        <w:pStyle w:val="tabfignote"/>
        <w:rPr>
          <w:lang w:val="en-GB"/>
        </w:rPr>
        <w:sectPr w:rsidR="00E07F13" w:rsidSect="006B7D5B">
          <w:footnotePr>
            <w:numRestart w:val="eachPage"/>
          </w:footnotePr>
          <w:pgSz w:w="15840" w:h="12240" w:orient="landscape" w:code="1"/>
          <w:pgMar w:top="1440" w:right="1440" w:bottom="1440" w:left="1440" w:header="720" w:footer="720" w:gutter="0"/>
          <w:cols w:space="0"/>
          <w:docGrid w:linePitch="326"/>
        </w:sectPr>
      </w:pPr>
      <w:r>
        <w:rPr>
          <w:lang w:val="en-GB"/>
        </w:rPr>
        <w:t>IPD = </w:t>
      </w:r>
      <w:r w:rsidRPr="00821AEC">
        <w:rPr>
          <w:lang w:val="en-GB"/>
        </w:rPr>
        <w:t>invasive pneumococcal disease</w:t>
      </w:r>
      <w:r>
        <w:rPr>
          <w:lang w:val="en-GB"/>
        </w:rPr>
        <w:t xml:space="preserve">; </w:t>
      </w:r>
      <w:r w:rsidRPr="00821AEC">
        <w:rPr>
          <w:lang w:val="en-GB"/>
        </w:rPr>
        <w:t>PCV7 = 7-valent pneumococcal conjugate vaccine.</w:t>
      </w:r>
    </w:p>
    <w:p w:rsidR="007E70E4" w:rsidRPr="00821AEC" w:rsidRDefault="00E07F13" w:rsidP="003610FB">
      <w:pPr>
        <w:pStyle w:val="Heading1"/>
        <w:rPr>
          <w:lang w:val="en-GB"/>
        </w:rPr>
      </w:pPr>
      <w:r>
        <w:rPr>
          <w:lang w:val="en-GB"/>
        </w:rPr>
        <w:lastRenderedPageBreak/>
        <w:t>References</w:t>
      </w:r>
    </w:p>
    <w:p w:rsidR="000967D6" w:rsidRPr="000967D6" w:rsidRDefault="001C2DA5" w:rsidP="003610FB">
      <w:pPr>
        <w:pStyle w:val="reference"/>
      </w:pPr>
      <w:r w:rsidRPr="003610FB">
        <w:rPr>
          <w:noProof/>
        </w:rPr>
        <w:fldChar w:fldCharType="begin"/>
      </w:r>
      <w:r w:rsidRPr="00EB35AD">
        <w:instrText xml:space="preserve"> ADDIN EN.REFLIST </w:instrText>
      </w:r>
      <w:r w:rsidRPr="003610FB">
        <w:rPr>
          <w:noProof/>
        </w:rPr>
        <w:fldChar w:fldCharType="separate"/>
      </w:r>
      <w:r w:rsidR="000967D6" w:rsidRPr="000967D6">
        <w:rPr>
          <w:noProof/>
        </w:rPr>
        <w:t>(1)</w:t>
      </w:r>
      <w:r w:rsidR="000967D6" w:rsidRPr="000967D6">
        <w:rPr>
          <w:noProof/>
        </w:rPr>
        <w:tab/>
        <w:t>World Bank. World development indicators. 2018.</w:t>
      </w:r>
    </w:p>
    <w:p w:rsidR="000967D6" w:rsidRPr="000967D6" w:rsidRDefault="000967D6" w:rsidP="003610FB">
      <w:pPr>
        <w:pStyle w:val="reference"/>
      </w:pPr>
      <w:r w:rsidRPr="000967D6">
        <w:rPr>
          <w:noProof/>
        </w:rPr>
        <w:t>(2)</w:t>
      </w:r>
      <w:r w:rsidRPr="000967D6">
        <w:rPr>
          <w:noProof/>
        </w:rPr>
        <w:tab/>
        <w:t>Office of National Statistics. Death registrations summary statistics, England and Wales. 2015.</w:t>
      </w:r>
    </w:p>
    <w:p w:rsidR="000967D6" w:rsidRPr="000967D6" w:rsidRDefault="000967D6" w:rsidP="003610FB">
      <w:pPr>
        <w:pStyle w:val="reference"/>
      </w:pPr>
      <w:r w:rsidRPr="000967D6">
        <w:rPr>
          <w:noProof/>
        </w:rPr>
        <w:t>(3)</w:t>
      </w:r>
      <w:r w:rsidRPr="000967D6">
        <w:rPr>
          <w:noProof/>
        </w:rPr>
        <w:tab/>
        <w:t>Collins S</w:t>
      </w:r>
      <w:r w:rsidRPr="000967D6">
        <w:rPr>
          <w:i/>
          <w:noProof/>
        </w:rPr>
        <w:t>, et al.</w:t>
      </w:r>
      <w:r w:rsidRPr="000967D6">
        <w:rPr>
          <w:noProof/>
        </w:rPr>
        <w:t xml:space="preserve"> Trends in invasive pneumococcal disease over time: England and Wales 2000/01 to 2014/15. In: </w:t>
      </w:r>
      <w:r w:rsidRPr="000967D6">
        <w:rPr>
          <w:i/>
          <w:noProof/>
        </w:rPr>
        <w:t>10th International Symposium on Pneumococci and Pneumococcal Diseases</w:t>
      </w:r>
      <w:r w:rsidRPr="000967D6">
        <w:rPr>
          <w:noProof/>
        </w:rPr>
        <w:t>. Glasgow, Scotland, 2016.</w:t>
      </w:r>
    </w:p>
    <w:p w:rsidR="000967D6" w:rsidRPr="000967D6" w:rsidRDefault="000967D6" w:rsidP="003610FB">
      <w:pPr>
        <w:pStyle w:val="reference"/>
      </w:pPr>
      <w:r w:rsidRPr="000967D6">
        <w:rPr>
          <w:noProof/>
        </w:rPr>
        <w:t>(4)</w:t>
      </w:r>
      <w:r w:rsidRPr="000967D6">
        <w:rPr>
          <w:noProof/>
        </w:rPr>
        <w:tab/>
        <w:t>Waight PA</w:t>
      </w:r>
      <w:r w:rsidRPr="000967D6">
        <w:rPr>
          <w:i/>
          <w:noProof/>
        </w:rPr>
        <w:t>, et al.</w:t>
      </w:r>
      <w:r w:rsidRPr="000967D6">
        <w:rPr>
          <w:noProof/>
        </w:rPr>
        <w:t xml:space="preserve"> Effect of the 13-valent pneumococcal conjugate vaccine on invasive pneumococcal disease in England and Wales 4 years after its introduction: an observational cohort study. </w:t>
      </w:r>
      <w:r w:rsidRPr="000967D6">
        <w:rPr>
          <w:i/>
          <w:noProof/>
        </w:rPr>
        <w:t>The Lancet Infectious Diseases</w:t>
      </w:r>
      <w:r w:rsidRPr="000967D6">
        <w:rPr>
          <w:noProof/>
        </w:rPr>
        <w:t xml:space="preserve"> 2015; 15: 535-543.</w:t>
      </w:r>
    </w:p>
    <w:p w:rsidR="000967D6" w:rsidRPr="000967D6" w:rsidRDefault="000967D6" w:rsidP="003610FB">
      <w:pPr>
        <w:pStyle w:val="reference"/>
      </w:pPr>
      <w:r w:rsidRPr="000967D6">
        <w:rPr>
          <w:noProof/>
        </w:rPr>
        <w:t>(5)</w:t>
      </w:r>
      <w:r w:rsidRPr="000967D6">
        <w:rPr>
          <w:noProof/>
        </w:rPr>
        <w:tab/>
        <w:t>NHS Digital. Hospital admitted patient care activity, 2015-16. National Health Service; 9 November 2016.</w:t>
      </w:r>
    </w:p>
    <w:p w:rsidR="000967D6" w:rsidRPr="000967D6" w:rsidRDefault="000967D6" w:rsidP="003610FB">
      <w:pPr>
        <w:pStyle w:val="reference"/>
      </w:pPr>
      <w:r w:rsidRPr="000967D6">
        <w:rPr>
          <w:noProof/>
        </w:rPr>
        <w:t>(6)</w:t>
      </w:r>
      <w:r w:rsidRPr="000967D6">
        <w:rPr>
          <w:noProof/>
        </w:rPr>
        <w:tab/>
        <w:t>University College London. THIN database -- a collaboration between In Practice Systems (INPS) and IMS Health. 14 April 2015.</w:t>
      </w:r>
    </w:p>
    <w:p w:rsidR="000967D6" w:rsidRPr="000967D6" w:rsidRDefault="000967D6" w:rsidP="003610FB">
      <w:pPr>
        <w:pStyle w:val="reference"/>
      </w:pPr>
      <w:r w:rsidRPr="000967D6">
        <w:rPr>
          <w:noProof/>
        </w:rPr>
        <w:t>(7)</w:t>
      </w:r>
      <w:r w:rsidRPr="000967D6">
        <w:rPr>
          <w:noProof/>
        </w:rPr>
        <w:tab/>
        <w:t>Bottomley C</w:t>
      </w:r>
      <w:r w:rsidRPr="000967D6">
        <w:rPr>
          <w:i/>
          <w:noProof/>
        </w:rPr>
        <w:t>, et al.</w:t>
      </w:r>
      <w:r w:rsidRPr="000967D6">
        <w:rPr>
          <w:noProof/>
        </w:rPr>
        <w:t xml:space="preserve"> A mathematical model of serotype replacement in pneumococcal carriage following vaccination. </w:t>
      </w:r>
      <w:r w:rsidRPr="000967D6">
        <w:rPr>
          <w:i/>
          <w:noProof/>
        </w:rPr>
        <w:t>Journal of the Royal Society, Interface</w:t>
      </w:r>
      <w:r w:rsidRPr="000967D6">
        <w:rPr>
          <w:noProof/>
        </w:rPr>
        <w:t xml:space="preserve"> 2013; 10: 20130786.</w:t>
      </w:r>
    </w:p>
    <w:p w:rsidR="000967D6" w:rsidRPr="000967D6" w:rsidRDefault="000967D6" w:rsidP="003610FB">
      <w:pPr>
        <w:pStyle w:val="reference"/>
      </w:pPr>
      <w:r w:rsidRPr="000967D6">
        <w:rPr>
          <w:noProof/>
        </w:rPr>
        <w:lastRenderedPageBreak/>
        <w:t>(8)</w:t>
      </w:r>
      <w:r w:rsidRPr="000967D6">
        <w:rPr>
          <w:noProof/>
        </w:rPr>
        <w:tab/>
        <w:t>Choi YH</w:t>
      </w:r>
      <w:r w:rsidRPr="000967D6">
        <w:rPr>
          <w:i/>
          <w:noProof/>
        </w:rPr>
        <w:t>, et al.</w:t>
      </w:r>
      <w:r w:rsidRPr="000967D6">
        <w:rPr>
          <w:noProof/>
        </w:rPr>
        <w:t xml:space="preserve"> Mathematical modelling long-term effects of replacing Prevnar7 with Prevnar13 on invasive pneumococcal diseases in England and Wales. </w:t>
      </w:r>
      <w:r w:rsidRPr="000967D6">
        <w:rPr>
          <w:i/>
          <w:noProof/>
        </w:rPr>
        <w:t>PLOS One</w:t>
      </w:r>
      <w:r w:rsidRPr="000967D6">
        <w:rPr>
          <w:noProof/>
        </w:rPr>
        <w:t xml:space="preserve"> 2012; 7: e39927.</w:t>
      </w:r>
    </w:p>
    <w:p w:rsidR="000967D6" w:rsidRPr="000967D6" w:rsidRDefault="000967D6" w:rsidP="003610FB">
      <w:pPr>
        <w:pStyle w:val="reference"/>
      </w:pPr>
      <w:r w:rsidRPr="000967D6">
        <w:rPr>
          <w:noProof/>
        </w:rPr>
        <w:t>(9)</w:t>
      </w:r>
      <w:r w:rsidRPr="000967D6">
        <w:rPr>
          <w:noProof/>
        </w:rPr>
        <w:tab/>
        <w:t>Van Effelterre T</w:t>
      </w:r>
      <w:r w:rsidRPr="000967D6">
        <w:rPr>
          <w:i/>
          <w:noProof/>
        </w:rPr>
        <w:t>, et al.</w:t>
      </w:r>
      <w:r w:rsidRPr="000967D6">
        <w:rPr>
          <w:noProof/>
        </w:rPr>
        <w:t xml:space="preserve"> A dynamic model of pneumococcal infection in the United States: implications for prevention through vaccination. </w:t>
      </w:r>
      <w:r w:rsidRPr="000967D6">
        <w:rPr>
          <w:i/>
          <w:noProof/>
        </w:rPr>
        <w:t>Vaccine</w:t>
      </w:r>
      <w:r w:rsidRPr="000967D6">
        <w:rPr>
          <w:noProof/>
        </w:rPr>
        <w:t xml:space="preserve"> 2010; 28: 3650-3660.</w:t>
      </w:r>
    </w:p>
    <w:p w:rsidR="000967D6" w:rsidRPr="000967D6" w:rsidRDefault="000967D6" w:rsidP="003610FB">
      <w:pPr>
        <w:pStyle w:val="reference"/>
      </w:pPr>
      <w:r w:rsidRPr="000967D6">
        <w:rPr>
          <w:noProof/>
        </w:rPr>
        <w:t>(10)</w:t>
      </w:r>
      <w:r w:rsidRPr="000967D6">
        <w:rPr>
          <w:noProof/>
        </w:rPr>
        <w:tab/>
        <w:t>Dagan R</w:t>
      </w:r>
      <w:r w:rsidRPr="000967D6">
        <w:rPr>
          <w:i/>
          <w:noProof/>
        </w:rPr>
        <w:t>, et al.</w:t>
      </w:r>
      <w:r w:rsidRPr="000967D6">
        <w:rPr>
          <w:noProof/>
        </w:rPr>
        <w:t xml:space="preserve"> Modeling pneumococcal nasopharyngeal acquisition as a function of anticapsular serum antibody concentrations after pneumococcal conjugate vaccine administration. </w:t>
      </w:r>
      <w:r w:rsidRPr="000967D6">
        <w:rPr>
          <w:i/>
          <w:noProof/>
        </w:rPr>
        <w:t>Vaccine</w:t>
      </w:r>
      <w:r w:rsidRPr="000967D6">
        <w:rPr>
          <w:noProof/>
        </w:rPr>
        <w:t xml:space="preserve"> 2016; 34: 4313-4320.</w:t>
      </w:r>
    </w:p>
    <w:p w:rsidR="000967D6" w:rsidRPr="000967D6" w:rsidRDefault="000967D6" w:rsidP="003610FB">
      <w:pPr>
        <w:pStyle w:val="reference"/>
      </w:pPr>
      <w:r w:rsidRPr="000967D6">
        <w:rPr>
          <w:noProof/>
        </w:rPr>
        <w:t>(11)</w:t>
      </w:r>
      <w:r w:rsidRPr="000967D6">
        <w:rPr>
          <w:noProof/>
        </w:rPr>
        <w:tab/>
        <w:t>NHS Digital. Childhood vaccination coverage statistics, England, 2016-17. National Health Service; 20 September 2017.</w:t>
      </w:r>
    </w:p>
    <w:p w:rsidR="006B7D5B" w:rsidRDefault="001C2DA5" w:rsidP="003610FB">
      <w:pPr>
        <w:pStyle w:val="reference"/>
      </w:pPr>
      <w:r w:rsidRPr="003610FB">
        <w:rPr>
          <w:noProof/>
        </w:rPr>
        <w:fldChar w:fldCharType="end"/>
      </w:r>
    </w:p>
    <w:sectPr w:rsidR="006B7D5B" w:rsidSect="003610FB">
      <w:footnotePr>
        <w:numRestart w:val="eachPage"/>
      </w:footnotePr>
      <w:pgSz w:w="12240" w:h="15840" w:code="1"/>
      <w:pgMar w:top="1440" w:right="1440" w:bottom="1440" w:left="144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BF6" w:rsidRDefault="000F7BF6" w:rsidP="00EB35AD">
      <w:pPr>
        <w:spacing w:line="240" w:lineRule="auto"/>
      </w:pPr>
      <w:r>
        <w:separator/>
      </w:r>
    </w:p>
  </w:endnote>
  <w:endnote w:type="continuationSeparator" w:id="0">
    <w:p w:rsidR="000F7BF6" w:rsidRDefault="000F7BF6" w:rsidP="00EB3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RTIDingbats">
    <w:altName w:val="Arial Unicode MS"/>
    <w:panose1 w:val="020B0604020202020204"/>
    <w:charset w:val="00"/>
    <w:family w:val="auto"/>
    <w:notTrueType/>
    <w:pitch w:val="default"/>
    <w:sig w:usb0="00000000" w:usb1="0042C058" w:usb2="00000000" w:usb3="00000001" w:csb0="0012F975" w:csb1="011D4074"/>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AD" w:rsidRDefault="00EB3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AD" w:rsidRDefault="00EB3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AD" w:rsidRDefault="00EB3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BF6" w:rsidRDefault="000F7BF6" w:rsidP="00EB35AD">
      <w:pPr>
        <w:spacing w:line="240" w:lineRule="auto"/>
      </w:pPr>
      <w:r>
        <w:separator/>
      </w:r>
    </w:p>
  </w:footnote>
  <w:footnote w:type="continuationSeparator" w:id="0">
    <w:p w:rsidR="000F7BF6" w:rsidRDefault="000F7BF6" w:rsidP="00EB35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AD" w:rsidRDefault="00EB3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AD" w:rsidRDefault="00EB3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AD" w:rsidRDefault="00EB3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1694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16846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B06A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7602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06B2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622A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7894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23D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D02E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44D1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C3A04"/>
    <w:multiLevelType w:val="hybridMultilevel"/>
    <w:tmpl w:val="51A6CEAC"/>
    <w:lvl w:ilvl="0" w:tplc="1C60DEF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Helvetica-Narro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Helvetica-Narro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Helvetica-Narro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55DA6"/>
    <w:multiLevelType w:val="hybridMultilevel"/>
    <w:tmpl w:val="FF74A33C"/>
    <w:lvl w:ilvl="0" w:tplc="0C486EF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98D21C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F074DB"/>
    <w:multiLevelType w:val="hybridMultilevel"/>
    <w:tmpl w:val="AF34D43A"/>
    <w:lvl w:ilvl="0" w:tplc="35B23B00">
      <w:start w:val="1"/>
      <w:numFmt w:val="bullet"/>
      <w:pStyle w:val="Bullet2"/>
      <w:lvlText w:val="-"/>
      <w:lvlJc w:val="left"/>
      <w:pPr>
        <w:tabs>
          <w:tab w:val="num" w:pos="2520"/>
        </w:tabs>
        <w:ind w:left="2520" w:hanging="360"/>
      </w:pPr>
      <w:rPr>
        <w:rFonts w:ascii="Courier New" w:hAnsi="Courier New" w:hint="default"/>
      </w:rPr>
    </w:lvl>
    <w:lvl w:ilvl="1" w:tplc="0C486EFC">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14FE787C"/>
    <w:multiLevelType w:val="hybridMultilevel"/>
    <w:tmpl w:val="50F05B9A"/>
    <w:lvl w:ilvl="0" w:tplc="F58E0A8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871D56"/>
    <w:multiLevelType w:val="multilevel"/>
    <w:tmpl w:val="2E24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3A68A8"/>
    <w:multiLevelType w:val="hybridMultilevel"/>
    <w:tmpl w:val="DAA8F4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F15142"/>
    <w:multiLevelType w:val="hybridMultilevel"/>
    <w:tmpl w:val="4AF299A2"/>
    <w:lvl w:ilvl="0" w:tplc="FFFFFFFF">
      <w:numFmt w:val="bullet"/>
      <w:pStyle w:val="Tablebullet1"/>
      <w:lvlText w:val=""/>
      <w:lvlJc w:val="left"/>
      <w:pPr>
        <w:tabs>
          <w:tab w:val="num" w:pos="765"/>
        </w:tabs>
        <w:ind w:left="765" w:hanging="405"/>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30397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27A6BD6"/>
    <w:multiLevelType w:val="hybridMultilevel"/>
    <w:tmpl w:val="620497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F44EB7"/>
    <w:multiLevelType w:val="hybridMultilevel"/>
    <w:tmpl w:val="DFAEA66A"/>
    <w:lvl w:ilvl="0" w:tplc="0C486EF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780C14"/>
    <w:multiLevelType w:val="hybridMultilevel"/>
    <w:tmpl w:val="F3E8C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67C01"/>
    <w:multiLevelType w:val="hybridMultilevel"/>
    <w:tmpl w:val="06B008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71B38"/>
    <w:multiLevelType w:val="hybridMultilevel"/>
    <w:tmpl w:val="BDAE4C18"/>
    <w:lvl w:ilvl="0" w:tplc="0C486EF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3711E8"/>
    <w:multiLevelType w:val="hybridMultilevel"/>
    <w:tmpl w:val="A5649CA0"/>
    <w:lvl w:ilvl="0" w:tplc="9F24B03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17606F2"/>
    <w:multiLevelType w:val="hybridMultilevel"/>
    <w:tmpl w:val="5F80501A"/>
    <w:lvl w:ilvl="0" w:tplc="0C486E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C0EC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BC2873"/>
    <w:multiLevelType w:val="hybridMultilevel"/>
    <w:tmpl w:val="26B8B856"/>
    <w:lvl w:ilvl="0" w:tplc="0C486EF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B6233D9"/>
    <w:multiLevelType w:val="hybridMultilevel"/>
    <w:tmpl w:val="71B6E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616A95"/>
    <w:multiLevelType w:val="hybridMultilevel"/>
    <w:tmpl w:val="265C0826"/>
    <w:lvl w:ilvl="0" w:tplc="ACB400F6">
      <w:start w:val="1"/>
      <w:numFmt w:val="bullet"/>
      <w:pStyle w:val="Bullet1"/>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8E6881"/>
    <w:multiLevelType w:val="multilevel"/>
    <w:tmpl w:val="CD3026F2"/>
    <w:lvl w:ilvl="0">
      <w:start w:val="1"/>
      <w:numFmt w:val="decimal"/>
      <w:pStyle w:val="Heading1"/>
      <w:lvlText w:val="%1."/>
      <w:lvlJc w:val="left"/>
      <w:pPr>
        <w:tabs>
          <w:tab w:val="num" w:pos="1440"/>
        </w:tabs>
        <w:ind w:left="720" w:firstLine="0"/>
      </w:pPr>
      <w:rPr>
        <w:rFonts w:ascii="Arial Bold" w:hAnsi="Arial Bold" w:hint="default"/>
        <w:b/>
        <w:i w:val="0"/>
        <w:sz w:val="28"/>
        <w:szCs w:val="28"/>
      </w:rPr>
    </w:lvl>
    <w:lvl w:ilvl="1">
      <w:start w:val="1"/>
      <w:numFmt w:val="decimal"/>
      <w:pStyle w:val="Heading2"/>
      <w:lvlText w:val="%1.%2."/>
      <w:lvlJc w:val="left"/>
      <w:pPr>
        <w:tabs>
          <w:tab w:val="num" w:pos="2070"/>
        </w:tabs>
        <w:ind w:left="1350" w:firstLine="0"/>
      </w:pPr>
      <w:rPr>
        <w:rFonts w:hint="default"/>
        <w:b/>
        <w:i w:val="0"/>
      </w:rPr>
    </w:lvl>
    <w:lvl w:ilvl="2">
      <w:start w:val="1"/>
      <w:numFmt w:val="decimal"/>
      <w:pStyle w:val="Heading3"/>
      <w:lvlText w:val="%1.%2.%3."/>
      <w:lvlJc w:val="left"/>
      <w:pPr>
        <w:tabs>
          <w:tab w:val="num" w:pos="1404"/>
        </w:tabs>
        <w:ind w:left="54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520"/>
        </w:tabs>
        <w:ind w:left="1440" w:firstLine="0"/>
      </w:pPr>
      <w:rPr>
        <w:rFonts w:ascii="Arial" w:hAnsi="Arial" w:hint="default"/>
        <w:b w:val="0"/>
        <w:i w:val="0"/>
        <w:sz w:val="22"/>
        <w:szCs w:val="22"/>
      </w:rPr>
    </w:lvl>
    <w:lvl w:ilvl="4">
      <w:start w:val="1"/>
      <w:numFmt w:val="decimal"/>
      <w:pStyle w:val="Heading5"/>
      <w:lvlText w:val="%1.%2.%3.%4.%5."/>
      <w:lvlJc w:val="left"/>
      <w:pPr>
        <w:tabs>
          <w:tab w:val="num" w:pos="4896"/>
        </w:tabs>
        <w:ind w:left="3528" w:hanging="792"/>
      </w:pPr>
      <w:rPr>
        <w:rFonts w:ascii="Arial" w:hAnsi="Arial" w:hint="default"/>
        <w:b w:val="0"/>
        <w:i/>
        <w:sz w:val="24"/>
        <w:szCs w:val="24"/>
      </w:rPr>
    </w:lvl>
    <w:lvl w:ilvl="5">
      <w:start w:val="1"/>
      <w:numFmt w:val="decimal"/>
      <w:pStyle w:val="Heading6"/>
      <w:lvlText w:val="%1.%2.%3.%4.%5.%6."/>
      <w:lvlJc w:val="left"/>
      <w:pPr>
        <w:tabs>
          <w:tab w:val="num" w:pos="5616"/>
        </w:tabs>
        <w:ind w:left="4032" w:hanging="936"/>
      </w:pPr>
      <w:rPr>
        <w:rFonts w:hint="default"/>
      </w:rPr>
    </w:lvl>
    <w:lvl w:ilvl="6">
      <w:start w:val="1"/>
      <w:numFmt w:val="decimal"/>
      <w:pStyle w:val="Heading7"/>
      <w:lvlText w:val="%1.%2.%3.%4.%5.%6.%7."/>
      <w:lvlJc w:val="left"/>
      <w:pPr>
        <w:tabs>
          <w:tab w:val="num" w:pos="6336"/>
        </w:tabs>
        <w:ind w:left="4536" w:hanging="1080"/>
      </w:pPr>
      <w:rPr>
        <w:rFonts w:hint="default"/>
      </w:rPr>
    </w:lvl>
    <w:lvl w:ilvl="7">
      <w:start w:val="1"/>
      <w:numFmt w:val="decimal"/>
      <w:pStyle w:val="Heading8"/>
      <w:lvlText w:val="%1.%2.%3.%4.%5.%6.%7.%8."/>
      <w:lvlJc w:val="left"/>
      <w:pPr>
        <w:tabs>
          <w:tab w:val="num" w:pos="7056"/>
        </w:tabs>
        <w:ind w:left="5040" w:hanging="1224"/>
      </w:pPr>
      <w:rPr>
        <w:rFonts w:hint="default"/>
      </w:rPr>
    </w:lvl>
    <w:lvl w:ilvl="8">
      <w:start w:val="1"/>
      <w:numFmt w:val="decimal"/>
      <w:pStyle w:val="Heading9"/>
      <w:lvlText w:val="%1.%2.%3.%4.%5.%6.%7.%8.%9."/>
      <w:lvlJc w:val="left"/>
      <w:pPr>
        <w:tabs>
          <w:tab w:val="num" w:pos="7776"/>
        </w:tabs>
        <w:ind w:left="5616" w:hanging="1440"/>
      </w:pPr>
      <w:rPr>
        <w:rFonts w:hint="default"/>
      </w:rPr>
    </w:lvl>
  </w:abstractNum>
  <w:abstractNum w:abstractNumId="31" w15:restartNumberingAfterBreak="0">
    <w:nsid w:val="66093CA5"/>
    <w:multiLevelType w:val="hybridMultilevel"/>
    <w:tmpl w:val="7E224F8E"/>
    <w:lvl w:ilvl="0" w:tplc="0262C00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2C7DE4"/>
    <w:multiLevelType w:val="hybridMultilevel"/>
    <w:tmpl w:val="B99893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6B1BE2"/>
    <w:multiLevelType w:val="singleLevel"/>
    <w:tmpl w:val="00C277C0"/>
    <w:lvl w:ilvl="0">
      <w:start w:val="1"/>
      <w:numFmt w:val="bullet"/>
      <w:lvlText w:val="Z"/>
      <w:lvlJc w:val="left"/>
      <w:pPr>
        <w:tabs>
          <w:tab w:val="num" w:pos="720"/>
        </w:tabs>
        <w:ind w:left="720" w:hanging="360"/>
      </w:pPr>
      <w:rPr>
        <w:rFonts w:ascii="RTIDingbats" w:hAnsi="Marlett" w:hint="default"/>
      </w:rPr>
    </w:lvl>
  </w:abstractNum>
  <w:abstractNum w:abstractNumId="34" w15:restartNumberingAfterBreak="0">
    <w:nsid w:val="6ADB0F5D"/>
    <w:multiLevelType w:val="hybridMultilevel"/>
    <w:tmpl w:val="8FBA4932"/>
    <w:lvl w:ilvl="0" w:tplc="4DDA1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83194"/>
    <w:multiLevelType w:val="hybridMultilevel"/>
    <w:tmpl w:val="AB6826FA"/>
    <w:lvl w:ilvl="0" w:tplc="9F46AAF6">
      <w:start w:val="1"/>
      <w:numFmt w:val="decimal"/>
      <w:lvlText w:val="Table %1."/>
      <w:lvlJc w:val="left"/>
      <w:pPr>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D5D4553"/>
    <w:multiLevelType w:val="hybridMultilevel"/>
    <w:tmpl w:val="06B008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67289"/>
    <w:multiLevelType w:val="hybridMultilevel"/>
    <w:tmpl w:val="15082E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75148"/>
    <w:multiLevelType w:val="hybridMultilevel"/>
    <w:tmpl w:val="E7E61A90"/>
    <w:lvl w:ilvl="0" w:tplc="0C486EF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CCD162C"/>
    <w:multiLevelType w:val="hybridMultilevel"/>
    <w:tmpl w:val="06B008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13588"/>
    <w:multiLevelType w:val="hybridMultilevel"/>
    <w:tmpl w:val="4BFC7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3"/>
  </w:num>
  <w:num w:numId="3">
    <w:abstractNumId w:val="30"/>
  </w:num>
  <w:num w:numId="4">
    <w:abstractNumId w:val="33"/>
  </w:num>
  <w:num w:numId="5">
    <w:abstractNumId w:val="27"/>
  </w:num>
  <w:num w:numId="6">
    <w:abstractNumId w:val="11"/>
  </w:num>
  <w:num w:numId="7">
    <w:abstractNumId w:val="23"/>
  </w:num>
  <w:num w:numId="8">
    <w:abstractNumId w:val="25"/>
  </w:num>
  <w:num w:numId="9">
    <w:abstractNumId w:val="3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5"/>
  </w:num>
  <w:num w:numId="23">
    <w:abstractNumId w:val="37"/>
  </w:num>
  <w:num w:numId="24">
    <w:abstractNumId w:val="16"/>
  </w:num>
  <w:num w:numId="25">
    <w:abstractNumId w:val="31"/>
  </w:num>
  <w:num w:numId="26">
    <w:abstractNumId w:val="22"/>
  </w:num>
  <w:num w:numId="27">
    <w:abstractNumId w:val="39"/>
  </w:num>
  <w:num w:numId="28">
    <w:abstractNumId w:val="36"/>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8"/>
  </w:num>
  <w:num w:numId="34">
    <w:abstractNumId w:val="34"/>
  </w:num>
  <w:num w:numId="35">
    <w:abstractNumId w:val="32"/>
  </w:num>
  <w:num w:numId="36">
    <w:abstractNumId w:val="21"/>
  </w:num>
  <w:num w:numId="37">
    <w:abstractNumId w:val="14"/>
  </w:num>
  <w:num w:numId="38">
    <w:abstractNumId w:val="19"/>
  </w:num>
  <w:num w:numId="39">
    <w:abstractNumId w:val="24"/>
  </w:num>
  <w:num w:numId="40">
    <w:abstractNumId w:val="10"/>
  </w:num>
  <w:num w:numId="41">
    <w:abstractNumId w:val="26"/>
  </w:num>
  <w:num w:numId="42">
    <w:abstractNumId w:val="1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Epidemiology Infec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5twtatp2r2rkeepazv0r5pxxvxtfzetpze&quot;&gt;4575 EndNote Library&lt;record-ids&gt;&lt;item&gt;6&lt;/item&gt;&lt;item&gt;11&lt;/item&gt;&lt;item&gt;12&lt;/item&gt;&lt;item&gt;17&lt;/item&gt;&lt;item&gt;22&lt;/item&gt;&lt;item&gt;34&lt;/item&gt;&lt;item&gt;35&lt;/item&gt;&lt;item&gt;50&lt;/item&gt;&lt;item&gt;55&lt;/item&gt;&lt;item&gt;58&lt;/item&gt;&lt;item&gt;59&lt;/item&gt;&lt;/record-ids&gt;&lt;/item&gt;&lt;/Libraries&gt;"/>
  </w:docVars>
  <w:rsids>
    <w:rsidRoot w:val="007E70E4"/>
    <w:rsid w:val="000910E5"/>
    <w:rsid w:val="000967D6"/>
    <w:rsid w:val="000F7BF6"/>
    <w:rsid w:val="001C2DA5"/>
    <w:rsid w:val="00264F13"/>
    <w:rsid w:val="00350D4B"/>
    <w:rsid w:val="003610FB"/>
    <w:rsid w:val="00386527"/>
    <w:rsid w:val="005F32B7"/>
    <w:rsid w:val="006B7D5B"/>
    <w:rsid w:val="007E70E4"/>
    <w:rsid w:val="00846DEB"/>
    <w:rsid w:val="00917F60"/>
    <w:rsid w:val="00A607C2"/>
    <w:rsid w:val="00AA4537"/>
    <w:rsid w:val="00D1461A"/>
    <w:rsid w:val="00E07F13"/>
    <w:rsid w:val="00EB35AD"/>
    <w:rsid w:val="00F55BB0"/>
    <w:rsid w:val="00FB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E70E4"/>
    <w:pPr>
      <w:spacing w:after="0" w:line="240" w:lineRule="atLeast"/>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7E70E4"/>
    <w:pPr>
      <w:keepNext/>
      <w:keepLines/>
      <w:numPr>
        <w:numId w:val="3"/>
      </w:numPr>
      <w:tabs>
        <w:tab w:val="clear" w:pos="1440"/>
      </w:tabs>
      <w:spacing w:before="480" w:after="0" w:line="480" w:lineRule="auto"/>
      <w:ind w:left="0"/>
      <w:outlineLvl w:val="0"/>
    </w:pPr>
    <w:rPr>
      <w:rFonts w:ascii="Arial" w:eastAsia="Times New Roman" w:hAnsi="Arial" w:cs="Arial"/>
      <w:b/>
      <w:caps/>
      <w:kern w:val="28"/>
      <w:sz w:val="30"/>
      <w:szCs w:val="20"/>
    </w:rPr>
  </w:style>
  <w:style w:type="paragraph" w:styleId="Heading2">
    <w:name w:val="heading 2"/>
    <w:basedOn w:val="Normal"/>
    <w:next w:val="Normal"/>
    <w:link w:val="Heading2Char"/>
    <w:rsid w:val="007E70E4"/>
    <w:pPr>
      <w:keepNext/>
      <w:keepLines/>
      <w:numPr>
        <w:ilvl w:val="1"/>
        <w:numId w:val="3"/>
      </w:numPr>
      <w:tabs>
        <w:tab w:val="clear" w:pos="2070"/>
      </w:tabs>
      <w:spacing w:line="480" w:lineRule="auto"/>
      <w:ind w:left="0"/>
      <w:outlineLvl w:val="1"/>
    </w:pPr>
    <w:rPr>
      <w:rFonts w:ascii="Arial" w:hAnsi="Arial"/>
      <w:b/>
      <w:sz w:val="26"/>
    </w:rPr>
  </w:style>
  <w:style w:type="paragraph" w:styleId="Heading3">
    <w:name w:val="heading 3"/>
    <w:basedOn w:val="Normal"/>
    <w:next w:val="Normal"/>
    <w:link w:val="Heading3Char"/>
    <w:rsid w:val="007E70E4"/>
    <w:pPr>
      <w:keepNext/>
      <w:keepLines/>
      <w:numPr>
        <w:ilvl w:val="2"/>
        <w:numId w:val="3"/>
      </w:numPr>
      <w:tabs>
        <w:tab w:val="clear" w:pos="1404"/>
      </w:tabs>
      <w:spacing w:line="480" w:lineRule="auto"/>
      <w:ind w:left="720" w:hanging="432"/>
      <w:outlineLvl w:val="2"/>
    </w:pPr>
    <w:rPr>
      <w:rFonts w:ascii="Arial" w:hAnsi="Arial"/>
      <w:b/>
      <w:i/>
      <w:szCs w:val="24"/>
    </w:rPr>
  </w:style>
  <w:style w:type="paragraph" w:styleId="Heading4">
    <w:name w:val="heading 4"/>
    <w:basedOn w:val="Normal"/>
    <w:next w:val="Normal"/>
    <w:link w:val="Heading4Char"/>
    <w:rsid w:val="007E70E4"/>
    <w:pPr>
      <w:numPr>
        <w:ilvl w:val="3"/>
        <w:numId w:val="3"/>
      </w:numPr>
      <w:tabs>
        <w:tab w:val="clear" w:pos="2520"/>
        <w:tab w:val="left" w:pos="2160"/>
      </w:tabs>
      <w:spacing w:before="200" w:line="320" w:lineRule="exact"/>
      <w:ind w:left="864" w:hanging="144"/>
      <w:outlineLvl w:val="3"/>
    </w:pPr>
    <w:rPr>
      <w:b/>
    </w:rPr>
  </w:style>
  <w:style w:type="paragraph" w:styleId="Heading5">
    <w:name w:val="heading 5"/>
    <w:basedOn w:val="Normal"/>
    <w:next w:val="Normal"/>
    <w:link w:val="Heading5Char"/>
    <w:rsid w:val="007E70E4"/>
    <w:pPr>
      <w:numPr>
        <w:ilvl w:val="4"/>
        <w:numId w:val="3"/>
      </w:numPr>
      <w:tabs>
        <w:tab w:val="clear" w:pos="4896"/>
      </w:tabs>
      <w:spacing w:before="240" w:after="60"/>
      <w:ind w:left="1008" w:hanging="432"/>
      <w:outlineLvl w:val="4"/>
    </w:pPr>
  </w:style>
  <w:style w:type="paragraph" w:styleId="Heading6">
    <w:name w:val="heading 6"/>
    <w:basedOn w:val="Normal"/>
    <w:next w:val="Normal"/>
    <w:link w:val="Heading6Char"/>
    <w:rsid w:val="007E70E4"/>
    <w:pPr>
      <w:numPr>
        <w:ilvl w:val="5"/>
        <w:numId w:val="3"/>
      </w:numPr>
      <w:tabs>
        <w:tab w:val="clear" w:pos="5616"/>
      </w:tabs>
      <w:spacing w:before="240" w:after="60"/>
      <w:ind w:left="1152" w:hanging="432"/>
      <w:outlineLvl w:val="5"/>
    </w:pPr>
    <w:rPr>
      <w:i/>
    </w:rPr>
  </w:style>
  <w:style w:type="paragraph" w:styleId="Heading7">
    <w:name w:val="heading 7"/>
    <w:basedOn w:val="Normal"/>
    <w:next w:val="Normal"/>
    <w:link w:val="Heading7Char"/>
    <w:rsid w:val="007E70E4"/>
    <w:pPr>
      <w:numPr>
        <w:ilvl w:val="6"/>
        <w:numId w:val="3"/>
      </w:numPr>
      <w:tabs>
        <w:tab w:val="clear" w:pos="6336"/>
      </w:tabs>
      <w:spacing w:before="240" w:after="60"/>
      <w:ind w:left="1296" w:hanging="288"/>
      <w:outlineLvl w:val="6"/>
    </w:pPr>
    <w:rPr>
      <w:rFonts w:ascii="Arial" w:hAnsi="Arial"/>
      <w:sz w:val="20"/>
    </w:rPr>
  </w:style>
  <w:style w:type="paragraph" w:styleId="Heading8">
    <w:name w:val="heading 8"/>
    <w:basedOn w:val="Normal"/>
    <w:next w:val="Normal"/>
    <w:link w:val="Heading8Char"/>
    <w:rsid w:val="007E70E4"/>
    <w:pPr>
      <w:numPr>
        <w:ilvl w:val="7"/>
        <w:numId w:val="3"/>
      </w:numPr>
      <w:tabs>
        <w:tab w:val="clear" w:pos="7056"/>
      </w:tabs>
      <w:spacing w:before="240" w:after="60"/>
      <w:ind w:left="1440" w:hanging="432"/>
      <w:outlineLvl w:val="7"/>
    </w:pPr>
    <w:rPr>
      <w:rFonts w:ascii="Arial" w:hAnsi="Arial"/>
      <w:i/>
      <w:sz w:val="20"/>
    </w:rPr>
  </w:style>
  <w:style w:type="paragraph" w:styleId="Heading9">
    <w:name w:val="heading 9"/>
    <w:basedOn w:val="Normal"/>
    <w:next w:val="Normal"/>
    <w:link w:val="Heading9Char"/>
    <w:rsid w:val="007E70E4"/>
    <w:pPr>
      <w:numPr>
        <w:ilvl w:val="8"/>
        <w:numId w:val="3"/>
      </w:numPr>
      <w:tabs>
        <w:tab w:val="clear" w:pos="7776"/>
      </w:tabs>
      <w:spacing w:before="240" w:after="60"/>
      <w:ind w:left="1584" w:hanging="14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0E4"/>
    <w:rPr>
      <w:rFonts w:ascii="Arial" w:eastAsia="Times New Roman" w:hAnsi="Arial" w:cs="Arial"/>
      <w:b/>
      <w:caps/>
      <w:kern w:val="28"/>
      <w:sz w:val="30"/>
      <w:szCs w:val="20"/>
    </w:rPr>
  </w:style>
  <w:style w:type="character" w:customStyle="1" w:styleId="Heading2Char">
    <w:name w:val="Heading 2 Char"/>
    <w:basedOn w:val="DefaultParagraphFont"/>
    <w:link w:val="Heading2"/>
    <w:rsid w:val="007E70E4"/>
    <w:rPr>
      <w:rFonts w:ascii="Arial" w:eastAsia="Times New Roman" w:hAnsi="Arial" w:cs="Times New Roman"/>
      <w:b/>
      <w:sz w:val="26"/>
      <w:szCs w:val="20"/>
    </w:rPr>
  </w:style>
  <w:style w:type="character" w:customStyle="1" w:styleId="Heading3Char">
    <w:name w:val="Heading 3 Char"/>
    <w:basedOn w:val="DefaultParagraphFont"/>
    <w:link w:val="Heading3"/>
    <w:rsid w:val="007E70E4"/>
    <w:rPr>
      <w:rFonts w:ascii="Arial" w:eastAsia="Times New Roman" w:hAnsi="Arial" w:cs="Times New Roman"/>
      <w:b/>
      <w:i/>
      <w:sz w:val="24"/>
      <w:szCs w:val="24"/>
    </w:rPr>
  </w:style>
  <w:style w:type="character" w:customStyle="1" w:styleId="Heading4Char">
    <w:name w:val="Heading 4 Char"/>
    <w:basedOn w:val="DefaultParagraphFont"/>
    <w:link w:val="Heading4"/>
    <w:rsid w:val="007E70E4"/>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7E70E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E70E4"/>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7E70E4"/>
    <w:rPr>
      <w:rFonts w:ascii="Arial" w:eastAsia="Times New Roman" w:hAnsi="Arial" w:cs="Times New Roman"/>
      <w:sz w:val="20"/>
      <w:szCs w:val="20"/>
    </w:rPr>
  </w:style>
  <w:style w:type="character" w:customStyle="1" w:styleId="Heading8Char">
    <w:name w:val="Heading 8 Char"/>
    <w:basedOn w:val="DefaultParagraphFont"/>
    <w:link w:val="Heading8"/>
    <w:rsid w:val="007E70E4"/>
    <w:rPr>
      <w:rFonts w:ascii="Arial" w:eastAsia="Times New Roman" w:hAnsi="Arial" w:cs="Times New Roman"/>
      <w:i/>
      <w:sz w:val="20"/>
      <w:szCs w:val="20"/>
    </w:rPr>
  </w:style>
  <w:style w:type="character" w:customStyle="1" w:styleId="Heading9Char">
    <w:name w:val="Heading 9 Char"/>
    <w:basedOn w:val="DefaultParagraphFont"/>
    <w:link w:val="Heading9"/>
    <w:rsid w:val="007E70E4"/>
    <w:rPr>
      <w:rFonts w:ascii="Arial" w:eastAsia="Times New Roman" w:hAnsi="Arial" w:cs="Times New Roman"/>
      <w:b/>
      <w:i/>
      <w:sz w:val="18"/>
      <w:szCs w:val="20"/>
    </w:rPr>
  </w:style>
  <w:style w:type="paragraph" w:customStyle="1" w:styleId="Bullet1">
    <w:name w:val="Bullet 1"/>
    <w:basedOn w:val="Normal"/>
    <w:link w:val="Bullet1Char"/>
    <w:qFormat/>
    <w:rsid w:val="007E70E4"/>
    <w:pPr>
      <w:numPr>
        <w:numId w:val="1"/>
      </w:numPr>
      <w:tabs>
        <w:tab w:val="clear" w:pos="1440"/>
        <w:tab w:val="num" w:pos="360"/>
      </w:tabs>
      <w:spacing w:before="120" w:line="480" w:lineRule="auto"/>
      <w:ind w:left="360"/>
    </w:pPr>
  </w:style>
  <w:style w:type="character" w:customStyle="1" w:styleId="Bullet1Char">
    <w:name w:val="Bullet 1 Char"/>
    <w:basedOn w:val="DefaultParagraphFont"/>
    <w:link w:val="Bullet1"/>
    <w:rsid w:val="007E70E4"/>
    <w:rPr>
      <w:rFonts w:ascii="Times New Roman" w:eastAsia="Times New Roman" w:hAnsi="Times New Roman" w:cs="Times New Roman"/>
      <w:sz w:val="24"/>
      <w:szCs w:val="20"/>
    </w:rPr>
  </w:style>
  <w:style w:type="paragraph" w:styleId="BalloonText">
    <w:name w:val="Balloon Text"/>
    <w:basedOn w:val="Normal"/>
    <w:link w:val="BalloonTextChar"/>
    <w:semiHidden/>
    <w:rsid w:val="007E70E4"/>
    <w:rPr>
      <w:rFonts w:ascii="Tahoma" w:hAnsi="Tahoma" w:cs="Tahoma"/>
      <w:sz w:val="16"/>
      <w:szCs w:val="16"/>
    </w:rPr>
  </w:style>
  <w:style w:type="character" w:customStyle="1" w:styleId="BalloonTextChar">
    <w:name w:val="Balloon Text Char"/>
    <w:basedOn w:val="DefaultParagraphFont"/>
    <w:link w:val="BalloonText"/>
    <w:semiHidden/>
    <w:rsid w:val="007E70E4"/>
    <w:rPr>
      <w:rFonts w:ascii="Tahoma" w:eastAsia="Times New Roman" w:hAnsi="Tahoma" w:cs="Tahoma"/>
      <w:sz w:val="16"/>
      <w:szCs w:val="16"/>
    </w:rPr>
  </w:style>
  <w:style w:type="paragraph" w:customStyle="1" w:styleId="Bullet2">
    <w:name w:val="Bullet 2"/>
    <w:basedOn w:val="Bullet1"/>
    <w:qFormat/>
    <w:rsid w:val="007E70E4"/>
    <w:pPr>
      <w:numPr>
        <w:numId w:val="2"/>
      </w:numPr>
      <w:tabs>
        <w:tab w:val="clear" w:pos="2520"/>
        <w:tab w:val="num" w:pos="360"/>
      </w:tabs>
      <w:ind w:left="360"/>
    </w:pPr>
  </w:style>
  <w:style w:type="character" w:styleId="CommentReference">
    <w:name w:val="annotation reference"/>
    <w:basedOn w:val="DefaultParagraphFont"/>
    <w:semiHidden/>
    <w:rsid w:val="007E70E4"/>
    <w:rPr>
      <w:sz w:val="16"/>
      <w:szCs w:val="16"/>
    </w:rPr>
  </w:style>
  <w:style w:type="paragraph" w:styleId="CommentText">
    <w:name w:val="annotation text"/>
    <w:basedOn w:val="Normal"/>
    <w:link w:val="CommentTextChar"/>
    <w:semiHidden/>
    <w:rsid w:val="007E70E4"/>
    <w:pPr>
      <w:spacing w:line="240" w:lineRule="auto"/>
    </w:pPr>
    <w:rPr>
      <w:rFonts w:ascii="Verdana" w:hAnsi="Verdana"/>
      <w:sz w:val="20"/>
    </w:rPr>
  </w:style>
  <w:style w:type="character" w:customStyle="1" w:styleId="CommentTextChar">
    <w:name w:val="Comment Text Char"/>
    <w:basedOn w:val="DefaultParagraphFont"/>
    <w:link w:val="CommentText"/>
    <w:semiHidden/>
    <w:rsid w:val="007E70E4"/>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rsid w:val="007E70E4"/>
    <w:pPr>
      <w:spacing w:line="240" w:lineRule="atLeast"/>
    </w:pPr>
    <w:rPr>
      <w:rFonts w:ascii="Times New Roman" w:hAnsi="Times New Roman"/>
      <w:b/>
      <w:bCs/>
    </w:rPr>
  </w:style>
  <w:style w:type="character" w:customStyle="1" w:styleId="CommentSubjectChar">
    <w:name w:val="Comment Subject Char"/>
    <w:basedOn w:val="CommentTextChar"/>
    <w:link w:val="CommentSubject"/>
    <w:semiHidden/>
    <w:rsid w:val="007E70E4"/>
    <w:rPr>
      <w:rFonts w:ascii="Times New Roman" w:eastAsia="Times New Roman" w:hAnsi="Times New Roman" w:cs="Times New Roman"/>
      <w:b/>
      <w:bCs/>
      <w:sz w:val="20"/>
      <w:szCs w:val="20"/>
    </w:rPr>
  </w:style>
  <w:style w:type="character" w:styleId="FollowedHyperlink">
    <w:name w:val="FollowedHyperlink"/>
    <w:basedOn w:val="DefaultParagraphFont"/>
    <w:rsid w:val="007E70E4"/>
    <w:rPr>
      <w:color w:val="800080"/>
      <w:u w:val="single"/>
    </w:rPr>
  </w:style>
  <w:style w:type="paragraph" w:styleId="Footer">
    <w:name w:val="footer"/>
    <w:basedOn w:val="Normal"/>
    <w:next w:val="Normal"/>
    <w:link w:val="FooterChar"/>
    <w:rsid w:val="007E70E4"/>
    <w:rPr>
      <w:rFonts w:ascii="Tahoma" w:hAnsi="Tahoma"/>
    </w:rPr>
  </w:style>
  <w:style w:type="character" w:customStyle="1" w:styleId="FooterChar">
    <w:name w:val="Footer Char"/>
    <w:basedOn w:val="DefaultParagraphFont"/>
    <w:link w:val="Footer"/>
    <w:rsid w:val="007E70E4"/>
    <w:rPr>
      <w:rFonts w:ascii="Tahoma" w:eastAsia="Times New Roman" w:hAnsi="Tahoma" w:cs="Times New Roman"/>
      <w:sz w:val="24"/>
      <w:szCs w:val="20"/>
    </w:rPr>
  </w:style>
  <w:style w:type="paragraph" w:styleId="FootnoteText">
    <w:name w:val="footnote text"/>
    <w:basedOn w:val="Normal"/>
    <w:link w:val="FootnoteTextChar"/>
    <w:semiHidden/>
    <w:rsid w:val="007E70E4"/>
    <w:pPr>
      <w:ind w:left="270" w:hanging="270"/>
    </w:pPr>
    <w:rPr>
      <w:sz w:val="18"/>
    </w:rPr>
  </w:style>
  <w:style w:type="character" w:customStyle="1" w:styleId="FootnoteTextChar">
    <w:name w:val="Footnote Text Char"/>
    <w:basedOn w:val="DefaultParagraphFont"/>
    <w:link w:val="FootnoteText"/>
    <w:semiHidden/>
    <w:rsid w:val="007E70E4"/>
    <w:rPr>
      <w:rFonts w:ascii="Times New Roman" w:eastAsia="Times New Roman" w:hAnsi="Times New Roman" w:cs="Times New Roman"/>
      <w:sz w:val="18"/>
      <w:szCs w:val="20"/>
    </w:rPr>
  </w:style>
  <w:style w:type="paragraph" w:styleId="Header">
    <w:name w:val="header"/>
    <w:basedOn w:val="Normal"/>
    <w:next w:val="Normal"/>
    <w:link w:val="HeaderChar"/>
    <w:rsid w:val="007E70E4"/>
    <w:pPr>
      <w:pBdr>
        <w:bottom w:val="single" w:sz="8" w:space="1" w:color="auto"/>
      </w:pBdr>
    </w:pPr>
    <w:rPr>
      <w:rFonts w:ascii="Arial" w:hAnsi="Arial"/>
      <w:i/>
      <w:sz w:val="20"/>
    </w:rPr>
  </w:style>
  <w:style w:type="character" w:customStyle="1" w:styleId="HeaderChar">
    <w:name w:val="Header Char"/>
    <w:basedOn w:val="DefaultParagraphFont"/>
    <w:link w:val="Header"/>
    <w:rsid w:val="007E70E4"/>
    <w:rPr>
      <w:rFonts w:ascii="Arial" w:eastAsia="Times New Roman" w:hAnsi="Arial" w:cs="Times New Roman"/>
      <w:i/>
      <w:sz w:val="20"/>
      <w:szCs w:val="20"/>
    </w:rPr>
  </w:style>
  <w:style w:type="character" w:styleId="Hyperlink">
    <w:name w:val="Hyperlink"/>
    <w:basedOn w:val="DefaultParagraphFont"/>
    <w:uiPriority w:val="99"/>
    <w:rsid w:val="007E70E4"/>
    <w:rPr>
      <w:color w:val="0000FF"/>
      <w:u w:val="single"/>
    </w:rPr>
  </w:style>
  <w:style w:type="paragraph" w:styleId="Index1">
    <w:name w:val="index 1"/>
    <w:basedOn w:val="Normal"/>
    <w:next w:val="Normal"/>
    <w:autoRedefine/>
    <w:semiHidden/>
    <w:rsid w:val="007E70E4"/>
    <w:pPr>
      <w:tabs>
        <w:tab w:val="right" w:pos="4130"/>
      </w:tabs>
      <w:ind w:left="240" w:hanging="240"/>
    </w:pPr>
    <w:rPr>
      <w:noProof/>
      <w:sz w:val="18"/>
      <w:szCs w:val="18"/>
    </w:rPr>
  </w:style>
  <w:style w:type="paragraph" w:styleId="Index2">
    <w:name w:val="index 2"/>
    <w:basedOn w:val="Normal"/>
    <w:next w:val="Normal"/>
    <w:autoRedefine/>
    <w:semiHidden/>
    <w:rsid w:val="007E70E4"/>
    <w:pPr>
      <w:ind w:left="480" w:hanging="240"/>
    </w:pPr>
    <w:rPr>
      <w:sz w:val="18"/>
      <w:szCs w:val="18"/>
    </w:rPr>
  </w:style>
  <w:style w:type="paragraph" w:styleId="Index3">
    <w:name w:val="index 3"/>
    <w:basedOn w:val="Normal"/>
    <w:next w:val="Normal"/>
    <w:autoRedefine/>
    <w:semiHidden/>
    <w:rsid w:val="007E70E4"/>
    <w:pPr>
      <w:ind w:left="720" w:hanging="240"/>
    </w:pPr>
    <w:rPr>
      <w:sz w:val="18"/>
      <w:szCs w:val="18"/>
    </w:rPr>
  </w:style>
  <w:style w:type="paragraph" w:styleId="Index4">
    <w:name w:val="index 4"/>
    <w:basedOn w:val="Normal"/>
    <w:next w:val="Normal"/>
    <w:autoRedefine/>
    <w:semiHidden/>
    <w:rsid w:val="007E70E4"/>
    <w:pPr>
      <w:ind w:left="960" w:hanging="240"/>
    </w:pPr>
    <w:rPr>
      <w:sz w:val="18"/>
      <w:szCs w:val="18"/>
    </w:rPr>
  </w:style>
  <w:style w:type="paragraph" w:styleId="Index5">
    <w:name w:val="index 5"/>
    <w:basedOn w:val="Normal"/>
    <w:next w:val="Normal"/>
    <w:autoRedefine/>
    <w:semiHidden/>
    <w:rsid w:val="007E70E4"/>
    <w:pPr>
      <w:ind w:left="1200" w:hanging="240"/>
    </w:pPr>
    <w:rPr>
      <w:sz w:val="18"/>
      <w:szCs w:val="18"/>
    </w:rPr>
  </w:style>
  <w:style w:type="paragraph" w:styleId="Index6">
    <w:name w:val="index 6"/>
    <w:basedOn w:val="Normal"/>
    <w:next w:val="Normal"/>
    <w:autoRedefine/>
    <w:semiHidden/>
    <w:rsid w:val="007E70E4"/>
    <w:pPr>
      <w:ind w:left="1440" w:hanging="240"/>
    </w:pPr>
    <w:rPr>
      <w:sz w:val="18"/>
      <w:szCs w:val="18"/>
    </w:rPr>
  </w:style>
  <w:style w:type="paragraph" w:styleId="Index7">
    <w:name w:val="index 7"/>
    <w:basedOn w:val="Normal"/>
    <w:next w:val="Normal"/>
    <w:autoRedefine/>
    <w:semiHidden/>
    <w:rsid w:val="007E70E4"/>
    <w:pPr>
      <w:ind w:left="1680" w:hanging="240"/>
    </w:pPr>
    <w:rPr>
      <w:sz w:val="18"/>
      <w:szCs w:val="18"/>
    </w:rPr>
  </w:style>
  <w:style w:type="paragraph" w:styleId="Index8">
    <w:name w:val="index 8"/>
    <w:basedOn w:val="Normal"/>
    <w:next w:val="Normal"/>
    <w:autoRedefine/>
    <w:semiHidden/>
    <w:rsid w:val="007E70E4"/>
    <w:pPr>
      <w:ind w:left="1920" w:hanging="240"/>
    </w:pPr>
    <w:rPr>
      <w:sz w:val="18"/>
      <w:szCs w:val="18"/>
    </w:rPr>
  </w:style>
  <w:style w:type="paragraph" w:styleId="Index9">
    <w:name w:val="index 9"/>
    <w:basedOn w:val="Normal"/>
    <w:next w:val="Normal"/>
    <w:autoRedefine/>
    <w:semiHidden/>
    <w:rsid w:val="007E70E4"/>
    <w:pPr>
      <w:ind w:left="2160" w:hanging="240"/>
    </w:pPr>
    <w:rPr>
      <w:sz w:val="18"/>
      <w:szCs w:val="18"/>
    </w:rPr>
  </w:style>
  <w:style w:type="paragraph" w:styleId="IndexHeading">
    <w:name w:val="index heading"/>
    <w:basedOn w:val="Normal"/>
    <w:next w:val="Index1"/>
    <w:semiHidden/>
    <w:rsid w:val="007E70E4"/>
    <w:pPr>
      <w:pBdr>
        <w:top w:val="single" w:sz="12" w:space="0" w:color="auto"/>
      </w:pBdr>
      <w:spacing w:before="360" w:after="240"/>
    </w:pPr>
    <w:rPr>
      <w:b/>
      <w:bCs/>
      <w:i/>
      <w:iCs/>
      <w:sz w:val="26"/>
      <w:szCs w:val="26"/>
    </w:rPr>
  </w:style>
  <w:style w:type="paragraph" w:customStyle="1" w:styleId="Tabletextindented2">
    <w:name w:val="Table text indented 2"/>
    <w:basedOn w:val="Tabletextindented"/>
    <w:rsid w:val="007E70E4"/>
    <w:pPr>
      <w:spacing w:line="240" w:lineRule="auto"/>
      <w:ind w:left="0"/>
    </w:pPr>
    <w:rPr>
      <w:rFonts w:ascii="Times New Roman" w:hAnsi="Times New Roman"/>
      <w:sz w:val="20"/>
    </w:rPr>
  </w:style>
  <w:style w:type="character" w:styleId="PageNumber">
    <w:name w:val="page number"/>
    <w:basedOn w:val="DefaultParagraphFont"/>
    <w:rsid w:val="007E70E4"/>
    <w:rPr>
      <w:rFonts w:ascii="Arial" w:hAnsi="Arial"/>
    </w:rPr>
  </w:style>
  <w:style w:type="character" w:styleId="Strong">
    <w:name w:val="Strong"/>
    <w:basedOn w:val="DefaultParagraphFont"/>
    <w:uiPriority w:val="22"/>
    <w:qFormat/>
    <w:rsid w:val="007E70E4"/>
    <w:rPr>
      <w:b/>
      <w:bCs/>
    </w:rPr>
  </w:style>
  <w:style w:type="table" w:styleId="TableGrid">
    <w:name w:val="Table Grid"/>
    <w:basedOn w:val="TableNormal"/>
    <w:rsid w:val="007E70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7E70E4"/>
    <w:pPr>
      <w:spacing w:after="0" w:line="480" w:lineRule="auto"/>
    </w:pPr>
    <w:rPr>
      <w:rFonts w:ascii="Arial" w:eastAsia="Times New Roman" w:hAnsi="Arial" w:cs="Times New Roman"/>
      <w:szCs w:val="20"/>
    </w:rPr>
  </w:style>
  <w:style w:type="paragraph" w:customStyle="1" w:styleId="Covertext">
    <w:name w:val="Cover text"/>
    <w:basedOn w:val="Normal"/>
    <w:link w:val="CovertextChar"/>
    <w:rsid w:val="007E70E4"/>
    <w:pPr>
      <w:spacing w:line="480" w:lineRule="auto"/>
    </w:pPr>
    <w:rPr>
      <w:rFonts w:ascii="Arial" w:hAnsi="Arial"/>
    </w:rPr>
  </w:style>
  <w:style w:type="character" w:customStyle="1" w:styleId="CovertextChar">
    <w:name w:val="Cover text Char"/>
    <w:basedOn w:val="DefaultParagraphFont"/>
    <w:link w:val="Covertext"/>
    <w:rsid w:val="007E70E4"/>
    <w:rPr>
      <w:rFonts w:ascii="Arial" w:eastAsia="Times New Roman" w:hAnsi="Arial" w:cs="Times New Roman"/>
      <w:sz w:val="24"/>
      <w:szCs w:val="20"/>
    </w:rPr>
  </w:style>
  <w:style w:type="paragraph" w:customStyle="1" w:styleId="reference">
    <w:name w:val="reference"/>
    <w:basedOn w:val="paragraph"/>
    <w:qFormat/>
    <w:rsid w:val="007E70E4"/>
    <w:pPr>
      <w:keepLines/>
      <w:ind w:left="720" w:hanging="720"/>
    </w:pPr>
  </w:style>
  <w:style w:type="paragraph" w:customStyle="1" w:styleId="paragraph">
    <w:name w:val="paragraph"/>
    <w:basedOn w:val="Normal"/>
    <w:link w:val="paragraphChar"/>
    <w:qFormat/>
    <w:rsid w:val="007E70E4"/>
    <w:pPr>
      <w:spacing w:before="120" w:after="240" w:line="480" w:lineRule="auto"/>
    </w:pPr>
  </w:style>
  <w:style w:type="paragraph" w:customStyle="1" w:styleId="Tablebullet1">
    <w:name w:val="Table bullet 1"/>
    <w:link w:val="Tablebullet1Char"/>
    <w:rsid w:val="007E70E4"/>
    <w:pPr>
      <w:numPr>
        <w:numId w:val="21"/>
      </w:numPr>
      <w:tabs>
        <w:tab w:val="clear" w:pos="765"/>
        <w:tab w:val="num" w:pos="168"/>
      </w:tabs>
      <w:spacing w:before="40" w:after="20" w:line="240" w:lineRule="atLeast"/>
      <w:ind w:left="168" w:hanging="168"/>
    </w:pPr>
    <w:rPr>
      <w:rFonts w:ascii="Arial" w:eastAsia="Times New Roman" w:hAnsi="Arial" w:cs="Times New Roman"/>
      <w:szCs w:val="20"/>
    </w:rPr>
  </w:style>
  <w:style w:type="character" w:customStyle="1" w:styleId="Tablebullet1Char">
    <w:name w:val="Table bullet 1 Char"/>
    <w:basedOn w:val="DefaultParagraphFont"/>
    <w:link w:val="Tablebullet1"/>
    <w:locked/>
    <w:rsid w:val="007E70E4"/>
    <w:rPr>
      <w:rFonts w:ascii="Arial" w:eastAsia="Times New Roman" w:hAnsi="Arial" w:cs="Times New Roman"/>
      <w:szCs w:val="20"/>
    </w:rPr>
  </w:style>
  <w:style w:type="paragraph" w:customStyle="1" w:styleId="CoverTitle">
    <w:name w:val="Cover Title"/>
    <w:basedOn w:val="Normal"/>
    <w:rsid w:val="007E70E4"/>
    <w:pPr>
      <w:spacing w:line="480" w:lineRule="auto"/>
    </w:pPr>
    <w:rPr>
      <w:rFonts w:ascii="Arial Black" w:hAnsi="Arial Black"/>
      <w:sz w:val="32"/>
    </w:rPr>
  </w:style>
  <w:style w:type="paragraph" w:customStyle="1" w:styleId="tabfigtitle">
    <w:name w:val="tab/fig title"/>
    <w:basedOn w:val="Normal"/>
    <w:rsid w:val="007E70E4"/>
    <w:pPr>
      <w:keepNext/>
      <w:keepLines/>
      <w:spacing w:before="120" w:line="480" w:lineRule="auto"/>
      <w:outlineLvl w:val="3"/>
    </w:pPr>
    <w:rPr>
      <w:rFonts w:ascii="Arial" w:hAnsi="Arial"/>
      <w:b/>
    </w:rPr>
  </w:style>
  <w:style w:type="paragraph" w:customStyle="1" w:styleId="Tableheadings">
    <w:name w:val="Table headings"/>
    <w:basedOn w:val="Normal"/>
    <w:rsid w:val="007E70E4"/>
    <w:pPr>
      <w:spacing w:before="40" w:line="480" w:lineRule="auto"/>
      <w:jc w:val="center"/>
    </w:pPr>
    <w:rPr>
      <w:rFonts w:ascii="Arial" w:hAnsi="Arial"/>
      <w:b/>
      <w:sz w:val="22"/>
    </w:rPr>
  </w:style>
  <w:style w:type="paragraph" w:customStyle="1" w:styleId="InsertFigure">
    <w:name w:val="Insert Figure"/>
    <w:basedOn w:val="Normal"/>
    <w:qFormat/>
    <w:rsid w:val="007E70E4"/>
    <w:pPr>
      <w:spacing w:before="120" w:after="120" w:line="320" w:lineRule="atLeast"/>
      <w:jc w:val="center"/>
    </w:pPr>
    <w:rPr>
      <w:rFonts w:ascii="Arial" w:hAnsi="Arial"/>
      <w:sz w:val="22"/>
    </w:rPr>
  </w:style>
  <w:style w:type="paragraph" w:customStyle="1" w:styleId="tabfignote">
    <w:name w:val="tab/fig note"/>
    <w:qFormat/>
    <w:rsid w:val="007E70E4"/>
    <w:pPr>
      <w:keepLines/>
      <w:spacing w:before="120" w:after="0" w:line="480" w:lineRule="auto"/>
    </w:pPr>
    <w:rPr>
      <w:rFonts w:ascii="Arial" w:eastAsia="Times New Roman" w:hAnsi="Arial" w:cs="Times New Roman"/>
      <w:sz w:val="20"/>
      <w:szCs w:val="20"/>
    </w:rPr>
  </w:style>
  <w:style w:type="paragraph" w:customStyle="1" w:styleId="Tabletextindented">
    <w:name w:val="Table text indented"/>
    <w:basedOn w:val="Tabletext"/>
    <w:rsid w:val="007E70E4"/>
    <w:pPr>
      <w:ind w:left="180"/>
    </w:pPr>
  </w:style>
  <w:style w:type="paragraph" w:styleId="DocumentMap">
    <w:name w:val="Document Map"/>
    <w:basedOn w:val="Normal"/>
    <w:link w:val="DocumentMapChar"/>
    <w:semiHidden/>
    <w:rsid w:val="007E70E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E70E4"/>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7E70E4"/>
    <w:rPr>
      <w:i/>
      <w:iCs/>
    </w:rPr>
  </w:style>
  <w:style w:type="paragraph" w:customStyle="1" w:styleId="Coverboldheadings">
    <w:name w:val="Cover bold headings"/>
    <w:basedOn w:val="Normal"/>
    <w:rsid w:val="007E70E4"/>
    <w:pPr>
      <w:spacing w:line="480" w:lineRule="auto"/>
    </w:pPr>
    <w:rPr>
      <w:rFonts w:ascii="Arial" w:hAnsi="Arial" w:cs="Arial"/>
      <w:b/>
      <w:sz w:val="26"/>
    </w:rPr>
  </w:style>
  <w:style w:type="character" w:customStyle="1" w:styleId="paragraphChar">
    <w:name w:val="paragraph Char"/>
    <w:link w:val="paragraph"/>
    <w:rsid w:val="007E70E4"/>
    <w:rPr>
      <w:rFonts w:ascii="Times New Roman" w:eastAsia="Times New Roman" w:hAnsi="Times New Roman" w:cs="Times New Roman"/>
      <w:sz w:val="24"/>
      <w:szCs w:val="20"/>
    </w:rPr>
  </w:style>
  <w:style w:type="character" w:styleId="PlaceholderText">
    <w:name w:val="Placeholder Text"/>
    <w:uiPriority w:val="99"/>
    <w:semiHidden/>
    <w:rsid w:val="007E70E4"/>
    <w:rPr>
      <w:color w:val="808080"/>
    </w:rPr>
  </w:style>
  <w:style w:type="character" w:customStyle="1" w:styleId="TabletextChar">
    <w:name w:val="Table text Char"/>
    <w:link w:val="Tabletext"/>
    <w:locked/>
    <w:rsid w:val="007E70E4"/>
    <w:rPr>
      <w:rFonts w:ascii="Arial" w:eastAsia="Times New Roman" w:hAnsi="Arial" w:cs="Times New Roman"/>
      <w:szCs w:val="20"/>
    </w:rPr>
  </w:style>
  <w:style w:type="paragraph" w:styleId="Revision">
    <w:name w:val="Revision"/>
    <w:hidden/>
    <w:uiPriority w:val="99"/>
    <w:semiHidden/>
    <w:rsid w:val="007E70E4"/>
    <w:pPr>
      <w:spacing w:after="0" w:line="240" w:lineRule="auto"/>
    </w:pPr>
    <w:rPr>
      <w:rFonts w:ascii="Times New Roman" w:eastAsia="Times New Roman" w:hAnsi="Times New Roman" w:cs="Times New Roman"/>
      <w:sz w:val="24"/>
      <w:szCs w:val="20"/>
    </w:rPr>
  </w:style>
  <w:style w:type="table" w:customStyle="1" w:styleId="PlainTable41">
    <w:name w:val="Plain Table 41"/>
    <w:basedOn w:val="TableNormal"/>
    <w:uiPriority w:val="44"/>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Normal"/>
    <w:link w:val="EndNoteBibliographyTitleChar"/>
    <w:rsid w:val="007E70E4"/>
    <w:pPr>
      <w:jc w:val="center"/>
    </w:pPr>
    <w:rPr>
      <w:noProof/>
    </w:rPr>
  </w:style>
  <w:style w:type="character" w:customStyle="1" w:styleId="EndNoteBibliographyTitleChar">
    <w:name w:val="EndNote Bibliography Title Char"/>
    <w:link w:val="EndNoteBibliographyTitle"/>
    <w:rsid w:val="007E70E4"/>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7E70E4"/>
    <w:rPr>
      <w:noProof/>
    </w:rPr>
  </w:style>
  <w:style w:type="character" w:customStyle="1" w:styleId="EndNoteBibliographyChar">
    <w:name w:val="EndNote Bibliography Char"/>
    <w:link w:val="EndNoteBibliography"/>
    <w:rsid w:val="007E70E4"/>
    <w:rPr>
      <w:rFonts w:ascii="Times New Roman" w:eastAsia="Times New Roman" w:hAnsi="Times New Roman" w:cs="Times New Roman"/>
      <w:noProof/>
      <w:sz w:val="24"/>
      <w:szCs w:val="20"/>
    </w:rPr>
  </w:style>
  <w:style w:type="character" w:customStyle="1" w:styleId="UnresolvedMention1">
    <w:name w:val="Unresolved Mention1"/>
    <w:uiPriority w:val="99"/>
    <w:semiHidden/>
    <w:unhideWhenUsed/>
    <w:rsid w:val="007E70E4"/>
    <w:rPr>
      <w:color w:val="808080"/>
      <w:shd w:val="clear" w:color="auto" w:fill="E6E6E6"/>
    </w:rPr>
  </w:style>
  <w:style w:type="numbering" w:styleId="111111">
    <w:name w:val="Outline List 2"/>
    <w:basedOn w:val="NoList"/>
    <w:semiHidden/>
    <w:unhideWhenUsed/>
    <w:rsid w:val="007E70E4"/>
    <w:pPr>
      <w:numPr>
        <w:numId w:val="41"/>
      </w:numPr>
    </w:pPr>
  </w:style>
  <w:style w:type="numbering" w:styleId="1ai">
    <w:name w:val="Outline List 1"/>
    <w:basedOn w:val="NoList"/>
    <w:semiHidden/>
    <w:unhideWhenUsed/>
    <w:rsid w:val="007E70E4"/>
    <w:pPr>
      <w:numPr>
        <w:numId w:val="42"/>
      </w:numPr>
    </w:pPr>
  </w:style>
  <w:style w:type="numbering" w:styleId="ArticleSection">
    <w:name w:val="Outline List 3"/>
    <w:basedOn w:val="NoList"/>
    <w:semiHidden/>
    <w:unhideWhenUsed/>
    <w:rsid w:val="007E70E4"/>
    <w:pPr>
      <w:numPr>
        <w:numId w:val="43"/>
      </w:numPr>
    </w:pPr>
  </w:style>
  <w:style w:type="paragraph" w:styleId="Bibliography">
    <w:name w:val="Bibliography"/>
    <w:basedOn w:val="Normal"/>
    <w:next w:val="Normal"/>
    <w:uiPriority w:val="37"/>
    <w:semiHidden/>
    <w:unhideWhenUsed/>
    <w:rsid w:val="007E70E4"/>
  </w:style>
  <w:style w:type="paragraph" w:styleId="BlockText">
    <w:name w:val="Block Text"/>
    <w:basedOn w:val="Normal"/>
    <w:semiHidden/>
    <w:unhideWhenUsed/>
    <w:rsid w:val="007E70E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E70E4"/>
    <w:pPr>
      <w:spacing w:after="120"/>
    </w:pPr>
  </w:style>
  <w:style w:type="character" w:customStyle="1" w:styleId="BodyTextChar">
    <w:name w:val="Body Text Char"/>
    <w:basedOn w:val="DefaultParagraphFont"/>
    <w:link w:val="BodyText"/>
    <w:semiHidden/>
    <w:rsid w:val="007E70E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7E70E4"/>
    <w:pPr>
      <w:spacing w:after="120" w:line="480" w:lineRule="auto"/>
    </w:pPr>
  </w:style>
  <w:style w:type="character" w:customStyle="1" w:styleId="BodyText2Char">
    <w:name w:val="Body Text 2 Char"/>
    <w:basedOn w:val="DefaultParagraphFont"/>
    <w:link w:val="BodyText2"/>
    <w:semiHidden/>
    <w:rsid w:val="007E70E4"/>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7E70E4"/>
    <w:pPr>
      <w:spacing w:after="120"/>
    </w:pPr>
    <w:rPr>
      <w:sz w:val="16"/>
      <w:szCs w:val="16"/>
    </w:rPr>
  </w:style>
  <w:style w:type="character" w:customStyle="1" w:styleId="BodyText3Char">
    <w:name w:val="Body Text 3 Char"/>
    <w:basedOn w:val="DefaultParagraphFont"/>
    <w:link w:val="BodyText3"/>
    <w:semiHidden/>
    <w:rsid w:val="007E70E4"/>
    <w:rPr>
      <w:rFonts w:ascii="Times New Roman" w:eastAsia="Times New Roman" w:hAnsi="Times New Roman" w:cs="Times New Roman"/>
      <w:sz w:val="16"/>
      <w:szCs w:val="16"/>
    </w:rPr>
  </w:style>
  <w:style w:type="paragraph" w:styleId="BodyTextIndent">
    <w:name w:val="Body Text Indent"/>
    <w:basedOn w:val="Normal"/>
    <w:link w:val="BodyTextIndentChar"/>
    <w:semiHidden/>
    <w:unhideWhenUsed/>
    <w:rsid w:val="007E70E4"/>
    <w:pPr>
      <w:spacing w:after="120"/>
      <w:ind w:left="360"/>
    </w:pPr>
  </w:style>
  <w:style w:type="character" w:customStyle="1" w:styleId="BodyTextIndentChar">
    <w:name w:val="Body Text Indent Char"/>
    <w:basedOn w:val="DefaultParagraphFont"/>
    <w:link w:val="BodyTextIndent"/>
    <w:semiHidden/>
    <w:rsid w:val="007E70E4"/>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semiHidden/>
    <w:unhideWhenUsed/>
    <w:rsid w:val="007E70E4"/>
    <w:pPr>
      <w:spacing w:after="0"/>
      <w:ind w:firstLine="360"/>
    </w:pPr>
  </w:style>
  <w:style w:type="character" w:customStyle="1" w:styleId="BodyTextFirstIndent2Char">
    <w:name w:val="Body Text First Indent 2 Char"/>
    <w:basedOn w:val="BodyTextIndentChar"/>
    <w:link w:val="BodyTextFirstIndent2"/>
    <w:semiHidden/>
    <w:rsid w:val="007E70E4"/>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7E70E4"/>
    <w:pPr>
      <w:spacing w:after="120" w:line="480" w:lineRule="auto"/>
      <w:ind w:left="360"/>
    </w:pPr>
  </w:style>
  <w:style w:type="character" w:customStyle="1" w:styleId="BodyTextIndent2Char">
    <w:name w:val="Body Text Indent 2 Char"/>
    <w:basedOn w:val="DefaultParagraphFont"/>
    <w:link w:val="BodyTextIndent2"/>
    <w:semiHidden/>
    <w:rsid w:val="007E70E4"/>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7E70E4"/>
    <w:pPr>
      <w:spacing w:after="120"/>
      <w:ind w:left="360"/>
    </w:pPr>
    <w:rPr>
      <w:sz w:val="16"/>
      <w:szCs w:val="16"/>
    </w:rPr>
  </w:style>
  <w:style w:type="character" w:customStyle="1" w:styleId="BodyTextIndent3Char">
    <w:name w:val="Body Text Indent 3 Char"/>
    <w:basedOn w:val="DefaultParagraphFont"/>
    <w:link w:val="BodyTextIndent3"/>
    <w:semiHidden/>
    <w:rsid w:val="007E70E4"/>
    <w:rPr>
      <w:rFonts w:ascii="Times New Roman" w:eastAsia="Times New Roman" w:hAnsi="Times New Roman" w:cs="Times New Roman"/>
      <w:sz w:val="16"/>
      <w:szCs w:val="16"/>
    </w:rPr>
  </w:style>
  <w:style w:type="paragraph" w:styleId="Closing">
    <w:name w:val="Closing"/>
    <w:basedOn w:val="Normal"/>
    <w:link w:val="ClosingChar"/>
    <w:semiHidden/>
    <w:unhideWhenUsed/>
    <w:rsid w:val="007E70E4"/>
    <w:pPr>
      <w:spacing w:line="240" w:lineRule="auto"/>
      <w:ind w:left="4320"/>
    </w:pPr>
  </w:style>
  <w:style w:type="character" w:customStyle="1" w:styleId="ClosingChar">
    <w:name w:val="Closing Char"/>
    <w:basedOn w:val="DefaultParagraphFont"/>
    <w:link w:val="Closing"/>
    <w:semiHidden/>
    <w:rsid w:val="007E70E4"/>
    <w:rPr>
      <w:rFonts w:ascii="Times New Roman" w:eastAsia="Times New Roman" w:hAnsi="Times New Roman" w:cs="Times New Roman"/>
      <w:sz w:val="24"/>
      <w:szCs w:val="20"/>
    </w:rPr>
  </w:style>
  <w:style w:type="table" w:styleId="ColorfulGrid">
    <w:name w:val="Colorful Grid"/>
    <w:basedOn w:val="TableNormal"/>
    <w:uiPriority w:val="73"/>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unhideWhenUsed/>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unhideWhenUsed/>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unhideWhenUsed/>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unhideWhenUsed/>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rsid w:val="007E70E4"/>
    <w:pPr>
      <w:spacing w:line="240" w:lineRule="auto"/>
    </w:pPr>
  </w:style>
  <w:style w:type="character" w:customStyle="1" w:styleId="E-mailSignatureChar">
    <w:name w:val="E-mail Signature Char"/>
    <w:basedOn w:val="DefaultParagraphFont"/>
    <w:link w:val="E-mailSignature"/>
    <w:semiHidden/>
    <w:rsid w:val="007E70E4"/>
    <w:rPr>
      <w:rFonts w:ascii="Times New Roman" w:eastAsia="Times New Roman" w:hAnsi="Times New Roman" w:cs="Times New Roman"/>
      <w:sz w:val="24"/>
      <w:szCs w:val="20"/>
    </w:rPr>
  </w:style>
  <w:style w:type="character" w:styleId="EndnoteReference">
    <w:name w:val="endnote reference"/>
    <w:basedOn w:val="DefaultParagraphFont"/>
    <w:semiHidden/>
    <w:unhideWhenUsed/>
    <w:rsid w:val="007E70E4"/>
    <w:rPr>
      <w:vertAlign w:val="superscript"/>
    </w:rPr>
  </w:style>
  <w:style w:type="paragraph" w:styleId="EndnoteText">
    <w:name w:val="endnote text"/>
    <w:basedOn w:val="Normal"/>
    <w:link w:val="EndnoteTextChar"/>
    <w:semiHidden/>
    <w:unhideWhenUsed/>
    <w:rsid w:val="007E70E4"/>
    <w:pPr>
      <w:spacing w:line="240" w:lineRule="auto"/>
    </w:pPr>
    <w:rPr>
      <w:sz w:val="20"/>
    </w:rPr>
  </w:style>
  <w:style w:type="character" w:customStyle="1" w:styleId="EndnoteTextChar">
    <w:name w:val="Endnote Text Char"/>
    <w:basedOn w:val="DefaultParagraphFont"/>
    <w:link w:val="EndnoteText"/>
    <w:semiHidden/>
    <w:rsid w:val="007E70E4"/>
    <w:rPr>
      <w:rFonts w:ascii="Times New Roman" w:eastAsia="Times New Roman" w:hAnsi="Times New Roman" w:cs="Times New Roman"/>
      <w:sz w:val="20"/>
      <w:szCs w:val="20"/>
    </w:rPr>
  </w:style>
  <w:style w:type="paragraph" w:styleId="EnvelopeAddress">
    <w:name w:val="envelope address"/>
    <w:basedOn w:val="Normal"/>
    <w:semiHidden/>
    <w:unhideWhenUsed/>
    <w:rsid w:val="007E70E4"/>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E70E4"/>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semiHidden/>
    <w:unhideWhenUsed/>
    <w:rsid w:val="007E70E4"/>
    <w:rPr>
      <w:vertAlign w:val="superscript"/>
    </w:rPr>
  </w:style>
  <w:style w:type="table" w:customStyle="1" w:styleId="GridTable1Light1">
    <w:name w:val="Grid Table 1 Light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7E70E4"/>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7E70E4"/>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7E70E4"/>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7E70E4"/>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7E70E4"/>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7E70E4"/>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7E70E4"/>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7E70E4"/>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7E70E4"/>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7E70E4"/>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7E70E4"/>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7E70E4"/>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7E70E4"/>
    <w:rPr>
      <w:color w:val="2B579A"/>
      <w:shd w:val="clear" w:color="auto" w:fill="E6E6E6"/>
    </w:rPr>
  </w:style>
  <w:style w:type="character" w:styleId="HTMLAcronym">
    <w:name w:val="HTML Acronym"/>
    <w:basedOn w:val="DefaultParagraphFont"/>
    <w:semiHidden/>
    <w:unhideWhenUsed/>
    <w:rsid w:val="007E70E4"/>
  </w:style>
  <w:style w:type="paragraph" w:styleId="HTMLAddress">
    <w:name w:val="HTML Address"/>
    <w:basedOn w:val="Normal"/>
    <w:link w:val="HTMLAddressChar"/>
    <w:semiHidden/>
    <w:unhideWhenUsed/>
    <w:rsid w:val="007E70E4"/>
    <w:pPr>
      <w:spacing w:line="240" w:lineRule="auto"/>
    </w:pPr>
    <w:rPr>
      <w:i/>
      <w:iCs/>
    </w:rPr>
  </w:style>
  <w:style w:type="character" w:customStyle="1" w:styleId="HTMLAddressChar">
    <w:name w:val="HTML Address Char"/>
    <w:basedOn w:val="DefaultParagraphFont"/>
    <w:link w:val="HTMLAddress"/>
    <w:semiHidden/>
    <w:rsid w:val="007E70E4"/>
    <w:rPr>
      <w:rFonts w:ascii="Times New Roman" w:eastAsia="Times New Roman" w:hAnsi="Times New Roman" w:cs="Times New Roman"/>
      <w:i/>
      <w:iCs/>
      <w:sz w:val="24"/>
      <w:szCs w:val="20"/>
    </w:rPr>
  </w:style>
  <w:style w:type="character" w:styleId="HTMLCite">
    <w:name w:val="HTML Cite"/>
    <w:basedOn w:val="DefaultParagraphFont"/>
    <w:semiHidden/>
    <w:unhideWhenUsed/>
    <w:rsid w:val="007E70E4"/>
    <w:rPr>
      <w:i/>
      <w:iCs/>
    </w:rPr>
  </w:style>
  <w:style w:type="character" w:styleId="HTMLCode">
    <w:name w:val="HTML Code"/>
    <w:basedOn w:val="DefaultParagraphFont"/>
    <w:semiHidden/>
    <w:unhideWhenUsed/>
    <w:rsid w:val="007E70E4"/>
    <w:rPr>
      <w:rFonts w:ascii="Consolas" w:hAnsi="Consolas" w:cs="Consolas"/>
      <w:sz w:val="20"/>
      <w:szCs w:val="20"/>
    </w:rPr>
  </w:style>
  <w:style w:type="character" w:styleId="HTMLDefinition">
    <w:name w:val="HTML Definition"/>
    <w:basedOn w:val="DefaultParagraphFont"/>
    <w:semiHidden/>
    <w:unhideWhenUsed/>
    <w:rsid w:val="007E70E4"/>
    <w:rPr>
      <w:i/>
      <w:iCs/>
    </w:rPr>
  </w:style>
  <w:style w:type="character" w:styleId="HTMLKeyboard">
    <w:name w:val="HTML Keyboard"/>
    <w:basedOn w:val="DefaultParagraphFont"/>
    <w:semiHidden/>
    <w:unhideWhenUsed/>
    <w:rsid w:val="007E70E4"/>
    <w:rPr>
      <w:rFonts w:ascii="Consolas" w:hAnsi="Consolas" w:cs="Consolas"/>
      <w:sz w:val="20"/>
      <w:szCs w:val="20"/>
    </w:rPr>
  </w:style>
  <w:style w:type="paragraph" w:styleId="HTMLPreformatted">
    <w:name w:val="HTML Preformatted"/>
    <w:basedOn w:val="Normal"/>
    <w:link w:val="HTMLPreformattedChar"/>
    <w:semiHidden/>
    <w:unhideWhenUsed/>
    <w:rsid w:val="007E70E4"/>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semiHidden/>
    <w:rsid w:val="007E70E4"/>
    <w:rPr>
      <w:rFonts w:ascii="Consolas" w:eastAsia="Times New Roman" w:hAnsi="Consolas" w:cs="Consolas"/>
      <w:sz w:val="20"/>
      <w:szCs w:val="20"/>
    </w:rPr>
  </w:style>
  <w:style w:type="character" w:styleId="HTMLSample">
    <w:name w:val="HTML Sample"/>
    <w:basedOn w:val="DefaultParagraphFont"/>
    <w:semiHidden/>
    <w:unhideWhenUsed/>
    <w:rsid w:val="007E70E4"/>
    <w:rPr>
      <w:rFonts w:ascii="Consolas" w:hAnsi="Consolas" w:cs="Consolas"/>
      <w:sz w:val="24"/>
      <w:szCs w:val="24"/>
    </w:rPr>
  </w:style>
  <w:style w:type="character" w:styleId="HTMLTypewriter">
    <w:name w:val="HTML Typewriter"/>
    <w:basedOn w:val="DefaultParagraphFont"/>
    <w:semiHidden/>
    <w:unhideWhenUsed/>
    <w:rsid w:val="007E70E4"/>
    <w:rPr>
      <w:rFonts w:ascii="Consolas" w:hAnsi="Consolas" w:cs="Consolas"/>
      <w:sz w:val="20"/>
      <w:szCs w:val="20"/>
    </w:rPr>
  </w:style>
  <w:style w:type="character" w:styleId="HTMLVariable">
    <w:name w:val="HTML Variable"/>
    <w:basedOn w:val="DefaultParagraphFont"/>
    <w:semiHidden/>
    <w:unhideWhenUsed/>
    <w:rsid w:val="007E70E4"/>
    <w:rPr>
      <w:i/>
      <w:iCs/>
    </w:rPr>
  </w:style>
  <w:style w:type="table" w:styleId="LightGrid">
    <w:name w:val="Light Grid"/>
    <w:basedOn w:val="TableNormal"/>
    <w:uiPriority w:val="62"/>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unhideWhenUsed/>
    <w:rsid w:val="007E70E4"/>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7E70E4"/>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unhideWhenUsed/>
    <w:rsid w:val="007E70E4"/>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unhideWhenUsed/>
    <w:rsid w:val="007E70E4"/>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unhideWhenUsed/>
    <w:rsid w:val="007E70E4"/>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unhideWhenUsed/>
    <w:rsid w:val="007E70E4"/>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rsid w:val="007E70E4"/>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E70E4"/>
  </w:style>
  <w:style w:type="paragraph" w:styleId="List">
    <w:name w:val="List"/>
    <w:basedOn w:val="Normal"/>
    <w:semiHidden/>
    <w:unhideWhenUsed/>
    <w:rsid w:val="007E70E4"/>
    <w:pPr>
      <w:ind w:left="360" w:hanging="360"/>
      <w:contextualSpacing/>
    </w:pPr>
  </w:style>
  <w:style w:type="paragraph" w:styleId="List2">
    <w:name w:val="List 2"/>
    <w:basedOn w:val="Normal"/>
    <w:semiHidden/>
    <w:unhideWhenUsed/>
    <w:rsid w:val="007E70E4"/>
    <w:pPr>
      <w:ind w:left="720" w:hanging="360"/>
      <w:contextualSpacing/>
    </w:pPr>
  </w:style>
  <w:style w:type="paragraph" w:styleId="List3">
    <w:name w:val="List 3"/>
    <w:basedOn w:val="Normal"/>
    <w:semiHidden/>
    <w:unhideWhenUsed/>
    <w:rsid w:val="007E70E4"/>
    <w:pPr>
      <w:ind w:left="1080" w:hanging="360"/>
      <w:contextualSpacing/>
    </w:pPr>
  </w:style>
  <w:style w:type="paragraph" w:styleId="ListBullet">
    <w:name w:val="List Bullet"/>
    <w:basedOn w:val="Normal"/>
    <w:semiHidden/>
    <w:unhideWhenUsed/>
    <w:rsid w:val="007E70E4"/>
    <w:pPr>
      <w:numPr>
        <w:numId w:val="11"/>
      </w:numPr>
      <w:contextualSpacing/>
    </w:pPr>
  </w:style>
  <w:style w:type="paragraph" w:styleId="ListBullet2">
    <w:name w:val="List Bullet 2"/>
    <w:basedOn w:val="Normal"/>
    <w:semiHidden/>
    <w:unhideWhenUsed/>
    <w:rsid w:val="007E70E4"/>
    <w:pPr>
      <w:numPr>
        <w:numId w:val="12"/>
      </w:numPr>
      <w:contextualSpacing/>
    </w:pPr>
  </w:style>
  <w:style w:type="paragraph" w:styleId="ListBullet3">
    <w:name w:val="List Bullet 3"/>
    <w:basedOn w:val="Normal"/>
    <w:semiHidden/>
    <w:unhideWhenUsed/>
    <w:rsid w:val="007E70E4"/>
    <w:pPr>
      <w:numPr>
        <w:numId w:val="13"/>
      </w:numPr>
      <w:contextualSpacing/>
    </w:pPr>
  </w:style>
  <w:style w:type="paragraph" w:styleId="ListBullet4">
    <w:name w:val="List Bullet 4"/>
    <w:basedOn w:val="Normal"/>
    <w:semiHidden/>
    <w:unhideWhenUsed/>
    <w:rsid w:val="007E70E4"/>
    <w:pPr>
      <w:numPr>
        <w:numId w:val="14"/>
      </w:numPr>
      <w:contextualSpacing/>
    </w:pPr>
  </w:style>
  <w:style w:type="paragraph" w:styleId="ListBullet5">
    <w:name w:val="List Bullet 5"/>
    <w:basedOn w:val="Normal"/>
    <w:semiHidden/>
    <w:unhideWhenUsed/>
    <w:rsid w:val="007E70E4"/>
    <w:pPr>
      <w:numPr>
        <w:numId w:val="15"/>
      </w:numPr>
      <w:contextualSpacing/>
    </w:pPr>
  </w:style>
  <w:style w:type="paragraph" w:styleId="ListContinue">
    <w:name w:val="List Continue"/>
    <w:basedOn w:val="Normal"/>
    <w:semiHidden/>
    <w:unhideWhenUsed/>
    <w:rsid w:val="007E70E4"/>
    <w:pPr>
      <w:spacing w:after="120"/>
      <w:ind w:left="360"/>
      <w:contextualSpacing/>
    </w:pPr>
  </w:style>
  <w:style w:type="paragraph" w:styleId="ListContinue2">
    <w:name w:val="List Continue 2"/>
    <w:basedOn w:val="Normal"/>
    <w:semiHidden/>
    <w:unhideWhenUsed/>
    <w:rsid w:val="007E70E4"/>
    <w:pPr>
      <w:spacing w:after="120"/>
      <w:ind w:left="720"/>
      <w:contextualSpacing/>
    </w:pPr>
  </w:style>
  <w:style w:type="paragraph" w:styleId="ListContinue3">
    <w:name w:val="List Continue 3"/>
    <w:basedOn w:val="Normal"/>
    <w:semiHidden/>
    <w:unhideWhenUsed/>
    <w:rsid w:val="007E70E4"/>
    <w:pPr>
      <w:spacing w:after="120"/>
      <w:ind w:left="1080"/>
      <w:contextualSpacing/>
    </w:pPr>
  </w:style>
  <w:style w:type="paragraph" w:styleId="ListContinue4">
    <w:name w:val="List Continue 4"/>
    <w:basedOn w:val="Normal"/>
    <w:semiHidden/>
    <w:unhideWhenUsed/>
    <w:rsid w:val="007E70E4"/>
    <w:pPr>
      <w:spacing w:after="120"/>
      <w:ind w:left="1440"/>
      <w:contextualSpacing/>
    </w:pPr>
  </w:style>
  <w:style w:type="paragraph" w:styleId="ListContinue5">
    <w:name w:val="List Continue 5"/>
    <w:basedOn w:val="Normal"/>
    <w:semiHidden/>
    <w:unhideWhenUsed/>
    <w:rsid w:val="007E70E4"/>
    <w:pPr>
      <w:spacing w:after="120"/>
      <w:ind w:left="1800"/>
      <w:contextualSpacing/>
    </w:pPr>
  </w:style>
  <w:style w:type="paragraph" w:styleId="ListNumber2">
    <w:name w:val="List Number 2"/>
    <w:basedOn w:val="Normal"/>
    <w:semiHidden/>
    <w:unhideWhenUsed/>
    <w:rsid w:val="007E70E4"/>
    <w:pPr>
      <w:numPr>
        <w:numId w:val="17"/>
      </w:numPr>
      <w:contextualSpacing/>
    </w:pPr>
  </w:style>
  <w:style w:type="paragraph" w:styleId="ListNumber3">
    <w:name w:val="List Number 3"/>
    <w:basedOn w:val="Normal"/>
    <w:semiHidden/>
    <w:unhideWhenUsed/>
    <w:rsid w:val="007E70E4"/>
    <w:pPr>
      <w:numPr>
        <w:numId w:val="18"/>
      </w:numPr>
      <w:contextualSpacing/>
    </w:pPr>
  </w:style>
  <w:style w:type="paragraph" w:styleId="ListNumber4">
    <w:name w:val="List Number 4"/>
    <w:basedOn w:val="Normal"/>
    <w:semiHidden/>
    <w:unhideWhenUsed/>
    <w:rsid w:val="007E70E4"/>
    <w:pPr>
      <w:numPr>
        <w:numId w:val="19"/>
      </w:numPr>
      <w:contextualSpacing/>
    </w:pPr>
  </w:style>
  <w:style w:type="paragraph" w:styleId="ListNumber5">
    <w:name w:val="List Number 5"/>
    <w:basedOn w:val="Normal"/>
    <w:semiHidden/>
    <w:unhideWhenUsed/>
    <w:rsid w:val="007E70E4"/>
    <w:pPr>
      <w:numPr>
        <w:numId w:val="20"/>
      </w:numPr>
      <w:contextualSpacing/>
    </w:pPr>
  </w:style>
  <w:style w:type="table" w:customStyle="1" w:styleId="ListTable1Light1">
    <w:name w:val="List Table 1 Light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7E70E4"/>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7E70E4"/>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7E70E4"/>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7E70E4"/>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7E70E4"/>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7E70E4"/>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7E70E4"/>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7E70E4"/>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7E70E4"/>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7E70E4"/>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7E70E4"/>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7E70E4"/>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7E70E4"/>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7E70E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eastAsia="Times New Roman" w:hAnsi="Consolas" w:cs="Consolas"/>
      <w:sz w:val="20"/>
      <w:szCs w:val="20"/>
    </w:rPr>
  </w:style>
  <w:style w:type="character" w:customStyle="1" w:styleId="MacroTextChar">
    <w:name w:val="Macro Text Char"/>
    <w:basedOn w:val="DefaultParagraphFont"/>
    <w:link w:val="MacroText"/>
    <w:semiHidden/>
    <w:rsid w:val="007E70E4"/>
    <w:rPr>
      <w:rFonts w:ascii="Consolas" w:eastAsia="Times New Roman" w:hAnsi="Consolas" w:cs="Consolas"/>
      <w:sz w:val="20"/>
      <w:szCs w:val="20"/>
    </w:rPr>
  </w:style>
  <w:style w:type="table" w:styleId="MediumGrid1">
    <w:name w:val="Medium Grid 1"/>
    <w:basedOn w:val="TableNormal"/>
    <w:uiPriority w:val="67"/>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unhideWhenUsed/>
    <w:rsid w:val="007E70E4"/>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7E70E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7E70E4"/>
    <w:rPr>
      <w:color w:val="2B579A"/>
      <w:shd w:val="clear" w:color="auto" w:fill="E6E6E6"/>
    </w:rPr>
  </w:style>
  <w:style w:type="paragraph" w:styleId="MessageHeader">
    <w:name w:val="Message Header"/>
    <w:basedOn w:val="Normal"/>
    <w:link w:val="MessageHeaderChar"/>
    <w:semiHidden/>
    <w:unhideWhenUsed/>
    <w:rsid w:val="007E70E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7E70E4"/>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7E70E4"/>
    <w:pPr>
      <w:ind w:left="720"/>
    </w:pPr>
  </w:style>
  <w:style w:type="paragraph" w:styleId="NoteHeading">
    <w:name w:val="Note Heading"/>
    <w:basedOn w:val="Normal"/>
    <w:next w:val="Normal"/>
    <w:link w:val="NoteHeadingChar"/>
    <w:semiHidden/>
    <w:unhideWhenUsed/>
    <w:rsid w:val="007E70E4"/>
    <w:pPr>
      <w:spacing w:line="240" w:lineRule="auto"/>
    </w:pPr>
  </w:style>
  <w:style w:type="character" w:customStyle="1" w:styleId="NoteHeadingChar">
    <w:name w:val="Note Heading Char"/>
    <w:basedOn w:val="DefaultParagraphFont"/>
    <w:link w:val="NoteHeading"/>
    <w:semiHidden/>
    <w:rsid w:val="007E70E4"/>
    <w:rPr>
      <w:rFonts w:ascii="Times New Roman" w:eastAsia="Times New Roman" w:hAnsi="Times New Roman" w:cs="Times New Roman"/>
      <w:sz w:val="24"/>
      <w:szCs w:val="20"/>
    </w:rPr>
  </w:style>
  <w:style w:type="table" w:customStyle="1" w:styleId="PlainTable11">
    <w:name w:val="Plain Table 11"/>
    <w:basedOn w:val="TableNormal"/>
    <w:uiPriority w:val="41"/>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7E70E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7E70E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7E70E4"/>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7E70E4"/>
    <w:rPr>
      <w:rFonts w:ascii="Consolas" w:eastAsia="Times New Roman" w:hAnsi="Consolas" w:cs="Consolas"/>
      <w:sz w:val="21"/>
      <w:szCs w:val="21"/>
    </w:rPr>
  </w:style>
  <w:style w:type="paragraph" w:styleId="Signature">
    <w:name w:val="Signature"/>
    <w:basedOn w:val="Normal"/>
    <w:link w:val="SignatureChar"/>
    <w:semiHidden/>
    <w:unhideWhenUsed/>
    <w:rsid w:val="007E70E4"/>
    <w:pPr>
      <w:spacing w:line="240" w:lineRule="auto"/>
      <w:ind w:left="4320"/>
    </w:pPr>
  </w:style>
  <w:style w:type="character" w:customStyle="1" w:styleId="SignatureChar">
    <w:name w:val="Signature Char"/>
    <w:basedOn w:val="DefaultParagraphFont"/>
    <w:link w:val="Signature"/>
    <w:semiHidden/>
    <w:rsid w:val="007E70E4"/>
    <w:rPr>
      <w:rFonts w:ascii="Times New Roman" w:eastAsia="Times New Roman" w:hAnsi="Times New Roman" w:cs="Times New Roman"/>
      <w:sz w:val="24"/>
      <w:szCs w:val="20"/>
    </w:rPr>
  </w:style>
  <w:style w:type="character" w:customStyle="1" w:styleId="SmartHyperlink1">
    <w:name w:val="Smart Hyperlink1"/>
    <w:basedOn w:val="DefaultParagraphFont"/>
    <w:uiPriority w:val="99"/>
    <w:semiHidden/>
    <w:unhideWhenUsed/>
    <w:rsid w:val="007E70E4"/>
    <w:rPr>
      <w:u w:val="dotted"/>
    </w:rPr>
  </w:style>
  <w:style w:type="table" w:styleId="Table3Deffects1">
    <w:name w:val="Table 3D effects 1"/>
    <w:basedOn w:val="TableNormal"/>
    <w:semiHidden/>
    <w:unhideWhenUsed/>
    <w:rsid w:val="007E70E4"/>
    <w:pPr>
      <w:spacing w:after="0" w:line="240" w:lineRule="atLeas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E70E4"/>
    <w:pPr>
      <w:spacing w:after="0" w:line="240" w:lineRule="atLeas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E70E4"/>
    <w:pPr>
      <w:spacing w:after="0" w:line="240" w:lineRule="atLeas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E70E4"/>
    <w:pPr>
      <w:spacing w:after="0" w:line="240" w:lineRule="atLeas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E70E4"/>
    <w:pPr>
      <w:spacing w:after="0" w:line="240" w:lineRule="atLeas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E70E4"/>
    <w:pPr>
      <w:spacing w:after="0" w:line="240" w:lineRule="atLeas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E70E4"/>
    <w:pPr>
      <w:spacing w:after="0" w:line="240" w:lineRule="atLeas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E70E4"/>
    <w:pPr>
      <w:spacing w:after="0" w:line="240" w:lineRule="atLeas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E70E4"/>
    <w:pPr>
      <w:spacing w:after="0" w:line="240" w:lineRule="atLeas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E70E4"/>
    <w:pPr>
      <w:spacing w:after="0" w:line="240" w:lineRule="atLeas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E70E4"/>
    <w:pPr>
      <w:spacing w:after="0" w:line="240" w:lineRule="atLeas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E70E4"/>
    <w:pPr>
      <w:spacing w:after="0" w:line="240" w:lineRule="atLeas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E70E4"/>
    <w:pPr>
      <w:spacing w:after="0" w:line="240" w:lineRule="atLeas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E70E4"/>
    <w:pPr>
      <w:spacing w:after="0" w:line="240" w:lineRule="atLeas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E70E4"/>
    <w:pPr>
      <w:spacing w:after="0" w:line="240" w:lineRule="atLeas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7E70E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E70E4"/>
    <w:pPr>
      <w:spacing w:after="0" w:line="240" w:lineRule="atLeas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E70E4"/>
    <w:pPr>
      <w:spacing w:after="0" w:line="240" w:lineRule="atLeas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E70E4"/>
    <w:pPr>
      <w:spacing w:after="0" w:line="240" w:lineRule="atLeas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E70E4"/>
    <w:pPr>
      <w:spacing w:after="0" w:line="240" w:lineRule="atLeas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E70E4"/>
    <w:pPr>
      <w:spacing w:after="0" w:line="240" w:lineRule="atLeas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E70E4"/>
    <w:pPr>
      <w:ind w:left="240" w:hanging="240"/>
    </w:pPr>
  </w:style>
  <w:style w:type="paragraph" w:styleId="TableofFigures">
    <w:name w:val="table of figures"/>
    <w:basedOn w:val="Normal"/>
    <w:next w:val="Normal"/>
    <w:semiHidden/>
    <w:unhideWhenUsed/>
    <w:rsid w:val="007E70E4"/>
  </w:style>
  <w:style w:type="table" w:styleId="TableProfessional">
    <w:name w:val="Table Professional"/>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E70E4"/>
    <w:pPr>
      <w:spacing w:after="0" w:line="240" w:lineRule="atLeas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E70E4"/>
    <w:pPr>
      <w:spacing w:after="0" w:line="240" w:lineRule="atLeas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E70E4"/>
    <w:pPr>
      <w:spacing w:after="0" w:line="240" w:lineRule="atLeas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E70E4"/>
    <w:pPr>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E70E4"/>
    <w:pPr>
      <w:spacing w:after="0" w:line="240" w:lineRule="atLeas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E70E4"/>
    <w:pPr>
      <w:spacing w:after="0" w:line="240" w:lineRule="atLeas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E70E4"/>
    <w:pPr>
      <w:spacing w:after="0" w:line="240" w:lineRule="atLeas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7E70E4"/>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7E70E4"/>
    <w:pPr>
      <w:spacing w:after="100"/>
    </w:pPr>
  </w:style>
  <w:style w:type="paragraph" w:styleId="TOC2">
    <w:name w:val="toc 2"/>
    <w:basedOn w:val="Normal"/>
    <w:next w:val="Normal"/>
    <w:autoRedefine/>
    <w:semiHidden/>
    <w:unhideWhenUsed/>
    <w:rsid w:val="007E70E4"/>
    <w:pPr>
      <w:spacing w:after="100"/>
      <w:ind w:left="240"/>
    </w:pPr>
  </w:style>
  <w:style w:type="paragraph" w:styleId="TOC3">
    <w:name w:val="toc 3"/>
    <w:basedOn w:val="Normal"/>
    <w:next w:val="Normal"/>
    <w:autoRedefine/>
    <w:semiHidden/>
    <w:unhideWhenUsed/>
    <w:rsid w:val="007E70E4"/>
    <w:pPr>
      <w:spacing w:after="100"/>
      <w:ind w:left="480"/>
    </w:pPr>
  </w:style>
  <w:style w:type="paragraph" w:styleId="TOC4">
    <w:name w:val="toc 4"/>
    <w:basedOn w:val="Normal"/>
    <w:next w:val="Normal"/>
    <w:autoRedefine/>
    <w:semiHidden/>
    <w:unhideWhenUsed/>
    <w:rsid w:val="007E70E4"/>
    <w:pPr>
      <w:spacing w:after="100"/>
      <w:ind w:left="720"/>
    </w:pPr>
  </w:style>
  <w:style w:type="paragraph" w:styleId="TOC5">
    <w:name w:val="toc 5"/>
    <w:basedOn w:val="Normal"/>
    <w:next w:val="Normal"/>
    <w:autoRedefine/>
    <w:semiHidden/>
    <w:unhideWhenUsed/>
    <w:rsid w:val="007E70E4"/>
    <w:pPr>
      <w:spacing w:after="100"/>
      <w:ind w:left="960"/>
    </w:pPr>
  </w:style>
  <w:style w:type="paragraph" w:styleId="TOC6">
    <w:name w:val="toc 6"/>
    <w:basedOn w:val="Normal"/>
    <w:next w:val="Normal"/>
    <w:autoRedefine/>
    <w:semiHidden/>
    <w:unhideWhenUsed/>
    <w:rsid w:val="007E70E4"/>
    <w:pPr>
      <w:spacing w:after="100"/>
      <w:ind w:left="1200"/>
    </w:pPr>
  </w:style>
  <w:style w:type="paragraph" w:styleId="TOC7">
    <w:name w:val="toc 7"/>
    <w:basedOn w:val="Normal"/>
    <w:next w:val="Normal"/>
    <w:autoRedefine/>
    <w:semiHidden/>
    <w:unhideWhenUsed/>
    <w:rsid w:val="007E70E4"/>
    <w:pPr>
      <w:spacing w:after="100"/>
      <w:ind w:left="1440"/>
    </w:pPr>
  </w:style>
  <w:style w:type="paragraph" w:styleId="TOC8">
    <w:name w:val="toc 8"/>
    <w:basedOn w:val="Normal"/>
    <w:next w:val="Normal"/>
    <w:autoRedefine/>
    <w:semiHidden/>
    <w:unhideWhenUsed/>
    <w:rsid w:val="007E70E4"/>
    <w:pPr>
      <w:spacing w:after="100"/>
      <w:ind w:left="1680"/>
    </w:pPr>
  </w:style>
  <w:style w:type="paragraph" w:styleId="TOC9">
    <w:name w:val="toc 9"/>
    <w:basedOn w:val="Normal"/>
    <w:next w:val="Normal"/>
    <w:autoRedefine/>
    <w:semiHidden/>
    <w:unhideWhenUsed/>
    <w:rsid w:val="007E70E4"/>
    <w:pPr>
      <w:spacing w:after="100"/>
      <w:ind w:left="1920"/>
    </w:pPr>
  </w:style>
  <w:style w:type="character" w:customStyle="1" w:styleId="UnresolvedMention2">
    <w:name w:val="Unresolved Mention2"/>
    <w:basedOn w:val="DefaultParagraphFont"/>
    <w:uiPriority w:val="99"/>
    <w:semiHidden/>
    <w:unhideWhenUsed/>
    <w:rsid w:val="001C2D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272C-0643-954F-B86D-EACAF6BA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2018-06-25T10:52:00Z</dcterms:created>
  <dcterms:modified xsi:type="dcterms:W3CDTF">2018-06-25T10:52:00Z</dcterms:modified>
</cp:coreProperties>
</file>