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8B" w:rsidRDefault="00C55A4F">
      <w:r>
        <w:rPr>
          <w:noProof/>
        </w:rPr>
        <w:drawing>
          <wp:inline distT="0" distB="0" distL="0" distR="0">
            <wp:extent cx="5337544" cy="7104880"/>
            <wp:effectExtent l="0" t="0" r="0" b="1270"/>
            <wp:docPr id="1" name="图片 1" descr="E:\health data\HBV\to Epidemiology Infection\revise\FIGURE\social-2018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alth data\HBV\to Epidemiology Infection\revise\FIGURE\social-20181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893" cy="71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A4F" w:rsidRPr="00C55A4F" w:rsidRDefault="00C55A4F">
      <w:pPr>
        <w:rPr>
          <w:rFonts w:ascii="Times New Roman" w:hAnsi="Times New Roman" w:cs="Times New Roman"/>
        </w:rPr>
      </w:pPr>
      <w:bookmarkStart w:id="0" w:name="_GoBack"/>
      <w:bookmarkEnd w:id="0"/>
      <w:r w:rsidRPr="00C55A4F">
        <w:rPr>
          <w:rFonts w:ascii="Times New Roman" w:hAnsi="Times New Roman" w:cs="Times New Roman"/>
        </w:rPr>
        <w:t xml:space="preserve">Figure S1. Spatial distribution of socio-economic factors in the counties of Beijing, Tianjin and </w:t>
      </w:r>
      <w:proofErr w:type="spellStart"/>
      <w:r w:rsidRPr="00C55A4F">
        <w:rPr>
          <w:rFonts w:ascii="Times New Roman" w:hAnsi="Times New Roman" w:cs="Times New Roman"/>
        </w:rPr>
        <w:t>Hebei</w:t>
      </w:r>
      <w:proofErr w:type="spellEnd"/>
    </w:p>
    <w:sectPr w:rsidR="00C55A4F" w:rsidRPr="00C55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4F"/>
    <w:rsid w:val="00934051"/>
    <w:rsid w:val="00C55A4F"/>
    <w:rsid w:val="00F5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4FE68-2B2B-4EBC-A6B6-8BEBA7F8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cd</dc:creator>
  <cp:keywords/>
  <dc:description/>
  <cp:lastModifiedBy>xu cd</cp:lastModifiedBy>
  <cp:revision>1</cp:revision>
  <dcterms:created xsi:type="dcterms:W3CDTF">2018-10-01T10:34:00Z</dcterms:created>
  <dcterms:modified xsi:type="dcterms:W3CDTF">2018-10-01T10:36:00Z</dcterms:modified>
</cp:coreProperties>
</file>