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493" w:rsidRPr="002B1F93" w:rsidRDefault="000902CA" w:rsidP="005174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  <w:r w:rsidRPr="002B1F93">
        <w:rPr>
          <w:rFonts w:ascii="Times New Roman" w:hAnsi="Times New Roman" w:cs="Times New Roman"/>
          <w:b/>
          <w:color w:val="000000" w:themeColor="text1"/>
        </w:rPr>
        <w:t>Meta-analysis for</w:t>
      </w:r>
      <w:r w:rsidR="00654D4E" w:rsidRPr="002B1F93">
        <w:rPr>
          <w:rFonts w:ascii="Times New Roman" w:hAnsi="Times New Roman" w:cs="Times New Roman"/>
          <w:b/>
          <w:color w:val="000000" w:themeColor="text1"/>
        </w:rPr>
        <w:t xml:space="preserve"> the selection of prior information on sensitivity and specificity of iELISA, RBT and SAT</w:t>
      </w:r>
      <w:r w:rsidR="00517493" w:rsidRPr="002B1F93">
        <w:rPr>
          <w:rFonts w:ascii="Times New Roman" w:hAnsi="Times New Roman" w:cs="Times New Roman"/>
          <w:b/>
          <w:color w:val="000000" w:themeColor="text1"/>
        </w:rPr>
        <w:t>: Rahman et al (2018) Bayesian evaluation of three serological tests for the diagnosis of bovine brucellosis in Bangladesh.</w:t>
      </w:r>
    </w:p>
    <w:p w:rsidR="00517493" w:rsidRPr="000902CA" w:rsidRDefault="00517493" w:rsidP="005174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rPr>
          <w:rFonts w:ascii="Times New Roman" w:hAnsi="Times New Roman" w:cs="Times New Roman"/>
          <w:color w:val="000000" w:themeColor="text1"/>
        </w:rPr>
      </w:pPr>
    </w:p>
    <w:p w:rsidR="0023625A" w:rsidRDefault="0023625A" w:rsidP="00BF5A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right="-380"/>
        <w:jc w:val="both"/>
        <w:rPr>
          <w:rFonts w:ascii="Times New Roman" w:hAnsi="Times New Roman" w:cs="Times New Roman"/>
          <w:color w:val="000000" w:themeColor="text1"/>
        </w:rPr>
      </w:pPr>
    </w:p>
    <w:p w:rsidR="002B128A" w:rsidRPr="000902CA" w:rsidRDefault="002B128A" w:rsidP="00BF5A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480" w:lineRule="auto"/>
        <w:ind w:right="-380"/>
        <w:jc w:val="both"/>
        <w:rPr>
          <w:rFonts w:ascii="Times New Roman" w:hAnsi="Times New Roman" w:cs="Times New Roman"/>
          <w:color w:val="000000" w:themeColor="text1"/>
        </w:rPr>
      </w:pPr>
      <w:r w:rsidRPr="000902CA">
        <w:rPr>
          <w:rFonts w:ascii="Times New Roman" w:hAnsi="Times New Roman" w:cs="Times New Roman"/>
          <w:color w:val="000000" w:themeColor="text1"/>
        </w:rPr>
        <w:t xml:space="preserve">Based on a review of the literature, </w:t>
      </w:r>
      <w:r w:rsidR="008800CE" w:rsidRPr="000902CA">
        <w:rPr>
          <w:rFonts w:ascii="Times New Roman" w:hAnsi="Times New Roman" w:cs="Times New Roman"/>
          <w:color w:val="000000" w:themeColor="text1"/>
        </w:rPr>
        <w:t>no</w:t>
      </w:r>
      <w:r w:rsidRPr="000902CA">
        <w:rPr>
          <w:rFonts w:ascii="Times New Roman" w:hAnsi="Times New Roman" w:cs="Times New Roman"/>
          <w:color w:val="000000" w:themeColor="text1"/>
        </w:rPr>
        <w:t xml:space="preserve"> information was available regarding the true prevalence</w:t>
      </w:r>
      <w:r w:rsidR="00643291" w:rsidRPr="000902CA">
        <w:rPr>
          <w:rFonts w:ascii="Times New Roman" w:hAnsi="Times New Roman" w:cs="Times New Roman"/>
          <w:color w:val="000000" w:themeColor="text1"/>
        </w:rPr>
        <w:t xml:space="preserve"> </w:t>
      </w:r>
      <w:r w:rsidRPr="000902CA">
        <w:rPr>
          <w:rFonts w:ascii="Times New Roman" w:hAnsi="Times New Roman" w:cs="Times New Roman"/>
          <w:color w:val="000000" w:themeColor="text1"/>
        </w:rPr>
        <w:t xml:space="preserve">and test sensitivities and specificities for </w:t>
      </w:r>
      <w:r w:rsidR="008800CE" w:rsidRPr="000902CA">
        <w:rPr>
          <w:rFonts w:ascii="Times New Roman" w:hAnsi="Times New Roman" w:cs="Times New Roman"/>
          <w:color w:val="000000" w:themeColor="text1"/>
        </w:rPr>
        <w:t xml:space="preserve">bovine brucellosis </w:t>
      </w:r>
      <w:r w:rsidRPr="000902CA">
        <w:rPr>
          <w:rFonts w:ascii="Times New Roman" w:hAnsi="Times New Roman" w:cs="Times New Roman"/>
          <w:color w:val="000000" w:themeColor="text1"/>
        </w:rPr>
        <w:t>in Bangladesh. Therefore, prior information from other similar studies was used. Based on several studies obtained from the literature, a meta-analysis (Random effect) was performed using “</w:t>
      </w:r>
      <w:proofErr w:type="spellStart"/>
      <w:r w:rsidRPr="000902CA">
        <w:rPr>
          <w:rFonts w:ascii="Times New Roman" w:hAnsi="Times New Roman" w:cs="Times New Roman"/>
          <w:color w:val="000000" w:themeColor="text1"/>
        </w:rPr>
        <w:t>metandi</w:t>
      </w:r>
      <w:proofErr w:type="spellEnd"/>
      <w:r w:rsidRPr="000902CA">
        <w:rPr>
          <w:rFonts w:ascii="Times New Roman" w:hAnsi="Times New Roman" w:cs="Times New Roman"/>
          <w:color w:val="000000" w:themeColor="text1"/>
        </w:rPr>
        <w:t xml:space="preserve">” in Stata 12.1 </w:t>
      </w:r>
      <w:r w:rsidR="00276D5B">
        <w:rPr>
          <w:rFonts w:ascii="Times New Roman" w:hAnsi="Times New Roman" w:cs="Times New Roman"/>
          <w:color w:val="000000" w:themeColor="text1"/>
        </w:rPr>
        <w:t>[1].</w:t>
      </w:r>
      <w:r w:rsidRPr="000902CA">
        <w:rPr>
          <w:rFonts w:ascii="Times New Roman" w:hAnsi="Times New Roman" w:cs="Times New Roman"/>
          <w:color w:val="000000" w:themeColor="text1"/>
        </w:rPr>
        <w:t xml:space="preserve"> </w:t>
      </w:r>
      <w:r w:rsidR="007E6710" w:rsidRPr="000902CA">
        <w:rPr>
          <w:rFonts w:ascii="Times New Roman" w:hAnsi="Times New Roman" w:cs="Times New Roman"/>
          <w:color w:val="000000" w:themeColor="text1"/>
        </w:rPr>
        <w:t>T</w:t>
      </w:r>
      <w:r w:rsidR="008800CE" w:rsidRPr="000902CA">
        <w:rPr>
          <w:rFonts w:ascii="Times New Roman" w:hAnsi="Times New Roman" w:cs="Times New Roman"/>
          <w:color w:val="000000" w:themeColor="text1"/>
        </w:rPr>
        <w:t>o perform meta-analysis using “</w:t>
      </w:r>
      <w:proofErr w:type="spellStart"/>
      <w:r w:rsidR="008800CE" w:rsidRPr="000902CA">
        <w:rPr>
          <w:rFonts w:ascii="Times New Roman" w:hAnsi="Times New Roman" w:cs="Times New Roman"/>
          <w:color w:val="000000" w:themeColor="text1"/>
        </w:rPr>
        <w:t>metandi</w:t>
      </w:r>
      <w:proofErr w:type="spellEnd"/>
      <w:r w:rsidR="008800CE" w:rsidRPr="000902CA">
        <w:rPr>
          <w:rFonts w:ascii="Times New Roman" w:hAnsi="Times New Roman" w:cs="Times New Roman"/>
          <w:color w:val="000000" w:themeColor="text1"/>
        </w:rPr>
        <w:t>”</w:t>
      </w:r>
      <w:r w:rsidR="007E6710" w:rsidRPr="000902CA">
        <w:rPr>
          <w:rFonts w:ascii="Times New Roman" w:hAnsi="Times New Roman" w:cs="Times New Roman"/>
          <w:color w:val="000000" w:themeColor="text1"/>
        </w:rPr>
        <w:t>, the number of true positives</w:t>
      </w:r>
      <w:r w:rsidR="00CE3988">
        <w:rPr>
          <w:rFonts w:ascii="Times New Roman" w:hAnsi="Times New Roman" w:cs="Times New Roman"/>
          <w:color w:val="000000" w:themeColor="text1"/>
        </w:rPr>
        <w:t xml:space="preserve"> (TP)</w:t>
      </w:r>
      <w:r w:rsidR="007E6710" w:rsidRPr="000902CA">
        <w:rPr>
          <w:rFonts w:ascii="Times New Roman" w:hAnsi="Times New Roman" w:cs="Times New Roman"/>
          <w:color w:val="000000" w:themeColor="text1"/>
        </w:rPr>
        <w:t>, true negatives</w:t>
      </w:r>
      <w:r w:rsidR="00CE3988">
        <w:rPr>
          <w:rFonts w:ascii="Times New Roman" w:hAnsi="Times New Roman" w:cs="Times New Roman"/>
          <w:color w:val="000000" w:themeColor="text1"/>
        </w:rPr>
        <w:t xml:space="preserve"> (TN)</w:t>
      </w:r>
      <w:r w:rsidR="007E6710" w:rsidRPr="000902CA">
        <w:rPr>
          <w:rFonts w:ascii="Times New Roman" w:hAnsi="Times New Roman" w:cs="Times New Roman"/>
          <w:color w:val="000000" w:themeColor="text1"/>
        </w:rPr>
        <w:t>, false positives</w:t>
      </w:r>
      <w:r w:rsidR="00CE3988">
        <w:rPr>
          <w:rFonts w:ascii="Times New Roman" w:hAnsi="Times New Roman" w:cs="Times New Roman"/>
          <w:color w:val="000000" w:themeColor="text1"/>
        </w:rPr>
        <w:t xml:space="preserve"> (FP)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and false negatives</w:t>
      </w:r>
      <w:r w:rsidR="00CE3988">
        <w:rPr>
          <w:rFonts w:ascii="Times New Roman" w:hAnsi="Times New Roman" w:cs="Times New Roman"/>
          <w:color w:val="000000" w:themeColor="text1"/>
        </w:rPr>
        <w:t xml:space="preserve"> (FN)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</w:t>
      </w:r>
      <w:r w:rsidR="006F248E">
        <w:rPr>
          <w:rFonts w:ascii="Times New Roman" w:hAnsi="Times New Roman" w:cs="Times New Roman"/>
          <w:color w:val="000000" w:themeColor="text1"/>
        </w:rPr>
        <w:t>were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to be known for each study</w:t>
      </w:r>
      <w:r w:rsidRPr="000902CA">
        <w:rPr>
          <w:rFonts w:ascii="Times New Roman" w:hAnsi="Times New Roman" w:cs="Times New Roman"/>
          <w:color w:val="000000" w:themeColor="text1"/>
        </w:rPr>
        <w:t>.</w:t>
      </w:r>
      <w:r w:rsidR="008800CE" w:rsidRPr="000902CA">
        <w:rPr>
          <w:rFonts w:ascii="Times New Roman" w:hAnsi="Times New Roman" w:cs="Times New Roman"/>
          <w:color w:val="000000" w:themeColor="text1"/>
        </w:rPr>
        <w:t xml:space="preserve"> </w:t>
      </w:r>
      <w:r w:rsidR="006F248E">
        <w:rPr>
          <w:rFonts w:ascii="Times New Roman" w:hAnsi="Times New Roman" w:cs="Times New Roman"/>
          <w:color w:val="000000" w:themeColor="text1"/>
        </w:rPr>
        <w:t>We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included those studies </w:t>
      </w:r>
      <w:r w:rsidR="000902CA">
        <w:rPr>
          <w:rFonts w:ascii="Times New Roman" w:hAnsi="Times New Roman" w:cs="Times New Roman"/>
          <w:color w:val="000000" w:themeColor="text1"/>
        </w:rPr>
        <w:t xml:space="preserve">published 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until 2012 </w:t>
      </w:r>
      <w:r w:rsidR="006F248E">
        <w:rPr>
          <w:rFonts w:ascii="Times New Roman" w:hAnsi="Times New Roman" w:cs="Times New Roman"/>
          <w:color w:val="000000" w:themeColor="text1"/>
        </w:rPr>
        <w:t>which</w:t>
      </w:r>
      <w:r w:rsidR="00276D5B">
        <w:rPr>
          <w:rFonts w:ascii="Times New Roman" w:hAnsi="Times New Roman" w:cs="Times New Roman"/>
          <w:color w:val="000000" w:themeColor="text1"/>
        </w:rPr>
        <w:t xml:space="preserve"> </w:t>
      </w:r>
      <w:r w:rsidR="006F248E">
        <w:rPr>
          <w:rFonts w:ascii="Times New Roman" w:hAnsi="Times New Roman" w:cs="Times New Roman"/>
          <w:color w:val="000000" w:themeColor="text1"/>
        </w:rPr>
        <w:t>had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</w:t>
      </w:r>
      <w:r w:rsidR="00CE3988">
        <w:rPr>
          <w:rFonts w:ascii="Times New Roman" w:hAnsi="Times New Roman" w:cs="Times New Roman"/>
          <w:color w:val="000000" w:themeColor="text1"/>
        </w:rPr>
        <w:t>information on TP, FP, TN, and FN.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</w:t>
      </w:r>
      <w:r w:rsidR="00135040" w:rsidRPr="000902CA">
        <w:rPr>
          <w:rFonts w:ascii="Times New Roman" w:hAnsi="Times New Roman" w:cs="Times New Roman"/>
          <w:color w:val="000000" w:themeColor="text1"/>
        </w:rPr>
        <w:t>Tables 1, 2 and 3 respectively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show</w:t>
      </w:r>
      <w:r w:rsidR="00BF5A45">
        <w:rPr>
          <w:rFonts w:ascii="Times New Roman" w:hAnsi="Times New Roman" w:cs="Times New Roman"/>
          <w:color w:val="000000" w:themeColor="text1"/>
        </w:rPr>
        <w:t>ed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5C74C4" w:rsidRPr="000902CA">
        <w:rPr>
          <w:rFonts w:ascii="Times New Roman" w:hAnsi="Times New Roman" w:cs="Times New Roman"/>
          <w:color w:val="000000" w:themeColor="text1"/>
        </w:rPr>
        <w:t>data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</w:t>
      </w:r>
      <w:r w:rsidR="00135040" w:rsidRPr="000902CA">
        <w:rPr>
          <w:rFonts w:ascii="Times New Roman" w:hAnsi="Times New Roman" w:cs="Times New Roman"/>
          <w:color w:val="000000" w:themeColor="text1"/>
        </w:rPr>
        <w:t xml:space="preserve"> for</w:t>
      </w:r>
      <w:proofErr w:type="gramEnd"/>
      <w:r w:rsidR="00135040" w:rsidRPr="000902CA">
        <w:rPr>
          <w:rFonts w:ascii="Times New Roman" w:hAnsi="Times New Roman" w:cs="Times New Roman"/>
          <w:color w:val="000000" w:themeColor="text1"/>
        </w:rPr>
        <w:t xml:space="preserve"> iELISA, RBT and SAT</w:t>
      </w:r>
      <w:r w:rsidR="005C74C4" w:rsidRPr="000902CA">
        <w:rPr>
          <w:rFonts w:ascii="Times New Roman" w:hAnsi="Times New Roman" w:cs="Times New Roman"/>
          <w:color w:val="000000" w:themeColor="text1"/>
        </w:rPr>
        <w:t xml:space="preserve"> </w:t>
      </w:r>
      <w:r w:rsidR="00BF5A45">
        <w:rPr>
          <w:rFonts w:ascii="Times New Roman" w:hAnsi="Times New Roman" w:cs="Times New Roman"/>
          <w:color w:val="000000" w:themeColor="text1"/>
        </w:rPr>
        <w:t xml:space="preserve">which were </w:t>
      </w:r>
      <w:r w:rsidR="005C74C4" w:rsidRPr="000902CA">
        <w:rPr>
          <w:rFonts w:ascii="Times New Roman" w:hAnsi="Times New Roman" w:cs="Times New Roman"/>
          <w:color w:val="000000" w:themeColor="text1"/>
        </w:rPr>
        <w:t>used for meta-analysis</w:t>
      </w:r>
      <w:r w:rsidR="00135040" w:rsidRPr="000902CA">
        <w:rPr>
          <w:rFonts w:ascii="Times New Roman" w:hAnsi="Times New Roman" w:cs="Times New Roman"/>
          <w:color w:val="000000" w:themeColor="text1"/>
        </w:rPr>
        <w:t xml:space="preserve">. </w:t>
      </w:r>
    </w:p>
    <w:p w:rsidR="007E6710" w:rsidRPr="000902CA" w:rsidRDefault="007E6710" w:rsidP="008800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both"/>
        <w:rPr>
          <w:rFonts w:ascii="Times New Roman" w:hAnsi="Times New Roman" w:cs="Times New Roman"/>
          <w:color w:val="000000" w:themeColor="text1"/>
        </w:rPr>
      </w:pPr>
    </w:p>
    <w:p w:rsidR="00135040" w:rsidRPr="000902CA" w:rsidRDefault="007E6710" w:rsidP="008800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both"/>
        <w:rPr>
          <w:rFonts w:ascii="Times New Roman" w:hAnsi="Times New Roman" w:cs="Times New Roman"/>
          <w:color w:val="000000" w:themeColor="text1"/>
        </w:rPr>
      </w:pPr>
      <w:r w:rsidRPr="000902CA">
        <w:rPr>
          <w:rFonts w:ascii="Times New Roman" w:hAnsi="Times New Roman" w:cs="Times New Roman"/>
          <w:color w:val="000000" w:themeColor="text1"/>
        </w:rPr>
        <w:t xml:space="preserve">Table 1. </w:t>
      </w:r>
      <w:r w:rsidR="00EA6B16" w:rsidRPr="000902CA">
        <w:rPr>
          <w:rFonts w:ascii="Times New Roman" w:hAnsi="Times New Roman" w:cs="Times New Roman"/>
          <w:color w:val="000000" w:themeColor="text1"/>
        </w:rPr>
        <w:t xml:space="preserve">Indirect </w:t>
      </w:r>
      <w:r w:rsidRPr="000902CA">
        <w:rPr>
          <w:rFonts w:ascii="Times New Roman" w:hAnsi="Times New Roman" w:cs="Times New Roman"/>
          <w:color w:val="000000" w:themeColor="text1"/>
        </w:rPr>
        <w:t>ELISA data for the meta-analysis</w:t>
      </w:r>
    </w:p>
    <w:p w:rsidR="00135040" w:rsidRPr="000902CA" w:rsidRDefault="007E6710" w:rsidP="008800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right="-380"/>
        <w:jc w:val="both"/>
        <w:rPr>
          <w:rFonts w:ascii="Times New Roman" w:hAnsi="Times New Roman" w:cs="Times New Roman"/>
          <w:color w:val="000000" w:themeColor="text1"/>
        </w:rPr>
      </w:pPr>
      <w:r w:rsidRPr="000902CA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leGrid"/>
        <w:tblW w:w="1389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2160"/>
        <w:gridCol w:w="2340"/>
        <w:gridCol w:w="895"/>
        <w:gridCol w:w="720"/>
        <w:gridCol w:w="720"/>
        <w:gridCol w:w="900"/>
        <w:gridCol w:w="2744"/>
      </w:tblGrid>
      <w:tr w:rsidR="00276D5B" w:rsidRPr="000902CA" w:rsidTr="006F248E">
        <w:trPr>
          <w:trHeight w:val="248"/>
          <w:jc w:val="center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76D5B" w:rsidRPr="000902CA" w:rsidRDefault="00276D5B" w:rsidP="002B12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Source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276D5B" w:rsidRPr="000902CA" w:rsidRDefault="00276D5B" w:rsidP="002B12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Se (95% CI)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276D5B" w:rsidRPr="000902CA" w:rsidRDefault="00276D5B" w:rsidP="002B12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902CA">
              <w:rPr>
                <w:rFonts w:ascii="Times New Roman" w:hAnsi="Times New Roman" w:cs="Times New Roman"/>
                <w:color w:val="000000" w:themeColor="text1"/>
              </w:rPr>
              <w:t>Sp</w:t>
            </w:r>
            <w:proofErr w:type="spellEnd"/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 (95% CI)</w:t>
            </w: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</w:tcPr>
          <w:p w:rsidR="00276D5B" w:rsidRPr="000902CA" w:rsidRDefault="00276D5B" w:rsidP="002B12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TP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76D5B" w:rsidRPr="000902CA" w:rsidRDefault="00276D5B" w:rsidP="002B12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FP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76D5B" w:rsidRPr="000902CA" w:rsidRDefault="00276D5B" w:rsidP="002B12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FN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276D5B" w:rsidRPr="000902CA" w:rsidRDefault="00276D5B" w:rsidP="002B12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TN</w:t>
            </w: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</w:tcBorders>
          </w:tcPr>
          <w:p w:rsidR="00276D5B" w:rsidRPr="000902CA" w:rsidRDefault="00276D5B" w:rsidP="002B12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Cut-off value</w:t>
            </w:r>
          </w:p>
        </w:tc>
      </w:tr>
      <w:tr w:rsidR="00276D5B" w:rsidRPr="000902CA" w:rsidTr="006F248E">
        <w:trPr>
          <w:trHeight w:val="248"/>
          <w:jc w:val="center"/>
        </w:trPr>
        <w:tc>
          <w:tcPr>
            <w:tcW w:w="3420" w:type="dxa"/>
            <w:tcBorders>
              <w:top w:val="single" w:sz="4" w:space="0" w:color="auto"/>
            </w:tcBorders>
          </w:tcPr>
          <w:p w:rsidR="00276D5B" w:rsidRPr="000902CA" w:rsidRDefault="000811DC" w:rsidP="007E671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Van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Aert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 w:rsidR="00276D5B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76D5B">
              <w:rPr>
                <w:rFonts w:ascii="Times New Roman" w:hAnsi="Times New Roman" w:cs="Times New Roman"/>
                <w:color w:val="000000" w:themeColor="text1"/>
              </w:rPr>
              <w:t>[2]</w:t>
            </w:r>
            <w:r w:rsidR="00276D5B" w:rsidRPr="000902CA">
              <w:rPr>
                <w:rFonts w:ascii="Times New Roman" w:hAnsi="Times New Roman" w:cs="Times New Roman"/>
                <w:color w:val="000000" w:themeColor="text1"/>
              </w:rPr>
              <w:t xml:space="preserve"> (S 19)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276D5B" w:rsidRPr="000902CA" w:rsidRDefault="00276D5B" w:rsidP="007E671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71.4 (41.9, 91.6)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276D5B" w:rsidRPr="000902CA" w:rsidRDefault="00276D5B" w:rsidP="007E671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 (99.5, 100)*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677</w:t>
            </w:r>
          </w:p>
        </w:tc>
        <w:tc>
          <w:tcPr>
            <w:tcW w:w="2744" w:type="dxa"/>
            <w:tcBorders>
              <w:top w:val="single" w:sz="4" w:space="0" w:color="auto"/>
            </w:tcBorders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3× OD of the blank</w:t>
            </w:r>
          </w:p>
        </w:tc>
      </w:tr>
      <w:tr w:rsidR="00276D5B" w:rsidRPr="000902CA" w:rsidTr="006F248E">
        <w:trPr>
          <w:trHeight w:val="261"/>
          <w:jc w:val="center"/>
        </w:trPr>
        <w:tc>
          <w:tcPr>
            <w:tcW w:w="3420" w:type="dxa"/>
          </w:tcPr>
          <w:p w:rsidR="00276D5B" w:rsidRPr="000902CA" w:rsidRDefault="000811DC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Van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Aert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 w:rsidR="00276D5B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76D5B">
              <w:rPr>
                <w:rFonts w:ascii="Times New Roman" w:hAnsi="Times New Roman" w:cs="Times New Roman"/>
                <w:color w:val="000000" w:themeColor="text1"/>
              </w:rPr>
              <w:t>[2]</w:t>
            </w:r>
            <w:r w:rsidR="00276D5B" w:rsidRPr="000902CA">
              <w:rPr>
                <w:rFonts w:ascii="Times New Roman" w:hAnsi="Times New Roman" w:cs="Times New Roman"/>
                <w:color w:val="000000" w:themeColor="text1"/>
              </w:rPr>
              <w:t xml:space="preserve"> (S 2308)</w:t>
            </w:r>
          </w:p>
        </w:tc>
        <w:tc>
          <w:tcPr>
            <w:tcW w:w="216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70.6 (44.0, 89.7)</w:t>
            </w:r>
          </w:p>
        </w:tc>
        <w:tc>
          <w:tcPr>
            <w:tcW w:w="234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 (99.5, 100)*</w:t>
            </w:r>
          </w:p>
        </w:tc>
        <w:tc>
          <w:tcPr>
            <w:tcW w:w="895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0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677</w:t>
            </w:r>
          </w:p>
        </w:tc>
        <w:tc>
          <w:tcPr>
            <w:tcW w:w="2744" w:type="dxa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3× OD of the blank</w:t>
            </w:r>
          </w:p>
        </w:tc>
      </w:tr>
      <w:tr w:rsidR="00276D5B" w:rsidRPr="000902CA" w:rsidTr="006F248E">
        <w:trPr>
          <w:trHeight w:val="248"/>
          <w:jc w:val="center"/>
        </w:trPr>
        <w:tc>
          <w:tcPr>
            <w:tcW w:w="3420" w:type="dxa"/>
          </w:tcPr>
          <w:p w:rsidR="00276D5B" w:rsidRPr="000902CA" w:rsidRDefault="000811DC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Dohoo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 w:rsidR="00276D5B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76D5B">
              <w:rPr>
                <w:rFonts w:ascii="Times New Roman" w:hAnsi="Times New Roman" w:cs="Times New Roman"/>
                <w:color w:val="000000" w:themeColor="text1"/>
              </w:rPr>
              <w:t>[3]</w:t>
            </w:r>
          </w:p>
        </w:tc>
        <w:tc>
          <w:tcPr>
            <w:tcW w:w="216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96.6 (92.6, 98.7) </w:t>
            </w:r>
          </w:p>
        </w:tc>
        <w:tc>
          <w:tcPr>
            <w:tcW w:w="234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99.0 (98.3, 99.5)</w:t>
            </w:r>
          </w:p>
        </w:tc>
        <w:tc>
          <w:tcPr>
            <w:tcW w:w="895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0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1117</w:t>
            </w:r>
          </w:p>
        </w:tc>
        <w:tc>
          <w:tcPr>
            <w:tcW w:w="2744" w:type="dxa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OD ≥ 0.22</w:t>
            </w:r>
          </w:p>
        </w:tc>
      </w:tr>
      <w:tr w:rsidR="00276D5B" w:rsidRPr="000902CA" w:rsidTr="006F248E">
        <w:trPr>
          <w:trHeight w:val="248"/>
          <w:jc w:val="center"/>
        </w:trPr>
        <w:tc>
          <w:tcPr>
            <w:tcW w:w="3420" w:type="dxa"/>
          </w:tcPr>
          <w:p w:rsidR="00276D5B" w:rsidRPr="000902CA" w:rsidRDefault="0023625A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Dohoo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 </w:t>
            </w:r>
            <w:r w:rsidR="00276D5B">
              <w:rPr>
                <w:rFonts w:ascii="Times New Roman" w:hAnsi="Times New Roman" w:cs="Times New Roman"/>
                <w:color w:val="000000" w:themeColor="text1"/>
              </w:rPr>
              <w:t>[3]</w:t>
            </w:r>
          </w:p>
        </w:tc>
        <w:tc>
          <w:tcPr>
            <w:tcW w:w="216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94.8 (90.4, 97.6) </w:t>
            </w:r>
          </w:p>
        </w:tc>
        <w:tc>
          <w:tcPr>
            <w:tcW w:w="234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99.5 (98.8, 99.8)</w:t>
            </w:r>
          </w:p>
        </w:tc>
        <w:tc>
          <w:tcPr>
            <w:tcW w:w="895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0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1122</w:t>
            </w:r>
          </w:p>
        </w:tc>
        <w:tc>
          <w:tcPr>
            <w:tcW w:w="2744" w:type="dxa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OD ≥ 0.</w:t>
            </w:r>
            <w:r w:rsidR="007B342B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</w:tr>
      <w:tr w:rsidR="00276D5B" w:rsidRPr="000902CA" w:rsidTr="006F248E">
        <w:trPr>
          <w:trHeight w:val="248"/>
          <w:jc w:val="center"/>
        </w:trPr>
        <w:tc>
          <w:tcPr>
            <w:tcW w:w="3420" w:type="dxa"/>
          </w:tcPr>
          <w:p w:rsidR="00276D5B" w:rsidRPr="000902CA" w:rsidRDefault="000811DC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Dohoo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 </w:t>
            </w:r>
            <w:r w:rsidR="00276D5B">
              <w:rPr>
                <w:rFonts w:ascii="Times New Roman" w:hAnsi="Times New Roman" w:cs="Times New Roman"/>
                <w:color w:val="000000" w:themeColor="text1"/>
              </w:rPr>
              <w:t>[3]</w:t>
            </w:r>
          </w:p>
        </w:tc>
        <w:tc>
          <w:tcPr>
            <w:tcW w:w="216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94.3 (89.7, 97.2) </w:t>
            </w:r>
          </w:p>
        </w:tc>
        <w:tc>
          <w:tcPr>
            <w:tcW w:w="234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99.8 (99.4, 99.9)</w:t>
            </w:r>
          </w:p>
        </w:tc>
        <w:tc>
          <w:tcPr>
            <w:tcW w:w="895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0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1126</w:t>
            </w:r>
          </w:p>
        </w:tc>
        <w:tc>
          <w:tcPr>
            <w:tcW w:w="2744" w:type="dxa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OD ≥ 0.</w:t>
            </w:r>
            <w:r w:rsidR="007B342B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</w:tr>
      <w:tr w:rsidR="00276D5B" w:rsidRPr="000902CA" w:rsidTr="006F248E">
        <w:trPr>
          <w:trHeight w:val="261"/>
          <w:jc w:val="center"/>
        </w:trPr>
        <w:tc>
          <w:tcPr>
            <w:tcW w:w="3420" w:type="dxa"/>
          </w:tcPr>
          <w:p w:rsidR="00276D5B" w:rsidRPr="000902CA" w:rsidRDefault="000811DC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Dohoo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 </w:t>
            </w:r>
            <w:r w:rsidR="00276D5B">
              <w:rPr>
                <w:rFonts w:ascii="Times New Roman" w:hAnsi="Times New Roman" w:cs="Times New Roman"/>
                <w:color w:val="000000" w:themeColor="text1"/>
              </w:rPr>
              <w:t>[3]</w:t>
            </w:r>
          </w:p>
        </w:tc>
        <w:tc>
          <w:tcPr>
            <w:tcW w:w="2160" w:type="dxa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92.5 (87.5, 96.0) </w:t>
            </w:r>
          </w:p>
        </w:tc>
        <w:tc>
          <w:tcPr>
            <w:tcW w:w="234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99.9 (99.5, 99.9)</w:t>
            </w:r>
          </w:p>
        </w:tc>
        <w:tc>
          <w:tcPr>
            <w:tcW w:w="895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90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1127</w:t>
            </w:r>
          </w:p>
        </w:tc>
        <w:tc>
          <w:tcPr>
            <w:tcW w:w="2744" w:type="dxa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OD ≥ 0.</w:t>
            </w:r>
            <w:r w:rsidR="007B342B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</w:tr>
      <w:tr w:rsidR="00276D5B" w:rsidRPr="000902CA" w:rsidTr="006F248E">
        <w:trPr>
          <w:trHeight w:val="248"/>
          <w:jc w:val="center"/>
        </w:trPr>
        <w:tc>
          <w:tcPr>
            <w:tcW w:w="3420" w:type="dxa"/>
          </w:tcPr>
          <w:p w:rsidR="00276D5B" w:rsidRPr="000902CA" w:rsidRDefault="000811DC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Saegerman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 w:rsidR="00276D5B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76D5B">
              <w:rPr>
                <w:rFonts w:ascii="Times New Roman" w:hAnsi="Times New Roman" w:cs="Times New Roman"/>
                <w:color w:val="000000" w:themeColor="text1"/>
              </w:rPr>
              <w:t>[4]</w:t>
            </w:r>
          </w:p>
        </w:tc>
        <w:tc>
          <w:tcPr>
            <w:tcW w:w="2160" w:type="dxa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100 (69.2, 100)* </w:t>
            </w:r>
          </w:p>
        </w:tc>
        <w:tc>
          <w:tcPr>
            <w:tcW w:w="234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97.1 (95.8, 98.1)</w:t>
            </w:r>
          </w:p>
        </w:tc>
        <w:tc>
          <w:tcPr>
            <w:tcW w:w="895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0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909</w:t>
            </w:r>
          </w:p>
        </w:tc>
        <w:tc>
          <w:tcPr>
            <w:tcW w:w="2744" w:type="dxa"/>
          </w:tcPr>
          <w:p w:rsidR="00276D5B" w:rsidRPr="000902CA" w:rsidRDefault="007B342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OD ≥ 0.25 (2.5 IU / ml)</w:t>
            </w:r>
          </w:p>
        </w:tc>
      </w:tr>
      <w:tr w:rsidR="00276D5B" w:rsidRPr="000902CA" w:rsidTr="006F248E">
        <w:trPr>
          <w:trHeight w:val="248"/>
          <w:jc w:val="center"/>
        </w:trPr>
        <w:tc>
          <w:tcPr>
            <w:tcW w:w="3420" w:type="dxa"/>
          </w:tcPr>
          <w:p w:rsidR="00276D5B" w:rsidRPr="000902CA" w:rsidRDefault="000811DC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Abernethy et al.</w:t>
            </w:r>
            <w:r w:rsidR="00276D5B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76D5B">
              <w:rPr>
                <w:rFonts w:ascii="Times New Roman" w:hAnsi="Times New Roman" w:cs="Times New Roman"/>
                <w:color w:val="000000" w:themeColor="text1"/>
              </w:rPr>
              <w:t>[5]</w:t>
            </w:r>
          </w:p>
        </w:tc>
        <w:tc>
          <w:tcPr>
            <w:tcW w:w="2160" w:type="dxa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67.2 (59.5, 74.4) </w:t>
            </w:r>
          </w:p>
        </w:tc>
        <w:tc>
          <w:tcPr>
            <w:tcW w:w="234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 (99.9, 100)*</w:t>
            </w:r>
          </w:p>
        </w:tc>
        <w:tc>
          <w:tcPr>
            <w:tcW w:w="895" w:type="dxa"/>
            <w:vAlign w:val="center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720" w:type="dxa"/>
            <w:vAlign w:val="center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20" w:type="dxa"/>
            <w:vAlign w:val="center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900" w:type="dxa"/>
            <w:vAlign w:val="center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2663</w:t>
            </w:r>
          </w:p>
        </w:tc>
        <w:tc>
          <w:tcPr>
            <w:tcW w:w="2744" w:type="dxa"/>
          </w:tcPr>
          <w:p w:rsidR="00276D5B" w:rsidRPr="002F24E5" w:rsidRDefault="002F24E5" w:rsidP="00276D5B">
            <w:pPr>
              <w:rPr>
                <w:rFonts w:ascii="Cambria Math" w:hAnsi="Cambria Math" w:cs="Times New Roman"/>
                <w:color w:val="000000" w:themeColor="text1"/>
              </w:rPr>
            </w:pPr>
            <w:r>
              <w:rPr>
                <w:rFonts w:ascii="Cambria Math" w:hAnsi="Cambria Math" w:cs="Times New Roman"/>
                <w:color w:val="000000" w:themeColor="text1"/>
              </w:rPr>
              <w:t>𝛼</w:t>
            </w:r>
          </w:p>
        </w:tc>
      </w:tr>
      <w:tr w:rsidR="00276D5B" w:rsidRPr="000902CA" w:rsidTr="006F248E">
        <w:trPr>
          <w:trHeight w:val="248"/>
          <w:jc w:val="center"/>
        </w:trPr>
        <w:tc>
          <w:tcPr>
            <w:tcW w:w="3420" w:type="dxa"/>
          </w:tcPr>
          <w:p w:rsidR="00276D5B" w:rsidRPr="000902CA" w:rsidRDefault="000811DC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Uzal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 w:rsidR="00276D5B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76D5B">
              <w:rPr>
                <w:rFonts w:ascii="Times New Roman" w:hAnsi="Times New Roman" w:cs="Times New Roman"/>
                <w:color w:val="000000" w:themeColor="text1"/>
              </w:rPr>
              <w:t>[6]</w:t>
            </w:r>
          </w:p>
        </w:tc>
        <w:tc>
          <w:tcPr>
            <w:tcW w:w="216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98.9 (96.1, 99.9) </w:t>
            </w:r>
          </w:p>
        </w:tc>
        <w:tc>
          <w:tcPr>
            <w:tcW w:w="2340" w:type="dxa"/>
          </w:tcPr>
          <w:p w:rsidR="00276D5B" w:rsidRPr="000902CA" w:rsidRDefault="00276D5B" w:rsidP="00276D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98.8 (96.4, 99.7)</w:t>
            </w:r>
          </w:p>
        </w:tc>
        <w:tc>
          <w:tcPr>
            <w:tcW w:w="895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2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00" w:type="dxa"/>
            <w:vAlign w:val="bottom"/>
          </w:tcPr>
          <w:p w:rsidR="00276D5B" w:rsidRPr="000902CA" w:rsidRDefault="00276D5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2744" w:type="dxa"/>
          </w:tcPr>
          <w:p w:rsidR="00276D5B" w:rsidRPr="000902CA" w:rsidRDefault="007B342B" w:rsidP="00276D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B342B">
              <w:rPr>
                <w:rFonts w:ascii="Times New Roman" w:hAnsi="Times New Roman" w:cs="Times New Roman"/>
                <w:color w:val="000000" w:themeColor="text1"/>
              </w:rPr>
              <w:t>31% of positive serum</w:t>
            </w:r>
          </w:p>
        </w:tc>
      </w:tr>
      <w:tr w:rsidR="007B342B" w:rsidRPr="000902CA" w:rsidTr="006F248E">
        <w:trPr>
          <w:trHeight w:val="248"/>
          <w:jc w:val="center"/>
        </w:trPr>
        <w:tc>
          <w:tcPr>
            <w:tcW w:w="3420" w:type="dxa"/>
          </w:tcPr>
          <w:p w:rsidR="007B342B" w:rsidRPr="000902CA" w:rsidRDefault="000811DC" w:rsidP="007B342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Samartino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</w:t>
            </w:r>
            <w:r w:rsidR="0023625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B342B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B342B">
              <w:rPr>
                <w:rFonts w:ascii="Times New Roman" w:hAnsi="Times New Roman" w:cs="Times New Roman"/>
                <w:color w:val="000000" w:themeColor="text1"/>
              </w:rPr>
              <w:t>[7]</w:t>
            </w:r>
          </w:p>
        </w:tc>
        <w:tc>
          <w:tcPr>
            <w:tcW w:w="2160" w:type="dxa"/>
          </w:tcPr>
          <w:p w:rsidR="007B342B" w:rsidRPr="000902CA" w:rsidRDefault="007B342B" w:rsidP="007B342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98.2 (97.2, 98.9) </w:t>
            </w:r>
          </w:p>
        </w:tc>
        <w:tc>
          <w:tcPr>
            <w:tcW w:w="2340" w:type="dxa"/>
          </w:tcPr>
          <w:p w:rsidR="007B342B" w:rsidRPr="000902CA" w:rsidRDefault="007B342B" w:rsidP="007B342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98.6 (97.1, 99.4)</w:t>
            </w:r>
          </w:p>
        </w:tc>
        <w:tc>
          <w:tcPr>
            <w:tcW w:w="895" w:type="dxa"/>
            <w:vAlign w:val="bottom"/>
          </w:tcPr>
          <w:p w:rsidR="007B342B" w:rsidRPr="000902CA" w:rsidRDefault="007B342B" w:rsidP="007B34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982</w:t>
            </w:r>
          </w:p>
        </w:tc>
        <w:tc>
          <w:tcPr>
            <w:tcW w:w="720" w:type="dxa"/>
            <w:vAlign w:val="bottom"/>
          </w:tcPr>
          <w:p w:rsidR="007B342B" w:rsidRPr="000902CA" w:rsidRDefault="007B342B" w:rsidP="007B34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20" w:type="dxa"/>
            <w:vAlign w:val="bottom"/>
          </w:tcPr>
          <w:p w:rsidR="007B342B" w:rsidRPr="000902CA" w:rsidRDefault="007B342B" w:rsidP="007B34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900" w:type="dxa"/>
            <w:vAlign w:val="bottom"/>
          </w:tcPr>
          <w:p w:rsidR="007B342B" w:rsidRPr="000902CA" w:rsidRDefault="007B342B" w:rsidP="007B342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493</w:t>
            </w:r>
          </w:p>
        </w:tc>
        <w:tc>
          <w:tcPr>
            <w:tcW w:w="2744" w:type="dxa"/>
          </w:tcPr>
          <w:p w:rsidR="007B342B" w:rsidRPr="000902CA" w:rsidRDefault="007B342B" w:rsidP="007B342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  <w:r w:rsidRPr="007B342B">
              <w:rPr>
                <w:rFonts w:ascii="Times New Roman" w:hAnsi="Times New Roman" w:cs="Times New Roman"/>
                <w:color w:val="000000" w:themeColor="text1"/>
              </w:rPr>
              <w:t>% of positive serum</w:t>
            </w:r>
          </w:p>
        </w:tc>
      </w:tr>
    </w:tbl>
    <w:p w:rsidR="002B1F93" w:rsidRDefault="002B1F93" w:rsidP="00636DF2">
      <w:pPr>
        <w:rPr>
          <w:rFonts w:ascii="Cambria Math" w:hAnsi="Cambria Math" w:cs="Times New Roman"/>
          <w:color w:val="000000" w:themeColor="text1"/>
        </w:rPr>
      </w:pPr>
    </w:p>
    <w:p w:rsidR="00E66E83" w:rsidRPr="000902CA" w:rsidRDefault="002F24E5" w:rsidP="00636DF2">
      <w:pPr>
        <w:rPr>
          <w:rFonts w:ascii="Times New Roman" w:hAnsi="Times New Roman" w:cs="Times New Roman"/>
          <w:color w:val="000000" w:themeColor="text1"/>
        </w:rPr>
      </w:pPr>
      <w:r>
        <w:rPr>
          <w:rFonts w:ascii="Cambria Math" w:hAnsi="Cambria Math" w:cs="Times New Roman"/>
          <w:color w:val="000000" w:themeColor="text1"/>
        </w:rPr>
        <w:lastRenderedPageBreak/>
        <w:t>𝛼</w:t>
      </w:r>
      <w:r w:rsidRPr="002F24E5">
        <w:rPr>
          <w:rFonts w:ascii="Times New Roman" w:hAnsi="Times New Roman" w:cs="Times New Roman"/>
          <w:color w:val="000000" w:themeColor="text1"/>
        </w:rPr>
        <w:t xml:space="preserve"> = 10</w:t>
      </w:r>
      <w:r>
        <w:rPr>
          <w:rFonts w:ascii="Times New Roman" w:hAnsi="Times New Roman" w:cs="Times New Roman"/>
          <w:color w:val="000000" w:themeColor="text1"/>
        </w:rPr>
        <w:t>0 x (OD450 value of the sample −</w:t>
      </w:r>
      <w:r w:rsidRPr="002F24E5">
        <w:rPr>
          <w:rFonts w:ascii="Times New Roman" w:hAnsi="Times New Roman" w:cs="Times New Roman"/>
          <w:color w:val="000000" w:themeColor="text1"/>
        </w:rPr>
        <w:t xml:space="preserve"> OD450 value of the negative control)</w:t>
      </w:r>
      <w:proofErr w:type="gramStart"/>
      <w:r w:rsidRPr="002F24E5">
        <w:rPr>
          <w:rFonts w:ascii="Times New Roman" w:hAnsi="Times New Roman" w:cs="Times New Roman"/>
          <w:color w:val="000000" w:themeColor="text1"/>
        </w:rPr>
        <w:t>/(</w:t>
      </w:r>
      <w:proofErr w:type="gramEnd"/>
      <w:r w:rsidRPr="002F24E5">
        <w:rPr>
          <w:rFonts w:ascii="Times New Roman" w:hAnsi="Times New Roman" w:cs="Times New Roman"/>
          <w:color w:val="000000" w:themeColor="text1"/>
        </w:rPr>
        <w:t>mean OD450</w:t>
      </w:r>
      <w:r>
        <w:rPr>
          <w:rFonts w:ascii="Times New Roman" w:hAnsi="Times New Roman" w:cs="Times New Roman"/>
          <w:color w:val="000000" w:themeColor="text1"/>
        </w:rPr>
        <w:t xml:space="preserve"> value of the positive control −</w:t>
      </w:r>
      <w:r w:rsidRPr="002F24E5">
        <w:rPr>
          <w:rFonts w:ascii="Times New Roman" w:hAnsi="Times New Roman" w:cs="Times New Roman"/>
          <w:color w:val="000000" w:themeColor="text1"/>
        </w:rPr>
        <w:t xml:space="preserve"> OD450 va</w:t>
      </w:r>
      <w:r w:rsidR="00636DF2">
        <w:rPr>
          <w:rFonts w:ascii="Times New Roman" w:hAnsi="Times New Roman" w:cs="Times New Roman"/>
          <w:color w:val="000000" w:themeColor="text1"/>
        </w:rPr>
        <w:t xml:space="preserve">lue of the negative control); </w:t>
      </w:r>
      <w:r w:rsidR="005C74C4" w:rsidRPr="000902CA">
        <w:rPr>
          <w:rFonts w:ascii="Times New Roman" w:hAnsi="Times New Roman" w:cs="Times New Roman"/>
          <w:color w:val="000000" w:themeColor="text1"/>
        </w:rPr>
        <w:t>*97.5% CI; Se=</w:t>
      </w:r>
      <w:r w:rsidR="007E6710" w:rsidRPr="000902CA">
        <w:rPr>
          <w:rFonts w:ascii="Times New Roman" w:hAnsi="Times New Roman" w:cs="Times New Roman"/>
          <w:color w:val="000000" w:themeColor="text1"/>
        </w:rPr>
        <w:t>Sensitivity</w:t>
      </w:r>
      <w:r w:rsidR="005C74C4" w:rsidRPr="000902CA">
        <w:rPr>
          <w:rFonts w:ascii="Times New Roman" w:hAnsi="Times New Roman" w:cs="Times New Roman"/>
          <w:color w:val="000000" w:themeColor="text1"/>
        </w:rPr>
        <w:t xml:space="preserve">; </w:t>
      </w:r>
      <w:proofErr w:type="spellStart"/>
      <w:r w:rsidR="005C74C4" w:rsidRPr="000902CA">
        <w:rPr>
          <w:rFonts w:ascii="Times New Roman" w:hAnsi="Times New Roman" w:cs="Times New Roman"/>
          <w:color w:val="000000" w:themeColor="text1"/>
        </w:rPr>
        <w:t>Sp</w:t>
      </w:r>
      <w:proofErr w:type="spellEnd"/>
      <w:r w:rsidR="005C74C4" w:rsidRPr="000902CA">
        <w:rPr>
          <w:rFonts w:ascii="Times New Roman" w:hAnsi="Times New Roman" w:cs="Times New Roman"/>
          <w:color w:val="000000" w:themeColor="text1"/>
        </w:rPr>
        <w:t>= Specificity CI=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Confidence Interval</w:t>
      </w:r>
      <w:r w:rsidR="005C74C4" w:rsidRPr="000902CA">
        <w:rPr>
          <w:rFonts w:ascii="Times New Roman" w:hAnsi="Times New Roman" w:cs="Times New Roman"/>
          <w:color w:val="000000" w:themeColor="text1"/>
        </w:rPr>
        <w:t>; TP=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True Positive</w:t>
      </w:r>
      <w:r w:rsidR="005C74C4" w:rsidRPr="000902CA">
        <w:rPr>
          <w:rFonts w:ascii="Times New Roman" w:hAnsi="Times New Roman" w:cs="Times New Roman"/>
          <w:color w:val="000000" w:themeColor="text1"/>
        </w:rPr>
        <w:t>; FP=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False Positive</w:t>
      </w:r>
      <w:r w:rsidR="005C74C4" w:rsidRPr="000902CA">
        <w:rPr>
          <w:rFonts w:ascii="Times New Roman" w:hAnsi="Times New Roman" w:cs="Times New Roman"/>
          <w:color w:val="000000" w:themeColor="text1"/>
        </w:rPr>
        <w:t>; TN=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True Negative</w:t>
      </w:r>
      <w:r w:rsidR="005C74C4" w:rsidRPr="000902CA">
        <w:rPr>
          <w:rFonts w:ascii="Times New Roman" w:hAnsi="Times New Roman" w:cs="Times New Roman"/>
          <w:color w:val="000000" w:themeColor="text1"/>
        </w:rPr>
        <w:t>; FN=</w:t>
      </w:r>
      <w:r w:rsidR="007E6710" w:rsidRPr="000902CA">
        <w:rPr>
          <w:rFonts w:ascii="Times New Roman" w:hAnsi="Times New Roman" w:cs="Times New Roman"/>
          <w:color w:val="000000" w:themeColor="text1"/>
        </w:rPr>
        <w:t xml:space="preserve"> False Negative</w:t>
      </w:r>
    </w:p>
    <w:p w:rsidR="005C74C4" w:rsidRPr="000902CA" w:rsidRDefault="005C74C4" w:rsidP="002B128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5C74C4" w:rsidRPr="000902CA" w:rsidRDefault="005C74C4">
      <w:pPr>
        <w:rPr>
          <w:rFonts w:ascii="Times New Roman" w:hAnsi="Times New Roman" w:cs="Times New Roman"/>
          <w:color w:val="000000" w:themeColor="text1"/>
        </w:rPr>
      </w:pPr>
      <w:r w:rsidRPr="000902CA">
        <w:rPr>
          <w:rFonts w:ascii="Times New Roman" w:hAnsi="Times New Roman" w:cs="Times New Roman"/>
          <w:color w:val="000000" w:themeColor="text1"/>
        </w:rPr>
        <w:br w:type="page"/>
      </w:r>
    </w:p>
    <w:p w:rsidR="005C74C4" w:rsidRDefault="005C74C4">
      <w:pPr>
        <w:rPr>
          <w:rFonts w:ascii="Times New Roman" w:hAnsi="Times New Roman" w:cs="Times New Roman"/>
          <w:color w:val="000000" w:themeColor="text1"/>
        </w:rPr>
      </w:pPr>
      <w:r w:rsidRPr="000902CA">
        <w:rPr>
          <w:rFonts w:ascii="Times New Roman" w:hAnsi="Times New Roman" w:cs="Times New Roman"/>
          <w:color w:val="000000" w:themeColor="text1"/>
        </w:rPr>
        <w:lastRenderedPageBreak/>
        <w:t>Table 2. R</w:t>
      </w:r>
      <w:r w:rsidR="00EA6B16" w:rsidRPr="000902CA">
        <w:rPr>
          <w:rFonts w:ascii="Times New Roman" w:hAnsi="Times New Roman" w:cs="Times New Roman"/>
          <w:color w:val="000000" w:themeColor="text1"/>
        </w:rPr>
        <w:t xml:space="preserve">ose </w:t>
      </w:r>
      <w:r w:rsidRPr="000902CA">
        <w:rPr>
          <w:rFonts w:ascii="Times New Roman" w:hAnsi="Times New Roman" w:cs="Times New Roman"/>
          <w:color w:val="000000" w:themeColor="text1"/>
        </w:rPr>
        <w:t>B</w:t>
      </w:r>
      <w:r w:rsidR="00EA6B16" w:rsidRPr="000902CA">
        <w:rPr>
          <w:rFonts w:ascii="Times New Roman" w:hAnsi="Times New Roman" w:cs="Times New Roman"/>
          <w:color w:val="000000" w:themeColor="text1"/>
        </w:rPr>
        <w:t xml:space="preserve">engal </w:t>
      </w:r>
      <w:r w:rsidRPr="000902CA">
        <w:rPr>
          <w:rFonts w:ascii="Times New Roman" w:hAnsi="Times New Roman" w:cs="Times New Roman"/>
          <w:color w:val="000000" w:themeColor="text1"/>
        </w:rPr>
        <w:t>T</w:t>
      </w:r>
      <w:r w:rsidR="00EA6B16" w:rsidRPr="000902CA">
        <w:rPr>
          <w:rFonts w:ascii="Times New Roman" w:hAnsi="Times New Roman" w:cs="Times New Roman"/>
          <w:color w:val="000000" w:themeColor="text1"/>
        </w:rPr>
        <w:t>est (RBT)</w:t>
      </w:r>
      <w:r w:rsidRPr="000902CA">
        <w:rPr>
          <w:rFonts w:ascii="Times New Roman" w:hAnsi="Times New Roman" w:cs="Times New Roman"/>
          <w:color w:val="000000" w:themeColor="text1"/>
        </w:rPr>
        <w:t xml:space="preserve"> data for the meta-analysis</w:t>
      </w:r>
    </w:p>
    <w:p w:rsidR="00DB664C" w:rsidRPr="000902CA" w:rsidRDefault="00DB664C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1296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0"/>
        <w:gridCol w:w="2509"/>
        <w:gridCol w:w="2910"/>
        <w:gridCol w:w="802"/>
        <w:gridCol w:w="702"/>
        <w:gridCol w:w="702"/>
        <w:gridCol w:w="932"/>
      </w:tblGrid>
      <w:tr w:rsidR="000902CA" w:rsidRPr="000902CA" w:rsidTr="00DB664C">
        <w:trPr>
          <w:trHeight w:val="244"/>
        </w:trPr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5C74C4" w:rsidRPr="000902CA" w:rsidRDefault="005C74C4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Source</w:t>
            </w:r>
          </w:p>
        </w:tc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:rsidR="005C74C4" w:rsidRPr="000902CA" w:rsidRDefault="005C74C4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Se (95% CI)</w:t>
            </w:r>
          </w:p>
        </w:tc>
        <w:tc>
          <w:tcPr>
            <w:tcW w:w="2910" w:type="dxa"/>
            <w:tcBorders>
              <w:top w:val="single" w:sz="4" w:space="0" w:color="auto"/>
              <w:bottom w:val="single" w:sz="4" w:space="0" w:color="auto"/>
            </w:tcBorders>
          </w:tcPr>
          <w:p w:rsidR="005C74C4" w:rsidRPr="000902CA" w:rsidRDefault="005C74C4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902CA">
              <w:rPr>
                <w:rFonts w:ascii="Times New Roman" w:hAnsi="Times New Roman" w:cs="Times New Roman"/>
                <w:color w:val="000000" w:themeColor="text1"/>
              </w:rPr>
              <w:t>Sp</w:t>
            </w:r>
            <w:proofErr w:type="spellEnd"/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 (95% CI)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</w:tcPr>
          <w:p w:rsidR="005C74C4" w:rsidRPr="000902CA" w:rsidRDefault="005C74C4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TP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5C74C4" w:rsidRPr="000902CA" w:rsidRDefault="005C74C4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FP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5C74C4" w:rsidRPr="000902CA" w:rsidRDefault="005C74C4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FN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:rsidR="005C74C4" w:rsidRPr="000902CA" w:rsidRDefault="005C74C4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TN</w:t>
            </w:r>
          </w:p>
        </w:tc>
      </w:tr>
      <w:tr w:rsidR="000902CA" w:rsidRPr="000902CA" w:rsidTr="00DB664C">
        <w:trPr>
          <w:trHeight w:val="244"/>
        </w:trPr>
        <w:tc>
          <w:tcPr>
            <w:tcW w:w="4410" w:type="dxa"/>
            <w:tcBorders>
              <w:top w:val="single" w:sz="4" w:space="0" w:color="auto"/>
            </w:tcBorders>
          </w:tcPr>
          <w:p w:rsidR="00EA6B16" w:rsidRPr="000902CA" w:rsidRDefault="000811DC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Van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Aert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 w:rsidR="00C1252E">
              <w:rPr>
                <w:rFonts w:ascii="Times New Roman" w:hAnsi="Times New Roman" w:cs="Times New Roman"/>
                <w:color w:val="000000" w:themeColor="text1"/>
              </w:rPr>
              <w:t xml:space="preserve"> [2]</w:t>
            </w:r>
            <w:r w:rsidR="00EA6B16" w:rsidRPr="000902CA">
              <w:rPr>
                <w:rFonts w:ascii="Times New Roman" w:hAnsi="Times New Roman" w:cs="Times New Roman"/>
                <w:color w:val="000000" w:themeColor="text1"/>
              </w:rPr>
              <w:t xml:space="preserve"> (S 19)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35.7 (12.8, 64.9) </w:t>
            </w:r>
          </w:p>
        </w:tc>
        <w:tc>
          <w:tcPr>
            <w:tcW w:w="2910" w:type="dxa"/>
            <w:tcBorders>
              <w:top w:val="single" w:sz="4" w:space="0" w:color="auto"/>
            </w:tcBorders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 (99.5, 100)*</w:t>
            </w:r>
          </w:p>
        </w:tc>
        <w:tc>
          <w:tcPr>
            <w:tcW w:w="802" w:type="dxa"/>
            <w:tcBorders>
              <w:top w:val="single" w:sz="4" w:space="0" w:color="auto"/>
            </w:tcBorders>
            <w:vAlign w:val="center"/>
          </w:tcPr>
          <w:p w:rsidR="00EA6B16" w:rsidRPr="000902CA" w:rsidRDefault="00EA6B16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</w:tcBorders>
            <w:vAlign w:val="center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</w:tcBorders>
            <w:vAlign w:val="center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32" w:type="dxa"/>
            <w:tcBorders>
              <w:top w:val="single" w:sz="4" w:space="0" w:color="auto"/>
            </w:tcBorders>
            <w:vAlign w:val="center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677</w:t>
            </w:r>
          </w:p>
        </w:tc>
      </w:tr>
      <w:tr w:rsidR="000902CA" w:rsidRPr="000902CA" w:rsidTr="00DB664C">
        <w:trPr>
          <w:trHeight w:val="256"/>
        </w:trPr>
        <w:tc>
          <w:tcPr>
            <w:tcW w:w="4410" w:type="dxa"/>
          </w:tcPr>
          <w:p w:rsidR="00EA6B16" w:rsidRPr="000902CA" w:rsidRDefault="00C1252E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Van </w:t>
            </w:r>
            <w:proofErr w:type="spellStart"/>
            <w:r w:rsidR="000811DC">
              <w:rPr>
                <w:rFonts w:ascii="Times New Roman" w:hAnsi="Times New Roman" w:cs="Times New Roman"/>
                <w:color w:val="000000" w:themeColor="text1"/>
              </w:rPr>
              <w:t>Aert</w:t>
            </w:r>
            <w:proofErr w:type="spellEnd"/>
            <w:r w:rsidR="000811DC"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[2]</w:t>
            </w:r>
            <w:r w:rsidR="00EA6B16" w:rsidRPr="000902CA">
              <w:rPr>
                <w:rFonts w:ascii="Times New Roman" w:hAnsi="Times New Roman" w:cs="Times New Roman"/>
                <w:color w:val="000000" w:themeColor="text1"/>
              </w:rPr>
              <w:t xml:space="preserve"> (S 2308)</w:t>
            </w:r>
          </w:p>
        </w:tc>
        <w:tc>
          <w:tcPr>
            <w:tcW w:w="2509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76.5 (50.1, 93.2)</w:t>
            </w:r>
          </w:p>
        </w:tc>
        <w:tc>
          <w:tcPr>
            <w:tcW w:w="2910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 (99.5, 100)*</w:t>
            </w:r>
          </w:p>
        </w:tc>
        <w:tc>
          <w:tcPr>
            <w:tcW w:w="802" w:type="dxa"/>
            <w:vAlign w:val="bottom"/>
          </w:tcPr>
          <w:p w:rsidR="00EA6B16" w:rsidRPr="000902CA" w:rsidRDefault="00EA6B16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3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677</w:t>
            </w:r>
          </w:p>
        </w:tc>
      </w:tr>
      <w:tr w:rsidR="000902CA" w:rsidRPr="000902CA" w:rsidTr="00DB664C">
        <w:trPr>
          <w:trHeight w:val="244"/>
        </w:trPr>
        <w:tc>
          <w:tcPr>
            <w:tcW w:w="4410" w:type="dxa"/>
          </w:tcPr>
          <w:p w:rsidR="00EA6B16" w:rsidRPr="000902CA" w:rsidRDefault="000811DC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Abernethy et al.</w:t>
            </w:r>
            <w:r w:rsidR="00EA6B16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1252E">
              <w:rPr>
                <w:rFonts w:ascii="Times New Roman" w:hAnsi="Times New Roman" w:cs="Times New Roman"/>
                <w:color w:val="000000" w:themeColor="text1"/>
              </w:rPr>
              <w:t>[5]</w:t>
            </w:r>
          </w:p>
        </w:tc>
        <w:tc>
          <w:tcPr>
            <w:tcW w:w="2509" w:type="dxa"/>
          </w:tcPr>
          <w:p w:rsidR="00EA6B16" w:rsidRPr="000902CA" w:rsidRDefault="00EA6B16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67.2 (59.5, 74.4) </w:t>
            </w:r>
          </w:p>
        </w:tc>
        <w:tc>
          <w:tcPr>
            <w:tcW w:w="2910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 (99.9, 100)*</w:t>
            </w:r>
          </w:p>
        </w:tc>
        <w:tc>
          <w:tcPr>
            <w:tcW w:w="802" w:type="dxa"/>
            <w:vAlign w:val="center"/>
          </w:tcPr>
          <w:p w:rsidR="00EA6B16" w:rsidRPr="000902CA" w:rsidRDefault="00EA6B16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702" w:type="dxa"/>
            <w:vAlign w:val="center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2" w:type="dxa"/>
            <w:vAlign w:val="center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932" w:type="dxa"/>
            <w:vAlign w:val="center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2663</w:t>
            </w:r>
          </w:p>
        </w:tc>
      </w:tr>
      <w:tr w:rsidR="000902CA" w:rsidRPr="000902CA" w:rsidTr="00DB664C">
        <w:trPr>
          <w:trHeight w:val="244"/>
        </w:trPr>
        <w:tc>
          <w:tcPr>
            <w:tcW w:w="4410" w:type="dxa"/>
          </w:tcPr>
          <w:p w:rsidR="00EA6B16" w:rsidRPr="000902CA" w:rsidRDefault="000811DC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Samartino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 w:rsidR="00EA6B16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1252E">
              <w:rPr>
                <w:rFonts w:ascii="Times New Roman" w:hAnsi="Times New Roman" w:cs="Times New Roman"/>
                <w:color w:val="000000" w:themeColor="text1"/>
              </w:rPr>
              <w:t>[7]</w:t>
            </w:r>
          </w:p>
        </w:tc>
        <w:tc>
          <w:tcPr>
            <w:tcW w:w="2509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98.2 (97.2, 98.9) </w:t>
            </w:r>
          </w:p>
        </w:tc>
        <w:tc>
          <w:tcPr>
            <w:tcW w:w="2910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98.6 (97.1, 99.4)</w:t>
            </w:r>
          </w:p>
        </w:tc>
        <w:tc>
          <w:tcPr>
            <w:tcW w:w="802" w:type="dxa"/>
            <w:vAlign w:val="bottom"/>
          </w:tcPr>
          <w:p w:rsidR="00EA6B16" w:rsidRPr="000902CA" w:rsidRDefault="00EA6B16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961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93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489</w:t>
            </w:r>
          </w:p>
        </w:tc>
      </w:tr>
      <w:tr w:rsidR="000902CA" w:rsidRPr="000902CA" w:rsidTr="00DB664C">
        <w:trPr>
          <w:trHeight w:val="244"/>
        </w:trPr>
        <w:tc>
          <w:tcPr>
            <w:tcW w:w="4410" w:type="dxa"/>
          </w:tcPr>
          <w:p w:rsidR="00EA6B16" w:rsidRPr="000902CA" w:rsidRDefault="000811DC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Dajer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 w:rsidR="00EA6B16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1252E"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2509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96.2 (94.1, 97.7)</w:t>
            </w:r>
          </w:p>
        </w:tc>
        <w:tc>
          <w:tcPr>
            <w:tcW w:w="2910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68.8 (64.5, 72.9)</w:t>
            </w:r>
          </w:p>
        </w:tc>
        <w:tc>
          <w:tcPr>
            <w:tcW w:w="802" w:type="dxa"/>
            <w:vAlign w:val="bottom"/>
          </w:tcPr>
          <w:p w:rsidR="00EA6B16" w:rsidRPr="000902CA" w:rsidRDefault="00EA6B16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481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3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</w:tr>
      <w:tr w:rsidR="000902CA" w:rsidRPr="000902CA" w:rsidTr="00DB664C">
        <w:trPr>
          <w:trHeight w:val="244"/>
        </w:trPr>
        <w:tc>
          <w:tcPr>
            <w:tcW w:w="4410" w:type="dxa"/>
          </w:tcPr>
          <w:p w:rsidR="00EA6B16" w:rsidRPr="000902CA" w:rsidRDefault="000811DC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Muma et al.</w:t>
            </w:r>
            <w:r w:rsidR="00EA6B16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1252E">
              <w:rPr>
                <w:rFonts w:ascii="Times New Roman" w:hAnsi="Times New Roman" w:cs="Times New Roman"/>
                <w:color w:val="000000" w:themeColor="text1"/>
              </w:rPr>
              <w:t>[9]</w:t>
            </w:r>
          </w:p>
        </w:tc>
        <w:tc>
          <w:tcPr>
            <w:tcW w:w="2509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92.6 (85.4, 96.9)</w:t>
            </w:r>
          </w:p>
        </w:tc>
        <w:tc>
          <w:tcPr>
            <w:tcW w:w="2910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80.0 (63.1, 91.6)</w:t>
            </w:r>
          </w:p>
        </w:tc>
        <w:tc>
          <w:tcPr>
            <w:tcW w:w="802" w:type="dxa"/>
            <w:vAlign w:val="bottom"/>
          </w:tcPr>
          <w:p w:rsidR="00EA6B16" w:rsidRPr="000902CA" w:rsidRDefault="00EA6B16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3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</w:tr>
      <w:tr w:rsidR="000902CA" w:rsidRPr="000902CA" w:rsidTr="00DB664C">
        <w:trPr>
          <w:trHeight w:val="244"/>
        </w:trPr>
        <w:tc>
          <w:tcPr>
            <w:tcW w:w="4410" w:type="dxa"/>
          </w:tcPr>
          <w:p w:rsidR="00EA6B16" w:rsidRPr="000902CA" w:rsidRDefault="000811DC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Mainer Jaime et al.</w:t>
            </w:r>
            <w:r w:rsidR="00EA6B16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82D4A">
              <w:rPr>
                <w:rFonts w:ascii="Times New Roman" w:hAnsi="Times New Roman" w:cs="Times New Roman"/>
                <w:color w:val="000000" w:themeColor="text1"/>
              </w:rPr>
              <w:t>[10]</w:t>
            </w:r>
          </w:p>
        </w:tc>
        <w:tc>
          <w:tcPr>
            <w:tcW w:w="2509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 (98.1, 100)*</w:t>
            </w:r>
          </w:p>
        </w:tc>
        <w:tc>
          <w:tcPr>
            <w:tcW w:w="2910" w:type="dxa"/>
          </w:tcPr>
          <w:p w:rsidR="00EA6B16" w:rsidRPr="000902CA" w:rsidRDefault="00EA6B16" w:rsidP="00EA6B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86.4 (79.1, 91.9)</w:t>
            </w:r>
          </w:p>
        </w:tc>
        <w:tc>
          <w:tcPr>
            <w:tcW w:w="802" w:type="dxa"/>
            <w:vAlign w:val="bottom"/>
          </w:tcPr>
          <w:p w:rsidR="00EA6B16" w:rsidRPr="000902CA" w:rsidRDefault="00EA6B16" w:rsidP="00EA6B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70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32" w:type="dxa"/>
            <w:vAlign w:val="bottom"/>
          </w:tcPr>
          <w:p w:rsidR="00EA6B16" w:rsidRPr="000902CA" w:rsidRDefault="00EA6B16" w:rsidP="00EA6B1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</w:tr>
    </w:tbl>
    <w:p w:rsidR="002B1F93" w:rsidRDefault="002B1F93" w:rsidP="00EA6B16">
      <w:pPr>
        <w:jc w:val="both"/>
        <w:rPr>
          <w:rFonts w:ascii="Times New Roman" w:hAnsi="Times New Roman" w:cs="Times New Roman"/>
          <w:color w:val="000000" w:themeColor="text1"/>
        </w:rPr>
      </w:pPr>
    </w:p>
    <w:p w:rsidR="00EA6B16" w:rsidRPr="000902CA" w:rsidRDefault="00EA6B16" w:rsidP="00EA6B16">
      <w:pPr>
        <w:jc w:val="both"/>
        <w:rPr>
          <w:rFonts w:ascii="Times New Roman" w:hAnsi="Times New Roman" w:cs="Times New Roman"/>
          <w:color w:val="000000" w:themeColor="text1"/>
        </w:rPr>
      </w:pPr>
      <w:r w:rsidRPr="000902CA">
        <w:rPr>
          <w:rFonts w:ascii="Times New Roman" w:hAnsi="Times New Roman" w:cs="Times New Roman"/>
          <w:color w:val="000000" w:themeColor="text1"/>
        </w:rPr>
        <w:t xml:space="preserve">*97.5% CI; Se=Sensitivity; </w:t>
      </w:r>
      <w:proofErr w:type="spellStart"/>
      <w:r w:rsidRPr="000902CA">
        <w:rPr>
          <w:rFonts w:ascii="Times New Roman" w:hAnsi="Times New Roman" w:cs="Times New Roman"/>
          <w:color w:val="000000" w:themeColor="text1"/>
        </w:rPr>
        <w:t>Sp</w:t>
      </w:r>
      <w:proofErr w:type="spellEnd"/>
      <w:r w:rsidRPr="000902CA">
        <w:rPr>
          <w:rFonts w:ascii="Times New Roman" w:hAnsi="Times New Roman" w:cs="Times New Roman"/>
          <w:color w:val="000000" w:themeColor="text1"/>
        </w:rPr>
        <w:t>= Specificity CI= Confidence Interval; TP= True Positive; FP= False Positive; TN= True Negative; FN= False Negative</w:t>
      </w:r>
    </w:p>
    <w:p w:rsidR="00EA6B16" w:rsidRPr="000902CA" w:rsidRDefault="00EA6B16">
      <w:pPr>
        <w:rPr>
          <w:rFonts w:ascii="Times New Roman" w:hAnsi="Times New Roman" w:cs="Times New Roman"/>
          <w:color w:val="000000" w:themeColor="text1"/>
        </w:rPr>
      </w:pPr>
      <w:r w:rsidRPr="000902CA">
        <w:rPr>
          <w:rFonts w:ascii="Times New Roman" w:hAnsi="Times New Roman" w:cs="Times New Roman"/>
          <w:color w:val="000000" w:themeColor="text1"/>
        </w:rPr>
        <w:br w:type="page"/>
      </w:r>
    </w:p>
    <w:p w:rsidR="00EA6B16" w:rsidRDefault="00EA6B16" w:rsidP="00EA6B16">
      <w:pPr>
        <w:rPr>
          <w:rFonts w:ascii="Times New Roman" w:hAnsi="Times New Roman" w:cs="Times New Roman"/>
          <w:color w:val="000000" w:themeColor="text1"/>
        </w:rPr>
      </w:pPr>
      <w:r w:rsidRPr="000902CA">
        <w:rPr>
          <w:rFonts w:ascii="Times New Roman" w:hAnsi="Times New Roman" w:cs="Times New Roman"/>
          <w:color w:val="000000" w:themeColor="text1"/>
        </w:rPr>
        <w:lastRenderedPageBreak/>
        <w:t>Table 3. Slow Agglutination Test (SAT) data for the meta-analysis</w:t>
      </w:r>
    </w:p>
    <w:p w:rsidR="000902CA" w:rsidRPr="000902CA" w:rsidRDefault="000902CA" w:rsidP="00EA6B16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1286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1980"/>
        <w:gridCol w:w="2250"/>
        <w:gridCol w:w="1080"/>
        <w:gridCol w:w="900"/>
        <w:gridCol w:w="1080"/>
        <w:gridCol w:w="990"/>
        <w:gridCol w:w="1980"/>
      </w:tblGrid>
      <w:tr w:rsidR="006F248E" w:rsidRPr="000902CA" w:rsidTr="00C1252E">
        <w:trPr>
          <w:trHeight w:val="237"/>
        </w:trPr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</w:tcPr>
          <w:p w:rsidR="006F248E" w:rsidRPr="000902CA" w:rsidRDefault="006F248E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Source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F248E" w:rsidRPr="000902CA" w:rsidRDefault="006F248E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Se (95% CI)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6F248E" w:rsidRPr="000902CA" w:rsidRDefault="006F248E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902CA">
              <w:rPr>
                <w:rFonts w:ascii="Times New Roman" w:hAnsi="Times New Roman" w:cs="Times New Roman"/>
                <w:color w:val="000000" w:themeColor="text1"/>
              </w:rPr>
              <w:t>Sp</w:t>
            </w:r>
            <w:proofErr w:type="spellEnd"/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 (95% CI)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F248E" w:rsidRPr="000902CA" w:rsidRDefault="006F248E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TP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6F248E" w:rsidRPr="000902CA" w:rsidRDefault="006F248E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FP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F248E" w:rsidRPr="000902CA" w:rsidRDefault="006F248E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FN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6F248E" w:rsidRPr="000902CA" w:rsidRDefault="006F248E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TN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6F248E" w:rsidRPr="000902CA" w:rsidRDefault="006F248E" w:rsidP="00E6677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Cut-off value</w:t>
            </w:r>
          </w:p>
        </w:tc>
      </w:tr>
      <w:tr w:rsidR="006F248E" w:rsidRPr="000902CA" w:rsidTr="00C1252E">
        <w:trPr>
          <w:trHeight w:val="237"/>
        </w:trPr>
        <w:tc>
          <w:tcPr>
            <w:tcW w:w="2605" w:type="dxa"/>
            <w:tcBorders>
              <w:top w:val="single" w:sz="4" w:space="0" w:color="auto"/>
            </w:tcBorders>
          </w:tcPr>
          <w:p w:rsidR="006F248E" w:rsidRPr="000902CA" w:rsidRDefault="000811DC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Van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Aert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</w:t>
            </w:r>
            <w:r w:rsidR="006F248E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[2</w:t>
            </w:r>
            <w:r w:rsidR="00182D4A">
              <w:rPr>
                <w:rFonts w:ascii="Times New Roman" w:hAnsi="Times New Roman" w:cs="Times New Roman"/>
                <w:color w:val="000000" w:themeColor="text1"/>
              </w:rPr>
              <w:t>]</w:t>
            </w:r>
            <w:r w:rsidR="006F248E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35.7 (12.8, 64.9) 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 (99.5, 100)*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677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 IU/ ml</w:t>
            </w:r>
          </w:p>
        </w:tc>
      </w:tr>
      <w:tr w:rsidR="006F248E" w:rsidRPr="000902CA" w:rsidTr="00C1252E">
        <w:trPr>
          <w:trHeight w:val="249"/>
        </w:trPr>
        <w:tc>
          <w:tcPr>
            <w:tcW w:w="2605" w:type="dxa"/>
          </w:tcPr>
          <w:p w:rsidR="006F248E" w:rsidRPr="000902CA" w:rsidRDefault="000811DC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Lord et al.</w:t>
            </w:r>
            <w:r w:rsidR="006F248E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82D4A">
              <w:rPr>
                <w:rFonts w:ascii="Times New Roman" w:hAnsi="Times New Roman" w:cs="Times New Roman"/>
                <w:color w:val="000000" w:themeColor="text1"/>
              </w:rPr>
              <w:t>[11]</w:t>
            </w:r>
          </w:p>
        </w:tc>
        <w:tc>
          <w:tcPr>
            <w:tcW w:w="1980" w:type="dxa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100 (93.6, 100)* </w:t>
            </w:r>
          </w:p>
        </w:tc>
        <w:tc>
          <w:tcPr>
            <w:tcW w:w="2250" w:type="dxa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 (96.4, 100)*</w:t>
            </w:r>
          </w:p>
        </w:tc>
        <w:tc>
          <w:tcPr>
            <w:tcW w:w="108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90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8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980" w:type="dxa"/>
          </w:tcPr>
          <w:p w:rsidR="006F248E" w:rsidRPr="000902CA" w:rsidRDefault="00C1252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 IU/ ml</w:t>
            </w:r>
          </w:p>
        </w:tc>
      </w:tr>
      <w:tr w:rsidR="006F248E" w:rsidRPr="000902CA" w:rsidTr="00C1252E">
        <w:trPr>
          <w:trHeight w:val="237"/>
        </w:trPr>
        <w:tc>
          <w:tcPr>
            <w:tcW w:w="2605" w:type="dxa"/>
          </w:tcPr>
          <w:p w:rsidR="006F248E" w:rsidRPr="000902CA" w:rsidRDefault="000811DC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Abernethy et al.</w:t>
            </w:r>
            <w:r w:rsidR="006F248E" w:rsidRPr="000902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82D4A">
              <w:rPr>
                <w:rFonts w:ascii="Times New Roman" w:hAnsi="Times New Roman" w:cs="Times New Roman"/>
                <w:color w:val="000000" w:themeColor="text1"/>
              </w:rPr>
              <w:t>[5]</w:t>
            </w:r>
          </w:p>
        </w:tc>
        <w:tc>
          <w:tcPr>
            <w:tcW w:w="1980" w:type="dxa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75.9 (68.6, 82.3) </w:t>
            </w:r>
          </w:p>
        </w:tc>
        <w:tc>
          <w:tcPr>
            <w:tcW w:w="2250" w:type="dxa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98.6 (98.0, 98.9)</w:t>
            </w:r>
          </w:p>
        </w:tc>
        <w:tc>
          <w:tcPr>
            <w:tcW w:w="108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90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08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99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2624</w:t>
            </w:r>
          </w:p>
        </w:tc>
        <w:tc>
          <w:tcPr>
            <w:tcW w:w="1980" w:type="dxa"/>
          </w:tcPr>
          <w:p w:rsidR="006F248E" w:rsidRPr="000902CA" w:rsidRDefault="00C1252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 IU / ml</w:t>
            </w:r>
          </w:p>
        </w:tc>
      </w:tr>
      <w:tr w:rsidR="006F248E" w:rsidRPr="000902CA" w:rsidTr="00C1252E">
        <w:trPr>
          <w:trHeight w:val="237"/>
        </w:trPr>
        <w:tc>
          <w:tcPr>
            <w:tcW w:w="2605" w:type="dxa"/>
          </w:tcPr>
          <w:p w:rsidR="006F248E" w:rsidRPr="000902CA" w:rsidRDefault="000811DC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Stemshorn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et al. </w:t>
            </w:r>
            <w:r w:rsidR="00182D4A">
              <w:rPr>
                <w:rFonts w:ascii="Times New Roman" w:hAnsi="Times New Roman" w:cs="Times New Roman"/>
                <w:color w:val="000000" w:themeColor="text1"/>
              </w:rPr>
              <w:t>[12]</w:t>
            </w:r>
          </w:p>
        </w:tc>
        <w:tc>
          <w:tcPr>
            <w:tcW w:w="1980" w:type="dxa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 xml:space="preserve">68.9 (61.2, 75.8) </w:t>
            </w:r>
          </w:p>
        </w:tc>
        <w:tc>
          <w:tcPr>
            <w:tcW w:w="2250" w:type="dxa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99.5 (98.6, 99.8)</w:t>
            </w:r>
          </w:p>
        </w:tc>
        <w:tc>
          <w:tcPr>
            <w:tcW w:w="108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90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8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990" w:type="dxa"/>
            <w:vAlign w:val="bottom"/>
          </w:tcPr>
          <w:p w:rsidR="006F248E" w:rsidRPr="000902CA" w:rsidRDefault="006F248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02CA">
              <w:rPr>
                <w:rFonts w:ascii="Times New Roman" w:hAnsi="Times New Roman" w:cs="Times New Roman"/>
                <w:color w:val="000000" w:themeColor="text1"/>
              </w:rPr>
              <w:t>726</w:t>
            </w:r>
          </w:p>
        </w:tc>
        <w:tc>
          <w:tcPr>
            <w:tcW w:w="1980" w:type="dxa"/>
          </w:tcPr>
          <w:p w:rsidR="006F248E" w:rsidRPr="000902CA" w:rsidRDefault="00C1252E" w:rsidP="00C1252E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 IU / ml</w:t>
            </w:r>
          </w:p>
        </w:tc>
      </w:tr>
    </w:tbl>
    <w:p w:rsidR="00196E39" w:rsidRDefault="00196E39" w:rsidP="00EA6B16">
      <w:pPr>
        <w:jc w:val="both"/>
        <w:rPr>
          <w:rFonts w:ascii="Times New Roman" w:hAnsi="Times New Roman" w:cs="Times New Roman"/>
          <w:color w:val="000000" w:themeColor="text1"/>
        </w:rPr>
      </w:pPr>
    </w:p>
    <w:p w:rsidR="00EA6B16" w:rsidRPr="000902CA" w:rsidRDefault="00EA6B16" w:rsidP="00EA6B16">
      <w:pPr>
        <w:jc w:val="both"/>
        <w:rPr>
          <w:rFonts w:ascii="Times New Roman" w:hAnsi="Times New Roman" w:cs="Times New Roman"/>
          <w:color w:val="000000" w:themeColor="text1"/>
        </w:rPr>
      </w:pPr>
      <w:r w:rsidRPr="000902CA">
        <w:rPr>
          <w:rFonts w:ascii="Times New Roman" w:hAnsi="Times New Roman" w:cs="Times New Roman"/>
          <w:color w:val="000000" w:themeColor="text1"/>
        </w:rPr>
        <w:t xml:space="preserve">*97.5% CI; Se=Sensitivity; </w:t>
      </w:r>
      <w:proofErr w:type="spellStart"/>
      <w:r w:rsidRPr="000902CA">
        <w:rPr>
          <w:rFonts w:ascii="Times New Roman" w:hAnsi="Times New Roman" w:cs="Times New Roman"/>
          <w:color w:val="000000" w:themeColor="text1"/>
        </w:rPr>
        <w:t>Sp</w:t>
      </w:r>
      <w:proofErr w:type="spellEnd"/>
      <w:r w:rsidRPr="000902CA">
        <w:rPr>
          <w:rFonts w:ascii="Times New Roman" w:hAnsi="Times New Roman" w:cs="Times New Roman"/>
          <w:color w:val="000000" w:themeColor="text1"/>
        </w:rPr>
        <w:t>= Specificity CI= Confidence Interval; TP= True Positive; FP= False Positive; TN= True Negative; FN= False Negative</w:t>
      </w:r>
    </w:p>
    <w:p w:rsidR="005C74C4" w:rsidRDefault="005C74C4" w:rsidP="002B128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CE4FA6" w:rsidRDefault="00CE4FA6" w:rsidP="002B128A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References</w:t>
      </w:r>
    </w:p>
    <w:p w:rsidR="00196E39" w:rsidRDefault="00196E39" w:rsidP="002B128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6B286F" w:rsidRPr="006B286F" w:rsidRDefault="006B286F" w:rsidP="00196E3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</w:rPr>
      </w:pPr>
      <w:proofErr w:type="spellStart"/>
      <w:r w:rsidRPr="006B286F">
        <w:rPr>
          <w:rFonts w:ascii="Times New Roman" w:hAnsi="Times New Roman" w:cs="Times New Roman"/>
          <w:color w:val="000000" w:themeColor="text1"/>
        </w:rPr>
        <w:t>Harbord</w:t>
      </w:r>
      <w:proofErr w:type="spellEnd"/>
      <w:r w:rsidRPr="006B286F">
        <w:rPr>
          <w:rFonts w:ascii="Times New Roman" w:hAnsi="Times New Roman" w:cs="Times New Roman"/>
          <w:color w:val="000000" w:themeColor="text1"/>
        </w:rPr>
        <w:t xml:space="preserve">, RM and Whiting, P (2009) </w:t>
      </w:r>
      <w:proofErr w:type="spellStart"/>
      <w:r w:rsidRPr="006B286F">
        <w:rPr>
          <w:rFonts w:ascii="Times New Roman" w:hAnsi="Times New Roman" w:cs="Times New Roman"/>
          <w:color w:val="000000" w:themeColor="text1"/>
        </w:rPr>
        <w:t>metandi</w:t>
      </w:r>
      <w:proofErr w:type="spellEnd"/>
      <w:r w:rsidRPr="006B286F">
        <w:rPr>
          <w:rFonts w:ascii="Times New Roman" w:hAnsi="Times New Roman" w:cs="Times New Roman"/>
          <w:color w:val="000000" w:themeColor="text1"/>
        </w:rPr>
        <w:t xml:space="preserve">: Meta-analysis of diagnostic accuracy using hierarchical logistic regression. </w:t>
      </w:r>
      <w:r w:rsidRPr="006B286F">
        <w:rPr>
          <w:rFonts w:ascii="Times New Roman" w:hAnsi="Times New Roman" w:cs="Times New Roman"/>
          <w:i/>
          <w:color w:val="000000" w:themeColor="text1"/>
        </w:rPr>
        <w:t>Stata Journal</w:t>
      </w:r>
      <w:r w:rsidRPr="006B286F">
        <w:rPr>
          <w:rFonts w:ascii="Times New Roman" w:hAnsi="Times New Roman" w:cs="Times New Roman"/>
          <w:color w:val="000000" w:themeColor="text1"/>
        </w:rPr>
        <w:t xml:space="preserve"> </w:t>
      </w:r>
      <w:r w:rsidRPr="00D21CB3">
        <w:rPr>
          <w:rFonts w:ascii="Times New Roman" w:hAnsi="Times New Roman" w:cs="Times New Roman"/>
          <w:b/>
          <w:color w:val="000000" w:themeColor="text1"/>
        </w:rPr>
        <w:t>9</w:t>
      </w:r>
      <w:r w:rsidRPr="006B286F">
        <w:rPr>
          <w:rFonts w:ascii="Times New Roman" w:hAnsi="Times New Roman" w:cs="Times New Roman"/>
          <w:color w:val="000000" w:themeColor="text1"/>
        </w:rPr>
        <w:t>, 211.</w:t>
      </w:r>
    </w:p>
    <w:p w:rsidR="00CE4FA6" w:rsidRDefault="00BF33F3" w:rsidP="00196E39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 w:rsidRPr="00BF33F3">
        <w:rPr>
          <w:rFonts w:ascii="Times New Roman" w:hAnsi="Times New Roman" w:cs="Times New Roman"/>
          <w:color w:val="000000" w:themeColor="text1"/>
        </w:rPr>
        <w:t xml:space="preserve">Van </w:t>
      </w:r>
      <w:proofErr w:type="spellStart"/>
      <w:r w:rsidRPr="00BF33F3">
        <w:rPr>
          <w:rFonts w:ascii="Times New Roman" w:hAnsi="Times New Roman" w:cs="Times New Roman"/>
          <w:color w:val="000000" w:themeColor="text1"/>
        </w:rPr>
        <w:t>Aert</w:t>
      </w:r>
      <w:proofErr w:type="spellEnd"/>
      <w:r w:rsidR="006B286F">
        <w:rPr>
          <w:rFonts w:ascii="Times New Roman" w:hAnsi="Times New Roman" w:cs="Times New Roman"/>
          <w:color w:val="000000" w:themeColor="text1"/>
        </w:rPr>
        <w:t>, A et al.</w:t>
      </w:r>
      <w:r w:rsidRPr="00BF33F3">
        <w:rPr>
          <w:rFonts w:ascii="Times New Roman" w:hAnsi="Times New Roman" w:cs="Times New Roman"/>
          <w:color w:val="000000" w:themeColor="text1"/>
        </w:rPr>
        <w:t xml:space="preserve"> </w:t>
      </w:r>
      <w:r w:rsidR="006B286F">
        <w:rPr>
          <w:rFonts w:ascii="Times New Roman" w:hAnsi="Times New Roman" w:cs="Times New Roman"/>
          <w:color w:val="000000" w:themeColor="text1"/>
        </w:rPr>
        <w:t>(1984)</w:t>
      </w:r>
      <w:r w:rsidRPr="00BF33F3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BF33F3">
        <w:rPr>
          <w:rFonts w:ascii="Times New Roman" w:hAnsi="Times New Roman" w:cs="Times New Roman"/>
          <w:color w:val="000000" w:themeColor="text1"/>
        </w:rPr>
        <w:t>A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BF33F3">
        <w:rPr>
          <w:rFonts w:ascii="Times New Roman" w:hAnsi="Times New Roman" w:cs="Times New Roman"/>
          <w:color w:val="000000" w:themeColor="text1"/>
        </w:rPr>
        <w:t xml:space="preserve">comparative study of ELISA and other methods for the detection of </w:t>
      </w:r>
      <w:r w:rsidRPr="00BF33F3">
        <w:rPr>
          <w:rFonts w:ascii="Times New Roman" w:hAnsi="Times New Roman" w:cs="Times New Roman"/>
          <w:i/>
          <w:iCs/>
          <w:color w:val="000000" w:themeColor="text1"/>
        </w:rPr>
        <w:t xml:space="preserve">Brucella </w:t>
      </w:r>
      <w:r w:rsidRPr="00BF33F3">
        <w:rPr>
          <w:rFonts w:ascii="Times New Roman" w:hAnsi="Times New Roman" w:cs="Times New Roman"/>
          <w:color w:val="000000" w:themeColor="text1"/>
        </w:rPr>
        <w:t>antibodies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6B286F">
        <w:rPr>
          <w:rFonts w:ascii="Times New Roman" w:hAnsi="Times New Roman" w:cs="Times New Roman"/>
          <w:color w:val="000000" w:themeColor="text1"/>
        </w:rPr>
        <w:t xml:space="preserve">in bovine sera. </w:t>
      </w:r>
      <w:proofErr w:type="spellStart"/>
      <w:r w:rsidR="006B286F" w:rsidRPr="006B286F">
        <w:rPr>
          <w:rFonts w:ascii="Times New Roman" w:hAnsi="Times New Roman" w:cs="Times New Roman"/>
          <w:i/>
          <w:color w:val="000000" w:themeColor="text1"/>
        </w:rPr>
        <w:t>V</w:t>
      </w:r>
      <w:r w:rsidRPr="006B286F">
        <w:rPr>
          <w:rFonts w:ascii="Times New Roman" w:hAnsi="Times New Roman" w:cs="Times New Roman"/>
          <w:i/>
          <w:color w:val="000000" w:themeColor="text1"/>
        </w:rPr>
        <w:t>eretrinary</w:t>
      </w:r>
      <w:proofErr w:type="spellEnd"/>
      <w:r w:rsidRPr="006B286F">
        <w:rPr>
          <w:rFonts w:ascii="Times New Roman" w:hAnsi="Times New Roman" w:cs="Times New Roman"/>
          <w:i/>
          <w:color w:val="000000" w:themeColor="text1"/>
        </w:rPr>
        <w:t xml:space="preserve"> Microbiology</w:t>
      </w:r>
      <w:r w:rsidRPr="00BF33F3">
        <w:rPr>
          <w:rFonts w:ascii="Times New Roman" w:hAnsi="Times New Roman" w:cs="Times New Roman"/>
          <w:color w:val="000000" w:themeColor="text1"/>
        </w:rPr>
        <w:t xml:space="preserve"> 10, 13-21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BF33F3" w:rsidRDefault="00BF33F3" w:rsidP="00196E39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BF33F3">
        <w:rPr>
          <w:rFonts w:ascii="Times New Roman" w:hAnsi="Times New Roman" w:cs="Times New Roman"/>
          <w:color w:val="000000" w:themeColor="text1"/>
        </w:rPr>
        <w:t>Dohoo</w:t>
      </w:r>
      <w:proofErr w:type="spellEnd"/>
      <w:r w:rsidR="006B286F">
        <w:rPr>
          <w:rFonts w:ascii="Times New Roman" w:hAnsi="Times New Roman" w:cs="Times New Roman"/>
          <w:color w:val="000000" w:themeColor="text1"/>
        </w:rPr>
        <w:t>, IR et al.</w:t>
      </w:r>
      <w:r w:rsidRPr="00BF33F3">
        <w:rPr>
          <w:rFonts w:ascii="Times New Roman" w:hAnsi="Times New Roman" w:cs="Times New Roman"/>
          <w:color w:val="000000" w:themeColor="text1"/>
        </w:rPr>
        <w:t xml:space="preserve"> </w:t>
      </w:r>
      <w:r w:rsidR="006B286F">
        <w:rPr>
          <w:rFonts w:ascii="Times New Roman" w:hAnsi="Times New Roman" w:cs="Times New Roman"/>
          <w:color w:val="000000" w:themeColor="text1"/>
        </w:rPr>
        <w:t>(1986)</w:t>
      </w:r>
      <w:r w:rsidRPr="00BF33F3">
        <w:rPr>
          <w:rFonts w:ascii="Times New Roman" w:hAnsi="Times New Roman" w:cs="Times New Roman"/>
          <w:color w:val="000000" w:themeColor="text1"/>
        </w:rPr>
        <w:t xml:space="preserve"> A comparison of five serological tests for bovine brucellosis. </w:t>
      </w:r>
      <w:r w:rsidRPr="00A25C59">
        <w:rPr>
          <w:rFonts w:ascii="Times New Roman" w:hAnsi="Times New Roman" w:cs="Times New Roman"/>
          <w:i/>
          <w:color w:val="000000" w:themeColor="text1"/>
        </w:rPr>
        <w:t>Canadian Journal of Veterinary Research</w:t>
      </w:r>
      <w:r w:rsidRPr="00BF33F3">
        <w:rPr>
          <w:rFonts w:ascii="Times New Roman" w:hAnsi="Times New Roman" w:cs="Times New Roman"/>
          <w:color w:val="000000" w:themeColor="text1"/>
        </w:rPr>
        <w:t xml:space="preserve"> </w:t>
      </w:r>
      <w:r w:rsidRPr="00D21CB3">
        <w:rPr>
          <w:rFonts w:ascii="Times New Roman" w:hAnsi="Times New Roman" w:cs="Times New Roman"/>
          <w:b/>
          <w:color w:val="000000" w:themeColor="text1"/>
        </w:rPr>
        <w:t>50</w:t>
      </w:r>
      <w:r w:rsidRPr="00BF33F3">
        <w:rPr>
          <w:rFonts w:ascii="Times New Roman" w:hAnsi="Times New Roman" w:cs="Times New Roman"/>
          <w:color w:val="000000" w:themeColor="text1"/>
        </w:rPr>
        <w:t>, 485-493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BF33F3" w:rsidRDefault="00BF33F3" w:rsidP="00196E39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BF33F3">
        <w:rPr>
          <w:rFonts w:ascii="Times New Roman" w:hAnsi="Times New Roman" w:cs="Times New Roman"/>
          <w:color w:val="000000" w:themeColor="text1"/>
        </w:rPr>
        <w:t>Saegerman</w:t>
      </w:r>
      <w:proofErr w:type="spellEnd"/>
      <w:r w:rsidR="00A25C59">
        <w:rPr>
          <w:rFonts w:ascii="Times New Roman" w:hAnsi="Times New Roman" w:cs="Times New Roman"/>
          <w:color w:val="000000" w:themeColor="text1"/>
        </w:rPr>
        <w:t>, C et al. (2004)</w:t>
      </w:r>
      <w:r w:rsidRPr="00BF33F3">
        <w:rPr>
          <w:rFonts w:ascii="Times New Roman" w:hAnsi="Times New Roman" w:cs="Times New Roman"/>
          <w:color w:val="000000" w:themeColor="text1"/>
        </w:rPr>
        <w:t xml:space="preserve"> Evaluation of the serum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BF33F3">
        <w:rPr>
          <w:rFonts w:ascii="Times New Roman" w:hAnsi="Times New Roman" w:cs="Times New Roman"/>
          <w:color w:val="000000" w:themeColor="text1"/>
        </w:rPr>
        <w:t>i</w:t>
      </w:r>
      <w:proofErr w:type="spellEnd"/>
      <w:r w:rsidRPr="00BF33F3">
        <w:rPr>
          <w:rFonts w:ascii="Times New Roman" w:hAnsi="Times New Roman" w:cs="Times New Roman"/>
          <w:color w:val="000000" w:themeColor="text1"/>
        </w:rPr>
        <w:t xml:space="preserve">-ELISA using monoclonal antibodies and protein </w:t>
      </w:r>
      <w:proofErr w:type="spellStart"/>
      <w:r w:rsidRPr="00BF33F3">
        <w:rPr>
          <w:rFonts w:ascii="Times New Roman" w:hAnsi="Times New Roman" w:cs="Times New Roman"/>
          <w:color w:val="000000" w:themeColor="text1"/>
        </w:rPr>
        <w:t>G as</w:t>
      </w:r>
      <w:proofErr w:type="spellEnd"/>
      <w:r w:rsidRPr="00BF33F3">
        <w:rPr>
          <w:rFonts w:ascii="Times New Roman" w:hAnsi="Times New Roman" w:cs="Times New Roman"/>
          <w:color w:val="000000" w:themeColor="text1"/>
        </w:rPr>
        <w:t xml:space="preserve"> peroxidase conjugate for the diagnosis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BF33F3">
        <w:rPr>
          <w:rFonts w:ascii="Times New Roman" w:hAnsi="Times New Roman" w:cs="Times New Roman"/>
          <w:color w:val="000000" w:themeColor="text1"/>
        </w:rPr>
        <w:t xml:space="preserve">of bovine brucellosis. </w:t>
      </w:r>
      <w:r w:rsidRPr="00D21CB3">
        <w:rPr>
          <w:rFonts w:ascii="Times New Roman" w:hAnsi="Times New Roman" w:cs="Times New Roman"/>
          <w:i/>
          <w:color w:val="000000" w:themeColor="text1"/>
        </w:rPr>
        <w:t>Veterinary Microbiology</w:t>
      </w:r>
      <w:r w:rsidRPr="00BF33F3">
        <w:rPr>
          <w:rFonts w:ascii="Times New Roman" w:hAnsi="Times New Roman" w:cs="Times New Roman"/>
          <w:color w:val="000000" w:themeColor="text1"/>
        </w:rPr>
        <w:t xml:space="preserve"> </w:t>
      </w:r>
      <w:r w:rsidRPr="00D21CB3">
        <w:rPr>
          <w:rFonts w:ascii="Times New Roman" w:hAnsi="Times New Roman" w:cs="Times New Roman"/>
          <w:b/>
          <w:color w:val="000000" w:themeColor="text1"/>
        </w:rPr>
        <w:t>100</w:t>
      </w:r>
      <w:r w:rsidRPr="00BF33F3">
        <w:rPr>
          <w:rFonts w:ascii="Times New Roman" w:hAnsi="Times New Roman" w:cs="Times New Roman"/>
          <w:color w:val="000000" w:themeColor="text1"/>
        </w:rPr>
        <w:t>, 91-105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BF33F3" w:rsidRDefault="00D21CB3" w:rsidP="00196E39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Abertnethy</w:t>
      </w:r>
      <w:proofErr w:type="spellEnd"/>
      <w:r>
        <w:rPr>
          <w:rFonts w:ascii="Times New Roman" w:hAnsi="Times New Roman" w:cs="Times New Roman"/>
          <w:color w:val="000000" w:themeColor="text1"/>
        </w:rPr>
        <w:t>, DA</w:t>
      </w:r>
      <w:r w:rsidR="00BF33F3" w:rsidRPr="00BF33F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et al.</w:t>
      </w:r>
      <w:r w:rsidR="00BF33F3" w:rsidRPr="00BF33F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(2012)</w:t>
      </w:r>
      <w:r w:rsidR="00BF33F3" w:rsidRPr="00BF33F3">
        <w:rPr>
          <w:rFonts w:ascii="Times New Roman" w:hAnsi="Times New Roman" w:cs="Times New Roman"/>
          <w:color w:val="000000" w:themeColor="text1"/>
        </w:rPr>
        <w:t xml:space="preserve"> Field trail of six serological tests for</w:t>
      </w:r>
      <w:r w:rsidR="00BF33F3">
        <w:rPr>
          <w:rFonts w:ascii="Times New Roman" w:hAnsi="Times New Roman" w:cs="Times New Roman"/>
          <w:color w:val="000000" w:themeColor="text1"/>
        </w:rPr>
        <w:t xml:space="preserve"> </w:t>
      </w:r>
      <w:r w:rsidR="00BF33F3" w:rsidRPr="00BF33F3">
        <w:rPr>
          <w:rFonts w:ascii="Times New Roman" w:hAnsi="Times New Roman" w:cs="Times New Roman"/>
          <w:color w:val="000000" w:themeColor="text1"/>
        </w:rPr>
        <w:t xml:space="preserve">bovine brucellosis. </w:t>
      </w:r>
      <w:r w:rsidR="00BF33F3" w:rsidRPr="00043090">
        <w:rPr>
          <w:rFonts w:ascii="Times New Roman" w:hAnsi="Times New Roman" w:cs="Times New Roman"/>
          <w:i/>
          <w:color w:val="000000" w:themeColor="text1"/>
        </w:rPr>
        <w:t>The Veterinary Journal</w:t>
      </w:r>
      <w:r w:rsidR="00BF33F3" w:rsidRPr="00BF33F3">
        <w:rPr>
          <w:rFonts w:ascii="Times New Roman" w:hAnsi="Times New Roman" w:cs="Times New Roman"/>
          <w:color w:val="000000" w:themeColor="text1"/>
        </w:rPr>
        <w:t xml:space="preserve"> </w:t>
      </w:r>
      <w:r w:rsidR="00BF33F3" w:rsidRPr="00043090">
        <w:rPr>
          <w:rFonts w:ascii="Times New Roman" w:hAnsi="Times New Roman" w:cs="Times New Roman"/>
          <w:b/>
          <w:color w:val="000000" w:themeColor="text1"/>
        </w:rPr>
        <w:t>191</w:t>
      </w:r>
      <w:r w:rsidR="00BF33F3" w:rsidRPr="00BF33F3">
        <w:rPr>
          <w:rFonts w:ascii="Times New Roman" w:hAnsi="Times New Roman" w:cs="Times New Roman"/>
          <w:color w:val="000000" w:themeColor="text1"/>
        </w:rPr>
        <w:t>, 364-370</w:t>
      </w:r>
      <w:r w:rsidR="001E7971">
        <w:rPr>
          <w:rFonts w:ascii="Times New Roman" w:hAnsi="Times New Roman" w:cs="Times New Roman"/>
          <w:color w:val="000000" w:themeColor="text1"/>
        </w:rPr>
        <w:t xml:space="preserve">. </w:t>
      </w:r>
    </w:p>
    <w:p w:rsidR="001E7971" w:rsidRDefault="001E7971" w:rsidP="00196E39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1E7971">
        <w:rPr>
          <w:rFonts w:ascii="Times New Roman" w:hAnsi="Times New Roman" w:cs="Times New Roman"/>
          <w:color w:val="000000" w:themeColor="text1"/>
        </w:rPr>
        <w:lastRenderedPageBreak/>
        <w:t>Uzal</w:t>
      </w:r>
      <w:proofErr w:type="spellEnd"/>
      <w:r w:rsidR="00043090">
        <w:rPr>
          <w:rFonts w:ascii="Times New Roman" w:hAnsi="Times New Roman" w:cs="Times New Roman"/>
          <w:color w:val="000000" w:themeColor="text1"/>
        </w:rPr>
        <w:t xml:space="preserve"> FA</w:t>
      </w:r>
      <w:r w:rsidR="002A36F9">
        <w:rPr>
          <w:rFonts w:ascii="Times New Roman" w:hAnsi="Times New Roman" w:cs="Times New Roman"/>
          <w:color w:val="000000" w:themeColor="text1"/>
        </w:rPr>
        <w:t xml:space="preserve">, Carrasco AE, Nielsen K, </w:t>
      </w:r>
      <w:proofErr w:type="spellStart"/>
      <w:r w:rsidR="002A36F9">
        <w:rPr>
          <w:rFonts w:ascii="Times New Roman" w:hAnsi="Times New Roman" w:cs="Times New Roman"/>
          <w:color w:val="000000" w:themeColor="text1"/>
        </w:rPr>
        <w:t>Echaide</w:t>
      </w:r>
      <w:proofErr w:type="spellEnd"/>
      <w:r w:rsidR="002A36F9">
        <w:rPr>
          <w:rFonts w:ascii="Times New Roman" w:hAnsi="Times New Roman" w:cs="Times New Roman"/>
          <w:color w:val="000000" w:themeColor="text1"/>
        </w:rPr>
        <w:t xml:space="preserve"> S and Cabrera RF</w:t>
      </w:r>
      <w:r w:rsidRPr="001E7971">
        <w:rPr>
          <w:rFonts w:ascii="Times New Roman" w:hAnsi="Times New Roman" w:cs="Times New Roman"/>
          <w:color w:val="000000" w:themeColor="text1"/>
        </w:rPr>
        <w:t xml:space="preserve">, </w:t>
      </w:r>
      <w:r w:rsidR="002A36F9">
        <w:rPr>
          <w:rFonts w:ascii="Times New Roman" w:hAnsi="Times New Roman" w:cs="Times New Roman"/>
          <w:color w:val="000000" w:themeColor="text1"/>
        </w:rPr>
        <w:t>(1996)</w:t>
      </w:r>
      <w:r w:rsidRPr="001E7971">
        <w:rPr>
          <w:rFonts w:ascii="Times New Roman" w:hAnsi="Times New Roman" w:cs="Times New Roman"/>
          <w:color w:val="000000" w:themeColor="text1"/>
        </w:rPr>
        <w:t xml:space="preserve"> An indirect ELISA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1E7971">
        <w:rPr>
          <w:rFonts w:ascii="Times New Roman" w:hAnsi="Times New Roman" w:cs="Times New Roman"/>
          <w:color w:val="000000" w:themeColor="text1"/>
        </w:rPr>
        <w:t xml:space="preserve">using a monoclonal anti </w:t>
      </w:r>
      <w:r w:rsidRPr="001E7971">
        <w:rPr>
          <w:rFonts w:ascii="Times New Roman" w:hAnsi="Times New Roman" w:cs="Times New Roman"/>
          <w:i/>
          <w:iCs/>
          <w:color w:val="000000" w:themeColor="text1"/>
        </w:rPr>
        <w:t>IgG</w:t>
      </w:r>
      <w:r w:rsidRPr="001E7971">
        <w:rPr>
          <w:rFonts w:ascii="Times New Roman" w:hAnsi="Times New Roman" w:cs="Times New Roman"/>
          <w:color w:val="000000" w:themeColor="text1"/>
        </w:rPr>
        <w:t>1 enzyme conjugate for the diagnosis of bovine brucellosis.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2A36F9">
        <w:rPr>
          <w:rFonts w:ascii="Times New Roman" w:hAnsi="Times New Roman" w:cs="Times New Roman"/>
          <w:i/>
          <w:color w:val="000000" w:themeColor="text1"/>
        </w:rPr>
        <w:t>Veterinary Microbiology</w:t>
      </w:r>
      <w:r w:rsidRPr="001E7971">
        <w:rPr>
          <w:rFonts w:ascii="Times New Roman" w:hAnsi="Times New Roman" w:cs="Times New Roman"/>
          <w:color w:val="000000" w:themeColor="text1"/>
        </w:rPr>
        <w:t xml:space="preserve"> </w:t>
      </w:r>
      <w:r w:rsidRPr="002A36F9">
        <w:rPr>
          <w:rFonts w:ascii="Times New Roman" w:hAnsi="Times New Roman" w:cs="Times New Roman"/>
          <w:b/>
          <w:color w:val="000000" w:themeColor="text1"/>
        </w:rPr>
        <w:t>52</w:t>
      </w:r>
      <w:r w:rsidRPr="001E7971">
        <w:rPr>
          <w:rFonts w:ascii="Times New Roman" w:hAnsi="Times New Roman" w:cs="Times New Roman"/>
          <w:color w:val="000000" w:themeColor="text1"/>
        </w:rPr>
        <w:t>, 175-180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1E7971" w:rsidRDefault="002A36F9" w:rsidP="00196E39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Samartino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L, </w:t>
      </w:r>
      <w:proofErr w:type="spellStart"/>
      <w:r>
        <w:rPr>
          <w:rFonts w:ascii="Times New Roman" w:hAnsi="Times New Roman" w:cs="Times New Roman"/>
          <w:color w:val="000000" w:themeColor="text1"/>
        </w:rPr>
        <w:t>Gregoret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R, Gall D and Nielsen K</w:t>
      </w:r>
      <w:r w:rsidR="001E7971" w:rsidRPr="001E7971">
        <w:rPr>
          <w:rFonts w:ascii="Times New Roman" w:hAnsi="Times New Roman" w:cs="Times New Roman"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>(1999)</w:t>
      </w:r>
      <w:r w:rsidR="001E7971" w:rsidRPr="001E7971">
        <w:rPr>
          <w:rFonts w:ascii="Times New Roman" w:hAnsi="Times New Roman" w:cs="Times New Roman"/>
          <w:color w:val="000000" w:themeColor="text1"/>
        </w:rPr>
        <w:t xml:space="preserve"> Fluorescence polarization assay:</w:t>
      </w:r>
      <w:r w:rsidR="001E7971">
        <w:rPr>
          <w:rFonts w:ascii="Times New Roman" w:hAnsi="Times New Roman" w:cs="Times New Roman"/>
          <w:color w:val="000000" w:themeColor="text1"/>
        </w:rPr>
        <w:t xml:space="preserve"> </w:t>
      </w:r>
      <w:r w:rsidR="001E7971" w:rsidRPr="001E7971">
        <w:rPr>
          <w:rFonts w:ascii="Times New Roman" w:hAnsi="Times New Roman" w:cs="Times New Roman"/>
          <w:color w:val="000000" w:themeColor="text1"/>
        </w:rPr>
        <w:t xml:space="preserve">Application to the diagnosis of bovine brucellosis in Argentina. </w:t>
      </w:r>
      <w:r w:rsidR="001E7971" w:rsidRPr="002A36F9">
        <w:rPr>
          <w:rFonts w:ascii="Times New Roman" w:hAnsi="Times New Roman" w:cs="Times New Roman"/>
          <w:i/>
          <w:color w:val="000000" w:themeColor="text1"/>
        </w:rPr>
        <w:t>Journal of Immunoassay</w:t>
      </w:r>
      <w:r w:rsidR="001E7971">
        <w:rPr>
          <w:rFonts w:ascii="Times New Roman" w:hAnsi="Times New Roman" w:cs="Times New Roman"/>
          <w:color w:val="000000" w:themeColor="text1"/>
        </w:rPr>
        <w:t xml:space="preserve"> </w:t>
      </w:r>
      <w:r w:rsidRPr="002A36F9">
        <w:rPr>
          <w:rFonts w:ascii="Times New Roman" w:hAnsi="Times New Roman" w:cs="Times New Roman"/>
          <w:b/>
          <w:color w:val="000000" w:themeColor="text1"/>
        </w:rPr>
        <w:t>20</w:t>
      </w:r>
      <w:r w:rsidR="001E7971" w:rsidRPr="001E7971">
        <w:rPr>
          <w:rFonts w:ascii="Times New Roman" w:hAnsi="Times New Roman" w:cs="Times New Roman"/>
          <w:color w:val="000000" w:themeColor="text1"/>
        </w:rPr>
        <w:t>, 115-126</w:t>
      </w:r>
      <w:r w:rsidR="001E7971">
        <w:rPr>
          <w:rFonts w:ascii="Times New Roman" w:hAnsi="Times New Roman" w:cs="Times New Roman"/>
          <w:color w:val="000000" w:themeColor="text1"/>
        </w:rPr>
        <w:t>.</w:t>
      </w:r>
    </w:p>
    <w:p w:rsidR="00C02D31" w:rsidRDefault="00C02D31" w:rsidP="00196E39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C02D31">
        <w:rPr>
          <w:rFonts w:ascii="Times New Roman" w:hAnsi="Times New Roman" w:cs="Times New Roman"/>
          <w:color w:val="000000" w:themeColor="text1"/>
        </w:rPr>
        <w:t>Dajer</w:t>
      </w:r>
      <w:proofErr w:type="spellEnd"/>
      <w:r w:rsidR="002A36F9">
        <w:rPr>
          <w:rFonts w:ascii="Times New Roman" w:hAnsi="Times New Roman" w:cs="Times New Roman"/>
          <w:color w:val="000000" w:themeColor="text1"/>
        </w:rPr>
        <w:t>, A et al. (1999)</w:t>
      </w:r>
      <w:r w:rsidRPr="00C02D31">
        <w:rPr>
          <w:rFonts w:ascii="Times New Roman" w:hAnsi="Times New Roman" w:cs="Times New Roman"/>
          <w:color w:val="000000" w:themeColor="text1"/>
        </w:rPr>
        <w:t xml:space="preserve"> Evaluation of a fluorescence-polarization assay for the diagnosis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C02D31">
        <w:rPr>
          <w:rFonts w:ascii="Times New Roman" w:hAnsi="Times New Roman" w:cs="Times New Roman"/>
          <w:color w:val="000000" w:themeColor="text1"/>
        </w:rPr>
        <w:t xml:space="preserve">of bovine brucellosis in </w:t>
      </w:r>
      <w:proofErr w:type="spellStart"/>
      <w:r w:rsidRPr="00C02D31">
        <w:rPr>
          <w:rFonts w:ascii="Times New Roman" w:hAnsi="Times New Roman" w:cs="Times New Roman"/>
          <w:color w:val="000000" w:themeColor="text1"/>
        </w:rPr>
        <w:t>M´exico</w:t>
      </w:r>
      <w:proofErr w:type="spellEnd"/>
      <w:r w:rsidRPr="00C02D31">
        <w:rPr>
          <w:rFonts w:ascii="Times New Roman" w:hAnsi="Times New Roman" w:cs="Times New Roman"/>
          <w:color w:val="000000" w:themeColor="text1"/>
        </w:rPr>
        <w:t xml:space="preserve">. </w:t>
      </w:r>
      <w:r w:rsidRPr="002A36F9">
        <w:rPr>
          <w:rFonts w:ascii="Times New Roman" w:hAnsi="Times New Roman" w:cs="Times New Roman"/>
          <w:i/>
          <w:color w:val="000000" w:themeColor="text1"/>
        </w:rPr>
        <w:t>Preventive Veterinary Medicine</w:t>
      </w:r>
      <w:r w:rsidRPr="00C02D31">
        <w:rPr>
          <w:rFonts w:ascii="Times New Roman" w:hAnsi="Times New Roman" w:cs="Times New Roman"/>
          <w:color w:val="000000" w:themeColor="text1"/>
        </w:rPr>
        <w:t xml:space="preserve"> </w:t>
      </w:r>
      <w:r w:rsidRPr="002A36F9">
        <w:rPr>
          <w:rFonts w:ascii="Times New Roman" w:hAnsi="Times New Roman" w:cs="Times New Roman"/>
          <w:b/>
          <w:color w:val="000000" w:themeColor="text1"/>
        </w:rPr>
        <w:t>40</w:t>
      </w:r>
      <w:r w:rsidRPr="00C02D31">
        <w:rPr>
          <w:rFonts w:ascii="Times New Roman" w:hAnsi="Times New Roman" w:cs="Times New Roman"/>
          <w:color w:val="000000" w:themeColor="text1"/>
        </w:rPr>
        <w:t>, 67-73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276D5B" w:rsidRDefault="002A36F9" w:rsidP="0023625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Muma JB, </w:t>
      </w:r>
      <w:proofErr w:type="spellStart"/>
      <w:r>
        <w:rPr>
          <w:rFonts w:ascii="Times New Roman" w:hAnsi="Times New Roman" w:cs="Times New Roman"/>
          <w:color w:val="000000" w:themeColor="text1"/>
        </w:rPr>
        <w:t>Samui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KL, </w:t>
      </w:r>
      <w:proofErr w:type="spellStart"/>
      <w:r>
        <w:rPr>
          <w:rFonts w:ascii="Times New Roman" w:hAnsi="Times New Roman" w:cs="Times New Roman"/>
          <w:color w:val="000000" w:themeColor="text1"/>
        </w:rPr>
        <w:t>Oloya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J, </w:t>
      </w:r>
      <w:proofErr w:type="spellStart"/>
      <w:r>
        <w:rPr>
          <w:rFonts w:ascii="Times New Roman" w:hAnsi="Times New Roman" w:cs="Times New Roman"/>
          <w:color w:val="000000" w:themeColor="text1"/>
        </w:rPr>
        <w:t>Munyeme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M </w:t>
      </w:r>
      <w:proofErr w:type="gramStart"/>
      <w:r>
        <w:rPr>
          <w:rFonts w:ascii="Times New Roman" w:hAnsi="Times New Roman" w:cs="Times New Roman"/>
          <w:color w:val="000000" w:themeColor="text1"/>
        </w:rPr>
        <w:t xml:space="preserve">and  </w:t>
      </w:r>
      <w:proofErr w:type="spellStart"/>
      <w:r>
        <w:rPr>
          <w:rFonts w:ascii="Times New Roman" w:hAnsi="Times New Roman" w:cs="Times New Roman"/>
          <w:color w:val="000000" w:themeColor="text1"/>
        </w:rPr>
        <w:t>Skjerve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</w:rPr>
        <w:t xml:space="preserve"> E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>(2007)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 Risk factors for</w:t>
      </w:r>
      <w:r w:rsidR="00276D5B">
        <w:rPr>
          <w:rFonts w:ascii="Times New Roman" w:hAnsi="Times New Roman" w:cs="Times New Roman"/>
          <w:color w:val="000000" w:themeColor="text1"/>
        </w:rPr>
        <w:t xml:space="preserve"> 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brucellosis in indigenous cattle reared in livestock-wildlife interface areas of Zambia. </w:t>
      </w:r>
      <w:r w:rsidR="00276D5B" w:rsidRPr="002A36F9">
        <w:rPr>
          <w:rFonts w:ascii="Times New Roman" w:hAnsi="Times New Roman" w:cs="Times New Roman"/>
          <w:i/>
          <w:color w:val="000000" w:themeColor="text1"/>
        </w:rPr>
        <w:t>Preventive Veterinary Medicine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 </w:t>
      </w:r>
      <w:r w:rsidR="00276D5B" w:rsidRPr="002A36F9">
        <w:rPr>
          <w:rFonts w:ascii="Times New Roman" w:hAnsi="Times New Roman" w:cs="Times New Roman"/>
          <w:b/>
          <w:color w:val="000000" w:themeColor="text1"/>
        </w:rPr>
        <w:t>80</w:t>
      </w:r>
      <w:r w:rsidR="00276D5B" w:rsidRPr="00276D5B">
        <w:rPr>
          <w:rFonts w:ascii="Times New Roman" w:hAnsi="Times New Roman" w:cs="Times New Roman"/>
          <w:color w:val="000000" w:themeColor="text1"/>
        </w:rPr>
        <w:t>, 306-317</w:t>
      </w:r>
      <w:r w:rsidR="00276D5B">
        <w:rPr>
          <w:rFonts w:ascii="Times New Roman" w:hAnsi="Times New Roman" w:cs="Times New Roman"/>
          <w:color w:val="000000" w:themeColor="text1"/>
        </w:rPr>
        <w:t>.</w:t>
      </w:r>
    </w:p>
    <w:p w:rsidR="00276D5B" w:rsidRDefault="002A36F9" w:rsidP="0023625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Mainar-jaime</w:t>
      </w:r>
      <w:proofErr w:type="spellEnd"/>
      <w:r>
        <w:rPr>
          <w:rFonts w:ascii="Times New Roman" w:hAnsi="Times New Roman" w:cs="Times New Roman"/>
          <w:color w:val="000000" w:themeColor="text1"/>
        </w:rPr>
        <w:t>, RC et al.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(2005)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 Specificity dependence between serological tests for diagnosing</w:t>
      </w:r>
      <w:r w:rsidR="00276D5B">
        <w:rPr>
          <w:rFonts w:ascii="Times New Roman" w:hAnsi="Times New Roman" w:cs="Times New Roman"/>
          <w:color w:val="000000" w:themeColor="text1"/>
        </w:rPr>
        <w:t xml:space="preserve"> 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bovine brucellosis in </w:t>
      </w:r>
      <w:r w:rsidR="00276D5B" w:rsidRPr="00276D5B">
        <w:rPr>
          <w:rFonts w:ascii="Times New Roman" w:hAnsi="Times New Roman" w:cs="Times New Roman"/>
          <w:i/>
          <w:iCs/>
          <w:color w:val="000000" w:themeColor="text1"/>
        </w:rPr>
        <w:t>Brucella</w:t>
      </w:r>
      <w:r w:rsidR="00276D5B" w:rsidRPr="00276D5B">
        <w:rPr>
          <w:rFonts w:ascii="Times New Roman" w:hAnsi="Times New Roman" w:cs="Times New Roman"/>
          <w:color w:val="000000" w:themeColor="text1"/>
        </w:rPr>
        <w:t>-free farms showing false positive serological reactions due</w:t>
      </w:r>
      <w:r w:rsidR="00276D5B">
        <w:rPr>
          <w:rFonts w:ascii="Times New Roman" w:hAnsi="Times New Roman" w:cs="Times New Roman"/>
          <w:color w:val="000000" w:themeColor="text1"/>
        </w:rPr>
        <w:t xml:space="preserve"> 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to </w:t>
      </w:r>
      <w:r w:rsidR="00276D5B" w:rsidRPr="00276D5B">
        <w:rPr>
          <w:rFonts w:ascii="Times New Roman" w:hAnsi="Times New Roman" w:cs="Times New Roman"/>
          <w:i/>
          <w:iCs/>
          <w:color w:val="000000" w:themeColor="text1"/>
        </w:rPr>
        <w:t xml:space="preserve">Yersinia enterocolitica </w:t>
      </w:r>
      <w:r w:rsidR="00276D5B" w:rsidRPr="00276D5B">
        <w:rPr>
          <w:rFonts w:ascii="Times New Roman" w:hAnsi="Times New Roman" w:cs="Times New Roman"/>
          <w:color w:val="000000" w:themeColor="text1"/>
        </w:rPr>
        <w:t>O</w:t>
      </w:r>
      <w:proofErr w:type="gramStart"/>
      <w:r w:rsidR="00276D5B" w:rsidRPr="00276D5B">
        <w:rPr>
          <w:rFonts w:ascii="Times New Roman" w:hAnsi="Times New Roman" w:cs="Times New Roman"/>
          <w:color w:val="000000" w:themeColor="text1"/>
        </w:rPr>
        <w:t>:9</w:t>
      </w:r>
      <w:proofErr w:type="gramEnd"/>
      <w:r w:rsidR="00276D5B" w:rsidRPr="00276D5B">
        <w:rPr>
          <w:rFonts w:ascii="Times New Roman" w:hAnsi="Times New Roman" w:cs="Times New Roman"/>
          <w:color w:val="000000" w:themeColor="text1"/>
        </w:rPr>
        <w:t xml:space="preserve">. </w:t>
      </w:r>
      <w:r w:rsidR="00276D5B" w:rsidRPr="002A36F9">
        <w:rPr>
          <w:rFonts w:ascii="Times New Roman" w:hAnsi="Times New Roman" w:cs="Times New Roman"/>
          <w:i/>
          <w:color w:val="000000" w:themeColor="text1"/>
        </w:rPr>
        <w:t>Canadian Veterinary Journal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 </w:t>
      </w:r>
      <w:r w:rsidR="00276D5B" w:rsidRPr="002A36F9">
        <w:rPr>
          <w:rFonts w:ascii="Times New Roman" w:hAnsi="Times New Roman" w:cs="Times New Roman"/>
          <w:b/>
          <w:color w:val="000000" w:themeColor="text1"/>
        </w:rPr>
        <w:t>46</w:t>
      </w:r>
      <w:r w:rsidR="00276D5B" w:rsidRPr="00276D5B">
        <w:rPr>
          <w:rFonts w:ascii="Times New Roman" w:hAnsi="Times New Roman" w:cs="Times New Roman"/>
          <w:color w:val="000000" w:themeColor="text1"/>
        </w:rPr>
        <w:t>, 913-916</w:t>
      </w:r>
      <w:r w:rsidR="00276D5B">
        <w:rPr>
          <w:rFonts w:ascii="Times New Roman" w:hAnsi="Times New Roman" w:cs="Times New Roman"/>
          <w:color w:val="000000" w:themeColor="text1"/>
        </w:rPr>
        <w:t>.</w:t>
      </w:r>
    </w:p>
    <w:p w:rsidR="00276D5B" w:rsidRDefault="002A36F9" w:rsidP="0023625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Lord VR, </w:t>
      </w:r>
      <w:proofErr w:type="spellStart"/>
      <w:r>
        <w:rPr>
          <w:rFonts w:ascii="Times New Roman" w:hAnsi="Times New Roman" w:cs="Times New Roman"/>
          <w:color w:val="000000" w:themeColor="text1"/>
        </w:rPr>
        <w:t>Rolo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MR and </w:t>
      </w:r>
      <w:proofErr w:type="spellStart"/>
      <w:r>
        <w:rPr>
          <w:rFonts w:ascii="Times New Roman" w:hAnsi="Times New Roman" w:cs="Times New Roman"/>
          <w:color w:val="000000" w:themeColor="text1"/>
        </w:rPr>
        <w:t>Cherwonogrodzky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JW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>(1989)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 Evaluation of humoral immunity</w:t>
      </w:r>
      <w:r w:rsidR="00276D5B">
        <w:rPr>
          <w:rFonts w:ascii="Times New Roman" w:hAnsi="Times New Roman" w:cs="Times New Roman"/>
          <w:color w:val="000000" w:themeColor="text1"/>
        </w:rPr>
        <w:t xml:space="preserve"> 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to </w:t>
      </w:r>
      <w:r w:rsidR="00276D5B" w:rsidRPr="00276D5B">
        <w:rPr>
          <w:rFonts w:ascii="Times New Roman" w:hAnsi="Times New Roman" w:cs="Times New Roman"/>
          <w:i/>
          <w:iCs/>
          <w:color w:val="000000" w:themeColor="text1"/>
        </w:rPr>
        <w:t xml:space="preserve">Brucella </w:t>
      </w:r>
      <w:r w:rsidR="00276D5B" w:rsidRPr="00276D5B">
        <w:rPr>
          <w:rFonts w:ascii="Times New Roman" w:hAnsi="Times New Roman" w:cs="Times New Roman"/>
          <w:color w:val="000000" w:themeColor="text1"/>
        </w:rPr>
        <w:t>spp. in cattle by use of an agar-gel immunodiffusion test containing a</w:t>
      </w:r>
      <w:r w:rsidR="00276D5B">
        <w:rPr>
          <w:rFonts w:ascii="Times New Roman" w:hAnsi="Times New Roman" w:cs="Times New Roman"/>
          <w:color w:val="000000" w:themeColor="text1"/>
        </w:rPr>
        <w:t xml:space="preserve"> 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polysaccharide antigen. </w:t>
      </w:r>
      <w:r w:rsidR="00276D5B" w:rsidRPr="00553F7F">
        <w:rPr>
          <w:rFonts w:ascii="Times New Roman" w:hAnsi="Times New Roman" w:cs="Times New Roman"/>
          <w:i/>
          <w:color w:val="000000" w:themeColor="text1"/>
        </w:rPr>
        <w:t>American Journal of Veterinary Research</w:t>
      </w:r>
      <w:r w:rsidR="00276D5B" w:rsidRPr="00276D5B">
        <w:rPr>
          <w:rFonts w:ascii="Times New Roman" w:hAnsi="Times New Roman" w:cs="Times New Roman"/>
          <w:color w:val="000000" w:themeColor="text1"/>
        </w:rPr>
        <w:t xml:space="preserve"> </w:t>
      </w:r>
      <w:r w:rsidR="00276D5B" w:rsidRPr="00553F7F">
        <w:rPr>
          <w:rFonts w:ascii="Times New Roman" w:hAnsi="Times New Roman" w:cs="Times New Roman"/>
          <w:b/>
          <w:color w:val="000000" w:themeColor="text1"/>
        </w:rPr>
        <w:t>11</w:t>
      </w:r>
      <w:r w:rsidR="00276D5B" w:rsidRPr="00276D5B">
        <w:rPr>
          <w:rFonts w:ascii="Times New Roman" w:hAnsi="Times New Roman" w:cs="Times New Roman"/>
          <w:color w:val="000000" w:themeColor="text1"/>
        </w:rPr>
        <w:t>, 1813- 1816</w:t>
      </w:r>
      <w:r w:rsidR="00276D5B">
        <w:rPr>
          <w:rFonts w:ascii="Times New Roman" w:hAnsi="Times New Roman" w:cs="Times New Roman"/>
          <w:color w:val="000000" w:themeColor="text1"/>
        </w:rPr>
        <w:t>.</w:t>
      </w:r>
    </w:p>
    <w:p w:rsidR="00276D5B" w:rsidRPr="00276D5B" w:rsidRDefault="00276D5B" w:rsidP="0023625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276D5B">
        <w:rPr>
          <w:rFonts w:ascii="Times New Roman" w:hAnsi="Times New Roman" w:cs="Times New Roman"/>
          <w:color w:val="000000" w:themeColor="text1"/>
        </w:rPr>
        <w:t>Stemshorn</w:t>
      </w:r>
      <w:proofErr w:type="spellEnd"/>
      <w:r w:rsidR="00553F7F">
        <w:rPr>
          <w:rFonts w:ascii="Times New Roman" w:hAnsi="Times New Roman" w:cs="Times New Roman"/>
          <w:color w:val="000000" w:themeColor="text1"/>
        </w:rPr>
        <w:t xml:space="preserve">, BW et al. </w:t>
      </w:r>
      <w:r w:rsidRPr="00276D5B">
        <w:rPr>
          <w:rFonts w:ascii="Times New Roman" w:hAnsi="Times New Roman" w:cs="Times New Roman"/>
          <w:color w:val="000000" w:themeColor="text1"/>
        </w:rPr>
        <w:t xml:space="preserve"> </w:t>
      </w:r>
      <w:r w:rsidR="00553F7F">
        <w:rPr>
          <w:rFonts w:ascii="Times New Roman" w:hAnsi="Times New Roman" w:cs="Times New Roman"/>
          <w:color w:val="000000" w:themeColor="text1"/>
        </w:rPr>
        <w:t>(1985)</w:t>
      </w:r>
      <w:r w:rsidRPr="00276D5B">
        <w:rPr>
          <w:rFonts w:ascii="Times New Roman" w:hAnsi="Times New Roman" w:cs="Times New Roman"/>
          <w:color w:val="000000" w:themeColor="text1"/>
        </w:rPr>
        <w:t xml:space="preserve"> A comparison of standard serological tests for the diagnosis of bovine brucellosis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276D5B">
        <w:rPr>
          <w:rFonts w:ascii="Times New Roman" w:hAnsi="Times New Roman" w:cs="Times New Roman"/>
          <w:color w:val="000000" w:themeColor="text1"/>
        </w:rPr>
        <w:t xml:space="preserve">in Canada. </w:t>
      </w:r>
      <w:r w:rsidRPr="00196E39">
        <w:rPr>
          <w:rFonts w:ascii="Times New Roman" w:hAnsi="Times New Roman" w:cs="Times New Roman"/>
          <w:i/>
          <w:color w:val="000000" w:themeColor="text1"/>
        </w:rPr>
        <w:t>Canadian Journal of Comparative Medicine</w:t>
      </w:r>
      <w:r w:rsidRPr="00276D5B">
        <w:rPr>
          <w:rFonts w:ascii="Times New Roman" w:hAnsi="Times New Roman" w:cs="Times New Roman"/>
          <w:color w:val="000000" w:themeColor="text1"/>
        </w:rPr>
        <w:t xml:space="preserve"> </w:t>
      </w:r>
      <w:r w:rsidRPr="00196E39">
        <w:rPr>
          <w:rFonts w:ascii="Times New Roman" w:hAnsi="Times New Roman" w:cs="Times New Roman"/>
          <w:b/>
          <w:color w:val="000000" w:themeColor="text1"/>
        </w:rPr>
        <w:t>49</w:t>
      </w:r>
      <w:r w:rsidRPr="00276D5B">
        <w:rPr>
          <w:rFonts w:ascii="Times New Roman" w:hAnsi="Times New Roman" w:cs="Times New Roman"/>
          <w:color w:val="000000" w:themeColor="text1"/>
        </w:rPr>
        <w:t>, 391-394</w:t>
      </w:r>
      <w:r w:rsidR="0023625A">
        <w:rPr>
          <w:rFonts w:ascii="Times New Roman" w:hAnsi="Times New Roman" w:cs="Times New Roman"/>
          <w:color w:val="000000" w:themeColor="text1"/>
        </w:rPr>
        <w:t>.</w:t>
      </w:r>
    </w:p>
    <w:sectPr w:rsidR="00276D5B" w:rsidRPr="00276D5B" w:rsidSect="00135040">
      <w:pgSz w:w="15840" w:h="12240" w:orient="landscape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2165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94AAC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911D3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446A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11D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B2351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9235F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0010A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E300A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74FC9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F35BC"/>
    <w:multiLevelType w:val="hybridMultilevel"/>
    <w:tmpl w:val="4B4E7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9"/>
  </w:num>
  <w:num w:numId="6">
    <w:abstractNumId w:val="1"/>
  </w:num>
  <w:num w:numId="7">
    <w:abstractNumId w:val="6"/>
  </w:num>
  <w:num w:numId="8">
    <w:abstractNumId w:val="4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93"/>
    <w:rsid w:val="00022CB7"/>
    <w:rsid w:val="00025DEB"/>
    <w:rsid w:val="00043090"/>
    <w:rsid w:val="00065BD2"/>
    <w:rsid w:val="00076D85"/>
    <w:rsid w:val="0008110A"/>
    <w:rsid w:val="000811DC"/>
    <w:rsid w:val="00082C49"/>
    <w:rsid w:val="000902CA"/>
    <w:rsid w:val="000B6DEB"/>
    <w:rsid w:val="000C2F7A"/>
    <w:rsid w:val="000D06B4"/>
    <w:rsid w:val="000D75AA"/>
    <w:rsid w:val="000D7F3E"/>
    <w:rsid w:val="000E7987"/>
    <w:rsid w:val="0013358C"/>
    <w:rsid w:val="00135040"/>
    <w:rsid w:val="00140E8C"/>
    <w:rsid w:val="00161208"/>
    <w:rsid w:val="00182D4A"/>
    <w:rsid w:val="00186F65"/>
    <w:rsid w:val="00196E39"/>
    <w:rsid w:val="001A7AB6"/>
    <w:rsid w:val="001C37CF"/>
    <w:rsid w:val="001C5A85"/>
    <w:rsid w:val="001E1021"/>
    <w:rsid w:val="001E7971"/>
    <w:rsid w:val="001E7C2F"/>
    <w:rsid w:val="00200958"/>
    <w:rsid w:val="002042F5"/>
    <w:rsid w:val="00233E36"/>
    <w:rsid w:val="0023625A"/>
    <w:rsid w:val="00264F8B"/>
    <w:rsid w:val="00276057"/>
    <w:rsid w:val="00276D5B"/>
    <w:rsid w:val="00291F9E"/>
    <w:rsid w:val="002A36F9"/>
    <w:rsid w:val="002B128A"/>
    <w:rsid w:val="002B1F93"/>
    <w:rsid w:val="002B6C8C"/>
    <w:rsid w:val="002D13C3"/>
    <w:rsid w:val="002E1561"/>
    <w:rsid w:val="002F24E5"/>
    <w:rsid w:val="003015BE"/>
    <w:rsid w:val="00330E28"/>
    <w:rsid w:val="00331DAB"/>
    <w:rsid w:val="003332D8"/>
    <w:rsid w:val="0033572E"/>
    <w:rsid w:val="00352049"/>
    <w:rsid w:val="00356A0F"/>
    <w:rsid w:val="00382FAE"/>
    <w:rsid w:val="0038644E"/>
    <w:rsid w:val="003C1E76"/>
    <w:rsid w:val="00424B84"/>
    <w:rsid w:val="004534BF"/>
    <w:rsid w:val="00475B46"/>
    <w:rsid w:val="0048566C"/>
    <w:rsid w:val="004931CE"/>
    <w:rsid w:val="004C07C3"/>
    <w:rsid w:val="004C3FF9"/>
    <w:rsid w:val="004F3956"/>
    <w:rsid w:val="00517493"/>
    <w:rsid w:val="005356ED"/>
    <w:rsid w:val="00543815"/>
    <w:rsid w:val="00547D36"/>
    <w:rsid w:val="00553F7F"/>
    <w:rsid w:val="00554861"/>
    <w:rsid w:val="00564CAB"/>
    <w:rsid w:val="00593A18"/>
    <w:rsid w:val="005A12B3"/>
    <w:rsid w:val="005B7833"/>
    <w:rsid w:val="005C74C4"/>
    <w:rsid w:val="005E7B8A"/>
    <w:rsid w:val="0060128F"/>
    <w:rsid w:val="00604992"/>
    <w:rsid w:val="0061648F"/>
    <w:rsid w:val="00636DF2"/>
    <w:rsid w:val="00643291"/>
    <w:rsid w:val="00654D4E"/>
    <w:rsid w:val="00661321"/>
    <w:rsid w:val="0067453E"/>
    <w:rsid w:val="006830DA"/>
    <w:rsid w:val="006B286F"/>
    <w:rsid w:val="006C3E2C"/>
    <w:rsid w:val="006F248E"/>
    <w:rsid w:val="006F2621"/>
    <w:rsid w:val="007146F5"/>
    <w:rsid w:val="007473C7"/>
    <w:rsid w:val="00771C67"/>
    <w:rsid w:val="00772CF8"/>
    <w:rsid w:val="007962A2"/>
    <w:rsid w:val="007B342B"/>
    <w:rsid w:val="007C2D62"/>
    <w:rsid w:val="007D03AF"/>
    <w:rsid w:val="007D6BF7"/>
    <w:rsid w:val="007E6710"/>
    <w:rsid w:val="007F59F6"/>
    <w:rsid w:val="007F64A9"/>
    <w:rsid w:val="00801FFB"/>
    <w:rsid w:val="00807DC7"/>
    <w:rsid w:val="00841E90"/>
    <w:rsid w:val="00853DB2"/>
    <w:rsid w:val="00864501"/>
    <w:rsid w:val="008800CE"/>
    <w:rsid w:val="008B1A4B"/>
    <w:rsid w:val="008B3BE5"/>
    <w:rsid w:val="008E1455"/>
    <w:rsid w:val="008F1DE6"/>
    <w:rsid w:val="009103FE"/>
    <w:rsid w:val="00912786"/>
    <w:rsid w:val="009515D4"/>
    <w:rsid w:val="00956257"/>
    <w:rsid w:val="0097005D"/>
    <w:rsid w:val="00981BBF"/>
    <w:rsid w:val="009A783C"/>
    <w:rsid w:val="009B4714"/>
    <w:rsid w:val="009C1F54"/>
    <w:rsid w:val="009C6B10"/>
    <w:rsid w:val="009D59AC"/>
    <w:rsid w:val="009D72EC"/>
    <w:rsid w:val="009F3737"/>
    <w:rsid w:val="00A136B1"/>
    <w:rsid w:val="00A156CD"/>
    <w:rsid w:val="00A22885"/>
    <w:rsid w:val="00A257BD"/>
    <w:rsid w:val="00A25C59"/>
    <w:rsid w:val="00A36152"/>
    <w:rsid w:val="00A4798E"/>
    <w:rsid w:val="00A51E7C"/>
    <w:rsid w:val="00A83F09"/>
    <w:rsid w:val="00AA256C"/>
    <w:rsid w:val="00AA50D6"/>
    <w:rsid w:val="00AD3842"/>
    <w:rsid w:val="00AD58A3"/>
    <w:rsid w:val="00AD6384"/>
    <w:rsid w:val="00B03871"/>
    <w:rsid w:val="00B25C4E"/>
    <w:rsid w:val="00B2787C"/>
    <w:rsid w:val="00B71812"/>
    <w:rsid w:val="00B7324C"/>
    <w:rsid w:val="00B94649"/>
    <w:rsid w:val="00BA6DAC"/>
    <w:rsid w:val="00BB72E4"/>
    <w:rsid w:val="00BC0A3E"/>
    <w:rsid w:val="00BD10FD"/>
    <w:rsid w:val="00BE5C93"/>
    <w:rsid w:val="00BF33F3"/>
    <w:rsid w:val="00BF5A45"/>
    <w:rsid w:val="00BF6C1A"/>
    <w:rsid w:val="00C02D31"/>
    <w:rsid w:val="00C07A34"/>
    <w:rsid w:val="00C1252E"/>
    <w:rsid w:val="00C14397"/>
    <w:rsid w:val="00C21B70"/>
    <w:rsid w:val="00C35267"/>
    <w:rsid w:val="00C37F1B"/>
    <w:rsid w:val="00C430BD"/>
    <w:rsid w:val="00C518E6"/>
    <w:rsid w:val="00C90E56"/>
    <w:rsid w:val="00C953DA"/>
    <w:rsid w:val="00CA20C5"/>
    <w:rsid w:val="00CC5E7D"/>
    <w:rsid w:val="00CD6832"/>
    <w:rsid w:val="00CD7FB2"/>
    <w:rsid w:val="00CE3988"/>
    <w:rsid w:val="00CE4FA6"/>
    <w:rsid w:val="00CF09D3"/>
    <w:rsid w:val="00CF7D53"/>
    <w:rsid w:val="00D14DA9"/>
    <w:rsid w:val="00D219A1"/>
    <w:rsid w:val="00D21CB3"/>
    <w:rsid w:val="00D35934"/>
    <w:rsid w:val="00D454E0"/>
    <w:rsid w:val="00D65AC6"/>
    <w:rsid w:val="00DB664C"/>
    <w:rsid w:val="00DE5896"/>
    <w:rsid w:val="00DF2286"/>
    <w:rsid w:val="00DF412B"/>
    <w:rsid w:val="00E019B7"/>
    <w:rsid w:val="00E33144"/>
    <w:rsid w:val="00E45B29"/>
    <w:rsid w:val="00E475CF"/>
    <w:rsid w:val="00E613BA"/>
    <w:rsid w:val="00E66E83"/>
    <w:rsid w:val="00E75D80"/>
    <w:rsid w:val="00E86C5C"/>
    <w:rsid w:val="00E93CB2"/>
    <w:rsid w:val="00E97795"/>
    <w:rsid w:val="00EA0E4F"/>
    <w:rsid w:val="00EA3857"/>
    <w:rsid w:val="00EA4EB7"/>
    <w:rsid w:val="00EA6B16"/>
    <w:rsid w:val="00EB3EB3"/>
    <w:rsid w:val="00F325E7"/>
    <w:rsid w:val="00F4476E"/>
    <w:rsid w:val="00F6699A"/>
    <w:rsid w:val="00F8467C"/>
    <w:rsid w:val="00F852CB"/>
    <w:rsid w:val="00F855E6"/>
    <w:rsid w:val="00FA5FDF"/>
    <w:rsid w:val="00FA7498"/>
    <w:rsid w:val="00FB186B"/>
    <w:rsid w:val="00FC216E"/>
    <w:rsid w:val="00FC3EC4"/>
    <w:rsid w:val="00FD2D24"/>
    <w:rsid w:val="00FE24F3"/>
    <w:rsid w:val="00FF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5749BD08-5151-C648-AFCE-A28A512E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5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4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BAU</Company>
  <LinksUpToDate>false</LinksUpToDate>
  <CharactersWithSpaces>5833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A. Rahman</dc:creator>
  <cp:keywords/>
  <dc:description/>
  <cp:lastModifiedBy>Michael Ward</cp:lastModifiedBy>
  <cp:revision>2</cp:revision>
  <dcterms:created xsi:type="dcterms:W3CDTF">2018-09-07T13:26:00Z</dcterms:created>
  <dcterms:modified xsi:type="dcterms:W3CDTF">2018-09-07T13:26:00Z</dcterms:modified>
</cp:coreProperties>
</file>