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DC5" w:rsidRPr="003A3CF4" w:rsidRDefault="00D90DC5" w:rsidP="00D90DC5">
      <w:pPr>
        <w:tabs>
          <w:tab w:val="left" w:pos="4536"/>
        </w:tabs>
        <w:spacing w:line="480" w:lineRule="auto"/>
        <w:outlineLvl w:val="0"/>
        <w:rPr>
          <w:rFonts w:ascii="Calibri" w:hAnsi="Calibri" w:cs="Calibri"/>
          <w:bCs/>
          <w:i/>
          <w:sz w:val="24"/>
        </w:rPr>
      </w:pPr>
      <w:r w:rsidRPr="003A3CF4">
        <w:rPr>
          <w:rFonts w:ascii="Calibri" w:hAnsi="Calibri" w:cs="Calibri"/>
          <w:bCs/>
          <w:i/>
          <w:sz w:val="24"/>
        </w:rPr>
        <w:t>Epidemiology and Infection</w:t>
      </w:r>
    </w:p>
    <w:p w:rsidR="00D90DC5" w:rsidRPr="003A3CF4" w:rsidRDefault="00D90DC5">
      <w:pPr>
        <w:widowControl/>
        <w:jc w:val="left"/>
        <w:rPr>
          <w:rFonts w:ascii="Calibri" w:hAnsi="Calibri" w:cs="Calibri"/>
          <w:sz w:val="20"/>
          <w:szCs w:val="20"/>
        </w:rPr>
      </w:pPr>
    </w:p>
    <w:p w:rsidR="00D90DC5" w:rsidRPr="003A3CF4" w:rsidRDefault="00D90DC5" w:rsidP="00D90DC5">
      <w:pPr>
        <w:tabs>
          <w:tab w:val="left" w:pos="4536"/>
        </w:tabs>
        <w:spacing w:line="480" w:lineRule="auto"/>
        <w:jc w:val="left"/>
        <w:outlineLvl w:val="0"/>
        <w:rPr>
          <w:rFonts w:ascii="Calibri" w:hAnsi="Calibri" w:cs="Calibri"/>
          <w:sz w:val="24"/>
        </w:rPr>
      </w:pPr>
      <w:r w:rsidRPr="003A3CF4">
        <w:rPr>
          <w:rFonts w:ascii="Calibri" w:hAnsi="Calibri" w:cs="Calibri"/>
          <w:color w:val="000000" w:themeColor="text1"/>
          <w:sz w:val="24"/>
        </w:rPr>
        <w:t xml:space="preserve">Title: Epidemiology and Genotypic Characterization of Dissemination Patterns of Uropathogenic </w:t>
      </w:r>
      <w:r w:rsidRPr="003A3CF4">
        <w:rPr>
          <w:rFonts w:ascii="Calibri" w:hAnsi="Calibri" w:cs="Calibri"/>
          <w:i/>
          <w:color w:val="000000" w:themeColor="text1"/>
          <w:sz w:val="24"/>
        </w:rPr>
        <w:t>Escherichia coli</w:t>
      </w:r>
      <w:r w:rsidRPr="003A3CF4">
        <w:rPr>
          <w:rFonts w:ascii="Calibri" w:hAnsi="Calibri" w:cs="Calibri"/>
          <w:color w:val="000000" w:themeColor="text1"/>
          <w:sz w:val="24"/>
        </w:rPr>
        <w:t xml:space="preserve"> in a Community</w:t>
      </w:r>
    </w:p>
    <w:p w:rsidR="00D90DC5" w:rsidRPr="003A3CF4" w:rsidRDefault="00D90DC5" w:rsidP="00D90DC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bCs/>
          <w:sz w:val="24"/>
        </w:rPr>
      </w:pPr>
      <w:r w:rsidRPr="003A3CF4">
        <w:rPr>
          <w:rFonts w:ascii="Calibri" w:hAnsi="Calibri" w:cs="Calibri"/>
          <w:bCs/>
          <w:sz w:val="24"/>
        </w:rPr>
        <w:t xml:space="preserve">Authors: </w:t>
      </w:r>
      <w:r w:rsidRPr="003A3CF4">
        <w:rPr>
          <w:rFonts w:ascii="Calibri" w:hAnsi="Calibri" w:cs="Calibri"/>
          <w:color w:val="000000" w:themeColor="text1"/>
          <w:sz w:val="24"/>
        </w:rPr>
        <w:t xml:space="preserve">M. Matsukawa, M. Igarashi, H. Watanabe, L. Qin, M. Ohnishi, J. </w:t>
      </w:r>
      <w:proofErr w:type="spellStart"/>
      <w:r w:rsidRPr="003A3CF4">
        <w:rPr>
          <w:rFonts w:ascii="Calibri" w:hAnsi="Calibri" w:cs="Calibri"/>
          <w:color w:val="000000" w:themeColor="text1"/>
          <w:sz w:val="24"/>
        </w:rPr>
        <w:t>Terajima</w:t>
      </w:r>
      <w:proofErr w:type="spellEnd"/>
      <w:r w:rsidRPr="003A3CF4">
        <w:rPr>
          <w:rFonts w:ascii="Calibri" w:hAnsi="Calibri" w:cs="Calibri"/>
          <w:color w:val="000000" w:themeColor="text1"/>
          <w:sz w:val="24"/>
        </w:rPr>
        <w:t xml:space="preserve">, S. </w:t>
      </w:r>
      <w:proofErr w:type="spellStart"/>
      <w:r w:rsidRPr="003A3CF4">
        <w:rPr>
          <w:rFonts w:ascii="Calibri" w:hAnsi="Calibri" w:cs="Calibri"/>
          <w:color w:val="000000" w:themeColor="text1"/>
          <w:sz w:val="24"/>
        </w:rPr>
        <w:t>Iyoda</w:t>
      </w:r>
      <w:proofErr w:type="spellEnd"/>
      <w:r w:rsidRPr="003A3CF4">
        <w:rPr>
          <w:rFonts w:ascii="Calibri" w:hAnsi="Calibri" w:cs="Calibri"/>
          <w:color w:val="000000" w:themeColor="text1"/>
          <w:sz w:val="24"/>
        </w:rPr>
        <w:t xml:space="preserve">, T. Morita-Ishihara, K. </w:t>
      </w:r>
      <w:proofErr w:type="spellStart"/>
      <w:r w:rsidRPr="003A3CF4">
        <w:rPr>
          <w:rFonts w:ascii="Calibri" w:hAnsi="Calibri" w:cs="Calibri"/>
          <w:color w:val="000000" w:themeColor="text1"/>
          <w:sz w:val="24"/>
        </w:rPr>
        <w:t>Tateda</w:t>
      </w:r>
      <w:proofErr w:type="spellEnd"/>
      <w:r w:rsidRPr="003A3CF4">
        <w:rPr>
          <w:rFonts w:ascii="Calibri" w:hAnsi="Calibri" w:cs="Calibri"/>
          <w:color w:val="000000" w:themeColor="text1"/>
          <w:sz w:val="24"/>
        </w:rPr>
        <w:t xml:space="preserve">, Y. Ishii, T. Saga, K. Aoki, and R. A. </w:t>
      </w:r>
      <w:proofErr w:type="spellStart"/>
      <w:r w:rsidRPr="003A3CF4">
        <w:rPr>
          <w:rFonts w:ascii="Calibri" w:hAnsi="Calibri" w:cs="Calibri"/>
          <w:color w:val="000000" w:themeColor="text1"/>
          <w:sz w:val="24"/>
        </w:rPr>
        <w:t>Bonomo</w:t>
      </w:r>
      <w:proofErr w:type="spellEnd"/>
    </w:p>
    <w:p w:rsidR="00D90DC5" w:rsidRPr="003A3CF4" w:rsidRDefault="00D90DC5" w:rsidP="00D90DC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bCs/>
          <w:sz w:val="24"/>
        </w:rPr>
      </w:pPr>
    </w:p>
    <w:p w:rsidR="00D90DC5" w:rsidRPr="003A3CF4" w:rsidRDefault="00D90DC5" w:rsidP="00D90DC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bCs/>
          <w:sz w:val="24"/>
        </w:rPr>
      </w:pPr>
      <w:r w:rsidRPr="003A3CF4">
        <w:rPr>
          <w:rFonts w:ascii="Calibri" w:hAnsi="Calibri" w:cs="Calibri"/>
          <w:bCs/>
          <w:sz w:val="24"/>
        </w:rPr>
        <w:t>The supplementary material</w:t>
      </w:r>
      <w:r w:rsidR="00057D12">
        <w:rPr>
          <w:rFonts w:ascii="Calibri" w:hAnsi="Calibri" w:cs="Calibri" w:hint="eastAsia"/>
          <w:bCs/>
          <w:sz w:val="24"/>
        </w:rPr>
        <w:t xml:space="preserve"> </w:t>
      </w:r>
      <w:r w:rsidR="00057D12">
        <w:rPr>
          <w:rFonts w:ascii="Calibri" w:hAnsi="Calibri" w:cs="Calibri"/>
          <w:bCs/>
          <w:sz w:val="24"/>
        </w:rPr>
        <w:t>t</w:t>
      </w:r>
      <w:r w:rsidRPr="003A3CF4">
        <w:rPr>
          <w:rFonts w:ascii="Calibri" w:hAnsi="Calibri" w:cs="Calibri"/>
          <w:bCs/>
          <w:sz w:val="24"/>
        </w:rPr>
        <w:t xml:space="preserve">able of contents: </w:t>
      </w:r>
    </w:p>
    <w:p w:rsidR="00D90DC5" w:rsidRPr="003A3CF4" w:rsidRDefault="00D90DC5" w:rsidP="003A3CF4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bCs/>
          <w:sz w:val="24"/>
        </w:rPr>
      </w:pPr>
      <w:r w:rsidRPr="003A3CF4">
        <w:rPr>
          <w:rFonts w:ascii="Calibri" w:hAnsi="Calibri" w:cs="Calibri"/>
          <w:sz w:val="24"/>
        </w:rPr>
        <w:t xml:space="preserve">Table S1. Age and Antimicrobial Resistance of </w:t>
      </w:r>
      <w:r w:rsidRPr="003A3CF4">
        <w:rPr>
          <w:rFonts w:ascii="Calibri" w:hAnsi="Calibri" w:cs="Calibri"/>
          <w:i/>
          <w:iCs/>
          <w:sz w:val="24"/>
        </w:rPr>
        <w:t xml:space="preserve">E. coli </w:t>
      </w:r>
      <w:r w:rsidRPr="003A3CF4">
        <w:rPr>
          <w:rFonts w:ascii="Calibri" w:hAnsi="Calibri" w:cs="Calibri"/>
          <w:sz w:val="24"/>
        </w:rPr>
        <w:t>isolates According to Sequence Types and Closely Related Groups.</w:t>
      </w:r>
      <w:r w:rsidR="00057D12">
        <w:rPr>
          <w:rFonts w:ascii="Calibri" w:hAnsi="Calibri" w:cs="Calibri"/>
          <w:sz w:val="24"/>
        </w:rPr>
        <w:t xml:space="preserve"> (pages 2 - 3)</w:t>
      </w:r>
    </w:p>
    <w:p w:rsidR="003A3CF4" w:rsidRPr="003A3CF4" w:rsidRDefault="003A3CF4" w:rsidP="003A3CF4">
      <w:pPr>
        <w:widowControl/>
        <w:jc w:val="left"/>
        <w:rPr>
          <w:rFonts w:ascii="Calibri" w:hAnsi="Calibri" w:cs="Calibri"/>
          <w:sz w:val="24"/>
        </w:rPr>
      </w:pPr>
    </w:p>
    <w:tbl>
      <w:tblPr>
        <w:tblW w:w="172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80"/>
      </w:tblGrid>
      <w:tr w:rsidR="003A3CF4" w:rsidRPr="003A3CF4" w:rsidTr="003A3CF4">
        <w:trPr>
          <w:trHeight w:val="400"/>
        </w:trPr>
        <w:tc>
          <w:tcPr>
            <w:tcW w:w="1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CF4" w:rsidRPr="003A3CF4" w:rsidRDefault="003A3CF4" w:rsidP="003A3CF4">
            <w:pPr>
              <w:widowControl/>
              <w:ind w:leftChars="-35" w:left="-98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4"/>
              </w:rPr>
              <w:t>Table S2. Chi-squared goodness of fit test for actual and theoretical frequencies of the isolates per week according to Poisson distribution.</w:t>
            </w:r>
            <w:r w:rsidR="00057D12">
              <w:rPr>
                <w:rFonts w:ascii="Calibri" w:eastAsia="ＭＳ Ｐゴシック" w:hAnsi="Calibri" w:cs="Calibri"/>
                <w:color w:val="000000"/>
                <w:kern w:val="0"/>
                <w:sz w:val="24"/>
              </w:rPr>
              <w:t xml:space="preserve"> </w:t>
            </w:r>
            <w:r w:rsidR="00057D12">
              <w:rPr>
                <w:rFonts w:ascii="Calibri" w:hAnsi="Calibri" w:cs="Calibri"/>
                <w:sz w:val="24"/>
              </w:rPr>
              <w:t xml:space="preserve">(pages </w:t>
            </w:r>
            <w:r w:rsidR="00057D12">
              <w:rPr>
                <w:rFonts w:ascii="Calibri" w:hAnsi="Calibri" w:cs="Calibri"/>
                <w:sz w:val="24"/>
              </w:rPr>
              <w:t>4</w:t>
            </w:r>
            <w:r w:rsidR="00057D12">
              <w:rPr>
                <w:rFonts w:ascii="Calibri" w:hAnsi="Calibri" w:cs="Calibri"/>
                <w:sz w:val="24"/>
              </w:rPr>
              <w:t xml:space="preserve"> - </w:t>
            </w:r>
            <w:r w:rsidR="00057D12">
              <w:rPr>
                <w:rFonts w:ascii="Calibri" w:hAnsi="Calibri" w:cs="Calibri"/>
                <w:sz w:val="24"/>
              </w:rPr>
              <w:t>5</w:t>
            </w:r>
            <w:r w:rsidR="00057D12">
              <w:rPr>
                <w:rFonts w:ascii="Calibri" w:hAnsi="Calibri" w:cs="Calibri"/>
                <w:sz w:val="24"/>
              </w:rPr>
              <w:t>)</w:t>
            </w:r>
            <w:bookmarkStart w:id="0" w:name="_GoBack"/>
            <w:bookmarkEnd w:id="0"/>
          </w:p>
        </w:tc>
      </w:tr>
    </w:tbl>
    <w:p w:rsidR="00D90DC5" w:rsidRDefault="00D90DC5">
      <w:pPr>
        <w:widowControl/>
        <w:jc w:val="left"/>
        <w:rPr>
          <w:rFonts w:ascii="Calibri" w:hAnsi="Calibri" w:cs="Calibri" w:hint="eastAsia"/>
          <w:sz w:val="20"/>
          <w:szCs w:val="20"/>
        </w:rPr>
      </w:pPr>
    </w:p>
    <w:p w:rsidR="00067C1A" w:rsidRPr="00057D12" w:rsidRDefault="00D90DC5" w:rsidP="00057D12">
      <w:pPr>
        <w:widowControl/>
        <w:jc w:val="left"/>
        <w:rPr>
          <w:rFonts w:ascii="Calibri" w:hAnsi="Calibri" w:cs="Calibri" w:hint="eastAsi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r w:rsidR="00067C1A">
        <w:rPr>
          <w:rFonts w:ascii="Calibri" w:hAnsi="Calibri" w:cs="Calibri"/>
          <w:sz w:val="20"/>
          <w:szCs w:val="20"/>
        </w:rPr>
        <w:lastRenderedPageBreak/>
        <w:t xml:space="preserve">Table </w:t>
      </w:r>
      <w:r w:rsidR="00A4482A">
        <w:rPr>
          <w:rFonts w:ascii="Calibri" w:hAnsi="Calibri" w:cs="Calibri"/>
          <w:sz w:val="20"/>
          <w:szCs w:val="20"/>
        </w:rPr>
        <w:t>S</w:t>
      </w:r>
      <w:r w:rsidR="00067C1A">
        <w:rPr>
          <w:rFonts w:ascii="Calibri" w:hAnsi="Calibri" w:cs="Calibri" w:hint="eastAsia"/>
          <w:sz w:val="20"/>
          <w:szCs w:val="20"/>
        </w:rPr>
        <w:t>1</w:t>
      </w:r>
      <w:r w:rsidR="00067C1A">
        <w:rPr>
          <w:rFonts w:ascii="Calibri" w:hAnsi="Calibri" w:cs="Calibri"/>
          <w:sz w:val="20"/>
          <w:szCs w:val="20"/>
        </w:rPr>
        <w:t xml:space="preserve">. Age and Antimicrobial Resistance of </w:t>
      </w:r>
      <w:r w:rsidR="00067C1A">
        <w:rPr>
          <w:rFonts w:ascii="Calibri" w:hAnsi="Calibri" w:cs="Calibri"/>
          <w:i/>
          <w:iCs/>
          <w:sz w:val="20"/>
          <w:szCs w:val="20"/>
        </w:rPr>
        <w:t xml:space="preserve">E. coli </w:t>
      </w:r>
      <w:r w:rsidR="00067C1A">
        <w:rPr>
          <w:rFonts w:ascii="Calibri" w:hAnsi="Calibri" w:cs="Calibri"/>
          <w:sz w:val="20"/>
          <w:szCs w:val="20"/>
        </w:rPr>
        <w:t>isolates According to Sequence Types and Closely Related Groups.</w:t>
      </w:r>
    </w:p>
    <w:tbl>
      <w:tblPr>
        <w:tblW w:w="15360" w:type="dxa"/>
        <w:tblInd w:w="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134"/>
        <w:gridCol w:w="637"/>
        <w:gridCol w:w="781"/>
        <w:gridCol w:w="283"/>
        <w:gridCol w:w="567"/>
        <w:gridCol w:w="851"/>
        <w:gridCol w:w="52"/>
        <w:gridCol w:w="699"/>
        <w:gridCol w:w="99"/>
        <w:gridCol w:w="851"/>
        <w:gridCol w:w="648"/>
        <w:gridCol w:w="202"/>
        <w:gridCol w:w="438"/>
        <w:gridCol w:w="129"/>
        <w:gridCol w:w="567"/>
        <w:gridCol w:w="463"/>
        <w:gridCol w:w="388"/>
        <w:gridCol w:w="271"/>
        <w:gridCol w:w="296"/>
        <w:gridCol w:w="196"/>
        <w:gridCol w:w="654"/>
        <w:gridCol w:w="204"/>
        <w:gridCol w:w="599"/>
        <w:gridCol w:w="756"/>
        <w:gridCol w:w="102"/>
        <w:gridCol w:w="759"/>
        <w:gridCol w:w="105"/>
        <w:gridCol w:w="773"/>
      </w:tblGrid>
      <w:tr w:rsidR="00067C1A" w:rsidRPr="00DD2BE3">
        <w:trPr>
          <w:trHeight w:val="480"/>
        </w:trPr>
        <w:tc>
          <w:tcPr>
            <w:tcW w:w="18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Classification </w:t>
            </w:r>
          </w:p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>(no. of strains)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Age, median</w:t>
            </w:r>
          </w:p>
          <w:p w:rsidR="00067C1A" w:rsidRPr="00DD2BE3" w:rsidRDefault="00067C1A" w:rsidP="00755A14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(range)</w:t>
            </w: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Drug resistance %</w:t>
            </w:r>
          </w:p>
          <w:p w:rsidR="00067C1A" w:rsidRPr="00DD2BE3" w:rsidRDefault="00067C1A" w:rsidP="00755A14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(no. of </w:t>
            </w:r>
            <w:proofErr w:type="gramStart"/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strains)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  <w:vertAlign w:val="superscript"/>
              </w:rPr>
              <w:t>b</w:t>
            </w:r>
            <w:proofErr w:type="gramEnd"/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  <w:vertAlign w:val="superscript"/>
              </w:rPr>
              <w:t>,c</w:t>
            </w:r>
            <w:proofErr w:type="spellEnd"/>
          </w:p>
        </w:tc>
        <w:tc>
          <w:tcPr>
            <w:tcW w:w="1095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 xml:space="preserve">Tested </w:t>
            </w:r>
            <w:proofErr w:type="spellStart"/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drugs</w:t>
            </w: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</w:tr>
      <w:tr w:rsidR="00067C1A" w:rsidRPr="00DD2BE3">
        <w:trPr>
          <w:trHeight w:val="420"/>
        </w:trPr>
        <w:tc>
          <w:tcPr>
            <w:tcW w:w="18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PCs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C1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C2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C3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C4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CM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CaP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AGs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TCs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ST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FQs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/>
                <w:bCs/>
                <w:color w:val="000000"/>
                <w:kern w:val="0"/>
                <w:sz w:val="16"/>
                <w:szCs w:val="16"/>
              </w:rPr>
              <w:t>FOM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>All STs (166)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64 (16-90)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22.3 (37)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268F4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15.7 (26)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C0053D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3.0 (5)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5D0509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2.4 (4)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784FB5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10.2 (17)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1.2 (2)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2.4 (4)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F024E2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4.8 (8)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3622A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1.8 (3)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3622A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5.4 (9)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3622A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7.8 (13)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0.6 (1)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>non HIF STs</w:t>
            </w:r>
            <w:proofErr w:type="gramEnd"/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(66)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68.5 (16-90)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27.3 (18)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268F4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16.7 (11)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1.5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10.6 (7)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1.5 (1)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F024E2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6.1 (4)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3622A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4.6 (3)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4.6 (3)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3622A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3.0 (2)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SIF STs (37)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70 (16-90)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24.3 (9)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13.5 (5)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5D0509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2.7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10.8 (4)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F024E2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5.4 (2)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5.4 (2)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3622A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3.1 (3)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2.7 (1)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MIF STs (29)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64 (16-90)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31.0 (9)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268F4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20.7 (6)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10.3 (3)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E10CB2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3.5 (1)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F024E2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6.9 (2)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3.5 (1)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3.5 (1)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ST3510, CRG A 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46 (22-70)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>HIF STs (100)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62 (17-90)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19.0 (19)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15.0 (15)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5.0 (5)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3.0 (3)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10.0 (10)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2.0 (2)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F7560D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3.0 (3)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4.0 (4)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DD2BE3">
            <w:pPr>
              <w:widowControl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kern w:val="0"/>
                <w:sz w:val="16"/>
                <w:szCs w:val="16"/>
              </w:rPr>
              <w:t>6.0 (6)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A1ABC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11.0 (11)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kern w:val="0"/>
                <w:sz w:val="16"/>
                <w:szCs w:val="16"/>
              </w:rPr>
              <w:t>1.0 (1)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ST95 (48)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58.5 (17-90)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1268F4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9.3 (4)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6.33 (3)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2.1 (1)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A1ABC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4.2 (2)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2.1 (1)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 CRG H (12)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56 (20-90)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8.3 (1)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8.3 (1)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8.3 (1)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 CRG D (5)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55 (46-74)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 CRG E (3)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68 (64-77)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 CRG F (3)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18 (17-59)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33.3 (1)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33.3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 CRG G (3)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61 (47-84)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 CRG C 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27 (23-31)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 CRG I 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68.5 (64-73)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ST131 (20)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67 (20-85)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65.0 (13)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390D0C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55.0 (11)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8D569E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  <w:highlight w:val="yellow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20.0 (4)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15.0 (3)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707AC2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40.0 (8)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10.0 (2)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10.0 (2)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20.0 (4)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20.0 (4)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A240D8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50.0 (10)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A240D8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5.0 (1)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 CRG B (3)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75 (70-82)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100.0 (3)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33.3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33.3 (1)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CA74A2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100 (3)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33.3 (1)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ST73 (17)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67 (34-84)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 CRG J (4)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62.5 (45-84)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 CRG K (30)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66 (62-67)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20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bCs/>
                <w:color w:val="000000"/>
                <w:kern w:val="0"/>
                <w:sz w:val="16"/>
                <w:szCs w:val="16"/>
              </w:rPr>
              <w:t xml:space="preserve">   ST357 (15)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71 (30-84)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13.3 (2)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6.7 (1)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6.7 (1)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6.7 (1)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1 (6.7)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092A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067C1A" w:rsidRPr="00DD2BE3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left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67C1A" w:rsidRPr="00DD2BE3" w:rsidRDefault="00067C1A" w:rsidP="001C3230">
            <w:pPr>
              <w:widowControl/>
              <w:jc w:val="center"/>
              <w:rPr>
                <w:rFonts w:ascii="Arial" w:hAnsi="Arial"/>
                <w:color w:val="000000"/>
                <w:kern w:val="0"/>
                <w:sz w:val="16"/>
                <w:szCs w:val="16"/>
              </w:rPr>
            </w:pPr>
            <w:r w:rsidRPr="00DD2BE3">
              <w:rPr>
                <w:rFonts w:ascii="Arial" w:hAnsi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67C1A" w:rsidRPr="00DD2BE3">
        <w:trPr>
          <w:trHeight w:val="2560"/>
        </w:trPr>
        <w:tc>
          <w:tcPr>
            <w:tcW w:w="153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C1A" w:rsidRPr="00DD2BE3" w:rsidRDefault="00067C1A" w:rsidP="00DD2BE3">
            <w:pPr>
              <w:widowControl/>
              <w:jc w:val="left"/>
              <w:rPr>
                <w:rFonts w:ascii="Arial" w:hAnsi="Arial" w:hint="eastAsia"/>
                <w:color w:val="000000"/>
                <w:kern w:val="0"/>
                <w:sz w:val="20"/>
                <w:szCs w:val="20"/>
              </w:rPr>
            </w:pPr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lastRenderedPageBreak/>
              <w:t xml:space="preserve">Antimicrobial susceptibility of </w:t>
            </w:r>
            <w:r w:rsidRPr="00DD2BE3">
              <w:rPr>
                <w:rFonts w:ascii="Arial" w:hAnsi="Arial"/>
                <w:i/>
                <w:color w:val="000000"/>
                <w:kern w:val="0"/>
                <w:sz w:val="20"/>
                <w:szCs w:val="20"/>
              </w:rPr>
              <w:t>E. coli</w:t>
            </w:r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 isolates was determined by the 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Microscan</w:t>
            </w:r>
            <w:proofErr w:type="spellEnd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 system using NBP3J, which included the following classes of antibacterial agents (the tested drugs within each): PCs, amino- and 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acylamino-penicillins</w:t>
            </w:r>
            <w:proofErr w:type="spellEnd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 (ampicillin, piperacillin); C1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1st generation cephalosporins (cefazolin); C2, 2nd generation cephalosporins (cefotiam, 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cefaclor</w:t>
            </w:r>
            <w:proofErr w:type="spellEnd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); C3, 3rd generation cephalosporins (cefotaxime, ceftazidime, 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cefoperazone</w:t>
            </w:r>
            <w:proofErr w:type="spellEnd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, cefpodoxime); C4, 4th generation cephalosporins (cefepime, cefpirome, 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cefozoplan</w:t>
            </w:r>
            <w:proofErr w:type="spellEnd"/>
            <w:r>
              <w:rPr>
                <w:rFonts w:ascii="Arial" w:hAnsi="Arial"/>
                <w:color w:val="000000"/>
                <w:kern w:val="0"/>
                <w:sz w:val="20"/>
                <w:szCs w:val="20"/>
              </w:rPr>
              <w:t>); O</w:t>
            </w:r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C, oxacephems (latamoxef, flomoxef); CM, 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cephamycins</w:t>
            </w:r>
            <w:proofErr w:type="spellEnd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 (cefmetazole); Mon, monobactams (aztreonam); 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CaP</w:t>
            </w:r>
            <w:proofErr w:type="spellEnd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, carbapenems (imipenem, meropenem); AGs, aminoglycosides (gentamicin, tobramycin, amikacin, 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isepamicin</w:t>
            </w:r>
            <w:proofErr w:type="spellEnd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): TCs, tetracyclines (minocycline); STs, folate path inhibitor (trimethoprim-sulfamethoxazole); FQs,  fluoroquinolones (levofloxacin, ciprofloxacin); FOM, 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fosfomycin</w:t>
            </w:r>
            <w:proofErr w:type="spellEnd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fosfomycin</w:t>
            </w:r>
            <w:proofErr w:type="spellEnd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). HIF indicates high-isolation-frequency; MIF, middle-isolation-frequency; SIF, single-isolation-frequency; CRG, closely related group.</w:t>
            </w:r>
            <w:r w:rsidR="00996464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2BE3">
              <w:rPr>
                <w:rFonts w:ascii="Arial" w:hAnsi="Arial" w:cstheme="majorHAnsi"/>
                <w:color w:val="000000" w:themeColor="text1"/>
                <w:kern w:val="0"/>
                <w:sz w:val="20"/>
                <w:szCs w:val="22"/>
                <w:vertAlign w:val="superscript"/>
              </w:rPr>
              <w:t>a</w:t>
            </w:r>
            <w:r w:rsidRPr="00DD2BE3">
              <w:rPr>
                <w:rFonts w:ascii="Arial" w:hAnsi="Arial" w:cstheme="majorHAnsi"/>
                <w:color w:val="000000" w:themeColor="text1"/>
                <w:kern w:val="0"/>
                <w:sz w:val="20"/>
                <w:szCs w:val="22"/>
              </w:rPr>
              <w:t xml:space="preserve"> </w:t>
            </w:r>
            <w:proofErr w:type="gramStart"/>
            <w:r w:rsidRPr="00DD2BE3">
              <w:rPr>
                <w:rFonts w:ascii="Arial" w:hAnsi="Arial" w:cstheme="majorHAnsi"/>
                <w:color w:val="000000" w:themeColor="text1"/>
                <w:kern w:val="0"/>
                <w:sz w:val="20"/>
                <w:szCs w:val="22"/>
              </w:rPr>
              <w:t>For</w:t>
            </w:r>
            <w:proofErr w:type="gramEnd"/>
            <w:r w:rsidRPr="00DD2BE3">
              <w:rPr>
                <w:rFonts w:ascii="Arial" w:hAnsi="Arial" w:cstheme="majorHAnsi"/>
                <w:color w:val="000000" w:themeColor="text1"/>
                <w:kern w:val="0"/>
                <w:sz w:val="20"/>
                <w:szCs w:val="22"/>
              </w:rPr>
              <w:t xml:space="preserve"> the comparison between Non-HIF STs and ST95; p = 0.0135, Wilcoxon's signed- ranks test.</w:t>
            </w:r>
            <w:r w:rsidR="00996464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 Strains that defined resistant to any of tested drugs were regarded as to have drug resistance. </w:t>
            </w:r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  <w:vertAlign w:val="superscript"/>
              </w:rPr>
              <w:t>c</w:t>
            </w:r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>The</w:t>
            </w:r>
            <w:proofErr w:type="gramEnd"/>
            <w:r w:rsidRPr="00DD2BE3">
              <w:rPr>
                <w:rFonts w:ascii="Arial" w:hAnsi="Arial"/>
                <w:color w:val="000000"/>
                <w:kern w:val="0"/>
                <w:sz w:val="20"/>
                <w:szCs w:val="20"/>
              </w:rPr>
              <w:t xml:space="preserve"> drug resistant rate of ST95 and ST73 (ST131) are significantly low (high) compared to that of Non-HIF STs, p = 0.0153 and 0.0094 (0.0033), respectively.</w:t>
            </w:r>
          </w:p>
        </w:tc>
      </w:tr>
    </w:tbl>
    <w:p w:rsidR="003A3CF4" w:rsidRDefault="003A3CF4">
      <w:pPr>
        <w:widowControl/>
        <w:jc w:val="left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172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8"/>
        <w:gridCol w:w="1773"/>
        <w:gridCol w:w="1842"/>
        <w:gridCol w:w="1843"/>
        <w:gridCol w:w="2710"/>
        <w:gridCol w:w="2535"/>
        <w:gridCol w:w="1630"/>
        <w:gridCol w:w="1630"/>
        <w:gridCol w:w="1829"/>
      </w:tblGrid>
      <w:tr w:rsidR="003A3CF4" w:rsidRPr="003A3CF4" w:rsidTr="003A3CF4">
        <w:trPr>
          <w:trHeight w:val="400"/>
        </w:trPr>
        <w:tc>
          <w:tcPr>
            <w:tcW w:w="17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lastRenderedPageBreak/>
              <w:t>Table S2. Chi-squared goodness of fit test for actual and theoretical frequencies of the isolates per week according to Poisson distribution.</w:t>
            </w:r>
          </w:p>
        </w:tc>
      </w:tr>
      <w:tr w:rsidR="003A3CF4" w:rsidRPr="003A3CF4" w:rsidTr="00057D12">
        <w:trPr>
          <w:gridAfter w:val="1"/>
          <w:wAfter w:w="1829" w:type="dxa"/>
          <w:trHeight w:val="1020"/>
        </w:trPr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Classification (No. of strains)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mean frequency per week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No. of isolates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Actual frequency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Probability for Poisson Distribution*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Theoretical frequency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Value of Chi square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Probability</w:t>
            </w: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All (166)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0.0436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2.312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6.124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0.523 </w:t>
            </w: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0.1367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7.242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0.2140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11.342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0.2234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11.841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0.1749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9.271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0.1096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5.808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0.0572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3.032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0.0256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1.356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0.0100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0.531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0.0035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0.185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0.0011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HIF (100)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1.887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0.1515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8.031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5.403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0.369 </w:t>
            </w: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0.2859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15.154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0.2698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14.298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0.1697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8.993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0.0801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4.243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0.0302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1.601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0.0095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MIF (29)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0.547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0.5787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30.670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0.452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0.798 </w:t>
            </w: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0.3165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16.777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0.0866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4.588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lastRenderedPageBreak/>
              <w:t>SIF (37)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0.698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0.4976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26.372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0.923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0.820 </w:t>
            </w: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0.3473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18.407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0.1212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6.424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0.0282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1.495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ST95 (48)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0.906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0.4041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21.419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1.694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0.638 </w:t>
            </w: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0.3661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19.406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0.1659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8.791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0.0501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2.655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ST131 (20)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0.377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0.6859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36.354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2.081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0.556 </w:t>
            </w: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0.2586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13.705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0.0487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2.583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0.0061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0.325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ST73 (17)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0.7261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38.486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3.463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0.326 </w:t>
            </w: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0.2324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12.315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0.0372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1.970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0.0040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0.210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ST357 (15)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0.283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0.7535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39.937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0.109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0.947 </w:t>
            </w:r>
          </w:p>
        </w:tc>
      </w:tr>
      <w:tr w:rsidR="003A3CF4" w:rsidRPr="003A3CF4" w:rsidTr="00057D12">
        <w:trPr>
          <w:gridAfter w:val="1"/>
          <w:wAfter w:w="1829" w:type="dxa"/>
          <w:trHeight w:val="20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0.2132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11.302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A3CF4" w:rsidRPr="003A3CF4" w:rsidTr="00057D12">
        <w:trPr>
          <w:gridAfter w:val="1"/>
          <w:wAfter w:w="1829" w:type="dxa"/>
          <w:trHeight w:val="253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0.0302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CF4" w:rsidRPr="003A3CF4" w:rsidRDefault="003A3CF4" w:rsidP="003A3CF4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1.599 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3CF4" w:rsidRPr="003A3CF4" w:rsidRDefault="003A3CF4" w:rsidP="003A3CF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57D12" w:rsidRPr="003A3CF4" w:rsidTr="00057D12">
        <w:trPr>
          <w:gridAfter w:val="1"/>
          <w:wAfter w:w="1829" w:type="dxa"/>
          <w:trHeight w:val="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57D12" w:rsidRPr="003A3CF4" w:rsidRDefault="00057D12" w:rsidP="00057D12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*, probabilities for each value of the variables were calculated using the Poisson formula of e</w:t>
            </w: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  <w:vertAlign w:val="superscript"/>
              </w:rPr>
              <w:t>-µ</w:t>
            </w: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µ</w:t>
            </w: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  <w:vertAlign w:val="superscript"/>
              </w:rPr>
              <w:t>r</w:t>
            </w:r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/</w:t>
            </w:r>
            <w:proofErr w:type="gramStart"/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r!,</w:t>
            </w:r>
            <w:proofErr w:type="gramEnd"/>
            <w:r w:rsidRPr="003A3CF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where µ is the mean of frequencies and r is the number of events.  HIF indicates high-isolation-frequency; MIF, middle-isolation-frequency; SIF, single-isolation-frequency.</w:t>
            </w:r>
          </w:p>
        </w:tc>
      </w:tr>
    </w:tbl>
    <w:p w:rsidR="00755A14" w:rsidRPr="003A3CF4" w:rsidRDefault="00755A14" w:rsidP="00057D12">
      <w:pPr>
        <w:rPr>
          <w:rFonts w:hint="eastAsia"/>
          <w:sz w:val="20"/>
          <w:szCs w:val="20"/>
        </w:rPr>
      </w:pPr>
    </w:p>
    <w:sectPr w:rsidR="00755A14" w:rsidRPr="003A3CF4" w:rsidSect="00057D12">
      <w:footerReference w:type="even" r:id="rId6"/>
      <w:footerReference w:type="default" r:id="rId7"/>
      <w:pgSz w:w="16838" w:h="11899" w:orient="landscape"/>
      <w:pgMar w:top="567" w:right="567" w:bottom="357" w:left="822" w:header="851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076" w:rsidRDefault="00FF3076" w:rsidP="00057D12">
      <w:r>
        <w:separator/>
      </w:r>
    </w:p>
  </w:endnote>
  <w:endnote w:type="continuationSeparator" w:id="0">
    <w:p w:rsidR="00FF3076" w:rsidRDefault="00FF3076" w:rsidP="0005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759108450"/>
      <w:docPartObj>
        <w:docPartGallery w:val="Page Numbers (Bottom of Page)"/>
        <w:docPartUnique/>
      </w:docPartObj>
    </w:sdtPr>
    <w:sdtContent>
      <w:p w:rsidR="00057D12" w:rsidRDefault="00057D12" w:rsidP="000D7F5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057D12" w:rsidRDefault="00057D12" w:rsidP="00057D1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  <w:rFonts w:ascii="Calibri" w:hAnsi="Calibri" w:cs="Calibri"/>
        <w:sz w:val="20"/>
        <w:szCs w:val="20"/>
      </w:rPr>
      <w:id w:val="-772079513"/>
      <w:docPartObj>
        <w:docPartGallery w:val="Page Numbers (Bottom of Page)"/>
        <w:docPartUnique/>
      </w:docPartObj>
    </w:sdtPr>
    <w:sdtContent>
      <w:p w:rsidR="00057D12" w:rsidRPr="00057D12" w:rsidRDefault="00057D12" w:rsidP="000D7F5A">
        <w:pPr>
          <w:pStyle w:val="a7"/>
          <w:framePr w:wrap="none" w:vAnchor="text" w:hAnchor="margin" w:xAlign="right" w:y="1"/>
          <w:rPr>
            <w:rStyle w:val="a9"/>
            <w:rFonts w:ascii="Calibri" w:hAnsi="Calibri" w:cs="Calibri"/>
            <w:sz w:val="20"/>
            <w:szCs w:val="20"/>
          </w:rPr>
        </w:pPr>
        <w:r w:rsidRPr="00057D12">
          <w:rPr>
            <w:rStyle w:val="a9"/>
            <w:rFonts w:ascii="Calibri" w:hAnsi="Calibri" w:cs="Calibri"/>
            <w:sz w:val="20"/>
            <w:szCs w:val="20"/>
          </w:rPr>
          <w:fldChar w:fldCharType="begin"/>
        </w:r>
        <w:r w:rsidRPr="00057D12">
          <w:rPr>
            <w:rStyle w:val="a9"/>
            <w:rFonts w:ascii="Calibri" w:hAnsi="Calibri" w:cs="Calibri"/>
            <w:sz w:val="20"/>
            <w:szCs w:val="20"/>
          </w:rPr>
          <w:instrText xml:space="preserve"> PAGE </w:instrText>
        </w:r>
        <w:r w:rsidRPr="00057D12">
          <w:rPr>
            <w:rStyle w:val="a9"/>
            <w:rFonts w:ascii="Calibri" w:hAnsi="Calibri" w:cs="Calibri"/>
            <w:sz w:val="20"/>
            <w:szCs w:val="20"/>
          </w:rPr>
          <w:fldChar w:fldCharType="separate"/>
        </w:r>
        <w:r w:rsidRPr="00057D12">
          <w:rPr>
            <w:rStyle w:val="a9"/>
            <w:rFonts w:ascii="Calibri" w:hAnsi="Calibri" w:cs="Calibri"/>
            <w:noProof/>
            <w:sz w:val="20"/>
            <w:szCs w:val="20"/>
          </w:rPr>
          <w:t>1</w:t>
        </w:r>
        <w:r w:rsidRPr="00057D12">
          <w:rPr>
            <w:rStyle w:val="a9"/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057D12" w:rsidRDefault="00057D12" w:rsidP="00057D1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076" w:rsidRDefault="00FF3076" w:rsidP="00057D12">
      <w:r>
        <w:separator/>
      </w:r>
    </w:p>
  </w:footnote>
  <w:footnote w:type="continuationSeparator" w:id="0">
    <w:p w:rsidR="00FF3076" w:rsidRDefault="00FF3076" w:rsidP="0005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960"/>
  <w:drawingGridHorizontalSpacing w:val="14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0"/>
    <w:rsid w:val="000412FE"/>
    <w:rsid w:val="00057D12"/>
    <w:rsid w:val="00067C1A"/>
    <w:rsid w:val="00092A30"/>
    <w:rsid w:val="000B76D0"/>
    <w:rsid w:val="001268F4"/>
    <w:rsid w:val="001553BC"/>
    <w:rsid w:val="001A1ABC"/>
    <w:rsid w:val="001C3230"/>
    <w:rsid w:val="001C5FAA"/>
    <w:rsid w:val="001E40EB"/>
    <w:rsid w:val="00231F7B"/>
    <w:rsid w:val="003622A0"/>
    <w:rsid w:val="00375CAF"/>
    <w:rsid w:val="00390D0C"/>
    <w:rsid w:val="003A3CF4"/>
    <w:rsid w:val="003E18A1"/>
    <w:rsid w:val="00406B48"/>
    <w:rsid w:val="004457CD"/>
    <w:rsid w:val="004A0523"/>
    <w:rsid w:val="004A5592"/>
    <w:rsid w:val="0058388F"/>
    <w:rsid w:val="005D0509"/>
    <w:rsid w:val="005D64F8"/>
    <w:rsid w:val="00684A83"/>
    <w:rsid w:val="006A18D9"/>
    <w:rsid w:val="00707AC2"/>
    <w:rsid w:val="00713363"/>
    <w:rsid w:val="00743372"/>
    <w:rsid w:val="00755A14"/>
    <w:rsid w:val="00784FB5"/>
    <w:rsid w:val="00815C5D"/>
    <w:rsid w:val="008D569E"/>
    <w:rsid w:val="00996464"/>
    <w:rsid w:val="00A240D8"/>
    <w:rsid w:val="00A4482A"/>
    <w:rsid w:val="00AA26E3"/>
    <w:rsid w:val="00B13382"/>
    <w:rsid w:val="00C0053D"/>
    <w:rsid w:val="00C122C7"/>
    <w:rsid w:val="00C22862"/>
    <w:rsid w:val="00C8247E"/>
    <w:rsid w:val="00C922A6"/>
    <w:rsid w:val="00CA74A2"/>
    <w:rsid w:val="00D90DC5"/>
    <w:rsid w:val="00DD2BE3"/>
    <w:rsid w:val="00E10CB2"/>
    <w:rsid w:val="00E70D76"/>
    <w:rsid w:val="00F024E2"/>
    <w:rsid w:val="00F7560D"/>
    <w:rsid w:val="00F8686A"/>
    <w:rsid w:val="00FA00A0"/>
    <w:rsid w:val="00FD1359"/>
    <w:rsid w:val="00FF3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EA8E6"/>
  <w15:docId w15:val="{6C011E6F-4142-CC47-8917-EAF6060D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86A"/>
    <w:pPr>
      <w:widowControl w:val="0"/>
      <w:jc w:val="both"/>
    </w:pPr>
    <w:rPr>
      <w:rFonts w:asci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3230"/>
    <w:rPr>
      <w:color w:val="0000D4"/>
      <w:u w:val="single"/>
    </w:rPr>
  </w:style>
  <w:style w:type="character" w:styleId="a4">
    <w:name w:val="FollowedHyperlink"/>
    <w:basedOn w:val="a0"/>
    <w:uiPriority w:val="99"/>
    <w:rsid w:val="001C3230"/>
    <w:rPr>
      <w:color w:val="4600A5"/>
      <w:u w:val="single"/>
    </w:rPr>
  </w:style>
  <w:style w:type="paragraph" w:customStyle="1" w:styleId="font5">
    <w:name w:val="font5"/>
    <w:basedOn w:val="a"/>
    <w:rsid w:val="001C3230"/>
    <w:pPr>
      <w:widowControl/>
      <w:spacing w:beforeLines="1" w:afterLines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rsid w:val="001C3230"/>
    <w:pPr>
      <w:widowControl/>
      <w:shd w:val="clear" w:color="auto" w:fill="FFFFFF"/>
      <w:spacing w:beforeLines="1" w:afterLines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xl25">
    <w:name w:val="xl25"/>
    <w:basedOn w:val="a"/>
    <w:rsid w:val="001C3230"/>
    <w:pPr>
      <w:widowControl/>
      <w:shd w:val="clear" w:color="auto" w:fill="FFFFFF"/>
      <w:spacing w:beforeLines="1" w:afterLines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26">
    <w:name w:val="xl26"/>
    <w:basedOn w:val="a"/>
    <w:rsid w:val="001C3230"/>
    <w:pPr>
      <w:widowControl/>
      <w:pBdr>
        <w:bottom w:val="single" w:sz="4" w:space="0" w:color="auto"/>
      </w:pBdr>
      <w:shd w:val="clear" w:color="auto" w:fill="FFFFFF"/>
      <w:spacing w:beforeLines="1" w:afterLines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27">
    <w:name w:val="xl27"/>
    <w:basedOn w:val="a"/>
    <w:rsid w:val="001C3230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/>
      <w:jc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28">
    <w:name w:val="xl28"/>
    <w:basedOn w:val="a"/>
    <w:rsid w:val="001C3230"/>
    <w:pPr>
      <w:widowControl/>
      <w:shd w:val="clear" w:color="auto" w:fill="FFFFFF"/>
      <w:spacing w:beforeLines="1" w:afterLines="1"/>
      <w:jc w:val="left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29">
    <w:name w:val="xl29"/>
    <w:basedOn w:val="a"/>
    <w:rsid w:val="001C3230"/>
    <w:pPr>
      <w:widowControl/>
      <w:pBdr>
        <w:bottom w:val="single" w:sz="4" w:space="0" w:color="auto"/>
      </w:pBdr>
      <w:shd w:val="clear" w:color="auto" w:fill="FFFFFF"/>
      <w:spacing w:beforeLines="1" w:afterLines="1"/>
      <w:jc w:val="left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30">
    <w:name w:val="xl30"/>
    <w:basedOn w:val="a"/>
    <w:rsid w:val="001C3230"/>
    <w:pPr>
      <w:widowControl/>
      <w:pBdr>
        <w:top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31">
    <w:name w:val="xl31"/>
    <w:basedOn w:val="a"/>
    <w:rsid w:val="001C3230"/>
    <w:pPr>
      <w:widowControl/>
      <w:pBdr>
        <w:bottom w:val="single" w:sz="4" w:space="0" w:color="auto"/>
      </w:pBdr>
      <w:spacing w:beforeLines="1" w:afterLines="1"/>
      <w:jc w:val="left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32">
    <w:name w:val="xl32"/>
    <w:basedOn w:val="a"/>
    <w:rsid w:val="001C3230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/>
      <w:jc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33">
    <w:name w:val="xl33"/>
    <w:basedOn w:val="a"/>
    <w:rsid w:val="001C3230"/>
    <w:pPr>
      <w:widowControl/>
      <w:spacing w:beforeLines="1" w:afterLines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34">
    <w:name w:val="xl34"/>
    <w:basedOn w:val="a"/>
    <w:rsid w:val="001C3230"/>
    <w:pPr>
      <w:widowControl/>
      <w:pBdr>
        <w:top w:val="single" w:sz="8" w:space="0" w:color="auto"/>
        <w:bottom w:val="single" w:sz="8" w:space="0" w:color="auto"/>
      </w:pBdr>
      <w:shd w:val="clear" w:color="auto" w:fill="FFFFFF"/>
      <w:spacing w:beforeLines="1" w:afterLines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xl35">
    <w:name w:val="xl35"/>
    <w:basedOn w:val="a"/>
    <w:rsid w:val="001C3230"/>
    <w:pPr>
      <w:widowControl/>
      <w:shd w:val="clear" w:color="auto" w:fill="FFFFFF"/>
      <w:spacing w:beforeLines="1" w:afterLines="1"/>
    </w:pPr>
    <w:rPr>
      <w:rFonts w:ascii="Times New Roman" w:hAnsi="Times New Roman"/>
      <w:kern w:val="0"/>
      <w:sz w:val="16"/>
      <w:szCs w:val="16"/>
    </w:rPr>
  </w:style>
  <w:style w:type="paragraph" w:customStyle="1" w:styleId="xl36">
    <w:name w:val="xl36"/>
    <w:basedOn w:val="a"/>
    <w:rsid w:val="001C3230"/>
    <w:pPr>
      <w:widowControl/>
      <w:pBdr>
        <w:bottom w:val="single" w:sz="8" w:space="0" w:color="auto"/>
      </w:pBdr>
      <w:shd w:val="clear" w:color="auto" w:fill="FFFFFF"/>
      <w:spacing w:beforeLines="1" w:afterLines="1"/>
    </w:pPr>
    <w:rPr>
      <w:rFonts w:ascii="Times New Roman" w:hAnsi="Times New Roman"/>
      <w:kern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7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D12"/>
    <w:rPr>
      <w:rFonts w:ascii="ＭＳ 明朝"/>
      <w:sz w:val="28"/>
    </w:rPr>
  </w:style>
  <w:style w:type="paragraph" w:styleId="a7">
    <w:name w:val="footer"/>
    <w:basedOn w:val="a"/>
    <w:link w:val="a8"/>
    <w:uiPriority w:val="99"/>
    <w:unhideWhenUsed/>
    <w:rsid w:val="00057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D12"/>
    <w:rPr>
      <w:rFonts w:ascii="ＭＳ 明朝"/>
      <w:sz w:val="28"/>
    </w:rPr>
  </w:style>
  <w:style w:type="character" w:styleId="a9">
    <w:name w:val="page number"/>
    <w:basedOn w:val="a0"/>
    <w:uiPriority w:val="99"/>
    <w:semiHidden/>
    <w:unhideWhenUsed/>
    <w:rsid w:val="0005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 雅則</dc:creator>
  <cp:keywords/>
  <cp:lastModifiedBy>松川雅則</cp:lastModifiedBy>
  <cp:revision>5</cp:revision>
  <cp:lastPrinted>2016-11-29T13:00:00Z</cp:lastPrinted>
  <dcterms:created xsi:type="dcterms:W3CDTF">2018-09-10T09:11:00Z</dcterms:created>
  <dcterms:modified xsi:type="dcterms:W3CDTF">2018-11-28T13:39:00Z</dcterms:modified>
</cp:coreProperties>
</file>