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A42E0" w14:textId="75EA862E" w:rsidR="00862D00" w:rsidRPr="004B0B3A" w:rsidRDefault="00766379" w:rsidP="009F5E0D">
      <w:pPr>
        <w:spacing w:line="360" w:lineRule="auto"/>
        <w:rPr>
          <w:rFonts w:ascii="Helvetica" w:hAnsi="Helvetica"/>
          <w:b/>
          <w:sz w:val="22"/>
          <w:szCs w:val="22"/>
        </w:rPr>
      </w:pPr>
      <w:bookmarkStart w:id="0" w:name="_GoBack"/>
      <w:bookmarkEnd w:id="0"/>
      <w:r w:rsidRPr="004B0B3A">
        <w:rPr>
          <w:rFonts w:ascii="Helvetica" w:hAnsi="Helvetica"/>
          <w:sz w:val="22"/>
          <w:szCs w:val="22"/>
        </w:rPr>
        <w:t>Supporting Information for</w:t>
      </w:r>
      <w:r w:rsidR="00FC04BC" w:rsidRPr="004B0B3A">
        <w:rPr>
          <w:rFonts w:ascii="Helvetica" w:hAnsi="Helvetica"/>
          <w:sz w:val="22"/>
          <w:szCs w:val="22"/>
        </w:rPr>
        <w:t xml:space="preserve"> </w:t>
      </w:r>
      <w:r w:rsidR="00862D00" w:rsidRPr="004B0B3A">
        <w:rPr>
          <w:rFonts w:ascii="Helvetica" w:hAnsi="Helvetica"/>
          <w:b/>
          <w:sz w:val="22"/>
          <w:szCs w:val="22"/>
        </w:rPr>
        <w:t>On the role of different age groups during pertussis epidemics in California, 2014 and 2010</w:t>
      </w:r>
    </w:p>
    <w:p w14:paraId="2CA3A91E" w14:textId="77777777" w:rsidR="00734E3A" w:rsidRPr="004B0B3A" w:rsidRDefault="00734E3A" w:rsidP="009F5E0D">
      <w:pPr>
        <w:spacing w:line="360" w:lineRule="auto"/>
        <w:rPr>
          <w:rFonts w:ascii="Helvetica" w:hAnsi="Helvetica"/>
          <w:sz w:val="22"/>
          <w:szCs w:val="22"/>
        </w:rPr>
      </w:pPr>
    </w:p>
    <w:p w14:paraId="774BE6AC" w14:textId="77777777" w:rsidR="004B0B3A" w:rsidRPr="0001100B" w:rsidRDefault="004B0B3A" w:rsidP="004B0B3A">
      <w:pPr>
        <w:spacing w:line="480" w:lineRule="auto"/>
        <w:rPr>
          <w:rFonts w:ascii="Helvetica" w:hAnsi="Helvetica"/>
          <w:sz w:val="22"/>
          <w:szCs w:val="22"/>
        </w:rPr>
      </w:pPr>
      <w:r w:rsidRPr="0001100B">
        <w:rPr>
          <w:rFonts w:ascii="Helvetica" w:hAnsi="Helvetica"/>
          <w:sz w:val="22"/>
          <w:szCs w:val="22"/>
        </w:rPr>
        <w:t>Ayesha Mahmud</w:t>
      </w:r>
      <w:r w:rsidRPr="0001100B">
        <w:rPr>
          <w:rFonts w:ascii="Helvetica" w:hAnsi="Helvetica"/>
          <w:sz w:val="22"/>
          <w:szCs w:val="22"/>
          <w:vertAlign w:val="superscript"/>
        </w:rPr>
        <w:t>1,*</w:t>
      </w:r>
      <w:r w:rsidRPr="0001100B">
        <w:rPr>
          <w:rFonts w:ascii="Helvetica" w:hAnsi="Helvetica"/>
          <w:sz w:val="22"/>
          <w:szCs w:val="22"/>
        </w:rPr>
        <w:t>, Marc Lipsitch</w:t>
      </w:r>
      <w:r w:rsidRPr="0001100B">
        <w:rPr>
          <w:rFonts w:ascii="Helvetica" w:hAnsi="Helvetica"/>
          <w:sz w:val="22"/>
          <w:szCs w:val="22"/>
          <w:vertAlign w:val="superscript"/>
        </w:rPr>
        <w:t xml:space="preserve">1,2 </w:t>
      </w:r>
      <w:r w:rsidRPr="0001100B">
        <w:rPr>
          <w:rFonts w:ascii="Helvetica" w:hAnsi="Helvetica"/>
          <w:sz w:val="22"/>
          <w:szCs w:val="22"/>
        </w:rPr>
        <w:t>, Edward Goldstein</w:t>
      </w:r>
      <w:r w:rsidRPr="0001100B">
        <w:rPr>
          <w:rFonts w:ascii="Helvetica" w:hAnsi="Helvetica"/>
          <w:sz w:val="22"/>
          <w:szCs w:val="22"/>
          <w:vertAlign w:val="superscript"/>
        </w:rPr>
        <w:t>1</w:t>
      </w:r>
    </w:p>
    <w:p w14:paraId="35DD51FD" w14:textId="77777777" w:rsidR="004B0B3A" w:rsidRPr="0001100B" w:rsidRDefault="004B0B3A" w:rsidP="004B0B3A">
      <w:pPr>
        <w:numPr>
          <w:ilvl w:val="0"/>
          <w:numId w:val="2"/>
        </w:numPr>
        <w:spacing w:line="480" w:lineRule="auto"/>
        <w:ind w:left="426" w:hanging="426"/>
        <w:rPr>
          <w:rFonts w:ascii="Helvetica" w:hAnsi="Helvetica"/>
          <w:sz w:val="22"/>
          <w:szCs w:val="22"/>
        </w:rPr>
      </w:pPr>
      <w:r w:rsidRPr="0001100B">
        <w:rPr>
          <w:rFonts w:ascii="Helvetica" w:hAnsi="Helvetica"/>
          <w:sz w:val="22"/>
          <w:szCs w:val="22"/>
        </w:rPr>
        <w:t>Center for Communicable Disease Dynamics, Department of Epidemiology, Harvard T.H. Chan School of Public Health, 677 Huntington Ave., Boston, MA 02115, USA</w:t>
      </w:r>
    </w:p>
    <w:p w14:paraId="5D540AAE" w14:textId="0B3B6154" w:rsidR="004B0B3A" w:rsidRPr="004B0B3A" w:rsidRDefault="004B0B3A" w:rsidP="004B0B3A">
      <w:pPr>
        <w:spacing w:line="360" w:lineRule="auto"/>
        <w:rPr>
          <w:rFonts w:ascii="Helvetica" w:hAnsi="Helvetica"/>
          <w:sz w:val="22"/>
          <w:szCs w:val="22"/>
        </w:rPr>
      </w:pPr>
      <w:r>
        <w:rPr>
          <w:rFonts w:ascii="Helvetica" w:hAnsi="Helvetica"/>
          <w:sz w:val="22"/>
          <w:szCs w:val="22"/>
        </w:rPr>
        <w:t xml:space="preserve">2)    </w:t>
      </w:r>
      <w:r w:rsidRPr="004B0B3A">
        <w:rPr>
          <w:rFonts w:ascii="Helvetica" w:hAnsi="Helvetica"/>
          <w:sz w:val="22"/>
          <w:szCs w:val="22"/>
        </w:rPr>
        <w:t xml:space="preserve">Department of Immunology and Infectious Disease, Harvard T.H. Chan School of Public   </w:t>
      </w:r>
    </w:p>
    <w:p w14:paraId="6608F453" w14:textId="6DDBB5B5" w:rsidR="00B873BA" w:rsidRPr="004B0B3A" w:rsidRDefault="004B0B3A" w:rsidP="004B0B3A">
      <w:pPr>
        <w:spacing w:line="360" w:lineRule="auto"/>
        <w:rPr>
          <w:rFonts w:ascii="Helvetica" w:hAnsi="Helvetica"/>
          <w:sz w:val="22"/>
          <w:szCs w:val="22"/>
        </w:rPr>
      </w:pPr>
      <w:r>
        <w:rPr>
          <w:rFonts w:ascii="Helvetica" w:hAnsi="Helvetica"/>
          <w:sz w:val="22"/>
          <w:szCs w:val="22"/>
        </w:rPr>
        <w:t xml:space="preserve">       </w:t>
      </w:r>
      <w:r w:rsidRPr="004B0B3A">
        <w:rPr>
          <w:rFonts w:ascii="Helvetica" w:hAnsi="Helvetica"/>
          <w:sz w:val="22"/>
          <w:szCs w:val="22"/>
        </w:rPr>
        <w:t>Health, 677 Huntington Ave., Boston, MA 02115, USA</w:t>
      </w:r>
    </w:p>
    <w:p w14:paraId="71EBD8E8" w14:textId="77777777" w:rsidR="00734E3A" w:rsidRDefault="00734E3A" w:rsidP="009F5E0D">
      <w:pPr>
        <w:spacing w:line="360" w:lineRule="auto"/>
        <w:rPr>
          <w:rFonts w:ascii="Helvetica" w:hAnsi="Helvetica"/>
          <w:b/>
          <w:sz w:val="22"/>
          <w:szCs w:val="22"/>
        </w:rPr>
      </w:pPr>
    </w:p>
    <w:p w14:paraId="524485A1" w14:textId="77777777" w:rsidR="004B0B3A" w:rsidRPr="004B0B3A" w:rsidRDefault="004B0B3A" w:rsidP="009F5E0D">
      <w:pPr>
        <w:spacing w:line="360" w:lineRule="auto"/>
        <w:rPr>
          <w:rFonts w:ascii="Helvetica" w:hAnsi="Helvetica"/>
          <w:b/>
          <w:sz w:val="22"/>
          <w:szCs w:val="22"/>
        </w:rPr>
      </w:pPr>
    </w:p>
    <w:p w14:paraId="6B560074" w14:textId="77777777" w:rsidR="004849E2" w:rsidRPr="004B0B3A" w:rsidRDefault="004849E2" w:rsidP="009F5E0D">
      <w:pPr>
        <w:spacing w:line="360" w:lineRule="auto"/>
        <w:rPr>
          <w:rFonts w:ascii="Helvetica" w:hAnsi="Helvetica"/>
          <w:sz w:val="22"/>
          <w:szCs w:val="22"/>
        </w:rPr>
      </w:pPr>
      <w:r w:rsidRPr="004B0B3A">
        <w:rPr>
          <w:rFonts w:ascii="Helvetica" w:hAnsi="Helvetica"/>
          <w:b/>
          <w:sz w:val="22"/>
          <w:szCs w:val="22"/>
        </w:rPr>
        <w:t>Section S1:</w:t>
      </w:r>
      <w:r w:rsidRPr="004B0B3A">
        <w:rPr>
          <w:rFonts w:ascii="Helvetica" w:hAnsi="Helvetica"/>
          <w:sz w:val="22"/>
          <w:szCs w:val="22"/>
        </w:rPr>
        <w:t xml:space="preserve"> Selection of regions and starting and ending weeks for the 2010 and 2014 epidemics</w:t>
      </w:r>
    </w:p>
    <w:p w14:paraId="5D5C5920" w14:textId="77777777" w:rsidR="004849E2" w:rsidRPr="004B0B3A" w:rsidRDefault="004849E2" w:rsidP="009F5E0D">
      <w:pPr>
        <w:spacing w:line="360" w:lineRule="auto"/>
        <w:rPr>
          <w:rFonts w:ascii="Helvetica" w:hAnsi="Helvetica"/>
          <w:sz w:val="22"/>
          <w:szCs w:val="22"/>
        </w:rPr>
      </w:pPr>
    </w:p>
    <w:p w14:paraId="3D4B2969" w14:textId="5A8F3970" w:rsidR="00034A80" w:rsidRDefault="00BF0240" w:rsidP="009F5E0D">
      <w:pPr>
        <w:spacing w:line="360" w:lineRule="auto"/>
        <w:rPr>
          <w:rFonts w:ascii="Helvetica" w:hAnsi="Helvetica"/>
          <w:sz w:val="22"/>
          <w:szCs w:val="22"/>
        </w:rPr>
      </w:pPr>
      <w:r w:rsidRPr="004B0B3A">
        <w:rPr>
          <w:rFonts w:ascii="Helvetica" w:hAnsi="Helvetica"/>
          <w:sz w:val="22"/>
          <w:szCs w:val="22"/>
        </w:rPr>
        <w:t>Table S1 shows the starting and ending weeks for t</w:t>
      </w:r>
      <w:r w:rsidR="00034A80" w:rsidRPr="004B0B3A">
        <w:rPr>
          <w:rFonts w:ascii="Helvetica" w:hAnsi="Helvetica"/>
          <w:sz w:val="22"/>
          <w:szCs w:val="22"/>
        </w:rPr>
        <w:t xml:space="preserve">he major waves of the 2010 </w:t>
      </w:r>
      <w:r w:rsidRPr="004B0B3A">
        <w:rPr>
          <w:rFonts w:ascii="Helvetica" w:hAnsi="Helvetica"/>
          <w:sz w:val="22"/>
          <w:szCs w:val="22"/>
        </w:rPr>
        <w:t xml:space="preserve">and the 2014 pertussis epidemics in 6 different regions in California. Each region comprises a number of counties whose names are listed in Table S1. </w:t>
      </w:r>
      <w:r w:rsidR="00F3550B" w:rsidRPr="004B0B3A">
        <w:rPr>
          <w:rFonts w:ascii="Helvetica" w:hAnsi="Helvetica"/>
          <w:sz w:val="22"/>
          <w:szCs w:val="22"/>
        </w:rPr>
        <w:t xml:space="preserve">The selection of counties that constitute different regions was largely guided </w:t>
      </w:r>
      <w:r w:rsidR="004C186D" w:rsidRPr="004B0B3A">
        <w:rPr>
          <w:rFonts w:ascii="Helvetica" w:hAnsi="Helvetica"/>
          <w:sz w:val="22"/>
          <w:szCs w:val="22"/>
        </w:rPr>
        <w:t>by the list of economic regions of California [1], with some exceptions. In particular, we’ve grouped the San Diego, Imperial, San Bernardino, and Riverside counties into one region</w:t>
      </w:r>
      <w:r w:rsidR="001F5ABC" w:rsidRPr="004B0B3A">
        <w:rPr>
          <w:rFonts w:ascii="Helvetica" w:hAnsi="Helvetica"/>
          <w:sz w:val="22"/>
          <w:szCs w:val="22"/>
        </w:rPr>
        <w:t>, excluded several counties east of the Sierra Nevada and in the northern part of the stat</w:t>
      </w:r>
      <w:r w:rsidR="004B0B3A">
        <w:rPr>
          <w:rFonts w:ascii="Helvetica" w:hAnsi="Helvetica"/>
          <w:sz w:val="22"/>
          <w:szCs w:val="22"/>
        </w:rPr>
        <w:t>e, and included the Mariposa, T</w:t>
      </w:r>
      <w:r w:rsidR="001F5ABC" w:rsidRPr="004B0B3A">
        <w:rPr>
          <w:rFonts w:ascii="Helvetica" w:hAnsi="Helvetica"/>
          <w:sz w:val="22"/>
          <w:szCs w:val="22"/>
        </w:rPr>
        <w:t>u</w:t>
      </w:r>
      <w:r w:rsidR="004B0B3A">
        <w:rPr>
          <w:rFonts w:ascii="Helvetica" w:hAnsi="Helvetica"/>
          <w:sz w:val="22"/>
          <w:szCs w:val="22"/>
        </w:rPr>
        <w:t>o</w:t>
      </w:r>
      <w:r w:rsidR="001F5ABC" w:rsidRPr="004B0B3A">
        <w:rPr>
          <w:rFonts w:ascii="Helvetica" w:hAnsi="Helvetica"/>
          <w:sz w:val="22"/>
          <w:szCs w:val="22"/>
        </w:rPr>
        <w:t>lumne, Calaveras, and Amador counties into region 3.</w:t>
      </w:r>
      <w:r w:rsidR="004C186D" w:rsidRPr="004B0B3A">
        <w:rPr>
          <w:rFonts w:ascii="Helvetica" w:hAnsi="Helvetica"/>
          <w:sz w:val="22"/>
          <w:szCs w:val="22"/>
        </w:rPr>
        <w:t xml:space="preserve"> </w:t>
      </w:r>
      <w:r w:rsidRPr="004B0B3A">
        <w:rPr>
          <w:rFonts w:ascii="Helvetica" w:hAnsi="Helvetica"/>
          <w:sz w:val="22"/>
          <w:szCs w:val="22"/>
        </w:rPr>
        <w:t>The starting and ending week</w:t>
      </w:r>
      <w:r w:rsidR="00862D00" w:rsidRPr="004B0B3A">
        <w:rPr>
          <w:rFonts w:ascii="Helvetica" w:hAnsi="Helvetica"/>
          <w:sz w:val="22"/>
          <w:szCs w:val="22"/>
        </w:rPr>
        <w:t>s</w:t>
      </w:r>
      <w:r w:rsidRPr="004B0B3A">
        <w:rPr>
          <w:rFonts w:ascii="Helvetica" w:hAnsi="Helvetica"/>
          <w:sz w:val="22"/>
          <w:szCs w:val="22"/>
        </w:rPr>
        <w:t xml:space="preserve"> were selected by inspection of Figure</w:t>
      </w:r>
      <w:r w:rsidR="00862D00" w:rsidRPr="004B0B3A">
        <w:rPr>
          <w:rFonts w:ascii="Helvetica" w:hAnsi="Helvetica"/>
          <w:sz w:val="22"/>
          <w:szCs w:val="22"/>
        </w:rPr>
        <w:t>s</w:t>
      </w:r>
      <w:r w:rsidRPr="004B0B3A">
        <w:rPr>
          <w:rFonts w:ascii="Helvetica" w:hAnsi="Helvetica"/>
          <w:sz w:val="22"/>
          <w:szCs w:val="22"/>
        </w:rPr>
        <w:t xml:space="preserve"> 1 and 2 in the main text to be the weeks when the ascent of the first major wave of the epidemic began</w:t>
      </w:r>
      <w:r w:rsidR="001F5ABC" w:rsidRPr="004B0B3A">
        <w:rPr>
          <w:rFonts w:ascii="Helvetica" w:hAnsi="Helvetica"/>
          <w:sz w:val="22"/>
          <w:szCs w:val="22"/>
        </w:rPr>
        <w:t>,</w:t>
      </w:r>
      <w:r w:rsidRPr="004B0B3A">
        <w:rPr>
          <w:rFonts w:ascii="Helvetica" w:hAnsi="Helvetica"/>
          <w:sz w:val="22"/>
          <w:szCs w:val="22"/>
        </w:rPr>
        <w:t xml:space="preserve"> and the descent of that wave ended</w:t>
      </w:r>
      <w:r w:rsidR="00862D00" w:rsidRPr="004B0B3A">
        <w:rPr>
          <w:rFonts w:ascii="Helvetica" w:hAnsi="Helvetica"/>
          <w:sz w:val="22"/>
          <w:szCs w:val="22"/>
        </w:rPr>
        <w:t>,</w:t>
      </w:r>
      <w:r w:rsidRPr="004B0B3A">
        <w:rPr>
          <w:rFonts w:ascii="Helvetica" w:hAnsi="Helvetica"/>
          <w:sz w:val="22"/>
          <w:szCs w:val="22"/>
        </w:rPr>
        <w:t xml:space="preserve"> correspondingly. Regions that did not have a pronounced epidemic peak (</w:t>
      </w:r>
      <w:r w:rsidR="00F22567" w:rsidRPr="004B0B3A">
        <w:rPr>
          <w:rFonts w:ascii="Helvetica" w:hAnsi="Helvetica"/>
          <w:sz w:val="22"/>
          <w:szCs w:val="22"/>
        </w:rPr>
        <w:t xml:space="preserve">as suggested by </w:t>
      </w:r>
      <w:r w:rsidRPr="004B0B3A">
        <w:rPr>
          <w:rFonts w:ascii="Helvetica" w:hAnsi="Helvetica"/>
          <w:sz w:val="22"/>
          <w:szCs w:val="22"/>
        </w:rPr>
        <w:t xml:space="preserve">visual inspection) were not included in the </w:t>
      </w:r>
      <w:r w:rsidR="00FC04BC" w:rsidRPr="004B0B3A">
        <w:rPr>
          <w:rFonts w:ascii="Helvetica" w:hAnsi="Helvetica"/>
          <w:sz w:val="22"/>
          <w:szCs w:val="22"/>
        </w:rPr>
        <w:t>relative risk (RR) analysi</w:t>
      </w:r>
      <w:r w:rsidRPr="004B0B3A">
        <w:rPr>
          <w:rFonts w:ascii="Helvetica" w:hAnsi="Helvetica"/>
          <w:sz w:val="22"/>
          <w:szCs w:val="22"/>
        </w:rPr>
        <w:t>s as such region</w:t>
      </w:r>
      <w:r w:rsidR="00FC04BC" w:rsidRPr="004B0B3A">
        <w:rPr>
          <w:rFonts w:ascii="Helvetica" w:hAnsi="Helvetica"/>
          <w:sz w:val="22"/>
          <w:szCs w:val="22"/>
        </w:rPr>
        <w:t>s</w:t>
      </w:r>
      <w:r w:rsidRPr="004B0B3A">
        <w:rPr>
          <w:rFonts w:ascii="Helvetica" w:hAnsi="Helvetica"/>
          <w:sz w:val="22"/>
          <w:szCs w:val="22"/>
        </w:rPr>
        <w:t xml:space="preserve"> may comprise further sub-regi</w:t>
      </w:r>
      <w:r w:rsidR="00FC04BC" w:rsidRPr="004B0B3A">
        <w:rPr>
          <w:rFonts w:ascii="Helvetica" w:hAnsi="Helvetica"/>
          <w:sz w:val="22"/>
          <w:szCs w:val="22"/>
        </w:rPr>
        <w:t>ons with asynchronous epidemics, leading to a misclassification of a large number of cases as being before or after the peak of the epidemic.</w:t>
      </w:r>
    </w:p>
    <w:p w14:paraId="338DF52F" w14:textId="77777777" w:rsidR="001F5ABC" w:rsidRDefault="001F5ABC" w:rsidP="009F5E0D">
      <w:pPr>
        <w:spacing w:line="360" w:lineRule="auto"/>
        <w:rPr>
          <w:rFonts w:ascii="Helvetica" w:hAnsi="Helvetica"/>
          <w:sz w:val="22"/>
          <w:szCs w:val="22"/>
        </w:rPr>
      </w:pPr>
    </w:p>
    <w:p w14:paraId="0190F3D4" w14:textId="77777777" w:rsidR="004B0B3A" w:rsidRDefault="004B0B3A" w:rsidP="009F5E0D">
      <w:pPr>
        <w:spacing w:line="360" w:lineRule="auto"/>
        <w:rPr>
          <w:rFonts w:ascii="Helvetica" w:hAnsi="Helvetica"/>
          <w:sz w:val="22"/>
          <w:szCs w:val="22"/>
        </w:rPr>
      </w:pPr>
    </w:p>
    <w:p w14:paraId="30E6AEDC" w14:textId="77777777" w:rsidR="004B0B3A" w:rsidRDefault="004B0B3A" w:rsidP="009F5E0D">
      <w:pPr>
        <w:spacing w:line="360" w:lineRule="auto"/>
        <w:rPr>
          <w:rFonts w:ascii="Helvetica" w:hAnsi="Helvetica"/>
          <w:sz w:val="22"/>
          <w:szCs w:val="22"/>
        </w:rPr>
      </w:pPr>
    </w:p>
    <w:p w14:paraId="6B9599A1" w14:textId="77777777" w:rsidR="004B0B3A" w:rsidRDefault="004B0B3A" w:rsidP="009F5E0D">
      <w:pPr>
        <w:spacing w:line="360" w:lineRule="auto"/>
        <w:rPr>
          <w:rFonts w:ascii="Helvetica" w:hAnsi="Helvetica"/>
          <w:sz w:val="22"/>
          <w:szCs w:val="22"/>
        </w:rPr>
      </w:pPr>
    </w:p>
    <w:p w14:paraId="258DF6DF" w14:textId="77777777" w:rsidR="004B0B3A" w:rsidRPr="004B0B3A" w:rsidRDefault="004B0B3A" w:rsidP="009F5E0D">
      <w:pPr>
        <w:spacing w:line="360" w:lineRule="auto"/>
        <w:rPr>
          <w:rFonts w:ascii="Helvetica" w:hAnsi="Helvetica"/>
          <w:sz w:val="22"/>
          <w:szCs w:val="22"/>
        </w:rPr>
      </w:pPr>
    </w:p>
    <w:tbl>
      <w:tblPr>
        <w:tblStyle w:val="TableGrid"/>
        <w:tblW w:w="0" w:type="auto"/>
        <w:tblInd w:w="-252" w:type="dxa"/>
        <w:tblLook w:val="04A0" w:firstRow="1" w:lastRow="0" w:firstColumn="1" w:lastColumn="0" w:noHBand="0" w:noVBand="1"/>
      </w:tblPr>
      <w:tblGrid>
        <w:gridCol w:w="3960"/>
        <w:gridCol w:w="1080"/>
        <w:gridCol w:w="1116"/>
        <w:gridCol w:w="1044"/>
        <w:gridCol w:w="1170"/>
      </w:tblGrid>
      <w:tr w:rsidR="00F74FB6" w:rsidRPr="004B0B3A" w14:paraId="0ACC5AEE" w14:textId="77777777" w:rsidTr="00F22567">
        <w:trPr>
          <w:trHeight w:val="94"/>
        </w:trPr>
        <w:tc>
          <w:tcPr>
            <w:tcW w:w="3960" w:type="dxa"/>
            <w:vMerge w:val="restart"/>
          </w:tcPr>
          <w:p w14:paraId="73CBDB6A" w14:textId="77777777" w:rsidR="004849E2" w:rsidRPr="004B0B3A" w:rsidRDefault="004849E2" w:rsidP="00034A80">
            <w:pPr>
              <w:spacing w:line="276" w:lineRule="auto"/>
              <w:rPr>
                <w:rFonts w:ascii="Helvetica" w:hAnsi="Helvetica"/>
                <w:sz w:val="22"/>
                <w:szCs w:val="22"/>
              </w:rPr>
            </w:pPr>
            <w:r w:rsidRPr="004B0B3A">
              <w:rPr>
                <w:rFonts w:ascii="Helvetica" w:hAnsi="Helvetica"/>
                <w:sz w:val="22"/>
                <w:szCs w:val="22"/>
              </w:rPr>
              <w:lastRenderedPageBreak/>
              <w:t xml:space="preserve">Region </w:t>
            </w:r>
          </w:p>
        </w:tc>
        <w:tc>
          <w:tcPr>
            <w:tcW w:w="2196" w:type="dxa"/>
            <w:gridSpan w:val="2"/>
          </w:tcPr>
          <w:p w14:paraId="6EAD5E60" w14:textId="77777777" w:rsidR="004849E2" w:rsidRPr="004B0B3A" w:rsidRDefault="004849E2" w:rsidP="00034A80">
            <w:pPr>
              <w:spacing w:line="276" w:lineRule="auto"/>
              <w:rPr>
                <w:rFonts w:ascii="Helvetica" w:hAnsi="Helvetica"/>
                <w:sz w:val="22"/>
                <w:szCs w:val="22"/>
              </w:rPr>
            </w:pPr>
            <w:r w:rsidRPr="004B0B3A">
              <w:rPr>
                <w:rFonts w:ascii="Helvetica" w:hAnsi="Helvetica"/>
                <w:sz w:val="22"/>
                <w:szCs w:val="22"/>
              </w:rPr>
              <w:t xml:space="preserve">                2010</w:t>
            </w:r>
          </w:p>
        </w:tc>
        <w:tc>
          <w:tcPr>
            <w:tcW w:w="2214" w:type="dxa"/>
            <w:gridSpan w:val="2"/>
          </w:tcPr>
          <w:p w14:paraId="0C0A863C" w14:textId="77777777" w:rsidR="004849E2" w:rsidRPr="004B0B3A" w:rsidRDefault="004849E2" w:rsidP="00034A80">
            <w:pPr>
              <w:spacing w:line="276" w:lineRule="auto"/>
              <w:rPr>
                <w:rFonts w:ascii="Helvetica" w:hAnsi="Helvetica"/>
                <w:sz w:val="22"/>
                <w:szCs w:val="22"/>
              </w:rPr>
            </w:pPr>
            <w:r w:rsidRPr="004B0B3A">
              <w:rPr>
                <w:rFonts w:ascii="Helvetica" w:hAnsi="Helvetica"/>
                <w:sz w:val="22"/>
                <w:szCs w:val="22"/>
              </w:rPr>
              <w:t xml:space="preserve">            2014</w:t>
            </w:r>
          </w:p>
        </w:tc>
      </w:tr>
      <w:tr w:rsidR="00F74FB6" w:rsidRPr="004B0B3A" w14:paraId="2BDBAD20" w14:textId="77777777" w:rsidTr="00F22567">
        <w:trPr>
          <w:trHeight w:val="93"/>
        </w:trPr>
        <w:tc>
          <w:tcPr>
            <w:tcW w:w="3960" w:type="dxa"/>
            <w:vMerge/>
          </w:tcPr>
          <w:p w14:paraId="5CC9199A" w14:textId="77777777" w:rsidR="004849E2" w:rsidRPr="004B0B3A" w:rsidRDefault="004849E2" w:rsidP="00034A80">
            <w:pPr>
              <w:spacing w:line="276" w:lineRule="auto"/>
              <w:rPr>
                <w:rFonts w:ascii="Helvetica" w:hAnsi="Helvetica"/>
                <w:sz w:val="22"/>
                <w:szCs w:val="22"/>
              </w:rPr>
            </w:pPr>
          </w:p>
        </w:tc>
        <w:tc>
          <w:tcPr>
            <w:tcW w:w="1080" w:type="dxa"/>
          </w:tcPr>
          <w:p w14:paraId="29E80B2E" w14:textId="77777777" w:rsidR="004849E2" w:rsidRPr="004B0B3A" w:rsidRDefault="004849E2" w:rsidP="00034A80">
            <w:pPr>
              <w:spacing w:line="276" w:lineRule="auto"/>
              <w:rPr>
                <w:rFonts w:ascii="Helvetica" w:hAnsi="Helvetica"/>
                <w:sz w:val="22"/>
                <w:szCs w:val="22"/>
              </w:rPr>
            </w:pPr>
            <w:r w:rsidRPr="004B0B3A">
              <w:rPr>
                <w:rFonts w:ascii="Helvetica" w:hAnsi="Helvetica"/>
                <w:sz w:val="22"/>
                <w:szCs w:val="22"/>
              </w:rPr>
              <w:t>Starting week</w:t>
            </w:r>
          </w:p>
        </w:tc>
        <w:tc>
          <w:tcPr>
            <w:tcW w:w="1116" w:type="dxa"/>
          </w:tcPr>
          <w:p w14:paraId="46019C35" w14:textId="77777777" w:rsidR="004849E2" w:rsidRPr="004B0B3A" w:rsidRDefault="004849E2" w:rsidP="00034A80">
            <w:pPr>
              <w:spacing w:line="276" w:lineRule="auto"/>
              <w:rPr>
                <w:rFonts w:ascii="Helvetica" w:hAnsi="Helvetica"/>
                <w:sz w:val="22"/>
                <w:szCs w:val="22"/>
              </w:rPr>
            </w:pPr>
            <w:r w:rsidRPr="004B0B3A">
              <w:rPr>
                <w:rFonts w:ascii="Helvetica" w:hAnsi="Helvetica"/>
                <w:sz w:val="22"/>
                <w:szCs w:val="22"/>
              </w:rPr>
              <w:t>Ending week</w:t>
            </w:r>
          </w:p>
        </w:tc>
        <w:tc>
          <w:tcPr>
            <w:tcW w:w="1044" w:type="dxa"/>
          </w:tcPr>
          <w:p w14:paraId="46D27572" w14:textId="77777777" w:rsidR="004849E2" w:rsidRPr="004B0B3A" w:rsidRDefault="004849E2" w:rsidP="00034A80">
            <w:pPr>
              <w:spacing w:line="276" w:lineRule="auto"/>
              <w:rPr>
                <w:rFonts w:ascii="Helvetica" w:hAnsi="Helvetica"/>
                <w:sz w:val="22"/>
                <w:szCs w:val="22"/>
              </w:rPr>
            </w:pPr>
            <w:r w:rsidRPr="004B0B3A">
              <w:rPr>
                <w:rFonts w:ascii="Helvetica" w:hAnsi="Helvetica"/>
                <w:sz w:val="22"/>
                <w:szCs w:val="22"/>
              </w:rPr>
              <w:t>Starting week</w:t>
            </w:r>
          </w:p>
        </w:tc>
        <w:tc>
          <w:tcPr>
            <w:tcW w:w="1170" w:type="dxa"/>
          </w:tcPr>
          <w:p w14:paraId="12F0683D" w14:textId="77777777" w:rsidR="004849E2" w:rsidRPr="004B0B3A" w:rsidRDefault="004849E2" w:rsidP="00034A80">
            <w:pPr>
              <w:spacing w:line="276" w:lineRule="auto"/>
              <w:rPr>
                <w:rFonts w:ascii="Helvetica" w:hAnsi="Helvetica"/>
                <w:sz w:val="22"/>
                <w:szCs w:val="22"/>
              </w:rPr>
            </w:pPr>
            <w:r w:rsidRPr="004B0B3A">
              <w:rPr>
                <w:rFonts w:ascii="Helvetica" w:hAnsi="Helvetica"/>
                <w:sz w:val="22"/>
                <w:szCs w:val="22"/>
              </w:rPr>
              <w:t>Ending week</w:t>
            </w:r>
          </w:p>
        </w:tc>
      </w:tr>
      <w:tr w:rsidR="00F74FB6" w:rsidRPr="004B0B3A" w14:paraId="44402AF8" w14:textId="77777777" w:rsidTr="00F22567">
        <w:tc>
          <w:tcPr>
            <w:tcW w:w="3960" w:type="dxa"/>
          </w:tcPr>
          <w:p w14:paraId="258D6A9C" w14:textId="04A22B60" w:rsidR="004849E2" w:rsidRPr="004B0B3A" w:rsidRDefault="004849E2" w:rsidP="00720099">
            <w:pPr>
              <w:spacing w:line="276" w:lineRule="auto"/>
              <w:rPr>
                <w:rFonts w:ascii="Helvetica" w:hAnsi="Helvetica"/>
                <w:sz w:val="22"/>
                <w:szCs w:val="22"/>
              </w:rPr>
            </w:pPr>
            <w:r w:rsidRPr="004B0B3A">
              <w:rPr>
                <w:rFonts w:ascii="Helvetica" w:hAnsi="Helvetica"/>
                <w:sz w:val="22"/>
                <w:szCs w:val="22"/>
              </w:rPr>
              <w:t xml:space="preserve">1. </w:t>
            </w:r>
            <w:r w:rsidR="00F74FB6" w:rsidRPr="004B0B3A">
              <w:rPr>
                <w:rFonts w:ascii="Helvetica" w:hAnsi="Helvetica"/>
                <w:sz w:val="22"/>
                <w:szCs w:val="22"/>
              </w:rPr>
              <w:t>San Diego, Imperial</w:t>
            </w:r>
            <w:r w:rsidR="00F3550B" w:rsidRPr="004B0B3A">
              <w:rPr>
                <w:rFonts w:ascii="Helvetica" w:hAnsi="Helvetica"/>
                <w:sz w:val="22"/>
                <w:szCs w:val="22"/>
              </w:rPr>
              <w:t xml:space="preserve">, </w:t>
            </w:r>
            <w:r w:rsidR="00720099" w:rsidRPr="004B0B3A">
              <w:rPr>
                <w:rFonts w:ascii="Helvetica" w:hAnsi="Helvetica"/>
                <w:sz w:val="22"/>
                <w:szCs w:val="22"/>
              </w:rPr>
              <w:t>San Bernardino, Riverside</w:t>
            </w:r>
            <w:r w:rsidR="00720099" w:rsidRPr="004B0B3A" w:rsidDel="00720099">
              <w:rPr>
                <w:rFonts w:ascii="Helvetica" w:hAnsi="Helvetica"/>
                <w:sz w:val="22"/>
                <w:szCs w:val="22"/>
              </w:rPr>
              <w:t xml:space="preserve"> </w:t>
            </w:r>
          </w:p>
        </w:tc>
        <w:tc>
          <w:tcPr>
            <w:tcW w:w="1080" w:type="dxa"/>
          </w:tcPr>
          <w:p w14:paraId="3D3FAF2D" w14:textId="275451B4" w:rsidR="004849E2" w:rsidRPr="004B0B3A" w:rsidRDefault="00A82FF9"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X</w:t>
            </w:r>
          </w:p>
        </w:tc>
        <w:tc>
          <w:tcPr>
            <w:tcW w:w="1116" w:type="dxa"/>
          </w:tcPr>
          <w:p w14:paraId="4F301648" w14:textId="0D385E0E"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X</w:t>
            </w:r>
          </w:p>
        </w:tc>
        <w:tc>
          <w:tcPr>
            <w:tcW w:w="1044" w:type="dxa"/>
          </w:tcPr>
          <w:p w14:paraId="02D3A632" w14:textId="3B168E7A"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8</w:t>
            </w:r>
          </w:p>
        </w:tc>
        <w:tc>
          <w:tcPr>
            <w:tcW w:w="1170" w:type="dxa"/>
          </w:tcPr>
          <w:p w14:paraId="0C9B7E12" w14:textId="4812EBF6"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35</w:t>
            </w:r>
          </w:p>
        </w:tc>
      </w:tr>
      <w:tr w:rsidR="00F74FB6" w:rsidRPr="004B0B3A" w14:paraId="5A7DD607" w14:textId="77777777" w:rsidTr="00F22567">
        <w:tc>
          <w:tcPr>
            <w:tcW w:w="3960" w:type="dxa"/>
          </w:tcPr>
          <w:p w14:paraId="6CBD3FED" w14:textId="3F12CD19" w:rsidR="004849E2" w:rsidRPr="004B0B3A" w:rsidRDefault="004849E2" w:rsidP="00034A80">
            <w:pPr>
              <w:spacing w:line="276" w:lineRule="auto"/>
              <w:rPr>
                <w:rFonts w:ascii="Helvetica" w:hAnsi="Helvetica"/>
                <w:sz w:val="22"/>
                <w:szCs w:val="22"/>
              </w:rPr>
            </w:pPr>
            <w:r w:rsidRPr="004B0B3A">
              <w:rPr>
                <w:rFonts w:ascii="Helvetica" w:hAnsi="Helvetica"/>
                <w:sz w:val="22"/>
                <w:szCs w:val="22"/>
              </w:rPr>
              <w:t>2</w:t>
            </w:r>
            <w:r w:rsidR="00F74FB6" w:rsidRPr="004B0B3A">
              <w:rPr>
                <w:rFonts w:ascii="Helvetica" w:hAnsi="Helvetica"/>
                <w:sz w:val="22"/>
                <w:szCs w:val="22"/>
              </w:rPr>
              <w:t>. Los Angeles, Orange, Ventura</w:t>
            </w:r>
          </w:p>
        </w:tc>
        <w:tc>
          <w:tcPr>
            <w:tcW w:w="1080" w:type="dxa"/>
          </w:tcPr>
          <w:p w14:paraId="334A61D5" w14:textId="25D9372E" w:rsidR="004849E2" w:rsidRPr="004B0B3A" w:rsidRDefault="00A82FF9"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10</w:t>
            </w:r>
          </w:p>
        </w:tc>
        <w:tc>
          <w:tcPr>
            <w:tcW w:w="1116" w:type="dxa"/>
          </w:tcPr>
          <w:p w14:paraId="4797F03C" w14:textId="467CE47A"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49</w:t>
            </w:r>
          </w:p>
        </w:tc>
        <w:tc>
          <w:tcPr>
            <w:tcW w:w="1044" w:type="dxa"/>
          </w:tcPr>
          <w:p w14:paraId="2AE80F0E" w14:textId="6B64A965"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5</w:t>
            </w:r>
          </w:p>
        </w:tc>
        <w:tc>
          <w:tcPr>
            <w:tcW w:w="1170" w:type="dxa"/>
          </w:tcPr>
          <w:p w14:paraId="23965D16" w14:textId="2C9E1831"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38</w:t>
            </w:r>
          </w:p>
        </w:tc>
      </w:tr>
      <w:tr w:rsidR="00F74FB6" w:rsidRPr="004B0B3A" w14:paraId="0100F7ED" w14:textId="77777777" w:rsidTr="00F22567">
        <w:tc>
          <w:tcPr>
            <w:tcW w:w="3960" w:type="dxa"/>
          </w:tcPr>
          <w:p w14:paraId="2888BDDC" w14:textId="352A5BFD" w:rsidR="004849E2" w:rsidRPr="004B0B3A" w:rsidRDefault="004849E2" w:rsidP="00034A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Helvetica" w:hAnsi="Helvetica" w:cs="Helvetica"/>
                <w:sz w:val="22"/>
                <w:szCs w:val="22"/>
              </w:rPr>
            </w:pPr>
            <w:r w:rsidRPr="004B0B3A">
              <w:rPr>
                <w:rFonts w:ascii="Helvetica" w:hAnsi="Helvetica"/>
                <w:sz w:val="22"/>
                <w:szCs w:val="22"/>
              </w:rPr>
              <w:t>3</w:t>
            </w:r>
            <w:r w:rsidR="009D62B0" w:rsidRPr="004B0B3A">
              <w:rPr>
                <w:rFonts w:ascii="Helvetica" w:hAnsi="Helvetica"/>
                <w:sz w:val="22"/>
                <w:szCs w:val="22"/>
              </w:rPr>
              <w:t xml:space="preserve">. </w:t>
            </w:r>
            <w:r w:rsidR="00862D00" w:rsidRPr="004B0B3A">
              <w:rPr>
                <w:rFonts w:ascii="Helvetica" w:hAnsi="Helvetica" w:cs="Helvetica"/>
                <w:sz w:val="22"/>
                <w:szCs w:val="22"/>
              </w:rPr>
              <w:t xml:space="preserve">Kern, </w:t>
            </w:r>
            <w:r w:rsidR="00F74FB6" w:rsidRPr="004B0B3A">
              <w:rPr>
                <w:rFonts w:ascii="Helvetica" w:hAnsi="Helvetica" w:cs="Helvetica"/>
                <w:sz w:val="22"/>
                <w:szCs w:val="22"/>
              </w:rPr>
              <w:t>Tulare</w:t>
            </w:r>
            <w:r w:rsidR="009D62B0" w:rsidRPr="004B0B3A">
              <w:rPr>
                <w:rFonts w:ascii="Helvetica" w:hAnsi="Helvetica" w:cs="Helvetica"/>
                <w:sz w:val="22"/>
                <w:szCs w:val="22"/>
              </w:rPr>
              <w:t>, F</w:t>
            </w:r>
            <w:r w:rsidR="00F74FB6" w:rsidRPr="004B0B3A">
              <w:rPr>
                <w:rFonts w:ascii="Helvetica" w:hAnsi="Helvetica" w:cs="Helvetica"/>
                <w:sz w:val="22"/>
                <w:szCs w:val="22"/>
              </w:rPr>
              <w:t>resno</w:t>
            </w:r>
            <w:r w:rsidR="009D62B0" w:rsidRPr="004B0B3A">
              <w:rPr>
                <w:rFonts w:ascii="Helvetica" w:hAnsi="Helvetica" w:cs="Helvetica"/>
                <w:sz w:val="22"/>
                <w:szCs w:val="22"/>
              </w:rPr>
              <w:t>, M</w:t>
            </w:r>
            <w:r w:rsidR="00F74FB6" w:rsidRPr="004B0B3A">
              <w:rPr>
                <w:rFonts w:ascii="Helvetica" w:hAnsi="Helvetica" w:cs="Helvetica"/>
                <w:sz w:val="22"/>
                <w:szCs w:val="22"/>
              </w:rPr>
              <w:t>adera, Merced</w:t>
            </w:r>
            <w:r w:rsidR="009D62B0" w:rsidRPr="004B0B3A">
              <w:rPr>
                <w:rFonts w:ascii="Helvetica" w:hAnsi="Helvetica" w:cs="Helvetica"/>
                <w:sz w:val="22"/>
                <w:szCs w:val="22"/>
              </w:rPr>
              <w:t>, M</w:t>
            </w:r>
            <w:r w:rsidR="00F74FB6" w:rsidRPr="004B0B3A">
              <w:rPr>
                <w:rFonts w:ascii="Helvetica" w:hAnsi="Helvetica" w:cs="Helvetica"/>
                <w:sz w:val="22"/>
                <w:szCs w:val="22"/>
              </w:rPr>
              <w:t>ariposa</w:t>
            </w:r>
            <w:r w:rsidR="00877BE4" w:rsidRPr="004B0B3A">
              <w:rPr>
                <w:rFonts w:ascii="Helvetica" w:hAnsi="Helvetica" w:cs="Helvetica"/>
                <w:sz w:val="22"/>
                <w:szCs w:val="22"/>
              </w:rPr>
              <w:t>,</w:t>
            </w:r>
            <w:r w:rsidR="00F74FB6" w:rsidRPr="004B0B3A">
              <w:rPr>
                <w:rFonts w:ascii="Helvetica" w:hAnsi="Helvetica" w:cs="Helvetica"/>
                <w:sz w:val="22"/>
                <w:szCs w:val="22"/>
              </w:rPr>
              <w:t xml:space="preserve"> </w:t>
            </w:r>
            <w:r w:rsidR="00880B4E" w:rsidRPr="004B0B3A">
              <w:rPr>
                <w:rFonts w:ascii="Helvetica" w:hAnsi="Helvetica" w:cs="Helvetica"/>
                <w:sz w:val="22"/>
                <w:szCs w:val="22"/>
              </w:rPr>
              <w:t>T</w:t>
            </w:r>
            <w:r w:rsidR="00F74FB6" w:rsidRPr="004B0B3A">
              <w:rPr>
                <w:rFonts w:ascii="Helvetica" w:hAnsi="Helvetica" w:cs="Helvetica"/>
                <w:sz w:val="22"/>
                <w:szCs w:val="22"/>
              </w:rPr>
              <w:t>u</w:t>
            </w:r>
            <w:r w:rsidR="00880B4E" w:rsidRPr="004B0B3A">
              <w:rPr>
                <w:rFonts w:ascii="Helvetica" w:hAnsi="Helvetica" w:cs="Helvetica"/>
                <w:sz w:val="22"/>
                <w:szCs w:val="22"/>
              </w:rPr>
              <w:t>o</w:t>
            </w:r>
            <w:r w:rsidR="00F74FB6" w:rsidRPr="004B0B3A">
              <w:rPr>
                <w:rFonts w:ascii="Helvetica" w:hAnsi="Helvetica" w:cs="Helvetica"/>
                <w:sz w:val="22"/>
                <w:szCs w:val="22"/>
              </w:rPr>
              <w:t>lumne, Stanislaus, San Joaquin, Amador, Calaveras</w:t>
            </w:r>
            <w:r w:rsidR="00877BE4" w:rsidRPr="004B0B3A">
              <w:rPr>
                <w:rFonts w:ascii="Helvetica" w:hAnsi="Helvetica" w:cs="Helvetica"/>
                <w:sz w:val="22"/>
                <w:szCs w:val="22"/>
              </w:rPr>
              <w:t xml:space="preserve"> </w:t>
            </w:r>
          </w:p>
        </w:tc>
        <w:tc>
          <w:tcPr>
            <w:tcW w:w="1080" w:type="dxa"/>
          </w:tcPr>
          <w:p w14:paraId="20E8694E" w14:textId="0F200F00"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6</w:t>
            </w:r>
          </w:p>
        </w:tc>
        <w:tc>
          <w:tcPr>
            <w:tcW w:w="1116" w:type="dxa"/>
          </w:tcPr>
          <w:p w14:paraId="0F1C9AA6" w14:textId="4055E84C"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40</w:t>
            </w:r>
          </w:p>
        </w:tc>
        <w:tc>
          <w:tcPr>
            <w:tcW w:w="1044" w:type="dxa"/>
          </w:tcPr>
          <w:p w14:paraId="57658674" w14:textId="0FC3880C"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10</w:t>
            </w:r>
          </w:p>
        </w:tc>
        <w:tc>
          <w:tcPr>
            <w:tcW w:w="1170" w:type="dxa"/>
          </w:tcPr>
          <w:p w14:paraId="6CE3FA29" w14:textId="18F3263E"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38</w:t>
            </w:r>
          </w:p>
        </w:tc>
      </w:tr>
      <w:tr w:rsidR="00F74FB6" w:rsidRPr="004B0B3A" w14:paraId="140BD71C" w14:textId="77777777" w:rsidTr="00F22567">
        <w:tc>
          <w:tcPr>
            <w:tcW w:w="3960" w:type="dxa"/>
          </w:tcPr>
          <w:p w14:paraId="1D33EA7C" w14:textId="7A1654AB" w:rsidR="004849E2" w:rsidRPr="004B0B3A" w:rsidRDefault="004849E2" w:rsidP="00034A80">
            <w:pPr>
              <w:spacing w:line="276" w:lineRule="auto"/>
              <w:rPr>
                <w:rFonts w:ascii="Helvetica" w:hAnsi="Helvetica"/>
                <w:sz w:val="22"/>
                <w:szCs w:val="22"/>
              </w:rPr>
            </w:pPr>
            <w:r w:rsidRPr="004B0B3A">
              <w:rPr>
                <w:rFonts w:ascii="Helvetica" w:hAnsi="Helvetica"/>
                <w:sz w:val="22"/>
                <w:szCs w:val="22"/>
              </w:rPr>
              <w:t>4</w:t>
            </w:r>
            <w:r w:rsidR="00B1799D" w:rsidRPr="004B0B3A">
              <w:rPr>
                <w:rFonts w:ascii="Helvetica" w:hAnsi="Helvetica"/>
                <w:sz w:val="22"/>
                <w:szCs w:val="22"/>
              </w:rPr>
              <w:t xml:space="preserve">. </w:t>
            </w:r>
            <w:r w:rsidR="00F74FB6" w:rsidRPr="004B0B3A">
              <w:rPr>
                <w:rFonts w:ascii="Helvetica" w:hAnsi="Helvetica"/>
                <w:sz w:val="22"/>
                <w:szCs w:val="22"/>
              </w:rPr>
              <w:t xml:space="preserve">San Benito, Santa Clara, Santa Cruz, San Mateo, Alameda, Contra Costa, San Francisco, Marin, Solano, Napa, Sonoma </w:t>
            </w:r>
          </w:p>
        </w:tc>
        <w:tc>
          <w:tcPr>
            <w:tcW w:w="1080" w:type="dxa"/>
          </w:tcPr>
          <w:p w14:paraId="6BB7510A" w14:textId="698785AC"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8</w:t>
            </w:r>
          </w:p>
        </w:tc>
        <w:tc>
          <w:tcPr>
            <w:tcW w:w="1116" w:type="dxa"/>
          </w:tcPr>
          <w:p w14:paraId="72ACE899" w14:textId="3ABD8C7E"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38</w:t>
            </w:r>
          </w:p>
        </w:tc>
        <w:tc>
          <w:tcPr>
            <w:tcW w:w="1044" w:type="dxa"/>
          </w:tcPr>
          <w:p w14:paraId="6E6436D5" w14:textId="5B46EDAE"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6</w:t>
            </w:r>
          </w:p>
        </w:tc>
        <w:tc>
          <w:tcPr>
            <w:tcW w:w="1170" w:type="dxa"/>
          </w:tcPr>
          <w:p w14:paraId="15986FF5" w14:textId="430EE540"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33</w:t>
            </w:r>
          </w:p>
        </w:tc>
      </w:tr>
      <w:tr w:rsidR="00F74FB6" w:rsidRPr="004B0B3A" w14:paraId="0D8C2E16" w14:textId="77777777" w:rsidTr="00F22567">
        <w:tc>
          <w:tcPr>
            <w:tcW w:w="3960" w:type="dxa"/>
          </w:tcPr>
          <w:p w14:paraId="2547FD21" w14:textId="5A22F7E0" w:rsidR="004849E2" w:rsidRPr="004B0B3A" w:rsidRDefault="004849E2" w:rsidP="00034A80">
            <w:pPr>
              <w:spacing w:line="276" w:lineRule="auto"/>
              <w:rPr>
                <w:rFonts w:ascii="Helvetica" w:hAnsi="Helvetica"/>
                <w:sz w:val="22"/>
                <w:szCs w:val="22"/>
              </w:rPr>
            </w:pPr>
            <w:r w:rsidRPr="004B0B3A">
              <w:rPr>
                <w:rFonts w:ascii="Helvetica" w:hAnsi="Helvetica"/>
                <w:sz w:val="22"/>
                <w:szCs w:val="22"/>
              </w:rPr>
              <w:t>5</w:t>
            </w:r>
            <w:r w:rsidR="009D62B0" w:rsidRPr="004B0B3A">
              <w:rPr>
                <w:rFonts w:ascii="Helvetica" w:hAnsi="Helvetica"/>
                <w:sz w:val="22"/>
                <w:szCs w:val="22"/>
              </w:rPr>
              <w:t xml:space="preserve">. </w:t>
            </w:r>
            <w:r w:rsidR="00F74FB6" w:rsidRPr="004B0B3A">
              <w:rPr>
                <w:rFonts w:ascii="Helvetica" w:hAnsi="Helvetica"/>
                <w:sz w:val="22"/>
                <w:szCs w:val="22"/>
              </w:rPr>
              <w:t>Yolo, Sacramento, El Dorado, Yuba, Placer, Sutter, Butte, Nevada, Colusa, Glenn, Tehama, Shasta</w:t>
            </w:r>
          </w:p>
        </w:tc>
        <w:tc>
          <w:tcPr>
            <w:tcW w:w="1080" w:type="dxa"/>
          </w:tcPr>
          <w:p w14:paraId="55C6980E" w14:textId="74AE9B44"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X</w:t>
            </w:r>
          </w:p>
        </w:tc>
        <w:tc>
          <w:tcPr>
            <w:tcW w:w="1116" w:type="dxa"/>
          </w:tcPr>
          <w:p w14:paraId="3EC42C59" w14:textId="7A0CFB96"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601C0B" w:rsidRPr="004B0B3A">
              <w:rPr>
                <w:rFonts w:ascii="Helvetica" w:hAnsi="Helvetica"/>
                <w:sz w:val="22"/>
                <w:szCs w:val="22"/>
              </w:rPr>
              <w:t xml:space="preserve"> </w:t>
            </w:r>
            <w:r w:rsidR="00F74FB6" w:rsidRPr="004B0B3A">
              <w:rPr>
                <w:rFonts w:ascii="Helvetica" w:hAnsi="Helvetica"/>
                <w:sz w:val="22"/>
                <w:szCs w:val="22"/>
              </w:rPr>
              <w:t>X</w:t>
            </w:r>
          </w:p>
        </w:tc>
        <w:tc>
          <w:tcPr>
            <w:tcW w:w="1044" w:type="dxa"/>
          </w:tcPr>
          <w:p w14:paraId="06E63551" w14:textId="4B190454"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5</w:t>
            </w:r>
          </w:p>
        </w:tc>
        <w:tc>
          <w:tcPr>
            <w:tcW w:w="1170" w:type="dxa"/>
          </w:tcPr>
          <w:p w14:paraId="489815E1" w14:textId="2D7DA217"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33</w:t>
            </w:r>
          </w:p>
        </w:tc>
      </w:tr>
      <w:tr w:rsidR="00F74FB6" w:rsidRPr="004B0B3A" w14:paraId="45A60F4D" w14:textId="77777777" w:rsidTr="00F22567">
        <w:tc>
          <w:tcPr>
            <w:tcW w:w="3960" w:type="dxa"/>
          </w:tcPr>
          <w:p w14:paraId="55D0B132" w14:textId="42420CA1" w:rsidR="004849E2" w:rsidRPr="004B0B3A" w:rsidRDefault="004849E2" w:rsidP="00034A80">
            <w:pPr>
              <w:spacing w:line="276" w:lineRule="auto"/>
              <w:rPr>
                <w:rFonts w:ascii="Helvetica" w:hAnsi="Helvetica"/>
                <w:sz w:val="22"/>
                <w:szCs w:val="22"/>
              </w:rPr>
            </w:pPr>
            <w:r w:rsidRPr="004B0B3A">
              <w:rPr>
                <w:rFonts w:ascii="Helvetica" w:hAnsi="Helvetica"/>
                <w:sz w:val="22"/>
                <w:szCs w:val="22"/>
              </w:rPr>
              <w:t>6</w:t>
            </w:r>
            <w:r w:rsidR="00F74FB6" w:rsidRPr="004B0B3A">
              <w:rPr>
                <w:rFonts w:ascii="Helvetica" w:hAnsi="Helvetica"/>
                <w:sz w:val="22"/>
                <w:szCs w:val="22"/>
              </w:rPr>
              <w:t>. Santa Barbara, San Luis Obispo, Monterey</w:t>
            </w:r>
          </w:p>
        </w:tc>
        <w:tc>
          <w:tcPr>
            <w:tcW w:w="1080" w:type="dxa"/>
          </w:tcPr>
          <w:p w14:paraId="422AB5A3" w14:textId="23F121E9"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3</w:t>
            </w:r>
          </w:p>
        </w:tc>
        <w:tc>
          <w:tcPr>
            <w:tcW w:w="1116" w:type="dxa"/>
          </w:tcPr>
          <w:p w14:paraId="7B870C52" w14:textId="5F1CADE4"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601C0B" w:rsidRPr="004B0B3A">
              <w:rPr>
                <w:rFonts w:ascii="Helvetica" w:hAnsi="Helvetica"/>
                <w:sz w:val="22"/>
                <w:szCs w:val="22"/>
              </w:rPr>
              <w:t xml:space="preserve"> </w:t>
            </w:r>
            <w:r w:rsidR="00F74FB6" w:rsidRPr="004B0B3A">
              <w:rPr>
                <w:rFonts w:ascii="Helvetica" w:hAnsi="Helvetica"/>
                <w:sz w:val="22"/>
                <w:szCs w:val="22"/>
              </w:rPr>
              <w:t>39</w:t>
            </w:r>
          </w:p>
        </w:tc>
        <w:tc>
          <w:tcPr>
            <w:tcW w:w="1044" w:type="dxa"/>
          </w:tcPr>
          <w:p w14:paraId="06F0AB64" w14:textId="304CCBEF"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X</w:t>
            </w:r>
          </w:p>
        </w:tc>
        <w:tc>
          <w:tcPr>
            <w:tcW w:w="1170" w:type="dxa"/>
          </w:tcPr>
          <w:p w14:paraId="59EBC9B5" w14:textId="47C01E07" w:rsidR="004849E2" w:rsidRPr="004B0B3A" w:rsidRDefault="00FB1012" w:rsidP="00034A80">
            <w:pPr>
              <w:spacing w:line="276" w:lineRule="auto"/>
              <w:rPr>
                <w:rFonts w:ascii="Helvetica" w:hAnsi="Helvetica"/>
                <w:sz w:val="22"/>
                <w:szCs w:val="22"/>
              </w:rPr>
            </w:pPr>
            <w:r w:rsidRPr="004B0B3A">
              <w:rPr>
                <w:rFonts w:ascii="Helvetica" w:hAnsi="Helvetica"/>
                <w:sz w:val="22"/>
                <w:szCs w:val="22"/>
              </w:rPr>
              <w:t xml:space="preserve">      </w:t>
            </w:r>
            <w:r w:rsidR="00F74FB6" w:rsidRPr="004B0B3A">
              <w:rPr>
                <w:rFonts w:ascii="Helvetica" w:hAnsi="Helvetica"/>
                <w:sz w:val="22"/>
                <w:szCs w:val="22"/>
              </w:rPr>
              <w:t>X</w:t>
            </w:r>
          </w:p>
        </w:tc>
      </w:tr>
    </w:tbl>
    <w:p w14:paraId="66D09167" w14:textId="77777777" w:rsidR="00F8169A" w:rsidRPr="004B0B3A" w:rsidRDefault="00F8169A" w:rsidP="009F5E0D">
      <w:pPr>
        <w:spacing w:line="360" w:lineRule="auto"/>
        <w:rPr>
          <w:rFonts w:ascii="Helvetica" w:hAnsi="Helvetica"/>
          <w:b/>
          <w:sz w:val="22"/>
          <w:szCs w:val="22"/>
        </w:rPr>
      </w:pPr>
    </w:p>
    <w:p w14:paraId="6A671A85" w14:textId="77777777" w:rsidR="00F8169A" w:rsidRPr="004B0B3A" w:rsidRDefault="00F8169A" w:rsidP="009F5E0D">
      <w:pPr>
        <w:spacing w:line="360" w:lineRule="auto"/>
        <w:rPr>
          <w:rFonts w:ascii="Helvetica" w:hAnsi="Helvetica"/>
          <w:b/>
          <w:sz w:val="22"/>
          <w:szCs w:val="22"/>
        </w:rPr>
      </w:pPr>
    </w:p>
    <w:p w14:paraId="6B63EC13" w14:textId="0489C0B7" w:rsidR="004849E2" w:rsidRPr="004B0B3A" w:rsidRDefault="004849E2" w:rsidP="009F5E0D">
      <w:pPr>
        <w:spacing w:line="360" w:lineRule="auto"/>
        <w:rPr>
          <w:rFonts w:ascii="Helvetica" w:hAnsi="Helvetica"/>
          <w:sz w:val="22"/>
          <w:szCs w:val="22"/>
        </w:rPr>
      </w:pPr>
      <w:r w:rsidRPr="004B0B3A">
        <w:rPr>
          <w:rFonts w:ascii="Helvetica" w:hAnsi="Helvetica"/>
          <w:b/>
          <w:sz w:val="22"/>
          <w:szCs w:val="22"/>
        </w:rPr>
        <w:t>Table S1</w:t>
      </w:r>
      <w:r w:rsidRPr="004B0B3A">
        <w:rPr>
          <w:rFonts w:ascii="Helvetica" w:hAnsi="Helvetica"/>
          <w:sz w:val="22"/>
          <w:szCs w:val="22"/>
        </w:rPr>
        <w:t xml:space="preserve">: Starting and ending weeks for </w:t>
      </w:r>
      <w:r w:rsidR="00780795" w:rsidRPr="004B0B3A">
        <w:rPr>
          <w:rFonts w:ascii="Helvetica" w:hAnsi="Helvetica"/>
          <w:sz w:val="22"/>
          <w:szCs w:val="22"/>
        </w:rPr>
        <w:t>the major waves of the 2010</w:t>
      </w:r>
      <w:r w:rsidRPr="004B0B3A">
        <w:rPr>
          <w:rFonts w:ascii="Helvetica" w:hAnsi="Helvetica"/>
          <w:sz w:val="22"/>
          <w:szCs w:val="22"/>
        </w:rPr>
        <w:t xml:space="preserve"> and the 2014 pertussis epidemics</w:t>
      </w:r>
      <w:r w:rsidR="00780795" w:rsidRPr="004B0B3A">
        <w:rPr>
          <w:rFonts w:ascii="Helvetica" w:hAnsi="Helvetica"/>
          <w:sz w:val="22"/>
          <w:szCs w:val="22"/>
        </w:rPr>
        <w:t xml:space="preserve"> (calendar weeks for the corresponding year)</w:t>
      </w:r>
      <w:r w:rsidRPr="004B0B3A">
        <w:rPr>
          <w:rFonts w:ascii="Helvetica" w:hAnsi="Helvetica"/>
          <w:sz w:val="22"/>
          <w:szCs w:val="22"/>
        </w:rPr>
        <w:t xml:space="preserve"> in different regions in California. “X” indicates that the region wasn’t selected for the </w:t>
      </w:r>
      <w:r w:rsidR="00D413CE" w:rsidRPr="004B0B3A">
        <w:rPr>
          <w:rFonts w:ascii="Helvetica" w:hAnsi="Helvetica"/>
          <w:sz w:val="22"/>
          <w:szCs w:val="22"/>
        </w:rPr>
        <w:t xml:space="preserve">relative risk </w:t>
      </w:r>
      <w:r w:rsidRPr="004B0B3A">
        <w:rPr>
          <w:rFonts w:ascii="Helvetica" w:hAnsi="Helvetica"/>
          <w:sz w:val="22"/>
          <w:szCs w:val="22"/>
        </w:rPr>
        <w:t>analysis.</w:t>
      </w:r>
    </w:p>
    <w:p w14:paraId="73648FDB" w14:textId="77777777" w:rsidR="004849E2" w:rsidRPr="004B0B3A" w:rsidRDefault="004849E2" w:rsidP="00D67663">
      <w:pPr>
        <w:spacing w:line="360" w:lineRule="auto"/>
        <w:rPr>
          <w:rFonts w:ascii="Helvetica" w:hAnsi="Helvetica"/>
          <w:sz w:val="22"/>
          <w:szCs w:val="22"/>
        </w:rPr>
      </w:pPr>
    </w:p>
    <w:p w14:paraId="1CB8D05D" w14:textId="638A2E0B" w:rsidR="00154723" w:rsidRPr="004B0B3A" w:rsidRDefault="00034A80" w:rsidP="00D67663">
      <w:pPr>
        <w:spacing w:line="360" w:lineRule="auto"/>
        <w:rPr>
          <w:rFonts w:ascii="Helvetica" w:hAnsi="Helvetica"/>
          <w:sz w:val="22"/>
          <w:szCs w:val="22"/>
        </w:rPr>
      </w:pPr>
      <w:r w:rsidRPr="004B0B3A">
        <w:rPr>
          <w:rFonts w:ascii="Helvetica" w:hAnsi="Helvetica"/>
          <w:sz w:val="22"/>
          <w:szCs w:val="22"/>
        </w:rPr>
        <w:t xml:space="preserve">The 2010 epidemic had 5,422 </w:t>
      </w:r>
      <w:r w:rsidR="00BD20E0" w:rsidRPr="004B0B3A">
        <w:rPr>
          <w:rFonts w:ascii="Helvetica" w:hAnsi="Helvetica"/>
          <w:sz w:val="22"/>
          <w:szCs w:val="22"/>
        </w:rPr>
        <w:t>reported</w:t>
      </w:r>
      <w:r w:rsidRPr="004B0B3A">
        <w:rPr>
          <w:rFonts w:ascii="Helvetica" w:hAnsi="Helvetica"/>
          <w:sz w:val="22"/>
          <w:szCs w:val="22"/>
        </w:rPr>
        <w:t xml:space="preserve"> cases in the selected regions between the starting and ending weeks of the epidemic in those regions; the 2014 epidemic had </w:t>
      </w:r>
      <w:r w:rsidR="009E6B3E" w:rsidRPr="004B0B3A">
        <w:rPr>
          <w:rFonts w:ascii="Helvetica" w:hAnsi="Helvetica"/>
          <w:sz w:val="22"/>
          <w:szCs w:val="22"/>
        </w:rPr>
        <w:t xml:space="preserve">7,440 </w:t>
      </w:r>
      <w:r w:rsidR="00BD20E0" w:rsidRPr="004B0B3A">
        <w:rPr>
          <w:rFonts w:ascii="Helvetica" w:hAnsi="Helvetica"/>
          <w:sz w:val="22"/>
          <w:szCs w:val="22"/>
        </w:rPr>
        <w:t>reported</w:t>
      </w:r>
      <w:r w:rsidRPr="004B0B3A">
        <w:rPr>
          <w:rFonts w:ascii="Helvetica" w:hAnsi="Helvetica"/>
          <w:sz w:val="22"/>
          <w:szCs w:val="22"/>
        </w:rPr>
        <w:t xml:space="preserve"> cases in the selected regions between the starting and ending weeks of the epidemic in those regions</w:t>
      </w:r>
      <w:r w:rsidR="00BD20E0" w:rsidRPr="004B0B3A">
        <w:rPr>
          <w:rFonts w:ascii="Helvetica" w:hAnsi="Helvetica"/>
          <w:sz w:val="22"/>
          <w:szCs w:val="22"/>
        </w:rPr>
        <w:t>.</w:t>
      </w:r>
    </w:p>
    <w:p w14:paraId="43E8F843" w14:textId="77777777" w:rsidR="00921CCA" w:rsidRPr="004B0B3A" w:rsidRDefault="00921CCA" w:rsidP="00D67663">
      <w:pPr>
        <w:spacing w:line="360" w:lineRule="auto"/>
        <w:rPr>
          <w:rFonts w:ascii="Helvetica" w:hAnsi="Helvetica"/>
          <w:sz w:val="22"/>
          <w:szCs w:val="22"/>
        </w:rPr>
      </w:pPr>
    </w:p>
    <w:p w14:paraId="42E2800E" w14:textId="77777777" w:rsidR="00034A80" w:rsidRPr="004B0B3A" w:rsidRDefault="00034A80" w:rsidP="00D67663">
      <w:pPr>
        <w:spacing w:line="360" w:lineRule="auto"/>
        <w:rPr>
          <w:rFonts w:ascii="Helvetica" w:hAnsi="Helvetica"/>
          <w:sz w:val="22"/>
          <w:szCs w:val="22"/>
        </w:rPr>
      </w:pPr>
    </w:p>
    <w:p w14:paraId="0FDB7A7A" w14:textId="7933E04B" w:rsidR="00FC5679" w:rsidRPr="004B0B3A" w:rsidRDefault="00FC5679" w:rsidP="00D67663">
      <w:pPr>
        <w:spacing w:line="360" w:lineRule="auto"/>
        <w:rPr>
          <w:rFonts w:ascii="Helvetica" w:hAnsi="Helvetica"/>
          <w:sz w:val="22"/>
          <w:szCs w:val="22"/>
        </w:rPr>
      </w:pPr>
      <w:r w:rsidRPr="004B0B3A">
        <w:rPr>
          <w:rFonts w:ascii="Helvetica" w:hAnsi="Helvetica"/>
          <w:b/>
          <w:sz w:val="22"/>
          <w:szCs w:val="22"/>
        </w:rPr>
        <w:t>Section S2:</w:t>
      </w:r>
      <w:r w:rsidRPr="004B0B3A">
        <w:rPr>
          <w:rFonts w:ascii="Helvetica" w:hAnsi="Helvetica"/>
          <w:sz w:val="22"/>
          <w:szCs w:val="22"/>
        </w:rPr>
        <w:t xml:space="preserve"> Odds ratios for different </w:t>
      </w:r>
      <w:r w:rsidR="00FA3C98" w:rsidRPr="004B0B3A">
        <w:rPr>
          <w:rFonts w:ascii="Helvetica" w:hAnsi="Helvetica"/>
          <w:sz w:val="22"/>
          <w:szCs w:val="22"/>
        </w:rPr>
        <w:t xml:space="preserve">pairs of </w:t>
      </w:r>
      <w:r w:rsidRPr="004B0B3A">
        <w:rPr>
          <w:rFonts w:ascii="Helvetica" w:hAnsi="Helvetica"/>
          <w:sz w:val="22"/>
          <w:szCs w:val="22"/>
        </w:rPr>
        <w:t>age groups</w:t>
      </w:r>
    </w:p>
    <w:p w14:paraId="442EFAE0" w14:textId="77777777" w:rsidR="00154723" w:rsidRPr="004B0B3A" w:rsidRDefault="00154723" w:rsidP="00D67663">
      <w:pPr>
        <w:spacing w:line="360" w:lineRule="auto"/>
        <w:rPr>
          <w:rFonts w:ascii="Helvetica" w:hAnsi="Helvetica"/>
          <w:sz w:val="22"/>
          <w:szCs w:val="22"/>
        </w:rPr>
      </w:pPr>
    </w:p>
    <w:p w14:paraId="251178D6" w14:textId="73439704" w:rsidR="00921CCA" w:rsidRPr="004B0B3A" w:rsidRDefault="00154723" w:rsidP="00D67663">
      <w:pPr>
        <w:spacing w:line="360" w:lineRule="auto"/>
        <w:rPr>
          <w:rFonts w:ascii="Helvetica" w:hAnsi="Helvetica"/>
          <w:sz w:val="22"/>
          <w:szCs w:val="22"/>
        </w:rPr>
      </w:pPr>
      <w:r w:rsidRPr="004B0B3A">
        <w:rPr>
          <w:rFonts w:ascii="Helvetica" w:hAnsi="Helvetica"/>
          <w:sz w:val="22"/>
          <w:szCs w:val="22"/>
        </w:rPr>
        <w:t>The relative risk (RR) statistic (eq. 1 in the main text) allows for the</w:t>
      </w:r>
      <w:r w:rsidRPr="004B0B3A">
        <w:rPr>
          <w:rFonts w:ascii="Helvetica" w:hAnsi="Helvetica"/>
          <w:sz w:val="22"/>
          <w:szCs w:val="22"/>
        </w:rPr>
        <w:tab/>
        <w:t xml:space="preserve"> </w:t>
      </w:r>
      <w:r w:rsidR="00916F05" w:rsidRPr="004B0B3A">
        <w:rPr>
          <w:rFonts w:ascii="Helvetica" w:hAnsi="Helvetica"/>
          <w:sz w:val="22"/>
          <w:szCs w:val="22"/>
        </w:rPr>
        <w:t>simultaneous</w:t>
      </w:r>
      <w:r w:rsidRPr="004B0B3A">
        <w:rPr>
          <w:rFonts w:ascii="Helvetica" w:hAnsi="Helvetica"/>
          <w:sz w:val="22"/>
          <w:szCs w:val="22"/>
        </w:rPr>
        <w:t xml:space="preserve"> comparison of </w:t>
      </w:r>
      <w:r w:rsidR="00916F05" w:rsidRPr="004B0B3A">
        <w:rPr>
          <w:rFonts w:ascii="Helvetica" w:hAnsi="Helvetica"/>
          <w:sz w:val="22"/>
          <w:szCs w:val="22"/>
        </w:rPr>
        <w:t>all</w:t>
      </w:r>
      <w:r w:rsidRPr="004B0B3A">
        <w:rPr>
          <w:rFonts w:ascii="Helvetica" w:hAnsi="Helvetica"/>
          <w:sz w:val="22"/>
          <w:szCs w:val="22"/>
        </w:rPr>
        <w:t xml:space="preserve"> age groups in terms of the relative depletion of susceptible individuals in those age groups before the epidemic peak. For a pairwise comparison of different age groups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oMath>
      <w:r w:rsidRPr="004B0B3A">
        <w:rPr>
          <w:rFonts w:ascii="Helvetica" w:hAnsi="Helvetica"/>
          <w:sz w:val="22"/>
          <w:szCs w:val="22"/>
        </w:rPr>
        <w:t xml:space="preserve">, we consider reported pertussis cases that were either in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oMath>
      <w:r w:rsidRPr="004B0B3A">
        <w:rPr>
          <w:rFonts w:ascii="Helvetica" w:hAnsi="Helvetica"/>
          <w:sz w:val="22"/>
          <w:szCs w:val="22"/>
        </w:rPr>
        <w:t xml:space="preserve"> or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oMath>
      <w:r w:rsidR="001D1830" w:rsidRPr="004B0B3A">
        <w:rPr>
          <w:rFonts w:ascii="Helvetica" w:hAnsi="Helvetica"/>
          <w:sz w:val="22"/>
          <w:szCs w:val="22"/>
        </w:rPr>
        <w:t>,</w:t>
      </w:r>
      <w:r w:rsidRPr="004B0B3A">
        <w:rPr>
          <w:rFonts w:ascii="Helvetica" w:hAnsi="Helvetica"/>
          <w:sz w:val="22"/>
          <w:szCs w:val="22"/>
        </w:rPr>
        <w:t xml:space="preserve"> and evaluate the odds ratio </w:t>
      </w:r>
      <m:oMath>
        <m:r>
          <w:rPr>
            <w:rFonts w:ascii="Cambria Math" w:hAnsi="Cambria Math"/>
            <w:sz w:val="22"/>
            <w:szCs w:val="22"/>
          </w:rPr>
          <m:t>OR(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r>
          <w:rPr>
            <w:rFonts w:ascii="Cambria Math" w:hAnsi="Cambria Math"/>
            <w:sz w:val="22"/>
            <w:szCs w:val="22"/>
          </w:rPr>
          <m:t>)</m:t>
        </m:r>
      </m:oMath>
      <w:r w:rsidRPr="004B0B3A">
        <w:rPr>
          <w:rFonts w:ascii="Helvetica" w:hAnsi="Helvetica"/>
          <w:sz w:val="22"/>
          <w:szCs w:val="22"/>
        </w:rPr>
        <w:t xml:space="preserve"> for being in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oMath>
      <w:r w:rsidRPr="004B0B3A">
        <w:rPr>
          <w:rFonts w:ascii="Helvetica" w:hAnsi="Helvetica"/>
          <w:sz w:val="22"/>
          <w:szCs w:val="22"/>
        </w:rPr>
        <w:t xml:space="preserve"> vs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oMath>
      <w:r w:rsidRPr="004B0B3A">
        <w:rPr>
          <w:rFonts w:ascii="Helvetica" w:hAnsi="Helvetica"/>
          <w:sz w:val="22"/>
          <w:szCs w:val="22"/>
        </w:rPr>
        <w:t xml:space="preserve"> for cases before vs after the epidemic peak. The estimate </w:t>
      </w:r>
      <m:oMath>
        <m:r>
          <w:rPr>
            <w:rFonts w:ascii="Cambria Math" w:hAnsi="Cambria Math"/>
            <w:sz w:val="22"/>
            <w:szCs w:val="22"/>
          </w:rPr>
          <w:lastRenderedPageBreak/>
          <m:t>OR</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e>
        </m:d>
        <m:r>
          <w:rPr>
            <w:rFonts w:ascii="Cambria Math" w:hAnsi="Cambria Math"/>
            <w:sz w:val="22"/>
            <w:szCs w:val="22"/>
          </w:rPr>
          <m:t>&gt;1</m:t>
        </m:r>
      </m:oMath>
      <w:r w:rsidRPr="004B0B3A">
        <w:rPr>
          <w:rFonts w:ascii="Helvetica" w:hAnsi="Helvetica"/>
          <w:sz w:val="22"/>
          <w:szCs w:val="22"/>
        </w:rPr>
        <w:t xml:space="preserve"> means that the proportion of cases in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oMath>
      <w:r w:rsidR="004B0DAE" w:rsidRPr="004B0B3A">
        <w:rPr>
          <w:rFonts w:ascii="Helvetica" w:hAnsi="Helvetica"/>
          <w:sz w:val="22"/>
          <w:szCs w:val="22"/>
        </w:rPr>
        <w:t xml:space="preserve"> </w:t>
      </w:r>
      <w:r w:rsidR="00EB4E09" w:rsidRPr="004B0B3A">
        <w:rPr>
          <w:rFonts w:ascii="Helvetica" w:hAnsi="Helvetica"/>
          <w:sz w:val="22"/>
          <w:szCs w:val="22"/>
        </w:rPr>
        <w:t xml:space="preserve">among all cases in the two age groups </w:t>
      </w:r>
      <w:r w:rsidR="004B0DAE" w:rsidRPr="004B0B3A">
        <w:rPr>
          <w:rFonts w:ascii="Helvetica" w:hAnsi="Helvetica"/>
          <w:sz w:val="22"/>
          <w:szCs w:val="22"/>
        </w:rPr>
        <w:t>had</w:t>
      </w:r>
      <w:r w:rsidRPr="004B0B3A">
        <w:rPr>
          <w:rFonts w:ascii="Helvetica" w:hAnsi="Helvetica"/>
          <w:sz w:val="22"/>
          <w:szCs w:val="22"/>
        </w:rPr>
        <w:t xml:space="preserve"> decreased after the</w:t>
      </w:r>
      <w:r w:rsidR="00EB4E09" w:rsidRPr="004B0B3A">
        <w:rPr>
          <w:rFonts w:ascii="Helvetica" w:hAnsi="Helvetica"/>
          <w:sz w:val="22"/>
          <w:szCs w:val="22"/>
        </w:rPr>
        <w:t xml:space="preserve"> peak</w:t>
      </w:r>
      <w:r w:rsidRPr="004B0B3A">
        <w:rPr>
          <w:rFonts w:ascii="Helvetica" w:hAnsi="Helvetica"/>
          <w:sz w:val="22"/>
          <w:szCs w:val="22"/>
        </w:rPr>
        <w:t xml:space="preserve">, suggesting a higher depletion of susceptible individuals in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oMath>
      <w:r w:rsidRPr="004B0B3A">
        <w:rPr>
          <w:rFonts w:ascii="Helvetica" w:hAnsi="Helvetica"/>
          <w:sz w:val="22"/>
          <w:szCs w:val="22"/>
        </w:rPr>
        <w:t xml:space="preserve"> compared to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oMath>
      <w:r w:rsidRPr="004B0B3A">
        <w:rPr>
          <w:rFonts w:ascii="Helvetica" w:hAnsi="Helvetica"/>
          <w:sz w:val="22"/>
          <w:szCs w:val="22"/>
        </w:rPr>
        <w:t xml:space="preserve"> before the epidemic peak; the estimate </w:t>
      </w:r>
      <m:oMath>
        <m:r>
          <w:rPr>
            <w:rFonts w:ascii="Cambria Math" w:hAnsi="Cambria Math"/>
            <w:sz w:val="22"/>
            <w:szCs w:val="22"/>
          </w:rPr>
          <m:t>OR</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e>
        </m:d>
        <m:r>
          <w:rPr>
            <w:rFonts w:ascii="Cambria Math" w:hAnsi="Cambria Math"/>
            <w:sz w:val="22"/>
            <w:szCs w:val="22"/>
          </w:rPr>
          <m:t>&lt;1</m:t>
        </m:r>
      </m:oMath>
      <w:r w:rsidRPr="004B0B3A">
        <w:rPr>
          <w:rFonts w:ascii="Helvetica" w:hAnsi="Helvetica"/>
          <w:sz w:val="22"/>
          <w:szCs w:val="22"/>
        </w:rPr>
        <w:t xml:space="preserve"> suggests a higher depletion of susceptible individuals in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oMath>
      <w:r w:rsidRPr="004B0B3A">
        <w:rPr>
          <w:rFonts w:ascii="Helvetica" w:hAnsi="Helvetica"/>
          <w:sz w:val="22"/>
          <w:szCs w:val="22"/>
        </w:rPr>
        <w:t xml:space="preserve"> compared to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oMath>
      <w:r w:rsidRPr="004B0B3A">
        <w:rPr>
          <w:rFonts w:ascii="Helvetica" w:hAnsi="Helvetica"/>
          <w:sz w:val="22"/>
          <w:szCs w:val="22"/>
        </w:rPr>
        <w:t xml:space="preserve"> </w:t>
      </w:r>
      <w:r w:rsidR="00A063EF" w:rsidRPr="004B0B3A">
        <w:rPr>
          <w:rFonts w:ascii="Helvetica" w:hAnsi="Helvetica"/>
          <w:sz w:val="22"/>
          <w:szCs w:val="22"/>
        </w:rPr>
        <w:t xml:space="preserve">by the time of </w:t>
      </w:r>
      <w:r w:rsidRPr="004B0B3A">
        <w:rPr>
          <w:rFonts w:ascii="Helvetica" w:hAnsi="Helvetica"/>
          <w:sz w:val="22"/>
          <w:szCs w:val="22"/>
        </w:rPr>
        <w:t xml:space="preserve">the epidemic peak. We compute the odds ratio </w:t>
      </w:r>
      <m:oMath>
        <m:r>
          <w:rPr>
            <w:rFonts w:ascii="Cambria Math" w:hAnsi="Cambria Math"/>
            <w:sz w:val="22"/>
            <w:szCs w:val="22"/>
          </w:rPr>
          <m:t>OR(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r>
          <w:rPr>
            <w:rFonts w:ascii="Cambria Math" w:hAnsi="Cambria Math"/>
            <w:sz w:val="22"/>
            <w:szCs w:val="22"/>
          </w:rPr>
          <m:t>)</m:t>
        </m:r>
      </m:oMath>
      <w:r w:rsidRPr="004B0B3A">
        <w:rPr>
          <w:rFonts w:ascii="Helvetica" w:hAnsi="Helvetica"/>
          <w:sz w:val="22"/>
          <w:szCs w:val="22"/>
        </w:rPr>
        <w:t xml:space="preserve"> using a logistic regression model, adjusting </w:t>
      </w:r>
      <w:r w:rsidR="00A063EF" w:rsidRPr="004B0B3A">
        <w:rPr>
          <w:rFonts w:ascii="Helvetica" w:hAnsi="Helvetica"/>
          <w:sz w:val="22"/>
          <w:szCs w:val="22"/>
        </w:rPr>
        <w:t>for</w:t>
      </w:r>
      <w:r w:rsidRPr="004B0B3A">
        <w:rPr>
          <w:rFonts w:ascii="Helvetica" w:hAnsi="Helvetica"/>
          <w:sz w:val="22"/>
          <w:szCs w:val="22"/>
        </w:rPr>
        <w:t xml:space="preserve"> whether the case was Hispanic, and whether the case </w:t>
      </w:r>
      <w:r w:rsidR="001D1830" w:rsidRPr="004B0B3A">
        <w:rPr>
          <w:rFonts w:ascii="Helvetica" w:hAnsi="Helvetica"/>
          <w:sz w:val="22"/>
          <w:szCs w:val="22"/>
        </w:rPr>
        <w:t xml:space="preserve">was white. </w:t>
      </w:r>
      <w:r w:rsidR="00921CCA" w:rsidRPr="004B0B3A">
        <w:rPr>
          <w:rFonts w:ascii="Helvetica" w:hAnsi="Helvetica"/>
          <w:sz w:val="22"/>
          <w:szCs w:val="22"/>
        </w:rPr>
        <w:t xml:space="preserve">We note that the unadjusted odds ratio for a pair of age groups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oMath>
      <w:r w:rsidR="00921CCA" w:rsidRPr="004B0B3A">
        <w:rPr>
          <w:rFonts w:ascii="Helvetica" w:hAnsi="Helvetica"/>
          <w:sz w:val="22"/>
          <w:szCs w:val="22"/>
        </w:rPr>
        <w:t xml:space="preserve">, </w:t>
      </w:r>
      <m:oMath>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oMath>
      <w:r w:rsidR="00921CCA" w:rsidRPr="004B0B3A">
        <w:rPr>
          <w:rFonts w:ascii="Helvetica" w:hAnsi="Helvetica"/>
          <w:sz w:val="22"/>
          <w:szCs w:val="22"/>
        </w:rPr>
        <w:t xml:space="preserve"> is simply the ratio of the relative risks </w:t>
      </w:r>
      <m:oMath>
        <m:r>
          <w:rPr>
            <w:rFonts w:ascii="Cambria Math" w:hAnsi="Cambria Math"/>
            <w:sz w:val="22"/>
            <w:szCs w:val="22"/>
          </w:rPr>
          <m:t>RR(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oMath>
      <w:r w:rsidR="00921CCA" w:rsidRPr="004B0B3A">
        <w:rPr>
          <w:rFonts w:ascii="Helvetica" w:hAnsi="Helvetica"/>
          <w:sz w:val="22"/>
          <w:szCs w:val="22"/>
        </w:rPr>
        <w:t xml:space="preserve"> and </w:t>
      </w:r>
      <m:oMath>
        <m:r>
          <w:rPr>
            <w:rFonts w:ascii="Cambria Math" w:hAnsi="Cambria Math"/>
            <w:sz w:val="22"/>
            <w:szCs w:val="22"/>
          </w:rPr>
          <m:t>RR(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r>
          <w:rPr>
            <w:rFonts w:ascii="Cambria Math" w:hAnsi="Cambria Math"/>
            <w:sz w:val="22"/>
            <w:szCs w:val="22"/>
          </w:rPr>
          <m:t>)</m:t>
        </m:r>
      </m:oMath>
      <w:r w:rsidR="00921CCA" w:rsidRPr="004B0B3A">
        <w:rPr>
          <w:rFonts w:ascii="Helvetica" w:hAnsi="Helvetica"/>
          <w:sz w:val="22"/>
          <w:szCs w:val="22"/>
        </w:rPr>
        <w:t xml:space="preserve"> in those age groups [</w:t>
      </w:r>
      <w:r w:rsidR="00720099" w:rsidRPr="004B0B3A">
        <w:rPr>
          <w:rFonts w:ascii="Helvetica" w:hAnsi="Helvetica"/>
          <w:sz w:val="22"/>
          <w:szCs w:val="22"/>
        </w:rPr>
        <w:t>2</w:t>
      </w:r>
      <w:r w:rsidR="00921CCA" w:rsidRPr="004B0B3A">
        <w:rPr>
          <w:rFonts w:ascii="Helvetica" w:hAnsi="Helvetica"/>
          <w:sz w:val="22"/>
          <w:szCs w:val="22"/>
        </w:rPr>
        <w:t>]:</w:t>
      </w:r>
    </w:p>
    <w:p w14:paraId="71972659" w14:textId="77777777" w:rsidR="00921CCA" w:rsidRPr="004B0B3A" w:rsidRDefault="00921CCA" w:rsidP="00D67663">
      <w:pPr>
        <w:spacing w:line="360" w:lineRule="auto"/>
        <w:rPr>
          <w:rFonts w:ascii="Helvetica" w:hAnsi="Helvetica"/>
          <w:sz w:val="22"/>
          <w:szCs w:val="22"/>
        </w:rPr>
      </w:pPr>
    </w:p>
    <w:p w14:paraId="4EA722CF" w14:textId="352FFCDE" w:rsidR="00921CCA" w:rsidRPr="004B0B3A" w:rsidRDefault="00921CCA" w:rsidP="00D67663">
      <w:pPr>
        <w:spacing w:line="360" w:lineRule="auto"/>
        <w:rPr>
          <w:rFonts w:ascii="Helvetica" w:hAnsi="Helvetica"/>
          <w:sz w:val="22"/>
          <w:szCs w:val="22"/>
        </w:rPr>
      </w:pPr>
      <m:oMathPara>
        <m:oMath>
          <m:r>
            <w:rPr>
              <w:rFonts w:ascii="Cambria Math" w:hAnsi="Cambria Math"/>
              <w:sz w:val="22"/>
              <w:szCs w:val="22"/>
            </w:rPr>
            <m:t>OR</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RR(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num>
            <m:den>
              <m:r>
                <w:rPr>
                  <w:rFonts w:ascii="Cambria Math" w:hAnsi="Cambria Math"/>
                  <w:sz w:val="22"/>
                  <w:szCs w:val="22"/>
                </w:rPr>
                <m:t>RR(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r>
                <w:rPr>
                  <w:rFonts w:ascii="Cambria Math" w:hAnsi="Cambria Math"/>
                  <w:sz w:val="22"/>
                  <w:szCs w:val="22"/>
                </w:rPr>
                <m:t>)</m:t>
              </m:r>
            </m:den>
          </m:f>
          <m:r>
            <w:rPr>
              <w:rFonts w:ascii="Cambria Math" w:hAnsi="Cambria Math"/>
              <w:sz w:val="22"/>
              <w:szCs w:val="22"/>
            </w:rPr>
            <m:t xml:space="preserve">              (S1)</m:t>
          </m:r>
          <m:r>
            <m:rPr>
              <m:sty m:val="p"/>
            </m:rPr>
            <w:rPr>
              <w:rFonts w:ascii="Cambria Math" w:hAnsi="Cambria Math"/>
              <w:sz w:val="22"/>
              <w:szCs w:val="22"/>
            </w:rPr>
            <w:br/>
          </m:r>
        </m:oMath>
      </m:oMathPara>
      <w:r w:rsidR="005C6D21" w:rsidRPr="004B0B3A">
        <w:rPr>
          <w:rFonts w:ascii="Helvetica" w:hAnsi="Helvetica"/>
          <w:sz w:val="22"/>
          <w:szCs w:val="22"/>
        </w:rPr>
        <w:t xml:space="preserve"> </w:t>
      </w:r>
    </w:p>
    <w:p w14:paraId="7CEF506A" w14:textId="16E497A4" w:rsidR="00921CCA" w:rsidRPr="004B0B3A" w:rsidRDefault="00921CCA" w:rsidP="00D67663">
      <w:pPr>
        <w:spacing w:line="360" w:lineRule="auto"/>
        <w:rPr>
          <w:rFonts w:ascii="Helvetica" w:hAnsi="Helvetica"/>
          <w:sz w:val="22"/>
          <w:szCs w:val="22"/>
        </w:rPr>
      </w:pPr>
      <w:r w:rsidRPr="004B0B3A">
        <w:rPr>
          <w:rFonts w:ascii="Helvetica" w:hAnsi="Helvetica"/>
          <w:sz w:val="22"/>
          <w:szCs w:val="22"/>
        </w:rPr>
        <w:t xml:space="preserve">Here </w:t>
      </w:r>
      <m:oMath>
        <m:r>
          <w:rPr>
            <w:rFonts w:ascii="Cambria Math" w:hAnsi="Cambria Math"/>
            <w:sz w:val="22"/>
            <w:szCs w:val="22"/>
          </w:rPr>
          <m:t>RR(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oMath>
      <w:r w:rsidRPr="004B0B3A">
        <w:rPr>
          <w:rFonts w:ascii="Helvetica" w:hAnsi="Helvetica"/>
          <w:sz w:val="22"/>
          <w:szCs w:val="22"/>
        </w:rPr>
        <w:t xml:space="preserve"> and </w:t>
      </w:r>
      <m:oMath>
        <m:r>
          <w:rPr>
            <w:rFonts w:ascii="Cambria Math" w:hAnsi="Cambria Math"/>
            <w:sz w:val="22"/>
            <w:szCs w:val="22"/>
          </w:rPr>
          <m:t>RR(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r>
          <w:rPr>
            <w:rFonts w:ascii="Cambria Math" w:hAnsi="Cambria Math"/>
            <w:sz w:val="22"/>
            <w:szCs w:val="22"/>
          </w:rPr>
          <m:t>)</m:t>
        </m:r>
      </m:oMath>
      <w:r w:rsidRPr="004B0B3A">
        <w:rPr>
          <w:rFonts w:ascii="Helvetica" w:hAnsi="Helvetica"/>
          <w:sz w:val="22"/>
          <w:szCs w:val="22"/>
        </w:rPr>
        <w:t xml:space="preserve"> are </w:t>
      </w:r>
      <w:r w:rsidR="00F8169A" w:rsidRPr="004B0B3A">
        <w:rPr>
          <w:rFonts w:ascii="Helvetica" w:hAnsi="Helvetica"/>
          <w:sz w:val="22"/>
          <w:szCs w:val="22"/>
        </w:rPr>
        <w:t>given by eq</w:t>
      </w:r>
      <w:r w:rsidR="00F657D5" w:rsidRPr="004B0B3A">
        <w:rPr>
          <w:rFonts w:ascii="Helvetica" w:hAnsi="Helvetica"/>
          <w:sz w:val="22"/>
          <w:szCs w:val="22"/>
        </w:rPr>
        <w:t>. 1 in the main text, and eq. S1</w:t>
      </w:r>
      <w:r w:rsidR="00F8169A" w:rsidRPr="004B0B3A">
        <w:rPr>
          <w:rFonts w:ascii="Helvetica" w:hAnsi="Helvetica"/>
          <w:sz w:val="22"/>
          <w:szCs w:val="22"/>
        </w:rPr>
        <w:t xml:space="preserve"> can be established simply by plugging the expressions for </w:t>
      </w:r>
      <m:oMath>
        <m:r>
          <w:rPr>
            <w:rFonts w:ascii="Cambria Math" w:hAnsi="Cambria Math"/>
            <w:sz w:val="22"/>
            <w:szCs w:val="22"/>
          </w:rPr>
          <m:t>RR(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oMath>
      <w:r w:rsidR="00F8169A" w:rsidRPr="004B0B3A">
        <w:rPr>
          <w:rFonts w:ascii="Helvetica" w:hAnsi="Helvetica"/>
          <w:sz w:val="22"/>
          <w:szCs w:val="22"/>
        </w:rPr>
        <w:t xml:space="preserve"> and </w:t>
      </w:r>
      <m:oMath>
        <m:r>
          <w:rPr>
            <w:rFonts w:ascii="Cambria Math" w:hAnsi="Cambria Math"/>
            <w:sz w:val="22"/>
            <w:szCs w:val="22"/>
          </w:rPr>
          <m:t>RR(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r>
          <w:rPr>
            <w:rFonts w:ascii="Cambria Math" w:hAnsi="Cambria Math"/>
            <w:sz w:val="22"/>
            <w:szCs w:val="22"/>
          </w:rPr>
          <m:t>)</m:t>
        </m:r>
      </m:oMath>
      <w:r w:rsidR="00F8169A" w:rsidRPr="004B0B3A">
        <w:rPr>
          <w:rFonts w:ascii="Helvetica" w:hAnsi="Helvetica"/>
          <w:sz w:val="22"/>
          <w:szCs w:val="22"/>
        </w:rPr>
        <w:t xml:space="preserve"> in eq. 1 in the main text into the ratio  </w:t>
      </w:r>
      <m:oMath>
        <m:f>
          <m:fPr>
            <m:ctrlPr>
              <w:rPr>
                <w:rFonts w:ascii="Cambria Math" w:hAnsi="Cambria Math"/>
                <w:i/>
                <w:sz w:val="22"/>
                <w:szCs w:val="22"/>
              </w:rPr>
            </m:ctrlPr>
          </m:fPr>
          <m:num>
            <m:r>
              <w:rPr>
                <w:rFonts w:ascii="Cambria Math" w:hAnsi="Cambria Math"/>
                <w:sz w:val="22"/>
                <w:szCs w:val="22"/>
              </w:rPr>
              <m:t>RR(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num>
          <m:den>
            <m:r>
              <w:rPr>
                <w:rFonts w:ascii="Cambria Math" w:hAnsi="Cambria Math"/>
                <w:sz w:val="22"/>
                <w:szCs w:val="22"/>
              </w:rPr>
              <m:t>RR(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r>
              <w:rPr>
                <w:rFonts w:ascii="Cambria Math" w:hAnsi="Cambria Math"/>
                <w:sz w:val="22"/>
                <w:szCs w:val="22"/>
              </w:rPr>
              <m:t>)</m:t>
            </m:r>
          </m:den>
        </m:f>
        <m:r>
          <w:rPr>
            <w:rFonts w:ascii="Cambria Math" w:hAnsi="Cambria Math"/>
            <w:sz w:val="22"/>
            <w:szCs w:val="22"/>
          </w:rPr>
          <m:t xml:space="preserve">  </m:t>
        </m:r>
      </m:oMath>
      <w:r w:rsidR="00F8169A" w:rsidRPr="004B0B3A">
        <w:rPr>
          <w:rFonts w:ascii="Helvetica" w:hAnsi="Helvetica"/>
          <w:sz w:val="22"/>
          <w:szCs w:val="22"/>
        </w:rPr>
        <w:t>.</w:t>
      </w:r>
    </w:p>
    <w:p w14:paraId="66459926" w14:textId="77777777" w:rsidR="00921CCA" w:rsidRPr="004B0B3A" w:rsidRDefault="00921CCA" w:rsidP="00D67663">
      <w:pPr>
        <w:spacing w:line="360" w:lineRule="auto"/>
        <w:rPr>
          <w:rFonts w:ascii="Helvetica" w:hAnsi="Helvetica"/>
          <w:sz w:val="22"/>
          <w:szCs w:val="22"/>
        </w:rPr>
      </w:pPr>
    </w:p>
    <w:p w14:paraId="758BCDF7" w14:textId="66FB9009" w:rsidR="00921CCA" w:rsidRPr="004B0B3A" w:rsidRDefault="001D1830" w:rsidP="00921CCA">
      <w:pPr>
        <w:spacing w:line="360" w:lineRule="auto"/>
        <w:rPr>
          <w:rFonts w:ascii="Helvetica" w:hAnsi="Helvetica"/>
          <w:sz w:val="22"/>
          <w:szCs w:val="22"/>
        </w:rPr>
      </w:pPr>
      <w:r w:rsidRPr="004B0B3A">
        <w:rPr>
          <w:rFonts w:ascii="Helvetica" w:hAnsi="Helvetica"/>
          <w:sz w:val="22"/>
          <w:szCs w:val="22"/>
        </w:rPr>
        <w:t>Table</w:t>
      </w:r>
      <w:r w:rsidR="00154723" w:rsidRPr="004B0B3A">
        <w:rPr>
          <w:rFonts w:ascii="Helvetica" w:hAnsi="Helvetica"/>
          <w:sz w:val="22"/>
          <w:szCs w:val="22"/>
        </w:rPr>
        <w:t xml:space="preserve">s S2 and S3 present the estimates of the odds ratios </w:t>
      </w:r>
      <m:oMath>
        <m:r>
          <w:rPr>
            <w:rFonts w:ascii="Cambria Math" w:hAnsi="Cambria Math"/>
            <w:sz w:val="22"/>
            <w:szCs w:val="22"/>
          </w:rPr>
          <m:t>OR(</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ag</m:t>
            </m:r>
          </m:e>
          <m:sub>
            <m:r>
              <w:rPr>
                <w:rFonts w:ascii="Cambria Math" w:hAnsi="Cambria Math"/>
                <w:sz w:val="22"/>
                <w:szCs w:val="22"/>
              </w:rPr>
              <m:t>2</m:t>
            </m:r>
          </m:sub>
        </m:sSub>
        <m:r>
          <w:rPr>
            <w:rFonts w:ascii="Cambria Math" w:hAnsi="Cambria Math"/>
            <w:sz w:val="22"/>
            <w:szCs w:val="22"/>
          </w:rPr>
          <m:t>)</m:t>
        </m:r>
      </m:oMath>
      <w:r w:rsidR="00154723" w:rsidRPr="004B0B3A">
        <w:rPr>
          <w:rFonts w:ascii="Helvetica" w:hAnsi="Helvetica"/>
          <w:sz w:val="22"/>
          <w:szCs w:val="22"/>
        </w:rPr>
        <w:t xml:space="preserve"> for different pair</w:t>
      </w:r>
      <w:r w:rsidRPr="004B0B3A">
        <w:rPr>
          <w:rFonts w:ascii="Helvetica" w:hAnsi="Helvetica"/>
          <w:sz w:val="22"/>
          <w:szCs w:val="22"/>
        </w:rPr>
        <w:t>s</w:t>
      </w:r>
      <w:r w:rsidR="00154723" w:rsidRPr="004B0B3A">
        <w:rPr>
          <w:rFonts w:ascii="Helvetica" w:hAnsi="Helvetica"/>
          <w:sz w:val="22"/>
          <w:szCs w:val="22"/>
        </w:rPr>
        <w:t xml:space="preserve"> of age groups during the 2010 and the 2014 epidemics in California.</w:t>
      </w:r>
      <w:r w:rsidR="00921CCA" w:rsidRPr="004B0B3A">
        <w:rPr>
          <w:rFonts w:ascii="Helvetica" w:hAnsi="Helvetica"/>
          <w:sz w:val="22"/>
          <w:szCs w:val="22"/>
        </w:rPr>
        <w:t xml:space="preserve"> </w:t>
      </w:r>
    </w:p>
    <w:p w14:paraId="5BD19C48" w14:textId="77777777" w:rsidR="00427B2F" w:rsidRPr="004B0B3A" w:rsidRDefault="00427B2F" w:rsidP="00921CCA">
      <w:pPr>
        <w:spacing w:line="360" w:lineRule="auto"/>
        <w:rPr>
          <w:rFonts w:ascii="Helvetica" w:hAnsi="Helvetica"/>
          <w:sz w:val="22"/>
          <w:szCs w:val="22"/>
        </w:rPr>
      </w:pPr>
    </w:p>
    <w:p w14:paraId="2EB2BFBE" w14:textId="06DE78A8" w:rsidR="00921CCA" w:rsidRPr="004B0B3A" w:rsidRDefault="00921CCA" w:rsidP="00D67663">
      <w:pPr>
        <w:spacing w:line="360" w:lineRule="auto"/>
        <w:rPr>
          <w:rFonts w:ascii="Helvetica" w:hAnsi="Helvetica"/>
          <w:sz w:val="22"/>
          <w:szCs w:val="22"/>
        </w:rPr>
      </w:pPr>
      <w:r w:rsidRPr="004B0B3A">
        <w:rPr>
          <w:rFonts w:ascii="Helvetica" w:hAnsi="Helvetica"/>
          <w:sz w:val="22"/>
          <w:szCs w:val="22"/>
        </w:rPr>
        <w:t>Table S2 suggests a lower depletion of susceptible individuals in children aged 2-4y compared to all other age groups during the 2010 epidemic, and a higher depletion of susceptible individuals in children aged 9-13y compared to adults aged over 20y during the 2010 epidemic.</w:t>
      </w:r>
    </w:p>
    <w:p w14:paraId="429DB37F" w14:textId="77777777" w:rsidR="00A063EF" w:rsidRPr="004B0B3A" w:rsidRDefault="00A063EF" w:rsidP="00D67663">
      <w:pPr>
        <w:spacing w:line="360" w:lineRule="auto"/>
        <w:rPr>
          <w:rFonts w:ascii="Helvetica" w:hAnsi="Helvetica"/>
          <w:sz w:val="22"/>
          <w:szCs w:val="22"/>
        </w:rPr>
      </w:pPr>
    </w:p>
    <w:p w14:paraId="310582AF" w14:textId="33B36647" w:rsidR="00734E3A" w:rsidRDefault="00A063EF" w:rsidP="00A063EF">
      <w:pPr>
        <w:spacing w:line="360" w:lineRule="auto"/>
        <w:rPr>
          <w:rFonts w:ascii="Helvetica" w:hAnsi="Helvetica"/>
          <w:sz w:val="22"/>
          <w:szCs w:val="22"/>
        </w:rPr>
      </w:pPr>
      <w:r w:rsidRPr="004B0B3A">
        <w:rPr>
          <w:rFonts w:ascii="Helvetica" w:hAnsi="Helvetica"/>
          <w:sz w:val="22"/>
          <w:szCs w:val="22"/>
        </w:rPr>
        <w:t xml:space="preserve">Table S3 suggests, among other things, a greater depletion of susceptible individuals in adolescents aged 14-15y compared to adolescents aged 11-13y and 16-19y during the 2014 epidemic; a higher depletion of susceptible individuals in adolescents aged 11-19y compared to other age groups during the 2014 epidemic; a </w:t>
      </w:r>
      <w:r w:rsidR="0069729B">
        <w:rPr>
          <w:rFonts w:ascii="Helvetica" w:hAnsi="Helvetica"/>
          <w:sz w:val="22"/>
          <w:szCs w:val="22"/>
        </w:rPr>
        <w:t>greater</w:t>
      </w:r>
      <w:r w:rsidRPr="004B0B3A">
        <w:rPr>
          <w:rFonts w:ascii="Helvetica" w:hAnsi="Helvetica"/>
          <w:sz w:val="22"/>
          <w:szCs w:val="22"/>
        </w:rPr>
        <w:t xml:space="preserve"> depletion of susceptible individuals in children aged 7-10y compared to children aged 2-6y during the 2014 epidemic; and a </w:t>
      </w:r>
      <w:r w:rsidR="00675C51">
        <w:rPr>
          <w:rFonts w:ascii="Helvetica" w:hAnsi="Helvetica"/>
          <w:sz w:val="22"/>
          <w:szCs w:val="22"/>
        </w:rPr>
        <w:t>great</w:t>
      </w:r>
      <w:r w:rsidRPr="004B0B3A">
        <w:rPr>
          <w:rFonts w:ascii="Helvetica" w:hAnsi="Helvetica"/>
          <w:sz w:val="22"/>
          <w:szCs w:val="22"/>
        </w:rPr>
        <w:t>er depletion of susceptible individuals in children aged 9-10y compared to infants aged &lt;1y and adults aged over 20y during the 2014 epidemic.</w:t>
      </w:r>
    </w:p>
    <w:p w14:paraId="0182CCF0" w14:textId="77777777" w:rsidR="00FC5679" w:rsidRDefault="00FC5679" w:rsidP="00D67663">
      <w:pPr>
        <w:spacing w:line="360" w:lineRule="auto"/>
        <w:rPr>
          <w:rFonts w:ascii="Helvetica" w:hAnsi="Helvetica"/>
          <w:sz w:val="22"/>
          <w:szCs w:val="22"/>
        </w:rPr>
      </w:pPr>
    </w:p>
    <w:p w14:paraId="12B315BF" w14:textId="77777777" w:rsidR="00F36B4C" w:rsidRPr="004B0B3A" w:rsidRDefault="00F36B4C" w:rsidP="00D67663">
      <w:pPr>
        <w:spacing w:line="360" w:lineRule="auto"/>
        <w:rPr>
          <w:rFonts w:ascii="Helvetica" w:hAnsi="Helvetica"/>
          <w:sz w:val="22"/>
          <w:szCs w:val="22"/>
        </w:rPr>
      </w:pPr>
    </w:p>
    <w:tbl>
      <w:tblPr>
        <w:tblStyle w:val="TableGrid"/>
        <w:tblW w:w="10620" w:type="dxa"/>
        <w:tblInd w:w="-882" w:type="dxa"/>
        <w:tblLayout w:type="fixed"/>
        <w:tblLook w:val="04A0" w:firstRow="1" w:lastRow="0" w:firstColumn="1" w:lastColumn="0" w:noHBand="0" w:noVBand="1"/>
      </w:tblPr>
      <w:tblGrid>
        <w:gridCol w:w="900"/>
        <w:gridCol w:w="1080"/>
        <w:gridCol w:w="1080"/>
        <w:gridCol w:w="1080"/>
        <w:gridCol w:w="1080"/>
        <w:gridCol w:w="1080"/>
        <w:gridCol w:w="1080"/>
        <w:gridCol w:w="1080"/>
        <w:gridCol w:w="1080"/>
        <w:gridCol w:w="1080"/>
      </w:tblGrid>
      <w:tr w:rsidR="00FC5679" w:rsidRPr="004B0B3A" w14:paraId="4479CB31" w14:textId="77777777" w:rsidTr="00154723">
        <w:tc>
          <w:tcPr>
            <w:tcW w:w="900" w:type="dxa"/>
          </w:tcPr>
          <w:p w14:paraId="61BD8097" w14:textId="77777777" w:rsidR="00FC5679" w:rsidRPr="004B0B3A" w:rsidRDefault="00FC5679" w:rsidP="00154723">
            <w:pPr>
              <w:rPr>
                <w:rFonts w:ascii="Helvetica" w:hAnsi="Helvetica"/>
                <w:sz w:val="22"/>
                <w:szCs w:val="22"/>
              </w:rPr>
            </w:pPr>
          </w:p>
        </w:tc>
        <w:tc>
          <w:tcPr>
            <w:tcW w:w="1080" w:type="dxa"/>
          </w:tcPr>
          <w:p w14:paraId="3DFAFA82" w14:textId="77777777" w:rsidR="00FC5679" w:rsidRPr="004B0B3A" w:rsidRDefault="00FC5679" w:rsidP="00154723">
            <w:pPr>
              <w:rPr>
                <w:rFonts w:ascii="Helvetica" w:hAnsi="Helvetica"/>
                <w:sz w:val="22"/>
                <w:szCs w:val="22"/>
              </w:rPr>
            </w:pPr>
            <w:r w:rsidRPr="004B0B3A">
              <w:rPr>
                <w:rFonts w:ascii="Helvetica" w:hAnsi="Helvetica"/>
                <w:sz w:val="22"/>
                <w:szCs w:val="22"/>
              </w:rPr>
              <w:t>1-2y</w:t>
            </w:r>
          </w:p>
        </w:tc>
        <w:tc>
          <w:tcPr>
            <w:tcW w:w="1080" w:type="dxa"/>
          </w:tcPr>
          <w:p w14:paraId="606920B2" w14:textId="77777777" w:rsidR="00FC5679" w:rsidRPr="004B0B3A" w:rsidRDefault="00FC5679" w:rsidP="00154723">
            <w:pPr>
              <w:rPr>
                <w:rFonts w:ascii="Helvetica" w:hAnsi="Helvetica"/>
                <w:sz w:val="22"/>
                <w:szCs w:val="22"/>
              </w:rPr>
            </w:pPr>
            <w:r w:rsidRPr="004B0B3A">
              <w:rPr>
                <w:rFonts w:ascii="Helvetica" w:hAnsi="Helvetica"/>
                <w:sz w:val="22"/>
                <w:szCs w:val="22"/>
              </w:rPr>
              <w:t>3-4y</w:t>
            </w:r>
          </w:p>
        </w:tc>
        <w:tc>
          <w:tcPr>
            <w:tcW w:w="1080" w:type="dxa"/>
          </w:tcPr>
          <w:p w14:paraId="3C1833D7" w14:textId="77777777" w:rsidR="00FC5679" w:rsidRPr="004B0B3A" w:rsidRDefault="00FC5679" w:rsidP="00154723">
            <w:pPr>
              <w:rPr>
                <w:rFonts w:ascii="Helvetica" w:hAnsi="Helvetica"/>
                <w:sz w:val="22"/>
                <w:szCs w:val="22"/>
              </w:rPr>
            </w:pPr>
            <w:r w:rsidRPr="004B0B3A">
              <w:rPr>
                <w:rFonts w:ascii="Helvetica" w:hAnsi="Helvetica"/>
                <w:sz w:val="22"/>
                <w:szCs w:val="22"/>
              </w:rPr>
              <w:t>5-6y</w:t>
            </w:r>
          </w:p>
        </w:tc>
        <w:tc>
          <w:tcPr>
            <w:tcW w:w="1080" w:type="dxa"/>
          </w:tcPr>
          <w:p w14:paraId="07899D85" w14:textId="77777777" w:rsidR="00FC5679" w:rsidRPr="004B0B3A" w:rsidRDefault="00FC5679" w:rsidP="00154723">
            <w:pPr>
              <w:rPr>
                <w:rFonts w:ascii="Helvetica" w:hAnsi="Helvetica"/>
                <w:sz w:val="22"/>
                <w:szCs w:val="22"/>
              </w:rPr>
            </w:pPr>
            <w:r w:rsidRPr="004B0B3A">
              <w:rPr>
                <w:rFonts w:ascii="Helvetica" w:hAnsi="Helvetica"/>
                <w:sz w:val="22"/>
                <w:szCs w:val="22"/>
              </w:rPr>
              <w:t>7-8y</w:t>
            </w:r>
          </w:p>
        </w:tc>
        <w:tc>
          <w:tcPr>
            <w:tcW w:w="1080" w:type="dxa"/>
          </w:tcPr>
          <w:p w14:paraId="456CA5B2" w14:textId="77777777" w:rsidR="00FC5679" w:rsidRPr="004B0B3A" w:rsidRDefault="00FC5679" w:rsidP="00154723">
            <w:pPr>
              <w:rPr>
                <w:rFonts w:ascii="Helvetica" w:hAnsi="Helvetica"/>
                <w:sz w:val="22"/>
                <w:szCs w:val="22"/>
              </w:rPr>
            </w:pPr>
            <w:r w:rsidRPr="004B0B3A">
              <w:rPr>
                <w:rFonts w:ascii="Helvetica" w:hAnsi="Helvetica"/>
                <w:sz w:val="22"/>
                <w:szCs w:val="22"/>
              </w:rPr>
              <w:t>9-10y</w:t>
            </w:r>
          </w:p>
        </w:tc>
        <w:tc>
          <w:tcPr>
            <w:tcW w:w="1080" w:type="dxa"/>
          </w:tcPr>
          <w:p w14:paraId="741D8836" w14:textId="77777777" w:rsidR="00FC5679" w:rsidRPr="004B0B3A" w:rsidRDefault="00FC5679" w:rsidP="00154723">
            <w:pPr>
              <w:rPr>
                <w:rFonts w:ascii="Helvetica" w:hAnsi="Helvetica"/>
                <w:sz w:val="22"/>
                <w:szCs w:val="22"/>
              </w:rPr>
            </w:pPr>
            <w:r w:rsidRPr="004B0B3A">
              <w:rPr>
                <w:rFonts w:ascii="Helvetica" w:hAnsi="Helvetica"/>
                <w:sz w:val="22"/>
                <w:szCs w:val="22"/>
              </w:rPr>
              <w:t>11-13y</w:t>
            </w:r>
          </w:p>
        </w:tc>
        <w:tc>
          <w:tcPr>
            <w:tcW w:w="1080" w:type="dxa"/>
          </w:tcPr>
          <w:p w14:paraId="2BFF64B2" w14:textId="77777777" w:rsidR="00FC5679" w:rsidRPr="004B0B3A" w:rsidRDefault="00FC5679" w:rsidP="00154723">
            <w:pPr>
              <w:rPr>
                <w:rFonts w:ascii="Helvetica" w:hAnsi="Helvetica"/>
                <w:sz w:val="22"/>
                <w:szCs w:val="22"/>
              </w:rPr>
            </w:pPr>
            <w:r w:rsidRPr="004B0B3A">
              <w:rPr>
                <w:rFonts w:ascii="Helvetica" w:hAnsi="Helvetica"/>
                <w:sz w:val="22"/>
                <w:szCs w:val="22"/>
              </w:rPr>
              <w:t>14-15y</w:t>
            </w:r>
          </w:p>
        </w:tc>
        <w:tc>
          <w:tcPr>
            <w:tcW w:w="1080" w:type="dxa"/>
          </w:tcPr>
          <w:p w14:paraId="7FC6DBD9" w14:textId="77777777" w:rsidR="00FC5679" w:rsidRPr="004B0B3A" w:rsidRDefault="00FC5679" w:rsidP="00154723">
            <w:pPr>
              <w:rPr>
                <w:rFonts w:ascii="Helvetica" w:hAnsi="Helvetica"/>
                <w:sz w:val="22"/>
                <w:szCs w:val="22"/>
              </w:rPr>
            </w:pPr>
            <w:r w:rsidRPr="004B0B3A">
              <w:rPr>
                <w:rFonts w:ascii="Helvetica" w:hAnsi="Helvetica"/>
                <w:sz w:val="22"/>
                <w:szCs w:val="22"/>
              </w:rPr>
              <w:t>16-19y</w:t>
            </w:r>
          </w:p>
        </w:tc>
        <w:tc>
          <w:tcPr>
            <w:tcW w:w="1080" w:type="dxa"/>
          </w:tcPr>
          <w:p w14:paraId="0AED1636" w14:textId="77777777" w:rsidR="00FC5679" w:rsidRPr="004B0B3A" w:rsidRDefault="00FC5679" w:rsidP="00154723">
            <w:pPr>
              <w:rPr>
                <w:rFonts w:ascii="Helvetica" w:hAnsi="Helvetica"/>
                <w:sz w:val="22"/>
                <w:szCs w:val="22"/>
              </w:rPr>
            </w:pPr>
            <w:r w:rsidRPr="004B0B3A">
              <w:rPr>
                <w:rFonts w:ascii="Helvetica" w:hAnsi="Helvetica"/>
                <w:sz w:val="22"/>
                <w:szCs w:val="22"/>
              </w:rPr>
              <w:t>20+y</w:t>
            </w:r>
          </w:p>
        </w:tc>
      </w:tr>
      <w:tr w:rsidR="00FC5679" w:rsidRPr="004B0B3A" w14:paraId="5791A961" w14:textId="77777777" w:rsidTr="00154723">
        <w:tc>
          <w:tcPr>
            <w:tcW w:w="900" w:type="dxa"/>
            <w:vAlign w:val="bottom"/>
          </w:tcPr>
          <w:p w14:paraId="0F74EBC6" w14:textId="77777777" w:rsidR="00FC5679" w:rsidRPr="004B0B3A" w:rsidRDefault="00FC5679" w:rsidP="00154723">
            <w:pPr>
              <w:rPr>
                <w:rFonts w:ascii="Helvetica" w:hAnsi="Helvetica"/>
                <w:sz w:val="22"/>
                <w:szCs w:val="22"/>
              </w:rPr>
            </w:pPr>
            <w:r w:rsidRPr="004B0B3A">
              <w:rPr>
                <w:rFonts w:ascii="Helvetica" w:hAnsi="Helvetica"/>
                <w:sz w:val="22"/>
                <w:szCs w:val="22"/>
              </w:rPr>
              <w:t>&lt;1y</w:t>
            </w:r>
          </w:p>
        </w:tc>
        <w:tc>
          <w:tcPr>
            <w:tcW w:w="1080" w:type="dxa"/>
            <w:vAlign w:val="bottom"/>
          </w:tcPr>
          <w:p w14:paraId="4D109195"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1.45</w:t>
            </w:r>
          </w:p>
          <w:p w14:paraId="0CC9AEC0" w14:textId="0FADECBB"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(1.13,1.85)</w:t>
            </w:r>
          </w:p>
        </w:tc>
        <w:tc>
          <w:tcPr>
            <w:tcW w:w="1080" w:type="dxa"/>
            <w:vAlign w:val="bottom"/>
          </w:tcPr>
          <w:p w14:paraId="1D29CC72"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1.56</w:t>
            </w:r>
          </w:p>
          <w:p w14:paraId="6348119A" w14:textId="6794E902"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(1.18,2.06)</w:t>
            </w:r>
          </w:p>
        </w:tc>
        <w:tc>
          <w:tcPr>
            <w:tcW w:w="1080" w:type="dxa"/>
            <w:vAlign w:val="bottom"/>
          </w:tcPr>
          <w:p w14:paraId="3C390F35"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1.01</w:t>
            </w:r>
          </w:p>
          <w:p w14:paraId="26B2FE39" w14:textId="74092E22"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(0.73,1.39)</w:t>
            </w:r>
          </w:p>
        </w:tc>
        <w:tc>
          <w:tcPr>
            <w:tcW w:w="1080" w:type="dxa"/>
            <w:vAlign w:val="bottom"/>
          </w:tcPr>
          <w:p w14:paraId="1F3BC2F1"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0.92</w:t>
            </w:r>
          </w:p>
          <w:p w14:paraId="270E22B5" w14:textId="52B2634D"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(0.71,1.2)</w:t>
            </w:r>
          </w:p>
        </w:tc>
        <w:tc>
          <w:tcPr>
            <w:tcW w:w="1080" w:type="dxa"/>
            <w:vAlign w:val="bottom"/>
          </w:tcPr>
          <w:p w14:paraId="20987351"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0.85</w:t>
            </w:r>
          </w:p>
          <w:p w14:paraId="5D5C10B4" w14:textId="138CA4F3"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(0.68,1.08)</w:t>
            </w:r>
          </w:p>
        </w:tc>
        <w:tc>
          <w:tcPr>
            <w:tcW w:w="1080" w:type="dxa"/>
            <w:vAlign w:val="bottom"/>
          </w:tcPr>
          <w:p w14:paraId="15A0AC70"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0.83</w:t>
            </w:r>
          </w:p>
          <w:p w14:paraId="16B2E336" w14:textId="5003F3F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(0.66,1.04)</w:t>
            </w:r>
          </w:p>
        </w:tc>
        <w:tc>
          <w:tcPr>
            <w:tcW w:w="1080" w:type="dxa"/>
            <w:vAlign w:val="bottom"/>
          </w:tcPr>
          <w:p w14:paraId="42B33C2C"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0.82</w:t>
            </w:r>
          </w:p>
          <w:p w14:paraId="4C0CFEE3" w14:textId="71183DF8"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(0.58,1.17)</w:t>
            </w:r>
          </w:p>
        </w:tc>
        <w:tc>
          <w:tcPr>
            <w:tcW w:w="1080" w:type="dxa"/>
            <w:vAlign w:val="bottom"/>
          </w:tcPr>
          <w:p w14:paraId="4A0E5911"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0.92</w:t>
            </w:r>
          </w:p>
          <w:p w14:paraId="3EDB20DF" w14:textId="237BB253"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(0.67,1.26)</w:t>
            </w:r>
          </w:p>
        </w:tc>
        <w:tc>
          <w:tcPr>
            <w:tcW w:w="1080" w:type="dxa"/>
            <w:vAlign w:val="bottom"/>
          </w:tcPr>
          <w:p w14:paraId="5B74E920"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1.06</w:t>
            </w:r>
          </w:p>
          <w:p w14:paraId="59D19017" w14:textId="2F205BB3"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(0.88,1.29)</w:t>
            </w:r>
          </w:p>
        </w:tc>
      </w:tr>
      <w:tr w:rsidR="00FC5679" w:rsidRPr="004B0B3A" w14:paraId="00A98F93" w14:textId="77777777" w:rsidTr="00154723">
        <w:tc>
          <w:tcPr>
            <w:tcW w:w="900" w:type="dxa"/>
            <w:vAlign w:val="bottom"/>
          </w:tcPr>
          <w:p w14:paraId="0A1BE514" w14:textId="77777777" w:rsidR="00FC5679" w:rsidRPr="004B0B3A" w:rsidRDefault="00FC5679" w:rsidP="00154723">
            <w:pPr>
              <w:rPr>
                <w:rFonts w:ascii="Helvetica" w:hAnsi="Helvetica"/>
                <w:sz w:val="22"/>
                <w:szCs w:val="22"/>
              </w:rPr>
            </w:pPr>
            <w:r w:rsidRPr="004B0B3A">
              <w:rPr>
                <w:rFonts w:ascii="Helvetica" w:hAnsi="Helvetica"/>
                <w:sz w:val="22"/>
                <w:szCs w:val="22"/>
              </w:rPr>
              <w:t>1-2y</w:t>
            </w:r>
          </w:p>
        </w:tc>
        <w:tc>
          <w:tcPr>
            <w:tcW w:w="1080" w:type="dxa"/>
            <w:vAlign w:val="bottom"/>
          </w:tcPr>
          <w:p w14:paraId="6B2FE6E3" w14:textId="1E5F6F1E" w:rsidR="00FC5679" w:rsidRPr="00F36B4C" w:rsidRDefault="00FC5679" w:rsidP="00154723">
            <w:pPr>
              <w:rPr>
                <w:rFonts w:asciiTheme="majorHAnsi" w:hAnsiTheme="majorHAnsi"/>
                <w:sz w:val="19"/>
                <w:szCs w:val="19"/>
              </w:rPr>
            </w:pPr>
          </w:p>
        </w:tc>
        <w:tc>
          <w:tcPr>
            <w:tcW w:w="1080" w:type="dxa"/>
            <w:vAlign w:val="bottom"/>
          </w:tcPr>
          <w:p w14:paraId="56BBE963"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1.06</w:t>
            </w:r>
          </w:p>
          <w:p w14:paraId="11E10277" w14:textId="01F557E1"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(0.77,1.47)</w:t>
            </w:r>
          </w:p>
        </w:tc>
        <w:tc>
          <w:tcPr>
            <w:tcW w:w="1080" w:type="dxa"/>
            <w:vAlign w:val="bottom"/>
          </w:tcPr>
          <w:p w14:paraId="076AAB29"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0.67</w:t>
            </w:r>
          </w:p>
          <w:p w14:paraId="24320451" w14:textId="22350229"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(0.47,0.96)</w:t>
            </w:r>
          </w:p>
        </w:tc>
        <w:tc>
          <w:tcPr>
            <w:tcW w:w="1080" w:type="dxa"/>
            <w:vAlign w:val="bottom"/>
          </w:tcPr>
          <w:p w14:paraId="66A0B68F"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0.62</w:t>
            </w:r>
          </w:p>
          <w:p w14:paraId="77A83AAC" w14:textId="3E8879B8"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(0.45,0.84)</w:t>
            </w:r>
          </w:p>
        </w:tc>
        <w:tc>
          <w:tcPr>
            <w:tcW w:w="1080" w:type="dxa"/>
            <w:vAlign w:val="bottom"/>
          </w:tcPr>
          <w:p w14:paraId="14B265A8"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0.57</w:t>
            </w:r>
          </w:p>
          <w:p w14:paraId="226C6D96" w14:textId="1AF2A165"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(0.43,0.76)</w:t>
            </w:r>
          </w:p>
        </w:tc>
        <w:tc>
          <w:tcPr>
            <w:tcW w:w="1080" w:type="dxa"/>
            <w:vAlign w:val="bottom"/>
          </w:tcPr>
          <w:p w14:paraId="69265E7B"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0.55</w:t>
            </w:r>
          </w:p>
          <w:p w14:paraId="16E002A8" w14:textId="000376C5"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(0.42,0.72)</w:t>
            </w:r>
          </w:p>
        </w:tc>
        <w:tc>
          <w:tcPr>
            <w:tcW w:w="1080" w:type="dxa"/>
            <w:vAlign w:val="bottom"/>
          </w:tcPr>
          <w:p w14:paraId="1FF00E21"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0.53</w:t>
            </w:r>
          </w:p>
          <w:p w14:paraId="6CF41998" w14:textId="575AC20F"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(0.36,0.79)</w:t>
            </w:r>
          </w:p>
        </w:tc>
        <w:tc>
          <w:tcPr>
            <w:tcW w:w="1080" w:type="dxa"/>
            <w:vAlign w:val="bottom"/>
          </w:tcPr>
          <w:p w14:paraId="4FD39858"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0.61</w:t>
            </w:r>
          </w:p>
          <w:p w14:paraId="2D5EA89B" w14:textId="038856DE"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(0.43,0.87)</w:t>
            </w:r>
          </w:p>
        </w:tc>
        <w:tc>
          <w:tcPr>
            <w:tcW w:w="1080" w:type="dxa"/>
            <w:vAlign w:val="bottom"/>
          </w:tcPr>
          <w:p w14:paraId="20792F88"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0.72</w:t>
            </w:r>
          </w:p>
          <w:p w14:paraId="2718E22D" w14:textId="642146AD"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(0.56,0.92)</w:t>
            </w:r>
          </w:p>
        </w:tc>
      </w:tr>
      <w:tr w:rsidR="00FC5679" w:rsidRPr="004B0B3A" w14:paraId="58A2E0CA" w14:textId="77777777" w:rsidTr="00154723">
        <w:tc>
          <w:tcPr>
            <w:tcW w:w="900" w:type="dxa"/>
            <w:vAlign w:val="bottom"/>
          </w:tcPr>
          <w:p w14:paraId="03F5A8DD" w14:textId="77777777" w:rsidR="00FC5679" w:rsidRPr="004B0B3A" w:rsidRDefault="00FC5679" w:rsidP="00154723">
            <w:pPr>
              <w:rPr>
                <w:rFonts w:ascii="Helvetica" w:hAnsi="Helvetica"/>
                <w:sz w:val="22"/>
                <w:szCs w:val="22"/>
              </w:rPr>
            </w:pPr>
            <w:r w:rsidRPr="004B0B3A">
              <w:rPr>
                <w:rFonts w:ascii="Helvetica" w:hAnsi="Helvetica"/>
                <w:sz w:val="22"/>
                <w:szCs w:val="22"/>
              </w:rPr>
              <w:t>3-4y</w:t>
            </w:r>
          </w:p>
        </w:tc>
        <w:tc>
          <w:tcPr>
            <w:tcW w:w="1080" w:type="dxa"/>
            <w:vAlign w:val="bottom"/>
          </w:tcPr>
          <w:p w14:paraId="025BCB15" w14:textId="4E3699AE" w:rsidR="00FC5679" w:rsidRPr="00F36B4C" w:rsidRDefault="00FC5679" w:rsidP="00154723">
            <w:pPr>
              <w:rPr>
                <w:rFonts w:asciiTheme="majorHAnsi" w:hAnsiTheme="majorHAnsi"/>
                <w:sz w:val="19"/>
                <w:szCs w:val="19"/>
              </w:rPr>
            </w:pPr>
          </w:p>
        </w:tc>
        <w:tc>
          <w:tcPr>
            <w:tcW w:w="1080" w:type="dxa"/>
            <w:vAlign w:val="bottom"/>
          </w:tcPr>
          <w:p w14:paraId="168A845C" w14:textId="6BA1459E" w:rsidR="00FC5679" w:rsidRPr="00F36B4C" w:rsidRDefault="00FC5679" w:rsidP="00154723">
            <w:pPr>
              <w:rPr>
                <w:rFonts w:asciiTheme="majorHAnsi" w:hAnsiTheme="majorHAnsi"/>
                <w:sz w:val="19"/>
                <w:szCs w:val="19"/>
              </w:rPr>
            </w:pPr>
          </w:p>
        </w:tc>
        <w:tc>
          <w:tcPr>
            <w:tcW w:w="1080" w:type="dxa"/>
            <w:vAlign w:val="bottom"/>
          </w:tcPr>
          <w:p w14:paraId="0EA6FDFD"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0.66</w:t>
            </w:r>
          </w:p>
          <w:p w14:paraId="55B89B41" w14:textId="376A7F6B"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(0.45,0.96)</w:t>
            </w:r>
          </w:p>
        </w:tc>
        <w:tc>
          <w:tcPr>
            <w:tcW w:w="1080" w:type="dxa"/>
            <w:vAlign w:val="bottom"/>
          </w:tcPr>
          <w:p w14:paraId="0BA701AB"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w:t>
            </w:r>
          </w:p>
          <w:p w14:paraId="0A5A1F1A" w14:textId="20F7AFC6"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(0.43,0.83)</w:t>
            </w:r>
          </w:p>
        </w:tc>
        <w:tc>
          <w:tcPr>
            <w:tcW w:w="1080" w:type="dxa"/>
            <w:vAlign w:val="bottom"/>
          </w:tcPr>
          <w:p w14:paraId="591F10AD"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0.56</w:t>
            </w:r>
          </w:p>
          <w:p w14:paraId="2FE2F020" w14:textId="17CF9D35"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(0.41,0.75)</w:t>
            </w:r>
          </w:p>
        </w:tc>
        <w:tc>
          <w:tcPr>
            <w:tcW w:w="1080" w:type="dxa"/>
            <w:vAlign w:val="bottom"/>
          </w:tcPr>
          <w:p w14:paraId="12CEC45C"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0.54</w:t>
            </w:r>
          </w:p>
          <w:p w14:paraId="41B1FB6E" w14:textId="214FC98D"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(0.4,0.73)</w:t>
            </w:r>
          </w:p>
        </w:tc>
        <w:tc>
          <w:tcPr>
            <w:tcW w:w="1080" w:type="dxa"/>
            <w:vAlign w:val="bottom"/>
          </w:tcPr>
          <w:p w14:paraId="0CF3EEAF"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0.53</w:t>
            </w:r>
          </w:p>
          <w:p w14:paraId="10B2104F" w14:textId="0518557E"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(0.35,0.8)</w:t>
            </w:r>
          </w:p>
        </w:tc>
        <w:tc>
          <w:tcPr>
            <w:tcW w:w="1080" w:type="dxa"/>
            <w:vAlign w:val="bottom"/>
          </w:tcPr>
          <w:p w14:paraId="119472CE"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w:t>
            </w:r>
          </w:p>
          <w:p w14:paraId="1BEF814D" w14:textId="07050CE0"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(0.41,0.87)</w:t>
            </w:r>
          </w:p>
        </w:tc>
        <w:tc>
          <w:tcPr>
            <w:tcW w:w="1080" w:type="dxa"/>
            <w:vAlign w:val="bottom"/>
          </w:tcPr>
          <w:p w14:paraId="67CB9E27"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0.69</w:t>
            </w:r>
          </w:p>
          <w:p w14:paraId="10EC69C8" w14:textId="097F218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(0.52,0.91)</w:t>
            </w:r>
          </w:p>
        </w:tc>
      </w:tr>
      <w:tr w:rsidR="00FC5679" w:rsidRPr="004B0B3A" w14:paraId="46568F9E" w14:textId="77777777" w:rsidTr="00154723">
        <w:tc>
          <w:tcPr>
            <w:tcW w:w="900" w:type="dxa"/>
            <w:vAlign w:val="bottom"/>
          </w:tcPr>
          <w:p w14:paraId="7B969BFE" w14:textId="77777777" w:rsidR="00FC5679" w:rsidRPr="004B0B3A" w:rsidRDefault="00FC5679" w:rsidP="00154723">
            <w:pPr>
              <w:rPr>
                <w:rFonts w:ascii="Helvetica" w:hAnsi="Helvetica"/>
                <w:sz w:val="22"/>
                <w:szCs w:val="22"/>
              </w:rPr>
            </w:pPr>
            <w:r w:rsidRPr="004B0B3A">
              <w:rPr>
                <w:rFonts w:ascii="Helvetica" w:hAnsi="Helvetica"/>
                <w:sz w:val="22"/>
                <w:szCs w:val="22"/>
              </w:rPr>
              <w:t>5-6y</w:t>
            </w:r>
          </w:p>
        </w:tc>
        <w:tc>
          <w:tcPr>
            <w:tcW w:w="1080" w:type="dxa"/>
            <w:vAlign w:val="bottom"/>
          </w:tcPr>
          <w:p w14:paraId="5BEB4DB7" w14:textId="1FB28280" w:rsidR="00FC5679" w:rsidRPr="00F36B4C" w:rsidRDefault="00FC5679" w:rsidP="00154723">
            <w:pPr>
              <w:rPr>
                <w:rFonts w:asciiTheme="majorHAnsi" w:hAnsiTheme="majorHAnsi"/>
                <w:sz w:val="19"/>
                <w:szCs w:val="19"/>
              </w:rPr>
            </w:pPr>
          </w:p>
        </w:tc>
        <w:tc>
          <w:tcPr>
            <w:tcW w:w="1080" w:type="dxa"/>
            <w:vAlign w:val="bottom"/>
          </w:tcPr>
          <w:p w14:paraId="6D115BCA" w14:textId="24F8B862" w:rsidR="00FC5679" w:rsidRPr="00F36B4C" w:rsidRDefault="00FC5679" w:rsidP="00154723">
            <w:pPr>
              <w:rPr>
                <w:rFonts w:asciiTheme="majorHAnsi" w:hAnsiTheme="majorHAnsi"/>
                <w:sz w:val="19"/>
                <w:szCs w:val="19"/>
              </w:rPr>
            </w:pPr>
          </w:p>
        </w:tc>
        <w:tc>
          <w:tcPr>
            <w:tcW w:w="1080" w:type="dxa"/>
            <w:vAlign w:val="bottom"/>
          </w:tcPr>
          <w:p w14:paraId="4DFB4D51" w14:textId="29DC9759" w:rsidR="00FC5679" w:rsidRPr="00F36B4C" w:rsidRDefault="00FC5679" w:rsidP="00154723">
            <w:pPr>
              <w:rPr>
                <w:rFonts w:asciiTheme="majorHAnsi" w:hAnsiTheme="majorHAnsi"/>
                <w:sz w:val="19"/>
                <w:szCs w:val="19"/>
              </w:rPr>
            </w:pPr>
          </w:p>
        </w:tc>
        <w:tc>
          <w:tcPr>
            <w:tcW w:w="1080" w:type="dxa"/>
            <w:vAlign w:val="bottom"/>
          </w:tcPr>
          <w:p w14:paraId="6D35E5F9"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0.9</w:t>
            </w:r>
          </w:p>
          <w:p w14:paraId="5EDE54FE" w14:textId="47C4688F"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(0.63,1.29)</w:t>
            </w:r>
          </w:p>
        </w:tc>
        <w:tc>
          <w:tcPr>
            <w:tcW w:w="1080" w:type="dxa"/>
            <w:vAlign w:val="bottom"/>
          </w:tcPr>
          <w:p w14:paraId="54EC0D64"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0.85</w:t>
            </w:r>
          </w:p>
          <w:p w14:paraId="5AF3BCC5" w14:textId="7ECA8E31"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(0.61,1.18)</w:t>
            </w:r>
          </w:p>
        </w:tc>
        <w:tc>
          <w:tcPr>
            <w:tcW w:w="1080" w:type="dxa"/>
            <w:vAlign w:val="bottom"/>
          </w:tcPr>
          <w:p w14:paraId="5E70192A"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0.81</w:t>
            </w:r>
          </w:p>
          <w:p w14:paraId="65F5E1B9" w14:textId="0D824E7B"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(0.59,1.13)</w:t>
            </w:r>
          </w:p>
        </w:tc>
        <w:tc>
          <w:tcPr>
            <w:tcW w:w="1080" w:type="dxa"/>
            <w:vAlign w:val="bottom"/>
          </w:tcPr>
          <w:p w14:paraId="1AEE05B8"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0.85</w:t>
            </w:r>
          </w:p>
          <w:p w14:paraId="758BCE37" w14:textId="385E12D3"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(0.56,1.29)</w:t>
            </w:r>
          </w:p>
        </w:tc>
        <w:tc>
          <w:tcPr>
            <w:tcW w:w="1080" w:type="dxa"/>
            <w:vAlign w:val="bottom"/>
          </w:tcPr>
          <w:p w14:paraId="1DFC8503"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0.91</w:t>
            </w:r>
          </w:p>
          <w:p w14:paraId="4A563DCA" w14:textId="7B8791B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(0.62,1.35)</w:t>
            </w:r>
          </w:p>
        </w:tc>
        <w:tc>
          <w:tcPr>
            <w:tcW w:w="1080" w:type="dxa"/>
            <w:vAlign w:val="bottom"/>
          </w:tcPr>
          <w:p w14:paraId="42AB0D02"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1.06</w:t>
            </w:r>
          </w:p>
          <w:p w14:paraId="6D6E94FD" w14:textId="371EDC6B"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(0.78,1.44)</w:t>
            </w:r>
          </w:p>
        </w:tc>
      </w:tr>
      <w:tr w:rsidR="00FC5679" w:rsidRPr="004B0B3A" w14:paraId="0ADF0233" w14:textId="77777777" w:rsidTr="00154723">
        <w:tc>
          <w:tcPr>
            <w:tcW w:w="900" w:type="dxa"/>
            <w:vAlign w:val="bottom"/>
          </w:tcPr>
          <w:p w14:paraId="01D074D9" w14:textId="77777777" w:rsidR="00FC5679" w:rsidRPr="004B0B3A" w:rsidRDefault="00FC5679" w:rsidP="00154723">
            <w:pPr>
              <w:rPr>
                <w:rFonts w:ascii="Helvetica" w:hAnsi="Helvetica"/>
                <w:sz w:val="22"/>
                <w:szCs w:val="22"/>
              </w:rPr>
            </w:pPr>
            <w:r w:rsidRPr="004B0B3A">
              <w:rPr>
                <w:rFonts w:ascii="Helvetica" w:hAnsi="Helvetica"/>
                <w:sz w:val="22"/>
                <w:szCs w:val="22"/>
              </w:rPr>
              <w:t>7-8y</w:t>
            </w:r>
          </w:p>
        </w:tc>
        <w:tc>
          <w:tcPr>
            <w:tcW w:w="1080" w:type="dxa"/>
            <w:vAlign w:val="bottom"/>
          </w:tcPr>
          <w:p w14:paraId="351F5125" w14:textId="1E453D9F" w:rsidR="00FC5679" w:rsidRPr="00F36B4C" w:rsidRDefault="00FC5679" w:rsidP="00154723">
            <w:pPr>
              <w:rPr>
                <w:rFonts w:asciiTheme="majorHAnsi" w:hAnsiTheme="majorHAnsi"/>
                <w:sz w:val="19"/>
                <w:szCs w:val="19"/>
              </w:rPr>
            </w:pPr>
          </w:p>
        </w:tc>
        <w:tc>
          <w:tcPr>
            <w:tcW w:w="1080" w:type="dxa"/>
            <w:vAlign w:val="bottom"/>
          </w:tcPr>
          <w:p w14:paraId="0D78C7A5" w14:textId="74C65659" w:rsidR="00FC5679" w:rsidRPr="00F36B4C" w:rsidRDefault="00FC5679" w:rsidP="00154723">
            <w:pPr>
              <w:rPr>
                <w:rFonts w:asciiTheme="majorHAnsi" w:hAnsiTheme="majorHAnsi"/>
                <w:sz w:val="19"/>
                <w:szCs w:val="19"/>
              </w:rPr>
            </w:pPr>
          </w:p>
        </w:tc>
        <w:tc>
          <w:tcPr>
            <w:tcW w:w="1080" w:type="dxa"/>
            <w:vAlign w:val="bottom"/>
          </w:tcPr>
          <w:p w14:paraId="6D8FCF31" w14:textId="04B188DF" w:rsidR="00FC5679" w:rsidRPr="00F36B4C" w:rsidRDefault="00FC5679" w:rsidP="00154723">
            <w:pPr>
              <w:rPr>
                <w:rFonts w:asciiTheme="majorHAnsi" w:hAnsiTheme="majorHAnsi"/>
                <w:sz w:val="19"/>
                <w:szCs w:val="19"/>
              </w:rPr>
            </w:pPr>
          </w:p>
        </w:tc>
        <w:tc>
          <w:tcPr>
            <w:tcW w:w="1080" w:type="dxa"/>
            <w:vAlign w:val="bottom"/>
          </w:tcPr>
          <w:p w14:paraId="410C8B3A" w14:textId="3BBDD7FA" w:rsidR="00FC5679" w:rsidRPr="00F36B4C" w:rsidRDefault="00FC5679" w:rsidP="00154723">
            <w:pPr>
              <w:rPr>
                <w:rFonts w:asciiTheme="majorHAnsi" w:hAnsiTheme="majorHAnsi"/>
                <w:sz w:val="19"/>
                <w:szCs w:val="19"/>
              </w:rPr>
            </w:pPr>
          </w:p>
        </w:tc>
        <w:tc>
          <w:tcPr>
            <w:tcW w:w="1080" w:type="dxa"/>
            <w:vAlign w:val="bottom"/>
          </w:tcPr>
          <w:p w14:paraId="5B097F93"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0.94</w:t>
            </w:r>
          </w:p>
          <w:p w14:paraId="30E56B13" w14:textId="167021C4"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(0.71,1.24)</w:t>
            </w:r>
          </w:p>
        </w:tc>
        <w:tc>
          <w:tcPr>
            <w:tcW w:w="1080" w:type="dxa"/>
            <w:vAlign w:val="bottom"/>
          </w:tcPr>
          <w:p w14:paraId="6A6A7B30"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0.9</w:t>
            </w:r>
          </w:p>
          <w:p w14:paraId="5A9A5807" w14:textId="1204D51B"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(0.69,1.19)</w:t>
            </w:r>
          </w:p>
        </w:tc>
        <w:tc>
          <w:tcPr>
            <w:tcW w:w="1080" w:type="dxa"/>
            <w:vAlign w:val="bottom"/>
          </w:tcPr>
          <w:p w14:paraId="0C04FE39"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0.95</w:t>
            </w:r>
          </w:p>
          <w:p w14:paraId="3C8D319F" w14:textId="369994D1"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(0.65,1.38)</w:t>
            </w:r>
          </w:p>
        </w:tc>
        <w:tc>
          <w:tcPr>
            <w:tcW w:w="1080" w:type="dxa"/>
            <w:vAlign w:val="bottom"/>
          </w:tcPr>
          <w:p w14:paraId="75EC2FE9"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w:t>
            </w:r>
          </w:p>
          <w:p w14:paraId="3DCBD309" w14:textId="00F6FAB4"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(0.7,1.41)</w:t>
            </w:r>
          </w:p>
        </w:tc>
        <w:tc>
          <w:tcPr>
            <w:tcW w:w="1080" w:type="dxa"/>
            <w:vAlign w:val="bottom"/>
          </w:tcPr>
          <w:p w14:paraId="64E75942"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1.17</w:t>
            </w:r>
          </w:p>
          <w:p w14:paraId="763C859E" w14:textId="1A5825B3"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(0.91,1.5)</w:t>
            </w:r>
          </w:p>
        </w:tc>
      </w:tr>
      <w:tr w:rsidR="00FC5679" w:rsidRPr="004B0B3A" w14:paraId="4DD77A6F" w14:textId="77777777" w:rsidTr="00154723">
        <w:tc>
          <w:tcPr>
            <w:tcW w:w="900" w:type="dxa"/>
            <w:vAlign w:val="bottom"/>
          </w:tcPr>
          <w:p w14:paraId="2864257C" w14:textId="77777777" w:rsidR="00FC5679" w:rsidRPr="004B0B3A" w:rsidRDefault="00FC5679" w:rsidP="00154723">
            <w:pPr>
              <w:rPr>
                <w:rFonts w:ascii="Helvetica" w:hAnsi="Helvetica"/>
                <w:sz w:val="22"/>
                <w:szCs w:val="22"/>
              </w:rPr>
            </w:pPr>
            <w:r w:rsidRPr="004B0B3A">
              <w:rPr>
                <w:rFonts w:ascii="Helvetica" w:hAnsi="Helvetica"/>
                <w:sz w:val="22"/>
                <w:szCs w:val="22"/>
              </w:rPr>
              <w:t>9-10y</w:t>
            </w:r>
          </w:p>
        </w:tc>
        <w:tc>
          <w:tcPr>
            <w:tcW w:w="1080" w:type="dxa"/>
            <w:vAlign w:val="bottom"/>
          </w:tcPr>
          <w:p w14:paraId="24FEE06A" w14:textId="6159BD6C" w:rsidR="00FC5679" w:rsidRPr="00F36B4C" w:rsidRDefault="00FC5679" w:rsidP="00154723">
            <w:pPr>
              <w:rPr>
                <w:rFonts w:asciiTheme="majorHAnsi" w:hAnsiTheme="majorHAnsi"/>
                <w:sz w:val="19"/>
                <w:szCs w:val="19"/>
              </w:rPr>
            </w:pPr>
          </w:p>
        </w:tc>
        <w:tc>
          <w:tcPr>
            <w:tcW w:w="1080" w:type="dxa"/>
            <w:vAlign w:val="bottom"/>
          </w:tcPr>
          <w:p w14:paraId="60F3F83B" w14:textId="232143EE" w:rsidR="00FC5679" w:rsidRPr="00F36B4C" w:rsidRDefault="00FC5679" w:rsidP="00154723">
            <w:pPr>
              <w:rPr>
                <w:rFonts w:asciiTheme="majorHAnsi" w:hAnsiTheme="majorHAnsi"/>
                <w:sz w:val="19"/>
                <w:szCs w:val="19"/>
              </w:rPr>
            </w:pPr>
          </w:p>
        </w:tc>
        <w:tc>
          <w:tcPr>
            <w:tcW w:w="1080" w:type="dxa"/>
            <w:vAlign w:val="bottom"/>
          </w:tcPr>
          <w:p w14:paraId="0A86D258" w14:textId="4093E47E" w:rsidR="00FC5679" w:rsidRPr="00F36B4C" w:rsidRDefault="00FC5679" w:rsidP="00154723">
            <w:pPr>
              <w:rPr>
                <w:rFonts w:asciiTheme="majorHAnsi" w:hAnsiTheme="majorHAnsi"/>
                <w:sz w:val="19"/>
                <w:szCs w:val="19"/>
              </w:rPr>
            </w:pPr>
          </w:p>
        </w:tc>
        <w:tc>
          <w:tcPr>
            <w:tcW w:w="1080" w:type="dxa"/>
            <w:vAlign w:val="bottom"/>
          </w:tcPr>
          <w:p w14:paraId="71402473" w14:textId="7D135421" w:rsidR="00FC5679" w:rsidRPr="00F36B4C" w:rsidRDefault="00FC5679" w:rsidP="00154723">
            <w:pPr>
              <w:rPr>
                <w:rFonts w:asciiTheme="majorHAnsi" w:hAnsiTheme="majorHAnsi"/>
                <w:sz w:val="19"/>
                <w:szCs w:val="19"/>
              </w:rPr>
            </w:pPr>
          </w:p>
        </w:tc>
        <w:tc>
          <w:tcPr>
            <w:tcW w:w="1080" w:type="dxa"/>
            <w:vAlign w:val="bottom"/>
          </w:tcPr>
          <w:p w14:paraId="44C34F9B" w14:textId="6F070F6A" w:rsidR="00FC5679" w:rsidRPr="00F36B4C" w:rsidRDefault="00FC5679" w:rsidP="00154723">
            <w:pPr>
              <w:rPr>
                <w:rFonts w:asciiTheme="majorHAnsi" w:hAnsiTheme="majorHAnsi"/>
                <w:sz w:val="19"/>
                <w:szCs w:val="19"/>
              </w:rPr>
            </w:pPr>
          </w:p>
        </w:tc>
        <w:tc>
          <w:tcPr>
            <w:tcW w:w="1080" w:type="dxa"/>
            <w:vAlign w:val="bottom"/>
          </w:tcPr>
          <w:p w14:paraId="362DDDBF"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0.95</w:t>
            </w:r>
          </w:p>
          <w:p w14:paraId="7125563C" w14:textId="18A0C321"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(0.75,1.2)</w:t>
            </w:r>
          </w:p>
        </w:tc>
        <w:tc>
          <w:tcPr>
            <w:tcW w:w="1080" w:type="dxa"/>
            <w:vAlign w:val="bottom"/>
          </w:tcPr>
          <w:p w14:paraId="3CEEF409"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1.02</w:t>
            </w:r>
          </w:p>
          <w:p w14:paraId="434B0340" w14:textId="3614DC81"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(0.72,1.45)</w:t>
            </w:r>
          </w:p>
        </w:tc>
        <w:tc>
          <w:tcPr>
            <w:tcW w:w="1080" w:type="dxa"/>
            <w:vAlign w:val="bottom"/>
          </w:tcPr>
          <w:p w14:paraId="0E6EB8EB"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1.07</w:t>
            </w:r>
          </w:p>
          <w:p w14:paraId="3CF3F6B0" w14:textId="48B8D5BB"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(0.78,1.47)</w:t>
            </w:r>
          </w:p>
        </w:tc>
        <w:tc>
          <w:tcPr>
            <w:tcW w:w="1080" w:type="dxa"/>
            <w:vAlign w:val="bottom"/>
          </w:tcPr>
          <w:p w14:paraId="2A86D94C"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1.27</w:t>
            </w:r>
          </w:p>
          <w:p w14:paraId="4E8E8D81" w14:textId="124B116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(1.03,1.56)</w:t>
            </w:r>
          </w:p>
        </w:tc>
      </w:tr>
      <w:tr w:rsidR="00FC5679" w:rsidRPr="004B0B3A" w14:paraId="6BCEFF30" w14:textId="77777777" w:rsidTr="00154723">
        <w:tc>
          <w:tcPr>
            <w:tcW w:w="900" w:type="dxa"/>
            <w:vAlign w:val="bottom"/>
          </w:tcPr>
          <w:p w14:paraId="5E80D5BB" w14:textId="77777777" w:rsidR="00FC5679" w:rsidRPr="004B0B3A" w:rsidRDefault="00FC5679" w:rsidP="00154723">
            <w:pPr>
              <w:rPr>
                <w:rFonts w:ascii="Helvetica" w:hAnsi="Helvetica"/>
                <w:sz w:val="22"/>
                <w:szCs w:val="22"/>
              </w:rPr>
            </w:pPr>
            <w:r w:rsidRPr="004B0B3A">
              <w:rPr>
                <w:rFonts w:ascii="Helvetica" w:hAnsi="Helvetica"/>
                <w:sz w:val="22"/>
                <w:szCs w:val="22"/>
              </w:rPr>
              <w:t>11-13y</w:t>
            </w:r>
          </w:p>
        </w:tc>
        <w:tc>
          <w:tcPr>
            <w:tcW w:w="1080" w:type="dxa"/>
            <w:vAlign w:val="bottom"/>
          </w:tcPr>
          <w:p w14:paraId="0F9445DF" w14:textId="4AC4CF12" w:rsidR="00FC5679" w:rsidRPr="00F36B4C" w:rsidRDefault="00FC5679" w:rsidP="00154723">
            <w:pPr>
              <w:rPr>
                <w:rFonts w:asciiTheme="majorHAnsi" w:hAnsiTheme="majorHAnsi"/>
                <w:sz w:val="19"/>
                <w:szCs w:val="19"/>
              </w:rPr>
            </w:pPr>
          </w:p>
        </w:tc>
        <w:tc>
          <w:tcPr>
            <w:tcW w:w="1080" w:type="dxa"/>
            <w:vAlign w:val="bottom"/>
          </w:tcPr>
          <w:p w14:paraId="464934CF" w14:textId="4E37CC9D" w:rsidR="00FC5679" w:rsidRPr="00F36B4C" w:rsidRDefault="00FC5679" w:rsidP="00154723">
            <w:pPr>
              <w:rPr>
                <w:rFonts w:asciiTheme="majorHAnsi" w:hAnsiTheme="majorHAnsi"/>
                <w:sz w:val="19"/>
                <w:szCs w:val="19"/>
              </w:rPr>
            </w:pPr>
          </w:p>
        </w:tc>
        <w:tc>
          <w:tcPr>
            <w:tcW w:w="1080" w:type="dxa"/>
            <w:vAlign w:val="bottom"/>
          </w:tcPr>
          <w:p w14:paraId="017BB6E7" w14:textId="79294DA0" w:rsidR="00FC5679" w:rsidRPr="00F36B4C" w:rsidRDefault="00FC5679" w:rsidP="00154723">
            <w:pPr>
              <w:rPr>
                <w:rFonts w:asciiTheme="majorHAnsi" w:hAnsiTheme="majorHAnsi"/>
                <w:sz w:val="19"/>
                <w:szCs w:val="19"/>
              </w:rPr>
            </w:pPr>
          </w:p>
        </w:tc>
        <w:tc>
          <w:tcPr>
            <w:tcW w:w="1080" w:type="dxa"/>
            <w:vAlign w:val="bottom"/>
          </w:tcPr>
          <w:p w14:paraId="02247D42" w14:textId="698F6CAC" w:rsidR="00FC5679" w:rsidRPr="00F36B4C" w:rsidRDefault="00FC5679" w:rsidP="00154723">
            <w:pPr>
              <w:rPr>
                <w:rFonts w:asciiTheme="majorHAnsi" w:hAnsiTheme="majorHAnsi"/>
                <w:sz w:val="19"/>
                <w:szCs w:val="19"/>
              </w:rPr>
            </w:pPr>
          </w:p>
        </w:tc>
        <w:tc>
          <w:tcPr>
            <w:tcW w:w="1080" w:type="dxa"/>
            <w:vAlign w:val="bottom"/>
          </w:tcPr>
          <w:p w14:paraId="4CE60F70" w14:textId="7CE73530" w:rsidR="00FC5679" w:rsidRPr="00F36B4C" w:rsidRDefault="00FC5679" w:rsidP="00154723">
            <w:pPr>
              <w:rPr>
                <w:rFonts w:asciiTheme="majorHAnsi" w:hAnsiTheme="majorHAnsi"/>
                <w:sz w:val="19"/>
                <w:szCs w:val="19"/>
              </w:rPr>
            </w:pPr>
          </w:p>
        </w:tc>
        <w:tc>
          <w:tcPr>
            <w:tcW w:w="1080" w:type="dxa"/>
            <w:vAlign w:val="bottom"/>
          </w:tcPr>
          <w:p w14:paraId="30EB2573" w14:textId="4D8B2B40" w:rsidR="00FC5679" w:rsidRPr="00F36B4C" w:rsidRDefault="00FC5679" w:rsidP="00154723">
            <w:pPr>
              <w:rPr>
                <w:rFonts w:asciiTheme="majorHAnsi" w:hAnsiTheme="majorHAnsi"/>
                <w:sz w:val="19"/>
                <w:szCs w:val="19"/>
              </w:rPr>
            </w:pPr>
          </w:p>
        </w:tc>
        <w:tc>
          <w:tcPr>
            <w:tcW w:w="1080" w:type="dxa"/>
            <w:vAlign w:val="bottom"/>
          </w:tcPr>
          <w:p w14:paraId="595C1588"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1.07</w:t>
            </w:r>
          </w:p>
          <w:p w14:paraId="0607FC47" w14:textId="3CB2E5FD"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(0.75,1.52)</w:t>
            </w:r>
          </w:p>
        </w:tc>
        <w:tc>
          <w:tcPr>
            <w:tcW w:w="1080" w:type="dxa"/>
            <w:vAlign w:val="bottom"/>
          </w:tcPr>
          <w:p w14:paraId="35FAD4C8"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1.1</w:t>
            </w:r>
          </w:p>
          <w:p w14:paraId="0FEEF2AE" w14:textId="72C1C350"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(0.8,1.51)</w:t>
            </w:r>
          </w:p>
        </w:tc>
        <w:tc>
          <w:tcPr>
            <w:tcW w:w="1080" w:type="dxa"/>
            <w:vAlign w:val="bottom"/>
          </w:tcPr>
          <w:p w14:paraId="1F7C3E42"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1.33</w:t>
            </w:r>
          </w:p>
          <w:p w14:paraId="33B6184D" w14:textId="7C6D2B76"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(1.09,1.63)</w:t>
            </w:r>
          </w:p>
        </w:tc>
      </w:tr>
      <w:tr w:rsidR="00FC5679" w:rsidRPr="004B0B3A" w14:paraId="43DC50C8" w14:textId="77777777" w:rsidTr="00154723">
        <w:tc>
          <w:tcPr>
            <w:tcW w:w="900" w:type="dxa"/>
            <w:vAlign w:val="bottom"/>
          </w:tcPr>
          <w:p w14:paraId="7F20BDA2" w14:textId="77777777" w:rsidR="00FC5679" w:rsidRPr="004B0B3A" w:rsidRDefault="00FC5679" w:rsidP="00154723">
            <w:pPr>
              <w:rPr>
                <w:rFonts w:ascii="Helvetica" w:hAnsi="Helvetica"/>
                <w:sz w:val="22"/>
                <w:szCs w:val="22"/>
              </w:rPr>
            </w:pPr>
            <w:r w:rsidRPr="004B0B3A">
              <w:rPr>
                <w:rFonts w:ascii="Helvetica" w:hAnsi="Helvetica"/>
                <w:sz w:val="22"/>
                <w:szCs w:val="22"/>
              </w:rPr>
              <w:t>14-15y</w:t>
            </w:r>
          </w:p>
        </w:tc>
        <w:tc>
          <w:tcPr>
            <w:tcW w:w="1080" w:type="dxa"/>
            <w:vAlign w:val="bottom"/>
          </w:tcPr>
          <w:p w14:paraId="2617F0F4" w14:textId="7B48C286" w:rsidR="00FC5679" w:rsidRPr="00F36B4C" w:rsidRDefault="00FC5679" w:rsidP="00154723">
            <w:pPr>
              <w:rPr>
                <w:rFonts w:asciiTheme="majorHAnsi" w:hAnsiTheme="majorHAnsi"/>
                <w:sz w:val="19"/>
                <w:szCs w:val="19"/>
              </w:rPr>
            </w:pPr>
          </w:p>
        </w:tc>
        <w:tc>
          <w:tcPr>
            <w:tcW w:w="1080" w:type="dxa"/>
            <w:vAlign w:val="bottom"/>
          </w:tcPr>
          <w:p w14:paraId="7F839947" w14:textId="4DB183FE" w:rsidR="00FC5679" w:rsidRPr="00F36B4C" w:rsidRDefault="00FC5679" w:rsidP="00154723">
            <w:pPr>
              <w:rPr>
                <w:rFonts w:asciiTheme="majorHAnsi" w:hAnsiTheme="majorHAnsi"/>
                <w:sz w:val="19"/>
                <w:szCs w:val="19"/>
              </w:rPr>
            </w:pPr>
          </w:p>
        </w:tc>
        <w:tc>
          <w:tcPr>
            <w:tcW w:w="1080" w:type="dxa"/>
            <w:vAlign w:val="bottom"/>
          </w:tcPr>
          <w:p w14:paraId="769C346C" w14:textId="2A256F3D" w:rsidR="00FC5679" w:rsidRPr="00F36B4C" w:rsidRDefault="00FC5679" w:rsidP="00154723">
            <w:pPr>
              <w:rPr>
                <w:rFonts w:asciiTheme="majorHAnsi" w:hAnsiTheme="majorHAnsi"/>
                <w:sz w:val="19"/>
                <w:szCs w:val="19"/>
              </w:rPr>
            </w:pPr>
          </w:p>
        </w:tc>
        <w:tc>
          <w:tcPr>
            <w:tcW w:w="1080" w:type="dxa"/>
            <w:vAlign w:val="bottom"/>
          </w:tcPr>
          <w:p w14:paraId="61940858" w14:textId="3E48F7E6" w:rsidR="00FC5679" w:rsidRPr="00F36B4C" w:rsidRDefault="00FC5679" w:rsidP="00154723">
            <w:pPr>
              <w:rPr>
                <w:rFonts w:asciiTheme="majorHAnsi" w:hAnsiTheme="majorHAnsi"/>
                <w:sz w:val="19"/>
                <w:szCs w:val="19"/>
              </w:rPr>
            </w:pPr>
          </w:p>
        </w:tc>
        <w:tc>
          <w:tcPr>
            <w:tcW w:w="1080" w:type="dxa"/>
            <w:vAlign w:val="bottom"/>
          </w:tcPr>
          <w:p w14:paraId="07111494" w14:textId="4CF070FE" w:rsidR="00FC5679" w:rsidRPr="00F36B4C" w:rsidRDefault="00FC5679" w:rsidP="00154723">
            <w:pPr>
              <w:rPr>
                <w:rFonts w:asciiTheme="majorHAnsi" w:hAnsiTheme="majorHAnsi"/>
                <w:sz w:val="19"/>
                <w:szCs w:val="19"/>
              </w:rPr>
            </w:pPr>
          </w:p>
        </w:tc>
        <w:tc>
          <w:tcPr>
            <w:tcW w:w="1080" w:type="dxa"/>
            <w:vAlign w:val="bottom"/>
          </w:tcPr>
          <w:p w14:paraId="354F27DD" w14:textId="33D6ABD7" w:rsidR="00FC5679" w:rsidRPr="00F36B4C" w:rsidRDefault="00FC5679" w:rsidP="00154723">
            <w:pPr>
              <w:rPr>
                <w:rFonts w:asciiTheme="majorHAnsi" w:hAnsiTheme="majorHAnsi"/>
                <w:sz w:val="19"/>
                <w:szCs w:val="19"/>
              </w:rPr>
            </w:pPr>
          </w:p>
        </w:tc>
        <w:tc>
          <w:tcPr>
            <w:tcW w:w="1080" w:type="dxa"/>
            <w:vAlign w:val="bottom"/>
          </w:tcPr>
          <w:p w14:paraId="38B928AB" w14:textId="059369EB" w:rsidR="00FC5679" w:rsidRPr="00F36B4C" w:rsidRDefault="00FC5679" w:rsidP="00154723">
            <w:pPr>
              <w:rPr>
                <w:rFonts w:asciiTheme="majorHAnsi" w:hAnsiTheme="majorHAnsi"/>
                <w:sz w:val="19"/>
                <w:szCs w:val="19"/>
              </w:rPr>
            </w:pPr>
          </w:p>
        </w:tc>
        <w:tc>
          <w:tcPr>
            <w:tcW w:w="1080" w:type="dxa"/>
            <w:vAlign w:val="bottom"/>
          </w:tcPr>
          <w:p w14:paraId="67A13ECD"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1.06</w:t>
            </w:r>
          </w:p>
          <w:p w14:paraId="435A5CE8" w14:textId="2FF32FC4"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(0.7,1.6)</w:t>
            </w:r>
          </w:p>
        </w:tc>
        <w:tc>
          <w:tcPr>
            <w:tcW w:w="1080" w:type="dxa"/>
            <w:vAlign w:val="bottom"/>
          </w:tcPr>
          <w:p w14:paraId="7E388D00"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1.24</w:t>
            </w:r>
          </w:p>
          <w:p w14:paraId="4B1A1D21" w14:textId="5A86275F"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(0.89,1.72)</w:t>
            </w:r>
          </w:p>
        </w:tc>
      </w:tr>
      <w:tr w:rsidR="00FC5679" w:rsidRPr="004B0B3A" w14:paraId="6C132D69" w14:textId="77777777" w:rsidTr="00154723">
        <w:tc>
          <w:tcPr>
            <w:tcW w:w="900" w:type="dxa"/>
            <w:vAlign w:val="bottom"/>
          </w:tcPr>
          <w:p w14:paraId="7613E1AB" w14:textId="77777777" w:rsidR="00FC5679" w:rsidRPr="004B0B3A" w:rsidRDefault="00FC5679" w:rsidP="00154723">
            <w:pPr>
              <w:rPr>
                <w:rFonts w:ascii="Helvetica" w:hAnsi="Helvetica"/>
                <w:sz w:val="22"/>
                <w:szCs w:val="22"/>
              </w:rPr>
            </w:pPr>
            <w:r w:rsidRPr="004B0B3A">
              <w:rPr>
                <w:rFonts w:ascii="Helvetica" w:hAnsi="Helvetica"/>
                <w:sz w:val="22"/>
                <w:szCs w:val="22"/>
              </w:rPr>
              <w:t>16-19y</w:t>
            </w:r>
          </w:p>
        </w:tc>
        <w:tc>
          <w:tcPr>
            <w:tcW w:w="1080" w:type="dxa"/>
            <w:vAlign w:val="bottom"/>
          </w:tcPr>
          <w:p w14:paraId="73C5553A" w14:textId="315B787B" w:rsidR="00FC5679" w:rsidRPr="00F36B4C" w:rsidRDefault="00FC5679" w:rsidP="00154723">
            <w:pPr>
              <w:rPr>
                <w:rFonts w:asciiTheme="majorHAnsi" w:hAnsiTheme="majorHAnsi"/>
                <w:sz w:val="19"/>
                <w:szCs w:val="19"/>
              </w:rPr>
            </w:pPr>
          </w:p>
        </w:tc>
        <w:tc>
          <w:tcPr>
            <w:tcW w:w="1080" w:type="dxa"/>
            <w:vAlign w:val="bottom"/>
          </w:tcPr>
          <w:p w14:paraId="746398DD" w14:textId="2E2182C3" w:rsidR="00FC5679" w:rsidRPr="00F36B4C" w:rsidRDefault="00FC5679" w:rsidP="00154723">
            <w:pPr>
              <w:rPr>
                <w:rFonts w:asciiTheme="majorHAnsi" w:hAnsiTheme="majorHAnsi"/>
                <w:sz w:val="19"/>
                <w:szCs w:val="19"/>
              </w:rPr>
            </w:pPr>
          </w:p>
        </w:tc>
        <w:tc>
          <w:tcPr>
            <w:tcW w:w="1080" w:type="dxa"/>
            <w:vAlign w:val="bottom"/>
          </w:tcPr>
          <w:p w14:paraId="2BEC4DCC" w14:textId="56A2445C" w:rsidR="00FC5679" w:rsidRPr="00F36B4C" w:rsidRDefault="00FC5679" w:rsidP="00154723">
            <w:pPr>
              <w:rPr>
                <w:rFonts w:asciiTheme="majorHAnsi" w:hAnsiTheme="majorHAnsi"/>
                <w:sz w:val="19"/>
                <w:szCs w:val="19"/>
              </w:rPr>
            </w:pPr>
          </w:p>
        </w:tc>
        <w:tc>
          <w:tcPr>
            <w:tcW w:w="1080" w:type="dxa"/>
            <w:vAlign w:val="bottom"/>
          </w:tcPr>
          <w:p w14:paraId="23715A29" w14:textId="105AFE3C" w:rsidR="00FC5679" w:rsidRPr="00F36B4C" w:rsidRDefault="00FC5679" w:rsidP="00154723">
            <w:pPr>
              <w:rPr>
                <w:rFonts w:asciiTheme="majorHAnsi" w:hAnsiTheme="majorHAnsi"/>
                <w:sz w:val="19"/>
                <w:szCs w:val="19"/>
              </w:rPr>
            </w:pPr>
          </w:p>
        </w:tc>
        <w:tc>
          <w:tcPr>
            <w:tcW w:w="1080" w:type="dxa"/>
            <w:vAlign w:val="bottom"/>
          </w:tcPr>
          <w:p w14:paraId="4E9CA292" w14:textId="0DD808CF" w:rsidR="00FC5679" w:rsidRPr="00F36B4C" w:rsidRDefault="00FC5679" w:rsidP="00154723">
            <w:pPr>
              <w:rPr>
                <w:rFonts w:asciiTheme="majorHAnsi" w:hAnsiTheme="majorHAnsi"/>
                <w:sz w:val="19"/>
                <w:szCs w:val="19"/>
              </w:rPr>
            </w:pPr>
          </w:p>
        </w:tc>
        <w:tc>
          <w:tcPr>
            <w:tcW w:w="1080" w:type="dxa"/>
            <w:vAlign w:val="bottom"/>
          </w:tcPr>
          <w:p w14:paraId="6A15A669" w14:textId="3F2B922C" w:rsidR="00FC5679" w:rsidRPr="00F36B4C" w:rsidRDefault="00FC5679" w:rsidP="00154723">
            <w:pPr>
              <w:rPr>
                <w:rFonts w:asciiTheme="majorHAnsi" w:hAnsiTheme="majorHAnsi"/>
                <w:sz w:val="19"/>
                <w:szCs w:val="19"/>
              </w:rPr>
            </w:pPr>
          </w:p>
        </w:tc>
        <w:tc>
          <w:tcPr>
            <w:tcW w:w="1080" w:type="dxa"/>
            <w:vAlign w:val="bottom"/>
          </w:tcPr>
          <w:p w14:paraId="5B9DEF26" w14:textId="03531E3D" w:rsidR="00FC5679" w:rsidRPr="00F36B4C" w:rsidRDefault="00FC5679" w:rsidP="00154723">
            <w:pPr>
              <w:rPr>
                <w:rFonts w:asciiTheme="majorHAnsi" w:hAnsiTheme="majorHAnsi"/>
                <w:sz w:val="19"/>
                <w:szCs w:val="19"/>
              </w:rPr>
            </w:pPr>
          </w:p>
        </w:tc>
        <w:tc>
          <w:tcPr>
            <w:tcW w:w="1080" w:type="dxa"/>
            <w:vAlign w:val="bottom"/>
          </w:tcPr>
          <w:p w14:paraId="54EC58F3" w14:textId="26BBB0AD" w:rsidR="00FC5679" w:rsidRPr="00F36B4C" w:rsidRDefault="00FC5679" w:rsidP="00154723">
            <w:pPr>
              <w:rPr>
                <w:rFonts w:asciiTheme="majorHAnsi" w:hAnsiTheme="majorHAnsi"/>
                <w:sz w:val="19"/>
                <w:szCs w:val="19"/>
              </w:rPr>
            </w:pPr>
          </w:p>
        </w:tc>
        <w:tc>
          <w:tcPr>
            <w:tcW w:w="1080" w:type="dxa"/>
            <w:vAlign w:val="bottom"/>
          </w:tcPr>
          <w:p w14:paraId="09759E44"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1.17</w:t>
            </w:r>
          </w:p>
          <w:p w14:paraId="1E7E3DBD" w14:textId="004550C7"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(0.87,1.57)</w:t>
            </w:r>
          </w:p>
        </w:tc>
      </w:tr>
    </w:tbl>
    <w:p w14:paraId="11FCCF5C" w14:textId="77777777" w:rsidR="00FC5679" w:rsidRPr="004B0B3A" w:rsidRDefault="00FC5679" w:rsidP="00D67663">
      <w:pPr>
        <w:spacing w:line="360" w:lineRule="auto"/>
        <w:rPr>
          <w:rFonts w:ascii="Helvetica" w:hAnsi="Helvetica"/>
          <w:sz w:val="22"/>
          <w:szCs w:val="22"/>
        </w:rPr>
      </w:pPr>
    </w:p>
    <w:p w14:paraId="7D2E3F1A" w14:textId="0FE924EE" w:rsidR="00F36B4C" w:rsidRDefault="00154723" w:rsidP="00D67663">
      <w:pPr>
        <w:spacing w:line="360" w:lineRule="auto"/>
        <w:rPr>
          <w:rFonts w:ascii="Helvetica" w:hAnsi="Helvetica"/>
          <w:sz w:val="22"/>
          <w:szCs w:val="22"/>
        </w:rPr>
      </w:pPr>
      <w:r w:rsidRPr="004B0B3A">
        <w:rPr>
          <w:rFonts w:ascii="Helvetica" w:hAnsi="Helvetica"/>
          <w:b/>
          <w:sz w:val="22"/>
          <w:szCs w:val="22"/>
        </w:rPr>
        <w:t>Table S2</w:t>
      </w:r>
      <w:r w:rsidRPr="004B0B3A">
        <w:rPr>
          <w:rFonts w:ascii="Helvetica" w:hAnsi="Helvetica"/>
          <w:sz w:val="22"/>
          <w:szCs w:val="22"/>
        </w:rPr>
        <w:t xml:space="preserve">: Odds ratios </w:t>
      </w:r>
      <w:r w:rsidR="00BF44C7" w:rsidRPr="004B0B3A">
        <w:rPr>
          <w:rFonts w:ascii="Helvetica" w:hAnsi="Helvetica"/>
          <w:sz w:val="22"/>
          <w:szCs w:val="22"/>
        </w:rPr>
        <w:t xml:space="preserve">for </w:t>
      </w:r>
      <w:r w:rsidR="00F803E5" w:rsidRPr="004B0B3A">
        <w:rPr>
          <w:rFonts w:ascii="Helvetica" w:hAnsi="Helvetica"/>
          <w:sz w:val="22"/>
          <w:szCs w:val="22"/>
        </w:rPr>
        <w:t>being</w:t>
      </w:r>
      <w:r w:rsidRPr="004B0B3A">
        <w:rPr>
          <w:rFonts w:ascii="Helvetica" w:hAnsi="Helvetica"/>
          <w:sz w:val="22"/>
          <w:szCs w:val="22"/>
        </w:rPr>
        <w:t xml:space="preserve"> </w:t>
      </w:r>
      <w:r w:rsidR="00F803E5" w:rsidRPr="004B0B3A">
        <w:rPr>
          <w:rFonts w:ascii="Helvetica" w:hAnsi="Helvetica"/>
          <w:sz w:val="22"/>
          <w:szCs w:val="22"/>
        </w:rPr>
        <w:t xml:space="preserve">before vs after the </w:t>
      </w:r>
      <w:r w:rsidR="00C861DE" w:rsidRPr="004B0B3A">
        <w:rPr>
          <w:rFonts w:ascii="Helvetica" w:hAnsi="Helvetica"/>
          <w:sz w:val="22"/>
          <w:szCs w:val="22"/>
        </w:rPr>
        <w:t>peak</w:t>
      </w:r>
      <w:r w:rsidR="00F803E5" w:rsidRPr="004B0B3A">
        <w:rPr>
          <w:rFonts w:ascii="Helvetica" w:hAnsi="Helvetica"/>
          <w:sz w:val="22"/>
          <w:szCs w:val="22"/>
        </w:rPr>
        <w:t xml:space="preserve"> of the 2010 pertussis epidemic in California</w:t>
      </w:r>
      <w:r w:rsidR="00C861DE" w:rsidRPr="004B0B3A">
        <w:rPr>
          <w:rFonts w:ascii="Helvetica" w:hAnsi="Helvetica"/>
          <w:sz w:val="22"/>
          <w:szCs w:val="22"/>
        </w:rPr>
        <w:t xml:space="preserve"> for </w:t>
      </w:r>
      <w:r w:rsidR="00F803E5" w:rsidRPr="004B0B3A">
        <w:rPr>
          <w:rFonts w:ascii="Helvetica" w:hAnsi="Helvetica"/>
          <w:sz w:val="22"/>
          <w:szCs w:val="22"/>
        </w:rPr>
        <w:t xml:space="preserve">reported pertussis cases in </w:t>
      </w:r>
      <w:r w:rsidR="00C861DE" w:rsidRPr="004B0B3A">
        <w:rPr>
          <w:rFonts w:ascii="Helvetica" w:hAnsi="Helvetica"/>
          <w:sz w:val="22"/>
          <w:szCs w:val="22"/>
        </w:rPr>
        <w:t>members of one age group vs another</w:t>
      </w:r>
      <w:r w:rsidR="003E592A" w:rsidRPr="004B0B3A">
        <w:rPr>
          <w:rFonts w:ascii="Helvetica" w:hAnsi="Helvetica"/>
          <w:sz w:val="22"/>
          <w:szCs w:val="22"/>
        </w:rPr>
        <w:t xml:space="preserve"> for different pairs of age groups</w:t>
      </w:r>
      <w:r w:rsidR="00864FB0" w:rsidRPr="004B0B3A">
        <w:rPr>
          <w:rFonts w:ascii="Helvetica" w:hAnsi="Helvetica"/>
          <w:sz w:val="22"/>
          <w:szCs w:val="22"/>
        </w:rPr>
        <w:t>. Significa</w:t>
      </w:r>
      <w:r w:rsidR="00F36B4C">
        <w:rPr>
          <w:rFonts w:ascii="Helvetica" w:hAnsi="Helvetica"/>
          <w:sz w:val="22"/>
          <w:szCs w:val="22"/>
        </w:rPr>
        <w:t>nt estimates are marked in bold.</w:t>
      </w:r>
    </w:p>
    <w:p w14:paraId="7237D3BC" w14:textId="77777777" w:rsidR="00F36B4C" w:rsidRDefault="00F36B4C" w:rsidP="00D67663">
      <w:pPr>
        <w:spacing w:line="360" w:lineRule="auto"/>
        <w:rPr>
          <w:rFonts w:ascii="Helvetica" w:hAnsi="Helvetica"/>
          <w:sz w:val="22"/>
          <w:szCs w:val="22"/>
        </w:rPr>
      </w:pPr>
    </w:p>
    <w:p w14:paraId="5C66A89D" w14:textId="77777777" w:rsidR="00720099" w:rsidRPr="004B0B3A" w:rsidRDefault="00720099" w:rsidP="00D67663">
      <w:pPr>
        <w:spacing w:line="360" w:lineRule="auto"/>
        <w:rPr>
          <w:rFonts w:ascii="Helvetica" w:hAnsi="Helvetica"/>
          <w:sz w:val="22"/>
          <w:szCs w:val="22"/>
        </w:rPr>
      </w:pPr>
    </w:p>
    <w:tbl>
      <w:tblPr>
        <w:tblStyle w:val="TableGrid"/>
        <w:tblW w:w="10620" w:type="dxa"/>
        <w:tblInd w:w="-882" w:type="dxa"/>
        <w:tblLayout w:type="fixed"/>
        <w:tblLook w:val="04A0" w:firstRow="1" w:lastRow="0" w:firstColumn="1" w:lastColumn="0" w:noHBand="0" w:noVBand="1"/>
      </w:tblPr>
      <w:tblGrid>
        <w:gridCol w:w="900"/>
        <w:gridCol w:w="1080"/>
        <w:gridCol w:w="1080"/>
        <w:gridCol w:w="1080"/>
        <w:gridCol w:w="1080"/>
        <w:gridCol w:w="1080"/>
        <w:gridCol w:w="1080"/>
        <w:gridCol w:w="1080"/>
        <w:gridCol w:w="1080"/>
        <w:gridCol w:w="1080"/>
      </w:tblGrid>
      <w:tr w:rsidR="00FC5679" w:rsidRPr="004B0B3A" w14:paraId="5FF36F7E" w14:textId="77777777" w:rsidTr="00154723">
        <w:tc>
          <w:tcPr>
            <w:tcW w:w="900" w:type="dxa"/>
          </w:tcPr>
          <w:p w14:paraId="21612A7E" w14:textId="77777777" w:rsidR="00FC5679" w:rsidRPr="004B0B3A" w:rsidRDefault="00FC5679" w:rsidP="00154723">
            <w:pPr>
              <w:rPr>
                <w:rFonts w:ascii="Helvetica" w:hAnsi="Helvetica"/>
                <w:sz w:val="22"/>
                <w:szCs w:val="22"/>
              </w:rPr>
            </w:pPr>
          </w:p>
        </w:tc>
        <w:tc>
          <w:tcPr>
            <w:tcW w:w="1080" w:type="dxa"/>
          </w:tcPr>
          <w:p w14:paraId="27A7EFAD" w14:textId="77777777" w:rsidR="00FC5679" w:rsidRPr="004B0B3A" w:rsidRDefault="00FC5679" w:rsidP="00154723">
            <w:pPr>
              <w:rPr>
                <w:rFonts w:ascii="Helvetica" w:hAnsi="Helvetica"/>
                <w:sz w:val="22"/>
                <w:szCs w:val="22"/>
              </w:rPr>
            </w:pPr>
            <w:r w:rsidRPr="004B0B3A">
              <w:rPr>
                <w:rFonts w:ascii="Helvetica" w:hAnsi="Helvetica"/>
                <w:sz w:val="22"/>
                <w:szCs w:val="22"/>
              </w:rPr>
              <w:t>1-2y</w:t>
            </w:r>
          </w:p>
        </w:tc>
        <w:tc>
          <w:tcPr>
            <w:tcW w:w="1080" w:type="dxa"/>
          </w:tcPr>
          <w:p w14:paraId="70A299C2" w14:textId="77777777" w:rsidR="00FC5679" w:rsidRPr="004B0B3A" w:rsidRDefault="00FC5679" w:rsidP="00154723">
            <w:pPr>
              <w:rPr>
                <w:rFonts w:ascii="Helvetica" w:hAnsi="Helvetica"/>
                <w:sz w:val="22"/>
                <w:szCs w:val="22"/>
              </w:rPr>
            </w:pPr>
            <w:r w:rsidRPr="004B0B3A">
              <w:rPr>
                <w:rFonts w:ascii="Helvetica" w:hAnsi="Helvetica"/>
                <w:sz w:val="22"/>
                <w:szCs w:val="22"/>
              </w:rPr>
              <w:t>3-4y</w:t>
            </w:r>
          </w:p>
        </w:tc>
        <w:tc>
          <w:tcPr>
            <w:tcW w:w="1080" w:type="dxa"/>
          </w:tcPr>
          <w:p w14:paraId="28F1A67B" w14:textId="77777777" w:rsidR="00FC5679" w:rsidRPr="004B0B3A" w:rsidRDefault="00FC5679" w:rsidP="00154723">
            <w:pPr>
              <w:rPr>
                <w:rFonts w:ascii="Helvetica" w:hAnsi="Helvetica"/>
                <w:sz w:val="22"/>
                <w:szCs w:val="22"/>
              </w:rPr>
            </w:pPr>
            <w:r w:rsidRPr="004B0B3A">
              <w:rPr>
                <w:rFonts w:ascii="Helvetica" w:hAnsi="Helvetica"/>
                <w:sz w:val="22"/>
                <w:szCs w:val="22"/>
              </w:rPr>
              <w:t>5-6y</w:t>
            </w:r>
          </w:p>
        </w:tc>
        <w:tc>
          <w:tcPr>
            <w:tcW w:w="1080" w:type="dxa"/>
          </w:tcPr>
          <w:p w14:paraId="598C9207" w14:textId="77777777" w:rsidR="00FC5679" w:rsidRPr="004B0B3A" w:rsidRDefault="00FC5679" w:rsidP="00154723">
            <w:pPr>
              <w:rPr>
                <w:rFonts w:ascii="Helvetica" w:hAnsi="Helvetica"/>
                <w:sz w:val="22"/>
                <w:szCs w:val="22"/>
              </w:rPr>
            </w:pPr>
            <w:r w:rsidRPr="004B0B3A">
              <w:rPr>
                <w:rFonts w:ascii="Helvetica" w:hAnsi="Helvetica"/>
                <w:sz w:val="22"/>
                <w:szCs w:val="22"/>
              </w:rPr>
              <w:t>7-8y</w:t>
            </w:r>
          </w:p>
        </w:tc>
        <w:tc>
          <w:tcPr>
            <w:tcW w:w="1080" w:type="dxa"/>
          </w:tcPr>
          <w:p w14:paraId="00CAEC1E" w14:textId="77777777" w:rsidR="00FC5679" w:rsidRPr="004B0B3A" w:rsidRDefault="00FC5679" w:rsidP="00154723">
            <w:pPr>
              <w:rPr>
                <w:rFonts w:ascii="Helvetica" w:hAnsi="Helvetica"/>
                <w:sz w:val="22"/>
                <w:szCs w:val="22"/>
              </w:rPr>
            </w:pPr>
            <w:r w:rsidRPr="004B0B3A">
              <w:rPr>
                <w:rFonts w:ascii="Helvetica" w:hAnsi="Helvetica"/>
                <w:sz w:val="22"/>
                <w:szCs w:val="22"/>
              </w:rPr>
              <w:t>9-10y</w:t>
            </w:r>
          </w:p>
        </w:tc>
        <w:tc>
          <w:tcPr>
            <w:tcW w:w="1080" w:type="dxa"/>
          </w:tcPr>
          <w:p w14:paraId="03D0D8A6" w14:textId="77777777" w:rsidR="00FC5679" w:rsidRPr="004B0B3A" w:rsidRDefault="00FC5679" w:rsidP="00154723">
            <w:pPr>
              <w:rPr>
                <w:rFonts w:ascii="Helvetica" w:hAnsi="Helvetica"/>
                <w:sz w:val="22"/>
                <w:szCs w:val="22"/>
              </w:rPr>
            </w:pPr>
            <w:r w:rsidRPr="004B0B3A">
              <w:rPr>
                <w:rFonts w:ascii="Helvetica" w:hAnsi="Helvetica"/>
                <w:sz w:val="22"/>
                <w:szCs w:val="22"/>
              </w:rPr>
              <w:t>11-13y</w:t>
            </w:r>
          </w:p>
        </w:tc>
        <w:tc>
          <w:tcPr>
            <w:tcW w:w="1080" w:type="dxa"/>
          </w:tcPr>
          <w:p w14:paraId="7E14100D" w14:textId="77777777" w:rsidR="00FC5679" w:rsidRPr="004B0B3A" w:rsidRDefault="00FC5679" w:rsidP="00154723">
            <w:pPr>
              <w:rPr>
                <w:rFonts w:ascii="Helvetica" w:hAnsi="Helvetica"/>
                <w:sz w:val="22"/>
                <w:szCs w:val="22"/>
              </w:rPr>
            </w:pPr>
            <w:r w:rsidRPr="004B0B3A">
              <w:rPr>
                <w:rFonts w:ascii="Helvetica" w:hAnsi="Helvetica"/>
                <w:sz w:val="22"/>
                <w:szCs w:val="22"/>
              </w:rPr>
              <w:t>14-15y</w:t>
            </w:r>
          </w:p>
        </w:tc>
        <w:tc>
          <w:tcPr>
            <w:tcW w:w="1080" w:type="dxa"/>
          </w:tcPr>
          <w:p w14:paraId="62B8AD74" w14:textId="77777777" w:rsidR="00FC5679" w:rsidRPr="004B0B3A" w:rsidRDefault="00FC5679" w:rsidP="00154723">
            <w:pPr>
              <w:rPr>
                <w:rFonts w:ascii="Helvetica" w:hAnsi="Helvetica"/>
                <w:sz w:val="22"/>
                <w:szCs w:val="22"/>
              </w:rPr>
            </w:pPr>
            <w:r w:rsidRPr="004B0B3A">
              <w:rPr>
                <w:rFonts w:ascii="Helvetica" w:hAnsi="Helvetica"/>
                <w:sz w:val="22"/>
                <w:szCs w:val="22"/>
              </w:rPr>
              <w:t>16-19y</w:t>
            </w:r>
          </w:p>
        </w:tc>
        <w:tc>
          <w:tcPr>
            <w:tcW w:w="1080" w:type="dxa"/>
          </w:tcPr>
          <w:p w14:paraId="61E316ED" w14:textId="77777777" w:rsidR="00FC5679" w:rsidRPr="004B0B3A" w:rsidRDefault="00FC5679" w:rsidP="00154723">
            <w:pPr>
              <w:rPr>
                <w:rFonts w:ascii="Helvetica" w:hAnsi="Helvetica"/>
                <w:sz w:val="22"/>
                <w:szCs w:val="22"/>
              </w:rPr>
            </w:pPr>
            <w:r w:rsidRPr="004B0B3A">
              <w:rPr>
                <w:rFonts w:ascii="Helvetica" w:hAnsi="Helvetica"/>
                <w:sz w:val="22"/>
                <w:szCs w:val="22"/>
              </w:rPr>
              <w:t>20+y</w:t>
            </w:r>
          </w:p>
        </w:tc>
      </w:tr>
      <w:tr w:rsidR="00FC5679" w:rsidRPr="004B0B3A" w14:paraId="6116587D" w14:textId="77777777" w:rsidTr="00154723">
        <w:tc>
          <w:tcPr>
            <w:tcW w:w="900" w:type="dxa"/>
            <w:vAlign w:val="bottom"/>
          </w:tcPr>
          <w:p w14:paraId="1909161C" w14:textId="77777777" w:rsidR="00FC5679" w:rsidRPr="004B0B3A" w:rsidRDefault="00FC5679" w:rsidP="00154723">
            <w:pPr>
              <w:rPr>
                <w:rFonts w:ascii="Helvetica" w:hAnsi="Helvetica"/>
                <w:sz w:val="22"/>
                <w:szCs w:val="22"/>
              </w:rPr>
            </w:pPr>
            <w:r w:rsidRPr="004B0B3A">
              <w:rPr>
                <w:rFonts w:ascii="Helvetica" w:hAnsi="Helvetica"/>
                <w:sz w:val="22"/>
                <w:szCs w:val="22"/>
              </w:rPr>
              <w:t>&lt;1y</w:t>
            </w:r>
          </w:p>
        </w:tc>
        <w:tc>
          <w:tcPr>
            <w:tcW w:w="1080" w:type="dxa"/>
            <w:vAlign w:val="bottom"/>
          </w:tcPr>
          <w:p w14:paraId="0CA1E1C7"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1.43</w:t>
            </w:r>
          </w:p>
          <w:p w14:paraId="395F4C36"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(1.11,1.84)</w:t>
            </w:r>
          </w:p>
        </w:tc>
        <w:tc>
          <w:tcPr>
            <w:tcW w:w="1080" w:type="dxa"/>
            <w:vAlign w:val="bottom"/>
          </w:tcPr>
          <w:p w14:paraId="17FB80F2"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1.52</w:t>
            </w:r>
          </w:p>
          <w:p w14:paraId="268E88C6"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(1.15,2.02)</w:t>
            </w:r>
          </w:p>
        </w:tc>
        <w:tc>
          <w:tcPr>
            <w:tcW w:w="1080" w:type="dxa"/>
            <w:vAlign w:val="bottom"/>
          </w:tcPr>
          <w:p w14:paraId="4521EAFF"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1.67</w:t>
            </w:r>
          </w:p>
          <w:p w14:paraId="41411506"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(1.21,2.29)</w:t>
            </w:r>
          </w:p>
        </w:tc>
        <w:tc>
          <w:tcPr>
            <w:tcW w:w="1080" w:type="dxa"/>
            <w:vAlign w:val="bottom"/>
          </w:tcPr>
          <w:p w14:paraId="78D05F98"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0.85</w:t>
            </w:r>
          </w:p>
          <w:p w14:paraId="6CF030F1" w14:textId="77777777"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(0.66,1.09)</w:t>
            </w:r>
          </w:p>
        </w:tc>
        <w:tc>
          <w:tcPr>
            <w:tcW w:w="1080" w:type="dxa"/>
            <w:vAlign w:val="bottom"/>
          </w:tcPr>
          <w:p w14:paraId="55928EF3"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0.75</w:t>
            </w:r>
          </w:p>
          <w:p w14:paraId="7282F4CA"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(0.6,0.94)</w:t>
            </w:r>
          </w:p>
        </w:tc>
        <w:tc>
          <w:tcPr>
            <w:tcW w:w="1080" w:type="dxa"/>
            <w:vAlign w:val="bottom"/>
          </w:tcPr>
          <w:p w14:paraId="24F5D488"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0.62</w:t>
            </w:r>
          </w:p>
          <w:p w14:paraId="05E735A9"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(0.5,0.76)</w:t>
            </w:r>
          </w:p>
        </w:tc>
        <w:tc>
          <w:tcPr>
            <w:tcW w:w="1080" w:type="dxa"/>
            <w:vAlign w:val="bottom"/>
          </w:tcPr>
          <w:p w14:paraId="1202361E"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0.43</w:t>
            </w:r>
          </w:p>
          <w:p w14:paraId="79E2C655"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(0.34,0.53)</w:t>
            </w:r>
          </w:p>
        </w:tc>
        <w:tc>
          <w:tcPr>
            <w:tcW w:w="1080" w:type="dxa"/>
            <w:vAlign w:val="bottom"/>
          </w:tcPr>
          <w:p w14:paraId="0BDF95E1"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w:t>
            </w:r>
          </w:p>
          <w:p w14:paraId="1B859AE7"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(0.47,0.76)</w:t>
            </w:r>
          </w:p>
        </w:tc>
        <w:tc>
          <w:tcPr>
            <w:tcW w:w="1080" w:type="dxa"/>
            <w:vAlign w:val="bottom"/>
          </w:tcPr>
          <w:p w14:paraId="6F94524D"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1.02</w:t>
            </w:r>
          </w:p>
          <w:p w14:paraId="282651A1"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color w:val="000000"/>
                <w:sz w:val="19"/>
                <w:szCs w:val="19"/>
              </w:rPr>
              <w:t>(0.79,1.3)</w:t>
            </w:r>
          </w:p>
        </w:tc>
      </w:tr>
      <w:tr w:rsidR="00FC5679" w:rsidRPr="004B0B3A" w14:paraId="6D55FF2E" w14:textId="77777777" w:rsidTr="00154723">
        <w:tc>
          <w:tcPr>
            <w:tcW w:w="900" w:type="dxa"/>
            <w:vAlign w:val="bottom"/>
          </w:tcPr>
          <w:p w14:paraId="314DACCC" w14:textId="77777777" w:rsidR="00FC5679" w:rsidRPr="004B0B3A" w:rsidRDefault="00FC5679" w:rsidP="00154723">
            <w:pPr>
              <w:rPr>
                <w:rFonts w:ascii="Helvetica" w:hAnsi="Helvetica"/>
                <w:sz w:val="22"/>
                <w:szCs w:val="22"/>
              </w:rPr>
            </w:pPr>
            <w:r w:rsidRPr="004B0B3A">
              <w:rPr>
                <w:rFonts w:ascii="Helvetica" w:hAnsi="Helvetica"/>
                <w:sz w:val="22"/>
                <w:szCs w:val="22"/>
              </w:rPr>
              <w:t>1-2y</w:t>
            </w:r>
          </w:p>
        </w:tc>
        <w:tc>
          <w:tcPr>
            <w:tcW w:w="1080" w:type="dxa"/>
            <w:vAlign w:val="bottom"/>
          </w:tcPr>
          <w:p w14:paraId="0BEACB7B" w14:textId="77777777" w:rsidR="00FC5679" w:rsidRPr="00F36B4C" w:rsidRDefault="00FC5679" w:rsidP="00154723">
            <w:pPr>
              <w:rPr>
                <w:rFonts w:asciiTheme="majorHAnsi" w:hAnsiTheme="majorHAnsi"/>
                <w:sz w:val="19"/>
                <w:szCs w:val="19"/>
              </w:rPr>
            </w:pPr>
          </w:p>
        </w:tc>
        <w:tc>
          <w:tcPr>
            <w:tcW w:w="1080" w:type="dxa"/>
            <w:vAlign w:val="bottom"/>
          </w:tcPr>
          <w:p w14:paraId="498CD818"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1.07</w:t>
            </w:r>
          </w:p>
          <w:p w14:paraId="3B4AE337" w14:textId="77777777"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(0.79,1.45)</w:t>
            </w:r>
          </w:p>
        </w:tc>
        <w:tc>
          <w:tcPr>
            <w:tcW w:w="1080" w:type="dxa"/>
            <w:vAlign w:val="bottom"/>
          </w:tcPr>
          <w:p w14:paraId="42FB8E4C"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1.17</w:t>
            </w:r>
          </w:p>
          <w:p w14:paraId="478EC0DE" w14:textId="77777777"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(0.84,1.63)</w:t>
            </w:r>
          </w:p>
        </w:tc>
        <w:tc>
          <w:tcPr>
            <w:tcW w:w="1080" w:type="dxa"/>
            <w:vAlign w:val="bottom"/>
          </w:tcPr>
          <w:p w14:paraId="4A89D486"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0.61</w:t>
            </w:r>
          </w:p>
          <w:p w14:paraId="24AAE449"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(0.46,0.8)</w:t>
            </w:r>
          </w:p>
        </w:tc>
        <w:tc>
          <w:tcPr>
            <w:tcW w:w="1080" w:type="dxa"/>
            <w:vAlign w:val="bottom"/>
          </w:tcPr>
          <w:p w14:paraId="4B04828F"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0.53</w:t>
            </w:r>
          </w:p>
          <w:p w14:paraId="07119114"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(0.42,0.69)</w:t>
            </w:r>
          </w:p>
        </w:tc>
        <w:tc>
          <w:tcPr>
            <w:tcW w:w="1080" w:type="dxa"/>
            <w:vAlign w:val="bottom"/>
          </w:tcPr>
          <w:p w14:paraId="47F759AC"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0.43</w:t>
            </w:r>
          </w:p>
          <w:p w14:paraId="7737F82B"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(0.34,0.55)</w:t>
            </w:r>
          </w:p>
        </w:tc>
        <w:tc>
          <w:tcPr>
            <w:tcW w:w="1080" w:type="dxa"/>
            <w:vAlign w:val="bottom"/>
          </w:tcPr>
          <w:p w14:paraId="39387DE9"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0.3</w:t>
            </w:r>
          </w:p>
          <w:p w14:paraId="474329E3"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(0.24,0.38)</w:t>
            </w:r>
          </w:p>
        </w:tc>
        <w:tc>
          <w:tcPr>
            <w:tcW w:w="1080" w:type="dxa"/>
            <w:vAlign w:val="bottom"/>
          </w:tcPr>
          <w:p w14:paraId="76AAC5EC"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0.41</w:t>
            </w:r>
          </w:p>
          <w:p w14:paraId="1077F47C"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(0.32,0.53)</w:t>
            </w:r>
          </w:p>
        </w:tc>
        <w:tc>
          <w:tcPr>
            <w:tcW w:w="1080" w:type="dxa"/>
            <w:vAlign w:val="bottom"/>
          </w:tcPr>
          <w:p w14:paraId="64EAF55D"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0.71</w:t>
            </w:r>
          </w:p>
          <w:p w14:paraId="24D3D318"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(0.55,0.93)</w:t>
            </w:r>
          </w:p>
        </w:tc>
      </w:tr>
      <w:tr w:rsidR="00FC5679" w:rsidRPr="004B0B3A" w14:paraId="7D7222E9" w14:textId="77777777" w:rsidTr="00154723">
        <w:tc>
          <w:tcPr>
            <w:tcW w:w="900" w:type="dxa"/>
            <w:vAlign w:val="bottom"/>
          </w:tcPr>
          <w:p w14:paraId="172B8226" w14:textId="77777777" w:rsidR="00FC5679" w:rsidRPr="004B0B3A" w:rsidRDefault="00FC5679" w:rsidP="00154723">
            <w:pPr>
              <w:rPr>
                <w:rFonts w:ascii="Helvetica" w:hAnsi="Helvetica"/>
                <w:sz w:val="22"/>
                <w:szCs w:val="22"/>
              </w:rPr>
            </w:pPr>
            <w:r w:rsidRPr="004B0B3A">
              <w:rPr>
                <w:rFonts w:ascii="Helvetica" w:hAnsi="Helvetica"/>
                <w:sz w:val="22"/>
                <w:szCs w:val="22"/>
              </w:rPr>
              <w:t>3-4y</w:t>
            </w:r>
          </w:p>
        </w:tc>
        <w:tc>
          <w:tcPr>
            <w:tcW w:w="1080" w:type="dxa"/>
            <w:vAlign w:val="bottom"/>
          </w:tcPr>
          <w:p w14:paraId="7B2C97C9" w14:textId="77777777" w:rsidR="00FC5679" w:rsidRPr="00F36B4C" w:rsidRDefault="00FC5679" w:rsidP="00154723">
            <w:pPr>
              <w:rPr>
                <w:rFonts w:asciiTheme="majorHAnsi" w:hAnsiTheme="majorHAnsi"/>
                <w:sz w:val="19"/>
                <w:szCs w:val="19"/>
              </w:rPr>
            </w:pPr>
          </w:p>
        </w:tc>
        <w:tc>
          <w:tcPr>
            <w:tcW w:w="1080" w:type="dxa"/>
            <w:vAlign w:val="bottom"/>
          </w:tcPr>
          <w:p w14:paraId="78C7EBC2" w14:textId="77777777" w:rsidR="00FC5679" w:rsidRPr="00F36B4C" w:rsidRDefault="00FC5679" w:rsidP="00154723">
            <w:pPr>
              <w:rPr>
                <w:rFonts w:asciiTheme="majorHAnsi" w:hAnsiTheme="majorHAnsi"/>
                <w:sz w:val="19"/>
                <w:szCs w:val="19"/>
              </w:rPr>
            </w:pPr>
          </w:p>
        </w:tc>
        <w:tc>
          <w:tcPr>
            <w:tcW w:w="1080" w:type="dxa"/>
            <w:vAlign w:val="bottom"/>
          </w:tcPr>
          <w:p w14:paraId="28AC677E"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1.09</w:t>
            </w:r>
          </w:p>
          <w:p w14:paraId="790B038B" w14:textId="77777777"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(0.77,1.55)</w:t>
            </w:r>
          </w:p>
        </w:tc>
        <w:tc>
          <w:tcPr>
            <w:tcW w:w="1080" w:type="dxa"/>
            <w:vAlign w:val="bottom"/>
          </w:tcPr>
          <w:p w14:paraId="3693E33B"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0.57</w:t>
            </w:r>
          </w:p>
          <w:p w14:paraId="62813276"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(0.42,0.76)</w:t>
            </w:r>
          </w:p>
        </w:tc>
        <w:tc>
          <w:tcPr>
            <w:tcW w:w="1080" w:type="dxa"/>
            <w:vAlign w:val="bottom"/>
          </w:tcPr>
          <w:p w14:paraId="1179C584"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0.51</w:t>
            </w:r>
          </w:p>
          <w:p w14:paraId="079B1AF8"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(0.38,0.66)</w:t>
            </w:r>
          </w:p>
        </w:tc>
        <w:tc>
          <w:tcPr>
            <w:tcW w:w="1080" w:type="dxa"/>
            <w:vAlign w:val="bottom"/>
          </w:tcPr>
          <w:p w14:paraId="6466508B"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0.41</w:t>
            </w:r>
          </w:p>
          <w:p w14:paraId="442CC408"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(0.31,0.53)</w:t>
            </w:r>
          </w:p>
        </w:tc>
        <w:tc>
          <w:tcPr>
            <w:tcW w:w="1080" w:type="dxa"/>
            <w:vAlign w:val="bottom"/>
          </w:tcPr>
          <w:p w14:paraId="04693117"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0.28</w:t>
            </w:r>
          </w:p>
          <w:p w14:paraId="528CEC16"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(0.21,0.37)</w:t>
            </w:r>
          </w:p>
        </w:tc>
        <w:tc>
          <w:tcPr>
            <w:tcW w:w="1080" w:type="dxa"/>
            <w:vAlign w:val="bottom"/>
          </w:tcPr>
          <w:p w14:paraId="0349F2B2"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0.38</w:t>
            </w:r>
          </w:p>
          <w:p w14:paraId="46F03CF4"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(0.29,0.5)</w:t>
            </w:r>
          </w:p>
        </w:tc>
        <w:tc>
          <w:tcPr>
            <w:tcW w:w="1080" w:type="dxa"/>
            <w:vAlign w:val="bottom"/>
          </w:tcPr>
          <w:p w14:paraId="095F2F84"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0.67</w:t>
            </w:r>
          </w:p>
          <w:p w14:paraId="23AEA163"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(0.5,0.88)</w:t>
            </w:r>
          </w:p>
        </w:tc>
      </w:tr>
      <w:tr w:rsidR="00FC5679" w:rsidRPr="004B0B3A" w14:paraId="42D2877F" w14:textId="77777777" w:rsidTr="00154723">
        <w:tc>
          <w:tcPr>
            <w:tcW w:w="900" w:type="dxa"/>
            <w:vAlign w:val="bottom"/>
          </w:tcPr>
          <w:p w14:paraId="1EB23D95" w14:textId="77777777" w:rsidR="00FC5679" w:rsidRPr="004B0B3A" w:rsidRDefault="00FC5679" w:rsidP="00154723">
            <w:pPr>
              <w:rPr>
                <w:rFonts w:ascii="Helvetica" w:hAnsi="Helvetica"/>
                <w:sz w:val="22"/>
                <w:szCs w:val="22"/>
              </w:rPr>
            </w:pPr>
            <w:r w:rsidRPr="004B0B3A">
              <w:rPr>
                <w:rFonts w:ascii="Helvetica" w:hAnsi="Helvetica"/>
                <w:sz w:val="22"/>
                <w:szCs w:val="22"/>
              </w:rPr>
              <w:t>5-6y</w:t>
            </w:r>
          </w:p>
        </w:tc>
        <w:tc>
          <w:tcPr>
            <w:tcW w:w="1080" w:type="dxa"/>
            <w:vAlign w:val="bottom"/>
          </w:tcPr>
          <w:p w14:paraId="36F13733" w14:textId="77777777" w:rsidR="00FC5679" w:rsidRPr="00F36B4C" w:rsidRDefault="00FC5679" w:rsidP="00154723">
            <w:pPr>
              <w:rPr>
                <w:rFonts w:asciiTheme="majorHAnsi" w:hAnsiTheme="majorHAnsi"/>
                <w:sz w:val="19"/>
                <w:szCs w:val="19"/>
              </w:rPr>
            </w:pPr>
          </w:p>
        </w:tc>
        <w:tc>
          <w:tcPr>
            <w:tcW w:w="1080" w:type="dxa"/>
            <w:vAlign w:val="bottom"/>
          </w:tcPr>
          <w:p w14:paraId="5EDF7099" w14:textId="77777777" w:rsidR="00FC5679" w:rsidRPr="00F36B4C" w:rsidRDefault="00FC5679" w:rsidP="00154723">
            <w:pPr>
              <w:rPr>
                <w:rFonts w:asciiTheme="majorHAnsi" w:hAnsiTheme="majorHAnsi"/>
                <w:sz w:val="19"/>
                <w:szCs w:val="19"/>
              </w:rPr>
            </w:pPr>
          </w:p>
        </w:tc>
        <w:tc>
          <w:tcPr>
            <w:tcW w:w="1080" w:type="dxa"/>
            <w:vAlign w:val="bottom"/>
          </w:tcPr>
          <w:p w14:paraId="3CEF8BF4" w14:textId="77777777" w:rsidR="00FC5679" w:rsidRPr="00F36B4C" w:rsidRDefault="00FC5679" w:rsidP="00154723">
            <w:pPr>
              <w:rPr>
                <w:rFonts w:asciiTheme="majorHAnsi" w:hAnsiTheme="majorHAnsi"/>
                <w:sz w:val="19"/>
                <w:szCs w:val="19"/>
              </w:rPr>
            </w:pPr>
          </w:p>
        </w:tc>
        <w:tc>
          <w:tcPr>
            <w:tcW w:w="1080" w:type="dxa"/>
            <w:vAlign w:val="bottom"/>
          </w:tcPr>
          <w:p w14:paraId="4CD8D878"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0.52</w:t>
            </w:r>
          </w:p>
          <w:p w14:paraId="35F562B7"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(0.38,0.73)</w:t>
            </w:r>
          </w:p>
        </w:tc>
        <w:tc>
          <w:tcPr>
            <w:tcW w:w="1080" w:type="dxa"/>
            <w:vAlign w:val="bottom"/>
          </w:tcPr>
          <w:p w14:paraId="21D8C845"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0.46</w:t>
            </w:r>
          </w:p>
          <w:p w14:paraId="1487C4FA"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(0.34,0.63)</w:t>
            </w:r>
          </w:p>
        </w:tc>
        <w:tc>
          <w:tcPr>
            <w:tcW w:w="1080" w:type="dxa"/>
            <w:vAlign w:val="bottom"/>
          </w:tcPr>
          <w:p w14:paraId="379C705B"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0.37</w:t>
            </w:r>
          </w:p>
          <w:p w14:paraId="078F1C1E"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(0.28,0.5)</w:t>
            </w:r>
          </w:p>
        </w:tc>
        <w:tc>
          <w:tcPr>
            <w:tcW w:w="1080" w:type="dxa"/>
            <w:vAlign w:val="bottom"/>
          </w:tcPr>
          <w:p w14:paraId="18366233"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0.26</w:t>
            </w:r>
          </w:p>
          <w:p w14:paraId="7961F3F3"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(0.19,0.35)</w:t>
            </w:r>
          </w:p>
        </w:tc>
        <w:tc>
          <w:tcPr>
            <w:tcW w:w="1080" w:type="dxa"/>
            <w:vAlign w:val="bottom"/>
          </w:tcPr>
          <w:p w14:paraId="3DD89EAC"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0.35</w:t>
            </w:r>
          </w:p>
          <w:p w14:paraId="3A4C0DD1"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(0.26,0.48)</w:t>
            </w:r>
          </w:p>
        </w:tc>
        <w:tc>
          <w:tcPr>
            <w:tcW w:w="1080" w:type="dxa"/>
            <w:vAlign w:val="bottom"/>
          </w:tcPr>
          <w:p w14:paraId="12BAE2E5"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0.61</w:t>
            </w:r>
          </w:p>
          <w:p w14:paraId="269F281C"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(0.45,0.84)</w:t>
            </w:r>
          </w:p>
        </w:tc>
      </w:tr>
      <w:tr w:rsidR="00FC5679" w:rsidRPr="004B0B3A" w14:paraId="3291C31E" w14:textId="77777777" w:rsidTr="00154723">
        <w:tc>
          <w:tcPr>
            <w:tcW w:w="900" w:type="dxa"/>
            <w:vAlign w:val="bottom"/>
          </w:tcPr>
          <w:p w14:paraId="21A4FE5C" w14:textId="77777777" w:rsidR="00FC5679" w:rsidRPr="004B0B3A" w:rsidRDefault="00FC5679" w:rsidP="00154723">
            <w:pPr>
              <w:rPr>
                <w:rFonts w:ascii="Helvetica" w:hAnsi="Helvetica"/>
                <w:sz w:val="22"/>
                <w:szCs w:val="22"/>
              </w:rPr>
            </w:pPr>
            <w:r w:rsidRPr="004B0B3A">
              <w:rPr>
                <w:rFonts w:ascii="Helvetica" w:hAnsi="Helvetica"/>
                <w:sz w:val="22"/>
                <w:szCs w:val="22"/>
              </w:rPr>
              <w:t>7-8y</w:t>
            </w:r>
          </w:p>
        </w:tc>
        <w:tc>
          <w:tcPr>
            <w:tcW w:w="1080" w:type="dxa"/>
            <w:vAlign w:val="bottom"/>
          </w:tcPr>
          <w:p w14:paraId="51BEE67D" w14:textId="77777777" w:rsidR="00FC5679" w:rsidRPr="00F36B4C" w:rsidRDefault="00FC5679" w:rsidP="00154723">
            <w:pPr>
              <w:rPr>
                <w:rFonts w:asciiTheme="majorHAnsi" w:hAnsiTheme="majorHAnsi"/>
                <w:sz w:val="19"/>
                <w:szCs w:val="19"/>
              </w:rPr>
            </w:pPr>
          </w:p>
        </w:tc>
        <w:tc>
          <w:tcPr>
            <w:tcW w:w="1080" w:type="dxa"/>
            <w:vAlign w:val="bottom"/>
          </w:tcPr>
          <w:p w14:paraId="239D25CC" w14:textId="77777777" w:rsidR="00FC5679" w:rsidRPr="00F36B4C" w:rsidRDefault="00FC5679" w:rsidP="00154723">
            <w:pPr>
              <w:rPr>
                <w:rFonts w:asciiTheme="majorHAnsi" w:hAnsiTheme="majorHAnsi"/>
                <w:sz w:val="19"/>
                <w:szCs w:val="19"/>
              </w:rPr>
            </w:pPr>
          </w:p>
        </w:tc>
        <w:tc>
          <w:tcPr>
            <w:tcW w:w="1080" w:type="dxa"/>
            <w:vAlign w:val="bottom"/>
          </w:tcPr>
          <w:p w14:paraId="5EBFDB86" w14:textId="77777777" w:rsidR="00FC5679" w:rsidRPr="00F36B4C" w:rsidRDefault="00FC5679" w:rsidP="00154723">
            <w:pPr>
              <w:rPr>
                <w:rFonts w:asciiTheme="majorHAnsi" w:hAnsiTheme="majorHAnsi"/>
                <w:sz w:val="19"/>
                <w:szCs w:val="19"/>
              </w:rPr>
            </w:pPr>
          </w:p>
        </w:tc>
        <w:tc>
          <w:tcPr>
            <w:tcW w:w="1080" w:type="dxa"/>
            <w:vAlign w:val="bottom"/>
          </w:tcPr>
          <w:p w14:paraId="01558A69" w14:textId="77777777" w:rsidR="00FC5679" w:rsidRPr="00F36B4C" w:rsidRDefault="00FC5679" w:rsidP="00154723">
            <w:pPr>
              <w:rPr>
                <w:rFonts w:asciiTheme="majorHAnsi" w:hAnsiTheme="majorHAnsi"/>
                <w:sz w:val="19"/>
                <w:szCs w:val="19"/>
              </w:rPr>
            </w:pPr>
          </w:p>
        </w:tc>
        <w:tc>
          <w:tcPr>
            <w:tcW w:w="1080" w:type="dxa"/>
            <w:vAlign w:val="bottom"/>
          </w:tcPr>
          <w:p w14:paraId="49AB92BE"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0.89</w:t>
            </w:r>
          </w:p>
          <w:p w14:paraId="5629707E" w14:textId="77777777"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(0.7,1.13)</w:t>
            </w:r>
          </w:p>
        </w:tc>
        <w:tc>
          <w:tcPr>
            <w:tcW w:w="1080" w:type="dxa"/>
            <w:vAlign w:val="bottom"/>
          </w:tcPr>
          <w:p w14:paraId="0ECD858A"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0.71</w:t>
            </w:r>
          </w:p>
          <w:p w14:paraId="7D88CAF5"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(0.57,0.89)</w:t>
            </w:r>
          </w:p>
        </w:tc>
        <w:tc>
          <w:tcPr>
            <w:tcW w:w="1080" w:type="dxa"/>
            <w:vAlign w:val="bottom"/>
          </w:tcPr>
          <w:p w14:paraId="03DF1251"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0.49</w:t>
            </w:r>
          </w:p>
          <w:p w14:paraId="1FCE63E7"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(0.39,0.62)</w:t>
            </w:r>
          </w:p>
        </w:tc>
        <w:tc>
          <w:tcPr>
            <w:tcW w:w="1080" w:type="dxa"/>
            <w:vAlign w:val="bottom"/>
          </w:tcPr>
          <w:p w14:paraId="4BDB4A6B"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0.66</w:t>
            </w:r>
          </w:p>
          <w:p w14:paraId="36C2B8DF"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(0.52,0.84)</w:t>
            </w:r>
          </w:p>
        </w:tc>
        <w:tc>
          <w:tcPr>
            <w:tcW w:w="1080" w:type="dxa"/>
            <w:vAlign w:val="bottom"/>
          </w:tcPr>
          <w:p w14:paraId="673B2038"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1.15</w:t>
            </w:r>
          </w:p>
          <w:p w14:paraId="6250030C" w14:textId="77777777"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(0.9,1.48)</w:t>
            </w:r>
          </w:p>
        </w:tc>
      </w:tr>
      <w:tr w:rsidR="00FC5679" w:rsidRPr="004B0B3A" w14:paraId="681A4641" w14:textId="77777777" w:rsidTr="00154723">
        <w:tc>
          <w:tcPr>
            <w:tcW w:w="900" w:type="dxa"/>
            <w:vAlign w:val="bottom"/>
          </w:tcPr>
          <w:p w14:paraId="1CF734FC" w14:textId="77777777" w:rsidR="00FC5679" w:rsidRPr="004B0B3A" w:rsidRDefault="00FC5679" w:rsidP="00154723">
            <w:pPr>
              <w:rPr>
                <w:rFonts w:ascii="Helvetica" w:hAnsi="Helvetica"/>
                <w:sz w:val="22"/>
                <w:szCs w:val="22"/>
              </w:rPr>
            </w:pPr>
            <w:r w:rsidRPr="004B0B3A">
              <w:rPr>
                <w:rFonts w:ascii="Helvetica" w:hAnsi="Helvetica"/>
                <w:sz w:val="22"/>
                <w:szCs w:val="22"/>
              </w:rPr>
              <w:t>9-10y</w:t>
            </w:r>
          </w:p>
        </w:tc>
        <w:tc>
          <w:tcPr>
            <w:tcW w:w="1080" w:type="dxa"/>
            <w:vAlign w:val="bottom"/>
          </w:tcPr>
          <w:p w14:paraId="52B86E47" w14:textId="77777777" w:rsidR="00FC5679" w:rsidRPr="00F36B4C" w:rsidRDefault="00FC5679" w:rsidP="00154723">
            <w:pPr>
              <w:rPr>
                <w:rFonts w:asciiTheme="majorHAnsi" w:hAnsiTheme="majorHAnsi"/>
                <w:sz w:val="19"/>
                <w:szCs w:val="19"/>
              </w:rPr>
            </w:pPr>
          </w:p>
        </w:tc>
        <w:tc>
          <w:tcPr>
            <w:tcW w:w="1080" w:type="dxa"/>
            <w:vAlign w:val="bottom"/>
          </w:tcPr>
          <w:p w14:paraId="086B859E" w14:textId="77777777" w:rsidR="00FC5679" w:rsidRPr="00F36B4C" w:rsidRDefault="00FC5679" w:rsidP="00154723">
            <w:pPr>
              <w:rPr>
                <w:rFonts w:asciiTheme="majorHAnsi" w:hAnsiTheme="majorHAnsi"/>
                <w:sz w:val="19"/>
                <w:szCs w:val="19"/>
              </w:rPr>
            </w:pPr>
          </w:p>
        </w:tc>
        <w:tc>
          <w:tcPr>
            <w:tcW w:w="1080" w:type="dxa"/>
            <w:vAlign w:val="bottom"/>
          </w:tcPr>
          <w:p w14:paraId="1FF1C07D" w14:textId="77777777" w:rsidR="00FC5679" w:rsidRPr="00F36B4C" w:rsidRDefault="00FC5679" w:rsidP="00154723">
            <w:pPr>
              <w:rPr>
                <w:rFonts w:asciiTheme="majorHAnsi" w:hAnsiTheme="majorHAnsi"/>
                <w:sz w:val="19"/>
                <w:szCs w:val="19"/>
              </w:rPr>
            </w:pPr>
          </w:p>
        </w:tc>
        <w:tc>
          <w:tcPr>
            <w:tcW w:w="1080" w:type="dxa"/>
            <w:vAlign w:val="bottom"/>
          </w:tcPr>
          <w:p w14:paraId="187236D5" w14:textId="77777777" w:rsidR="00FC5679" w:rsidRPr="00F36B4C" w:rsidRDefault="00FC5679" w:rsidP="00154723">
            <w:pPr>
              <w:rPr>
                <w:rFonts w:asciiTheme="majorHAnsi" w:hAnsiTheme="majorHAnsi"/>
                <w:sz w:val="19"/>
                <w:szCs w:val="19"/>
              </w:rPr>
            </w:pPr>
          </w:p>
        </w:tc>
        <w:tc>
          <w:tcPr>
            <w:tcW w:w="1080" w:type="dxa"/>
            <w:vAlign w:val="bottom"/>
          </w:tcPr>
          <w:p w14:paraId="70AE3E6D" w14:textId="77777777" w:rsidR="00FC5679" w:rsidRPr="00F36B4C" w:rsidRDefault="00FC5679" w:rsidP="00154723">
            <w:pPr>
              <w:rPr>
                <w:rFonts w:asciiTheme="majorHAnsi" w:hAnsiTheme="majorHAnsi"/>
                <w:sz w:val="19"/>
                <w:szCs w:val="19"/>
              </w:rPr>
            </w:pPr>
          </w:p>
        </w:tc>
        <w:tc>
          <w:tcPr>
            <w:tcW w:w="1080" w:type="dxa"/>
            <w:vAlign w:val="bottom"/>
          </w:tcPr>
          <w:p w14:paraId="679DCC83"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0.79</w:t>
            </w:r>
          </w:p>
          <w:p w14:paraId="2BBBB39A"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(0.65,0.97)</w:t>
            </w:r>
          </w:p>
        </w:tc>
        <w:tc>
          <w:tcPr>
            <w:tcW w:w="1080" w:type="dxa"/>
            <w:vAlign w:val="bottom"/>
          </w:tcPr>
          <w:p w14:paraId="5AE5F801"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0.55</w:t>
            </w:r>
          </w:p>
          <w:p w14:paraId="43682F21"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(0.45,0.67)</w:t>
            </w:r>
          </w:p>
        </w:tc>
        <w:tc>
          <w:tcPr>
            <w:tcW w:w="1080" w:type="dxa"/>
            <w:vAlign w:val="bottom"/>
          </w:tcPr>
          <w:p w14:paraId="0EE4ECFE"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0.73</w:t>
            </w:r>
          </w:p>
          <w:p w14:paraId="7F64843E"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(0.59,0.91)</w:t>
            </w:r>
          </w:p>
        </w:tc>
        <w:tc>
          <w:tcPr>
            <w:tcW w:w="1080" w:type="dxa"/>
            <w:vAlign w:val="bottom"/>
          </w:tcPr>
          <w:p w14:paraId="4E3232A9"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1.29</w:t>
            </w:r>
          </w:p>
          <w:p w14:paraId="76CE6C36" w14:textId="77777777"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b/>
                <w:color w:val="000000"/>
                <w:sz w:val="19"/>
                <w:szCs w:val="19"/>
              </w:rPr>
              <w:t>(1.03,1.62)</w:t>
            </w:r>
          </w:p>
        </w:tc>
      </w:tr>
      <w:tr w:rsidR="00FC5679" w:rsidRPr="004B0B3A" w14:paraId="3BC598F9" w14:textId="77777777" w:rsidTr="00154723">
        <w:tc>
          <w:tcPr>
            <w:tcW w:w="900" w:type="dxa"/>
            <w:vAlign w:val="bottom"/>
          </w:tcPr>
          <w:p w14:paraId="53062885" w14:textId="77777777" w:rsidR="00FC5679" w:rsidRPr="004B0B3A" w:rsidRDefault="00FC5679" w:rsidP="00154723">
            <w:pPr>
              <w:rPr>
                <w:rFonts w:ascii="Helvetica" w:hAnsi="Helvetica"/>
                <w:sz w:val="22"/>
                <w:szCs w:val="22"/>
              </w:rPr>
            </w:pPr>
            <w:r w:rsidRPr="004B0B3A">
              <w:rPr>
                <w:rFonts w:ascii="Helvetica" w:hAnsi="Helvetica"/>
                <w:sz w:val="22"/>
                <w:szCs w:val="22"/>
              </w:rPr>
              <w:t>11-13y</w:t>
            </w:r>
          </w:p>
        </w:tc>
        <w:tc>
          <w:tcPr>
            <w:tcW w:w="1080" w:type="dxa"/>
            <w:vAlign w:val="bottom"/>
          </w:tcPr>
          <w:p w14:paraId="2E4D484A" w14:textId="77777777" w:rsidR="00FC5679" w:rsidRPr="00F36B4C" w:rsidRDefault="00FC5679" w:rsidP="00154723">
            <w:pPr>
              <w:rPr>
                <w:rFonts w:asciiTheme="majorHAnsi" w:hAnsiTheme="majorHAnsi"/>
                <w:sz w:val="19"/>
                <w:szCs w:val="19"/>
              </w:rPr>
            </w:pPr>
          </w:p>
        </w:tc>
        <w:tc>
          <w:tcPr>
            <w:tcW w:w="1080" w:type="dxa"/>
            <w:vAlign w:val="bottom"/>
          </w:tcPr>
          <w:p w14:paraId="65DB0DC8" w14:textId="77777777" w:rsidR="00FC5679" w:rsidRPr="00F36B4C" w:rsidRDefault="00FC5679" w:rsidP="00154723">
            <w:pPr>
              <w:rPr>
                <w:rFonts w:asciiTheme="majorHAnsi" w:hAnsiTheme="majorHAnsi"/>
                <w:sz w:val="19"/>
                <w:szCs w:val="19"/>
              </w:rPr>
            </w:pPr>
          </w:p>
        </w:tc>
        <w:tc>
          <w:tcPr>
            <w:tcW w:w="1080" w:type="dxa"/>
            <w:vAlign w:val="bottom"/>
          </w:tcPr>
          <w:p w14:paraId="1FAC95C3" w14:textId="77777777" w:rsidR="00FC5679" w:rsidRPr="00F36B4C" w:rsidRDefault="00FC5679" w:rsidP="00154723">
            <w:pPr>
              <w:rPr>
                <w:rFonts w:asciiTheme="majorHAnsi" w:hAnsiTheme="majorHAnsi"/>
                <w:sz w:val="19"/>
                <w:szCs w:val="19"/>
              </w:rPr>
            </w:pPr>
          </w:p>
        </w:tc>
        <w:tc>
          <w:tcPr>
            <w:tcW w:w="1080" w:type="dxa"/>
            <w:vAlign w:val="bottom"/>
          </w:tcPr>
          <w:p w14:paraId="3AFA2717" w14:textId="77777777" w:rsidR="00FC5679" w:rsidRPr="00F36B4C" w:rsidRDefault="00FC5679" w:rsidP="00154723">
            <w:pPr>
              <w:rPr>
                <w:rFonts w:asciiTheme="majorHAnsi" w:hAnsiTheme="majorHAnsi"/>
                <w:sz w:val="19"/>
                <w:szCs w:val="19"/>
              </w:rPr>
            </w:pPr>
          </w:p>
        </w:tc>
        <w:tc>
          <w:tcPr>
            <w:tcW w:w="1080" w:type="dxa"/>
            <w:vAlign w:val="bottom"/>
          </w:tcPr>
          <w:p w14:paraId="29BA819C" w14:textId="77777777" w:rsidR="00FC5679" w:rsidRPr="00F36B4C" w:rsidRDefault="00FC5679" w:rsidP="00154723">
            <w:pPr>
              <w:rPr>
                <w:rFonts w:asciiTheme="majorHAnsi" w:hAnsiTheme="majorHAnsi"/>
                <w:sz w:val="19"/>
                <w:szCs w:val="19"/>
              </w:rPr>
            </w:pPr>
          </w:p>
        </w:tc>
        <w:tc>
          <w:tcPr>
            <w:tcW w:w="1080" w:type="dxa"/>
            <w:vAlign w:val="bottom"/>
          </w:tcPr>
          <w:p w14:paraId="730B18DB" w14:textId="77777777" w:rsidR="00FC5679" w:rsidRPr="00F36B4C" w:rsidRDefault="00FC5679" w:rsidP="00154723">
            <w:pPr>
              <w:rPr>
                <w:rFonts w:asciiTheme="majorHAnsi" w:hAnsiTheme="majorHAnsi"/>
                <w:sz w:val="19"/>
                <w:szCs w:val="19"/>
              </w:rPr>
            </w:pPr>
          </w:p>
        </w:tc>
        <w:tc>
          <w:tcPr>
            <w:tcW w:w="1080" w:type="dxa"/>
            <w:vAlign w:val="bottom"/>
          </w:tcPr>
          <w:p w14:paraId="0BC58BF0"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0.69</w:t>
            </w:r>
          </w:p>
          <w:p w14:paraId="34962BC3" w14:textId="77777777"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b/>
                <w:color w:val="000000"/>
                <w:sz w:val="19"/>
                <w:szCs w:val="19"/>
              </w:rPr>
              <w:t>(0.57,0.83)</w:t>
            </w:r>
          </w:p>
        </w:tc>
        <w:tc>
          <w:tcPr>
            <w:tcW w:w="1080" w:type="dxa"/>
            <w:vAlign w:val="bottom"/>
          </w:tcPr>
          <w:p w14:paraId="0019ACD0" w14:textId="77777777" w:rsidR="00FC5679" w:rsidRPr="00F36B4C" w:rsidRDefault="00FC5679" w:rsidP="00154723">
            <w:pPr>
              <w:rPr>
                <w:rFonts w:asciiTheme="majorHAnsi" w:eastAsia="Times New Roman" w:hAnsiTheme="majorHAnsi" w:cs="Times New Roman"/>
                <w:color w:val="000000"/>
                <w:sz w:val="19"/>
                <w:szCs w:val="19"/>
              </w:rPr>
            </w:pPr>
            <w:r w:rsidRPr="00F36B4C">
              <w:rPr>
                <w:rFonts w:asciiTheme="majorHAnsi" w:eastAsia="Times New Roman" w:hAnsiTheme="majorHAnsi" w:cs="Times New Roman"/>
                <w:color w:val="000000"/>
                <w:sz w:val="19"/>
                <w:szCs w:val="19"/>
              </w:rPr>
              <w:t>0.92</w:t>
            </w:r>
          </w:p>
          <w:p w14:paraId="74075A49" w14:textId="77777777"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color w:val="000000"/>
                <w:sz w:val="19"/>
                <w:szCs w:val="19"/>
              </w:rPr>
              <w:t>(0.76,1.12)</w:t>
            </w:r>
          </w:p>
        </w:tc>
        <w:tc>
          <w:tcPr>
            <w:tcW w:w="1080" w:type="dxa"/>
            <w:vAlign w:val="bottom"/>
          </w:tcPr>
          <w:p w14:paraId="591FA199"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1.65</w:t>
            </w:r>
          </w:p>
          <w:p w14:paraId="2D87549B"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(1.33,2.03)</w:t>
            </w:r>
          </w:p>
        </w:tc>
      </w:tr>
      <w:tr w:rsidR="00FC5679" w:rsidRPr="004B0B3A" w14:paraId="069D3E33" w14:textId="77777777" w:rsidTr="00154723">
        <w:tc>
          <w:tcPr>
            <w:tcW w:w="900" w:type="dxa"/>
            <w:vAlign w:val="bottom"/>
          </w:tcPr>
          <w:p w14:paraId="268A5A0E" w14:textId="77777777" w:rsidR="00FC5679" w:rsidRPr="004B0B3A" w:rsidRDefault="00FC5679" w:rsidP="00154723">
            <w:pPr>
              <w:rPr>
                <w:rFonts w:ascii="Helvetica" w:hAnsi="Helvetica"/>
                <w:sz w:val="22"/>
                <w:szCs w:val="22"/>
              </w:rPr>
            </w:pPr>
            <w:r w:rsidRPr="004B0B3A">
              <w:rPr>
                <w:rFonts w:ascii="Helvetica" w:hAnsi="Helvetica"/>
                <w:sz w:val="22"/>
                <w:szCs w:val="22"/>
              </w:rPr>
              <w:t>14-15y</w:t>
            </w:r>
          </w:p>
        </w:tc>
        <w:tc>
          <w:tcPr>
            <w:tcW w:w="1080" w:type="dxa"/>
            <w:vAlign w:val="bottom"/>
          </w:tcPr>
          <w:p w14:paraId="24AD9D82" w14:textId="77777777" w:rsidR="00FC5679" w:rsidRPr="00F36B4C" w:rsidRDefault="00FC5679" w:rsidP="00154723">
            <w:pPr>
              <w:rPr>
                <w:rFonts w:asciiTheme="majorHAnsi" w:hAnsiTheme="majorHAnsi"/>
                <w:sz w:val="19"/>
                <w:szCs w:val="19"/>
              </w:rPr>
            </w:pPr>
          </w:p>
        </w:tc>
        <w:tc>
          <w:tcPr>
            <w:tcW w:w="1080" w:type="dxa"/>
            <w:vAlign w:val="bottom"/>
          </w:tcPr>
          <w:p w14:paraId="33805693" w14:textId="77777777" w:rsidR="00FC5679" w:rsidRPr="00F36B4C" w:rsidRDefault="00FC5679" w:rsidP="00154723">
            <w:pPr>
              <w:rPr>
                <w:rFonts w:asciiTheme="majorHAnsi" w:hAnsiTheme="majorHAnsi"/>
                <w:sz w:val="19"/>
                <w:szCs w:val="19"/>
              </w:rPr>
            </w:pPr>
          </w:p>
        </w:tc>
        <w:tc>
          <w:tcPr>
            <w:tcW w:w="1080" w:type="dxa"/>
            <w:vAlign w:val="bottom"/>
          </w:tcPr>
          <w:p w14:paraId="5D8610C7" w14:textId="77777777" w:rsidR="00FC5679" w:rsidRPr="00F36B4C" w:rsidRDefault="00FC5679" w:rsidP="00154723">
            <w:pPr>
              <w:rPr>
                <w:rFonts w:asciiTheme="majorHAnsi" w:hAnsiTheme="majorHAnsi"/>
                <w:sz w:val="19"/>
                <w:szCs w:val="19"/>
              </w:rPr>
            </w:pPr>
          </w:p>
        </w:tc>
        <w:tc>
          <w:tcPr>
            <w:tcW w:w="1080" w:type="dxa"/>
            <w:vAlign w:val="bottom"/>
          </w:tcPr>
          <w:p w14:paraId="7B3E9827" w14:textId="77777777" w:rsidR="00FC5679" w:rsidRPr="00F36B4C" w:rsidRDefault="00FC5679" w:rsidP="00154723">
            <w:pPr>
              <w:rPr>
                <w:rFonts w:asciiTheme="majorHAnsi" w:hAnsiTheme="majorHAnsi"/>
                <w:sz w:val="19"/>
                <w:szCs w:val="19"/>
              </w:rPr>
            </w:pPr>
          </w:p>
        </w:tc>
        <w:tc>
          <w:tcPr>
            <w:tcW w:w="1080" w:type="dxa"/>
            <w:vAlign w:val="bottom"/>
          </w:tcPr>
          <w:p w14:paraId="2B6005A8" w14:textId="77777777" w:rsidR="00FC5679" w:rsidRPr="00F36B4C" w:rsidRDefault="00FC5679" w:rsidP="00154723">
            <w:pPr>
              <w:rPr>
                <w:rFonts w:asciiTheme="majorHAnsi" w:hAnsiTheme="majorHAnsi"/>
                <w:sz w:val="19"/>
                <w:szCs w:val="19"/>
              </w:rPr>
            </w:pPr>
          </w:p>
        </w:tc>
        <w:tc>
          <w:tcPr>
            <w:tcW w:w="1080" w:type="dxa"/>
            <w:vAlign w:val="bottom"/>
          </w:tcPr>
          <w:p w14:paraId="1DC5D0AE" w14:textId="77777777" w:rsidR="00FC5679" w:rsidRPr="00F36B4C" w:rsidRDefault="00FC5679" w:rsidP="00154723">
            <w:pPr>
              <w:rPr>
                <w:rFonts w:asciiTheme="majorHAnsi" w:hAnsiTheme="majorHAnsi"/>
                <w:sz w:val="19"/>
                <w:szCs w:val="19"/>
              </w:rPr>
            </w:pPr>
          </w:p>
        </w:tc>
        <w:tc>
          <w:tcPr>
            <w:tcW w:w="1080" w:type="dxa"/>
            <w:vAlign w:val="bottom"/>
          </w:tcPr>
          <w:p w14:paraId="48E36419" w14:textId="77777777" w:rsidR="00FC5679" w:rsidRPr="00F36B4C" w:rsidRDefault="00FC5679" w:rsidP="00154723">
            <w:pPr>
              <w:rPr>
                <w:rFonts w:asciiTheme="majorHAnsi" w:hAnsiTheme="majorHAnsi"/>
                <w:sz w:val="19"/>
                <w:szCs w:val="19"/>
              </w:rPr>
            </w:pPr>
          </w:p>
        </w:tc>
        <w:tc>
          <w:tcPr>
            <w:tcW w:w="1080" w:type="dxa"/>
            <w:vAlign w:val="bottom"/>
          </w:tcPr>
          <w:p w14:paraId="5683F875"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1.33</w:t>
            </w:r>
          </w:p>
          <w:p w14:paraId="1FDF977E" w14:textId="77777777" w:rsidR="00FC5679" w:rsidRPr="00F36B4C" w:rsidRDefault="00FC5679" w:rsidP="00154723">
            <w:pPr>
              <w:rPr>
                <w:rFonts w:asciiTheme="majorHAnsi" w:hAnsiTheme="majorHAnsi"/>
                <w:sz w:val="19"/>
                <w:szCs w:val="19"/>
              </w:rPr>
            </w:pPr>
            <w:r w:rsidRPr="00F36B4C">
              <w:rPr>
                <w:rFonts w:asciiTheme="majorHAnsi" w:eastAsia="Times New Roman" w:hAnsiTheme="majorHAnsi" w:cs="Times New Roman"/>
                <w:b/>
                <w:color w:val="000000"/>
                <w:sz w:val="19"/>
                <w:szCs w:val="19"/>
              </w:rPr>
              <w:t>(1.09,1.62)</w:t>
            </w:r>
          </w:p>
        </w:tc>
        <w:tc>
          <w:tcPr>
            <w:tcW w:w="1080" w:type="dxa"/>
            <w:vAlign w:val="bottom"/>
          </w:tcPr>
          <w:p w14:paraId="5FC38155"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2.38</w:t>
            </w:r>
          </w:p>
          <w:p w14:paraId="6A457B6F"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(1.93,2.94)</w:t>
            </w:r>
          </w:p>
        </w:tc>
      </w:tr>
      <w:tr w:rsidR="00FC5679" w:rsidRPr="004B0B3A" w14:paraId="2612290F" w14:textId="77777777" w:rsidTr="00154723">
        <w:tc>
          <w:tcPr>
            <w:tcW w:w="900" w:type="dxa"/>
            <w:vAlign w:val="bottom"/>
          </w:tcPr>
          <w:p w14:paraId="5967DB14" w14:textId="77777777" w:rsidR="00FC5679" w:rsidRPr="004B0B3A" w:rsidRDefault="00FC5679" w:rsidP="00154723">
            <w:pPr>
              <w:rPr>
                <w:rFonts w:ascii="Helvetica" w:hAnsi="Helvetica"/>
                <w:sz w:val="22"/>
                <w:szCs w:val="22"/>
              </w:rPr>
            </w:pPr>
            <w:r w:rsidRPr="004B0B3A">
              <w:rPr>
                <w:rFonts w:ascii="Helvetica" w:hAnsi="Helvetica"/>
                <w:sz w:val="22"/>
                <w:szCs w:val="22"/>
              </w:rPr>
              <w:t>16-19y</w:t>
            </w:r>
          </w:p>
        </w:tc>
        <w:tc>
          <w:tcPr>
            <w:tcW w:w="1080" w:type="dxa"/>
            <w:vAlign w:val="bottom"/>
          </w:tcPr>
          <w:p w14:paraId="004C8315" w14:textId="77777777" w:rsidR="00FC5679" w:rsidRPr="00F36B4C" w:rsidRDefault="00FC5679" w:rsidP="00154723">
            <w:pPr>
              <w:rPr>
                <w:rFonts w:asciiTheme="majorHAnsi" w:hAnsiTheme="majorHAnsi"/>
                <w:sz w:val="19"/>
                <w:szCs w:val="19"/>
              </w:rPr>
            </w:pPr>
          </w:p>
        </w:tc>
        <w:tc>
          <w:tcPr>
            <w:tcW w:w="1080" w:type="dxa"/>
            <w:vAlign w:val="bottom"/>
          </w:tcPr>
          <w:p w14:paraId="124D76ED" w14:textId="77777777" w:rsidR="00FC5679" w:rsidRPr="00F36B4C" w:rsidRDefault="00FC5679" w:rsidP="00154723">
            <w:pPr>
              <w:rPr>
                <w:rFonts w:asciiTheme="majorHAnsi" w:hAnsiTheme="majorHAnsi"/>
                <w:sz w:val="19"/>
                <w:szCs w:val="19"/>
              </w:rPr>
            </w:pPr>
          </w:p>
        </w:tc>
        <w:tc>
          <w:tcPr>
            <w:tcW w:w="1080" w:type="dxa"/>
            <w:vAlign w:val="bottom"/>
          </w:tcPr>
          <w:p w14:paraId="40D821B7" w14:textId="77777777" w:rsidR="00FC5679" w:rsidRPr="00F36B4C" w:rsidRDefault="00FC5679" w:rsidP="00154723">
            <w:pPr>
              <w:rPr>
                <w:rFonts w:asciiTheme="majorHAnsi" w:hAnsiTheme="majorHAnsi"/>
                <w:sz w:val="19"/>
                <w:szCs w:val="19"/>
              </w:rPr>
            </w:pPr>
          </w:p>
        </w:tc>
        <w:tc>
          <w:tcPr>
            <w:tcW w:w="1080" w:type="dxa"/>
            <w:vAlign w:val="bottom"/>
          </w:tcPr>
          <w:p w14:paraId="3E92337E" w14:textId="77777777" w:rsidR="00FC5679" w:rsidRPr="00F36B4C" w:rsidRDefault="00FC5679" w:rsidP="00154723">
            <w:pPr>
              <w:rPr>
                <w:rFonts w:asciiTheme="majorHAnsi" w:hAnsiTheme="majorHAnsi"/>
                <w:sz w:val="19"/>
                <w:szCs w:val="19"/>
              </w:rPr>
            </w:pPr>
          </w:p>
        </w:tc>
        <w:tc>
          <w:tcPr>
            <w:tcW w:w="1080" w:type="dxa"/>
            <w:vAlign w:val="bottom"/>
          </w:tcPr>
          <w:p w14:paraId="09CE35CE" w14:textId="77777777" w:rsidR="00FC5679" w:rsidRPr="00F36B4C" w:rsidRDefault="00FC5679" w:rsidP="00154723">
            <w:pPr>
              <w:rPr>
                <w:rFonts w:asciiTheme="majorHAnsi" w:hAnsiTheme="majorHAnsi"/>
                <w:sz w:val="19"/>
                <w:szCs w:val="19"/>
              </w:rPr>
            </w:pPr>
          </w:p>
        </w:tc>
        <w:tc>
          <w:tcPr>
            <w:tcW w:w="1080" w:type="dxa"/>
            <w:vAlign w:val="bottom"/>
          </w:tcPr>
          <w:p w14:paraId="46F2C8D2" w14:textId="77777777" w:rsidR="00FC5679" w:rsidRPr="00F36B4C" w:rsidRDefault="00FC5679" w:rsidP="00154723">
            <w:pPr>
              <w:rPr>
                <w:rFonts w:asciiTheme="majorHAnsi" w:hAnsiTheme="majorHAnsi"/>
                <w:sz w:val="19"/>
                <w:szCs w:val="19"/>
              </w:rPr>
            </w:pPr>
          </w:p>
        </w:tc>
        <w:tc>
          <w:tcPr>
            <w:tcW w:w="1080" w:type="dxa"/>
            <w:vAlign w:val="bottom"/>
          </w:tcPr>
          <w:p w14:paraId="6B0F07D6" w14:textId="77777777" w:rsidR="00FC5679" w:rsidRPr="00F36B4C" w:rsidRDefault="00FC5679" w:rsidP="00154723">
            <w:pPr>
              <w:rPr>
                <w:rFonts w:asciiTheme="majorHAnsi" w:hAnsiTheme="majorHAnsi"/>
                <w:sz w:val="19"/>
                <w:szCs w:val="19"/>
              </w:rPr>
            </w:pPr>
          </w:p>
        </w:tc>
        <w:tc>
          <w:tcPr>
            <w:tcW w:w="1080" w:type="dxa"/>
            <w:vAlign w:val="bottom"/>
          </w:tcPr>
          <w:p w14:paraId="3AAC9DFF" w14:textId="77777777" w:rsidR="00FC5679" w:rsidRPr="00F36B4C" w:rsidRDefault="00FC5679" w:rsidP="00154723">
            <w:pPr>
              <w:rPr>
                <w:rFonts w:asciiTheme="majorHAnsi" w:hAnsiTheme="majorHAnsi"/>
                <w:sz w:val="19"/>
                <w:szCs w:val="19"/>
              </w:rPr>
            </w:pPr>
          </w:p>
        </w:tc>
        <w:tc>
          <w:tcPr>
            <w:tcW w:w="1080" w:type="dxa"/>
            <w:vAlign w:val="bottom"/>
          </w:tcPr>
          <w:p w14:paraId="0B35FFDB" w14:textId="77777777" w:rsidR="00FC5679" w:rsidRPr="00F36B4C" w:rsidRDefault="00FC5679" w:rsidP="00154723">
            <w:pPr>
              <w:rPr>
                <w:rFonts w:asciiTheme="majorHAnsi" w:eastAsia="Times New Roman" w:hAnsiTheme="majorHAnsi" w:cs="Times New Roman"/>
                <w:b/>
                <w:color w:val="000000"/>
                <w:sz w:val="19"/>
                <w:szCs w:val="19"/>
              </w:rPr>
            </w:pPr>
            <w:r w:rsidRPr="00F36B4C">
              <w:rPr>
                <w:rFonts w:asciiTheme="majorHAnsi" w:eastAsia="Times New Roman" w:hAnsiTheme="majorHAnsi" w:cs="Times New Roman"/>
                <w:b/>
                <w:color w:val="000000"/>
                <w:sz w:val="19"/>
                <w:szCs w:val="19"/>
              </w:rPr>
              <w:t>1.8</w:t>
            </w:r>
          </w:p>
          <w:p w14:paraId="31A51B39" w14:textId="77777777" w:rsidR="00FC5679" w:rsidRPr="00F36B4C" w:rsidRDefault="00FC5679" w:rsidP="00154723">
            <w:pPr>
              <w:rPr>
                <w:rFonts w:asciiTheme="majorHAnsi" w:hAnsiTheme="majorHAnsi"/>
                <w:b/>
                <w:sz w:val="19"/>
                <w:szCs w:val="19"/>
              </w:rPr>
            </w:pPr>
            <w:r w:rsidRPr="00F36B4C">
              <w:rPr>
                <w:rFonts w:asciiTheme="majorHAnsi" w:eastAsia="Times New Roman" w:hAnsiTheme="majorHAnsi" w:cs="Times New Roman"/>
                <w:b/>
                <w:color w:val="000000"/>
                <w:sz w:val="19"/>
                <w:szCs w:val="19"/>
              </w:rPr>
              <w:t>(1.45,2.24)</w:t>
            </w:r>
          </w:p>
        </w:tc>
      </w:tr>
    </w:tbl>
    <w:p w14:paraId="4C7AE2F2" w14:textId="77777777" w:rsidR="00FC5679" w:rsidRPr="004B0B3A" w:rsidRDefault="00FC5679" w:rsidP="00D67663">
      <w:pPr>
        <w:spacing w:line="360" w:lineRule="auto"/>
        <w:rPr>
          <w:rFonts w:ascii="Helvetica" w:hAnsi="Helvetica"/>
          <w:sz w:val="22"/>
          <w:szCs w:val="22"/>
        </w:rPr>
      </w:pPr>
    </w:p>
    <w:p w14:paraId="2AABAA6E" w14:textId="5967A419" w:rsidR="00FC5679" w:rsidRPr="004B0B3A" w:rsidRDefault="001D1830" w:rsidP="00D67663">
      <w:pPr>
        <w:spacing w:line="360" w:lineRule="auto"/>
        <w:rPr>
          <w:rFonts w:ascii="Helvetica" w:hAnsi="Helvetica"/>
          <w:sz w:val="22"/>
          <w:szCs w:val="22"/>
        </w:rPr>
      </w:pPr>
      <w:r w:rsidRPr="004B0B3A">
        <w:rPr>
          <w:rFonts w:ascii="Helvetica" w:hAnsi="Helvetica"/>
          <w:b/>
          <w:sz w:val="22"/>
          <w:szCs w:val="22"/>
        </w:rPr>
        <w:t>Table S3</w:t>
      </w:r>
      <w:r w:rsidRPr="004B0B3A">
        <w:rPr>
          <w:rFonts w:ascii="Helvetica" w:hAnsi="Helvetica"/>
          <w:sz w:val="22"/>
          <w:szCs w:val="22"/>
        </w:rPr>
        <w:t xml:space="preserve">: </w:t>
      </w:r>
      <w:r w:rsidR="0052776E" w:rsidRPr="004B0B3A">
        <w:rPr>
          <w:rFonts w:ascii="Helvetica" w:hAnsi="Helvetica"/>
          <w:sz w:val="22"/>
          <w:szCs w:val="22"/>
        </w:rPr>
        <w:t>Odds ratios for being before vs after the peak of the 2014 pertussis epidemic in California for reported pertussis cases in members of one age group vs another for different pairs of age groups</w:t>
      </w:r>
      <w:r w:rsidR="00864FB0" w:rsidRPr="004B0B3A">
        <w:rPr>
          <w:rFonts w:ascii="Helvetica" w:hAnsi="Helvetica"/>
          <w:sz w:val="22"/>
          <w:szCs w:val="22"/>
        </w:rPr>
        <w:t>. Significant estimates are marked in bold.</w:t>
      </w:r>
    </w:p>
    <w:p w14:paraId="03B05FA3" w14:textId="77777777" w:rsidR="000F4851" w:rsidRPr="004B0B3A" w:rsidRDefault="000F4851" w:rsidP="00D67663">
      <w:pPr>
        <w:spacing w:line="360" w:lineRule="auto"/>
        <w:rPr>
          <w:rFonts w:ascii="Helvetica" w:hAnsi="Helvetica"/>
          <w:sz w:val="22"/>
          <w:szCs w:val="22"/>
        </w:rPr>
      </w:pPr>
    </w:p>
    <w:p w14:paraId="077FC104" w14:textId="77777777" w:rsidR="007B212E" w:rsidRPr="004B0B3A" w:rsidRDefault="007B212E" w:rsidP="00D67663">
      <w:pPr>
        <w:spacing w:line="360" w:lineRule="auto"/>
        <w:rPr>
          <w:rFonts w:ascii="Helvetica" w:hAnsi="Helvetica"/>
          <w:sz w:val="22"/>
          <w:szCs w:val="22"/>
        </w:rPr>
      </w:pPr>
    </w:p>
    <w:p w14:paraId="50C979AC" w14:textId="5269BD0A" w:rsidR="00766379" w:rsidRPr="004B0B3A" w:rsidRDefault="00766379" w:rsidP="00D67663">
      <w:pPr>
        <w:spacing w:line="360" w:lineRule="auto"/>
        <w:rPr>
          <w:rFonts w:ascii="Helvetica" w:hAnsi="Helvetica"/>
          <w:sz w:val="22"/>
          <w:szCs w:val="22"/>
        </w:rPr>
      </w:pPr>
      <w:r w:rsidRPr="004B0B3A">
        <w:rPr>
          <w:rFonts w:ascii="Helvetica" w:hAnsi="Helvetica"/>
          <w:b/>
          <w:sz w:val="22"/>
          <w:szCs w:val="22"/>
        </w:rPr>
        <w:t>Section S3:</w:t>
      </w:r>
      <w:r w:rsidRPr="004B0B3A">
        <w:rPr>
          <w:rFonts w:ascii="Helvetica" w:hAnsi="Helvetica"/>
          <w:sz w:val="22"/>
          <w:szCs w:val="22"/>
        </w:rPr>
        <w:t xml:space="preserve"> RR est</w:t>
      </w:r>
      <w:r w:rsidR="007201A0" w:rsidRPr="004B0B3A">
        <w:rPr>
          <w:rFonts w:ascii="Helvetica" w:hAnsi="Helvetica"/>
          <w:sz w:val="22"/>
          <w:szCs w:val="22"/>
        </w:rPr>
        <w:t>imation in a Bayesian framework</w:t>
      </w:r>
    </w:p>
    <w:p w14:paraId="5C4D98C5" w14:textId="77777777" w:rsidR="004849E2" w:rsidRPr="004B0B3A" w:rsidRDefault="004849E2" w:rsidP="00D67663">
      <w:pPr>
        <w:spacing w:line="360" w:lineRule="auto"/>
        <w:rPr>
          <w:rFonts w:ascii="Helvetica" w:hAnsi="Helvetica"/>
          <w:sz w:val="22"/>
          <w:szCs w:val="22"/>
        </w:rPr>
      </w:pPr>
    </w:p>
    <w:p w14:paraId="182888F1" w14:textId="4353E950" w:rsidR="00EF26BA" w:rsidRPr="004B0B3A" w:rsidRDefault="00EF26BA" w:rsidP="00D67663">
      <w:pPr>
        <w:spacing w:line="360" w:lineRule="auto"/>
        <w:rPr>
          <w:rFonts w:ascii="Helvetica" w:eastAsia="Times New Roman" w:hAnsi="Helvetica"/>
          <w:sz w:val="22"/>
          <w:szCs w:val="22"/>
        </w:rPr>
      </w:pPr>
      <w:r w:rsidRPr="004B0B3A">
        <w:rPr>
          <w:rFonts w:ascii="Helvetica" w:eastAsia="Times New Roman" w:hAnsi="Helvetica"/>
          <w:sz w:val="22"/>
          <w:szCs w:val="22"/>
        </w:rPr>
        <w:t>Derivation of the confidence bounds for the RR estimates using eq. 2 in the main text relies on a normal approximation that is valid for large sample sizes. Here, we derive estimates/credible intervals for the RR statistic in different age groups in a Bayesian framework.</w:t>
      </w:r>
    </w:p>
    <w:p w14:paraId="052A6F78" w14:textId="77777777" w:rsidR="00EF26BA" w:rsidRPr="004B0B3A" w:rsidRDefault="00EF26BA" w:rsidP="00D67663">
      <w:pPr>
        <w:spacing w:line="360" w:lineRule="auto"/>
        <w:rPr>
          <w:rFonts w:ascii="Helvetica" w:eastAsia="Times New Roman" w:hAnsi="Helvetica"/>
          <w:sz w:val="22"/>
          <w:szCs w:val="22"/>
        </w:rPr>
      </w:pPr>
    </w:p>
    <w:p w14:paraId="3D043222" w14:textId="6FE77C38" w:rsidR="00A67B2D" w:rsidRPr="004B0B3A" w:rsidRDefault="00D67663" w:rsidP="00D67663">
      <w:pPr>
        <w:spacing w:line="360" w:lineRule="auto"/>
        <w:rPr>
          <w:rFonts w:ascii="Helvetica" w:hAnsi="Helvetica"/>
          <w:sz w:val="22"/>
          <w:szCs w:val="22"/>
        </w:rPr>
      </w:pPr>
      <w:r w:rsidRPr="004B0B3A">
        <w:rPr>
          <w:rFonts w:ascii="Helvetica" w:eastAsia="Times New Roman" w:hAnsi="Helvetica"/>
          <w:sz w:val="22"/>
          <w:szCs w:val="22"/>
        </w:rPr>
        <w:t xml:space="preserve">For each </w:t>
      </w:r>
      <w:r w:rsidR="006D255A" w:rsidRPr="004B0B3A">
        <w:rPr>
          <w:rFonts w:ascii="Helvetica" w:eastAsia="Times New Roman" w:hAnsi="Helvetica"/>
          <w:sz w:val="22"/>
          <w:szCs w:val="22"/>
        </w:rPr>
        <w:t xml:space="preserve">epidemic and each </w:t>
      </w:r>
      <w:r w:rsidRPr="004B0B3A">
        <w:rPr>
          <w:rFonts w:ascii="Helvetica" w:eastAsia="Times New Roman" w:hAnsi="Helvetica"/>
          <w:sz w:val="22"/>
          <w:szCs w:val="22"/>
        </w:rPr>
        <w:t xml:space="preserve">age group </w:t>
      </w:r>
      <m:oMath>
        <m:r>
          <w:rPr>
            <w:rFonts w:ascii="Cambria Math" w:eastAsia="Times New Roman" w:hAnsi="Cambria Math"/>
            <w:sz w:val="22"/>
            <w:szCs w:val="22"/>
          </w:rPr>
          <m:t>g</m:t>
        </m:r>
      </m:oMath>
      <w:r w:rsidR="00864FB0" w:rsidRPr="004B0B3A">
        <w:rPr>
          <w:rFonts w:ascii="Helvetica" w:eastAsia="Times New Roman" w:hAnsi="Helvetica"/>
          <w:sz w:val="22"/>
          <w:szCs w:val="22"/>
        </w:rPr>
        <w:t>,</w:t>
      </w:r>
      <w:r w:rsidRPr="004B0B3A">
        <w:rPr>
          <w:rFonts w:ascii="Helvetica" w:eastAsia="Times New Roman" w:hAnsi="Helvetica"/>
          <w:sz w:val="22"/>
          <w:szCs w:val="22"/>
        </w:rPr>
        <w:t xml:space="preserve"> cases occurring before the outbreak peak in each region </w:t>
      </w:r>
      <w:r w:rsidR="006D255A" w:rsidRPr="004B0B3A">
        <w:rPr>
          <w:rFonts w:ascii="Helvetica" w:eastAsia="Times New Roman" w:hAnsi="Helvetica"/>
          <w:sz w:val="22"/>
          <w:szCs w:val="22"/>
        </w:rPr>
        <w:t xml:space="preserve">included in the analysis </w:t>
      </w:r>
      <w:r w:rsidRPr="004B0B3A">
        <w:rPr>
          <w:rFonts w:ascii="Helvetica" w:eastAsia="Times New Roman" w:hAnsi="Helvetica"/>
          <w:sz w:val="22"/>
          <w:szCs w:val="22"/>
        </w:rPr>
        <w:t xml:space="preserve">were combined, with their total number denoted by </w:t>
      </w:r>
      <m:oMath>
        <m:r>
          <w:rPr>
            <w:rFonts w:ascii="Cambria Math" w:eastAsia="Times New Roman" w:hAnsi="Cambria Math"/>
            <w:sz w:val="22"/>
            <w:szCs w:val="22"/>
          </w:rPr>
          <m:t>B(g)</m:t>
        </m:r>
      </m:oMath>
      <w:r w:rsidRPr="004B0B3A">
        <w:rPr>
          <w:rFonts w:ascii="Helvetica" w:eastAsia="Times New Roman" w:hAnsi="Helvetica"/>
          <w:sz w:val="22"/>
          <w:szCs w:val="22"/>
        </w:rPr>
        <w:t xml:space="preserve">, and the same applies to cases occurring after the peak, with their number denoted by </w:t>
      </w:r>
      <m:oMath>
        <m:r>
          <w:rPr>
            <w:rFonts w:ascii="Cambria Math" w:eastAsia="Times New Roman" w:hAnsi="Cambria Math"/>
            <w:sz w:val="22"/>
            <w:szCs w:val="22"/>
          </w:rPr>
          <m:t>A(g)</m:t>
        </m:r>
      </m:oMath>
      <w:r w:rsidRPr="004B0B3A">
        <w:rPr>
          <w:rFonts w:ascii="Helvetica" w:eastAsia="Times New Roman" w:hAnsi="Helvetica"/>
          <w:sz w:val="22"/>
          <w:szCs w:val="22"/>
        </w:rPr>
        <w:t xml:space="preserve">. </w:t>
      </w:r>
      <w:r w:rsidRPr="004B0B3A">
        <w:rPr>
          <w:rFonts w:ascii="Helvetica" w:hAnsi="Helvetica"/>
          <w:sz w:val="22"/>
          <w:szCs w:val="22"/>
        </w:rPr>
        <w:t>The e</w:t>
      </w:r>
      <w:r w:rsidR="00864FB0" w:rsidRPr="004B0B3A">
        <w:rPr>
          <w:rFonts w:ascii="Helvetica" w:hAnsi="Helvetica"/>
          <w:sz w:val="22"/>
          <w:szCs w:val="22"/>
        </w:rPr>
        <w:t>xpression for the</w:t>
      </w:r>
      <w:r w:rsidRPr="004B0B3A">
        <w:rPr>
          <w:rFonts w:ascii="Helvetica" w:hAnsi="Helvetica"/>
          <w:sz w:val="22"/>
          <w:szCs w:val="22"/>
        </w:rPr>
        <w:t xml:space="preserve"> relative risk </w:t>
      </w:r>
      <w:r w:rsidRPr="004B0B3A">
        <w:rPr>
          <w:rFonts w:ascii="Helvetica" w:hAnsi="Helvetica"/>
          <w:position w:val="-14"/>
          <w:sz w:val="22"/>
          <w:szCs w:val="22"/>
        </w:rPr>
        <w:fldChar w:fldCharType="begin"/>
      </w:r>
      <w:r w:rsidRPr="004B0B3A">
        <w:rPr>
          <w:rFonts w:ascii="Helvetica" w:hAnsi="Helvetica"/>
          <w:position w:val="-14"/>
          <w:sz w:val="22"/>
          <w:szCs w:val="22"/>
        </w:rPr>
        <w:fldChar w:fldCharType="separate"/>
      </w:r>
      <w:r w:rsidRPr="004B0B3A">
        <w:rPr>
          <w:rFonts w:ascii="Helvetica" w:hAnsi="Helvetica"/>
          <w:noProof/>
          <w:position w:val="-14"/>
          <w:sz w:val="22"/>
          <w:szCs w:val="22"/>
        </w:rPr>
        <w:drawing>
          <wp:inline distT="0" distB="0" distL="0" distR="0" wp14:anchorId="0BC8A298" wp14:editId="2B126076">
            <wp:extent cx="495300" cy="266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4B0B3A">
        <w:rPr>
          <w:rFonts w:ascii="Helvetica" w:hAnsi="Helvetica"/>
          <w:position w:val="-14"/>
          <w:sz w:val="22"/>
          <w:szCs w:val="22"/>
        </w:rPr>
        <w:fldChar w:fldCharType="end"/>
      </w:r>
      <w:r w:rsidRPr="004B0B3A">
        <w:rPr>
          <w:rFonts w:ascii="Helvetica" w:hAnsi="Helvetica"/>
          <w:sz w:val="22"/>
          <w:szCs w:val="22"/>
        </w:rPr>
        <w:t xml:space="preserve">for </w:t>
      </w:r>
      <w:r w:rsidR="00864FB0" w:rsidRPr="004B0B3A">
        <w:rPr>
          <w:rFonts w:ascii="Helvetica" w:hAnsi="Helvetica"/>
          <w:sz w:val="22"/>
          <w:szCs w:val="22"/>
        </w:rPr>
        <w:t>the</w:t>
      </w:r>
      <w:r w:rsidRPr="004B0B3A">
        <w:rPr>
          <w:rFonts w:ascii="Helvetica" w:hAnsi="Helvetica"/>
          <w:sz w:val="22"/>
          <w:szCs w:val="22"/>
        </w:rPr>
        <w:t xml:space="preserve"> age group </w:t>
      </w:r>
      <m:oMath>
        <m:r>
          <w:rPr>
            <w:rFonts w:ascii="Cambria Math" w:hAnsi="Cambria Math"/>
            <w:sz w:val="22"/>
            <w:szCs w:val="22"/>
          </w:rPr>
          <m:t>g</m:t>
        </m:r>
      </m:oMath>
      <w:r w:rsidRPr="004B0B3A">
        <w:rPr>
          <w:rFonts w:ascii="Helvetica" w:hAnsi="Helvetica"/>
          <w:sz w:val="22"/>
          <w:szCs w:val="22"/>
        </w:rPr>
        <w:t xml:space="preserve"> is the ratio of the proportions of cases in the group </w:t>
      </w:r>
      <m:oMath>
        <m:r>
          <w:rPr>
            <w:rFonts w:ascii="Cambria Math" w:hAnsi="Cambria Math"/>
            <w:sz w:val="22"/>
            <w:szCs w:val="22"/>
          </w:rPr>
          <m:t>g</m:t>
        </m:r>
      </m:oMath>
      <w:r w:rsidRPr="004B0B3A">
        <w:rPr>
          <w:rFonts w:ascii="Helvetica" w:hAnsi="Helvetica"/>
          <w:sz w:val="22"/>
          <w:szCs w:val="22"/>
        </w:rPr>
        <w:t xml:space="preserve"> among all reported cases in the population before the peak and after the peak as in eq. 1</w:t>
      </w:r>
      <w:r w:rsidR="00864FB0" w:rsidRPr="004B0B3A">
        <w:rPr>
          <w:rFonts w:ascii="Helvetica" w:hAnsi="Helvetica"/>
          <w:sz w:val="22"/>
          <w:szCs w:val="22"/>
        </w:rPr>
        <w:t xml:space="preserve"> in the main text</w:t>
      </w:r>
      <w:r w:rsidRPr="004B0B3A">
        <w:rPr>
          <w:rFonts w:ascii="Helvetica" w:hAnsi="Helvetica"/>
          <w:sz w:val="22"/>
          <w:szCs w:val="22"/>
        </w:rPr>
        <w:t xml:space="preserve"> (here </w:t>
      </w:r>
      <m:oMath>
        <m:r>
          <w:rPr>
            <w:rFonts w:ascii="Cambria Math" w:hAnsi="Cambria Math"/>
            <w:sz w:val="22"/>
            <w:szCs w:val="22"/>
          </w:rPr>
          <m:t>h</m:t>
        </m:r>
      </m:oMath>
      <w:r w:rsidRPr="004B0B3A">
        <w:rPr>
          <w:rFonts w:ascii="Helvetica" w:hAnsi="Helvetica"/>
          <w:sz w:val="22"/>
          <w:szCs w:val="22"/>
        </w:rPr>
        <w:t xml:space="preserve"> in the sum runs over all age groups).</w:t>
      </w:r>
    </w:p>
    <w:p w14:paraId="10F18DAF" w14:textId="650B10EA" w:rsidR="00D67663" w:rsidRPr="004B0B3A" w:rsidRDefault="00973AE8" w:rsidP="00D67663">
      <w:pPr>
        <w:spacing w:line="360" w:lineRule="auto"/>
        <w:rPr>
          <w:rFonts w:ascii="Helvetica" w:hAnsi="Helvetica"/>
          <w:sz w:val="22"/>
          <w:szCs w:val="22"/>
        </w:rPr>
      </w:pPr>
      <w:r w:rsidRPr="004B0B3A">
        <w:rPr>
          <w:rFonts w:ascii="Helvetica" w:eastAsia="Times New Roman" w:hAnsi="Helvetica"/>
          <w:sz w:val="22"/>
          <w:szCs w:val="22"/>
        </w:rPr>
        <w:br/>
      </w:r>
      <m:oMathPara>
        <m:oMath>
          <m:f>
            <m:fPr>
              <m:type m:val="lin"/>
              <m:ctrlPr>
                <w:rPr>
                  <w:rFonts w:ascii="Cambria Math" w:eastAsia="Times New Roman" w:hAnsi="Cambria Math"/>
                  <w:i/>
                  <w:sz w:val="22"/>
                  <w:szCs w:val="22"/>
                </w:rPr>
              </m:ctrlPr>
            </m:fPr>
            <m:num>
              <m:f>
                <m:fPr>
                  <m:ctrlPr>
                    <w:rPr>
                      <w:rFonts w:ascii="Cambria Math" w:eastAsia="Times New Roman" w:hAnsi="Cambria Math"/>
                      <w:i/>
                      <w:sz w:val="22"/>
                      <w:szCs w:val="22"/>
                    </w:rPr>
                  </m:ctrlPr>
                </m:fPr>
                <m:num>
                  <m:r>
                    <w:rPr>
                      <w:rFonts w:ascii="Cambria Math" w:eastAsia="Times New Roman" w:hAnsi="Cambria Math"/>
                      <w:sz w:val="22"/>
                      <w:szCs w:val="22"/>
                    </w:rPr>
                    <m:t>B</m:t>
                  </m:r>
                  <m:d>
                    <m:dPr>
                      <m:ctrlPr>
                        <w:rPr>
                          <w:rFonts w:ascii="Cambria Math" w:eastAsia="Times New Roman" w:hAnsi="Cambria Math"/>
                          <w:i/>
                          <w:sz w:val="22"/>
                          <w:szCs w:val="22"/>
                        </w:rPr>
                      </m:ctrlPr>
                    </m:dPr>
                    <m:e>
                      <m:r>
                        <w:rPr>
                          <w:rFonts w:ascii="Cambria Math" w:eastAsia="Times New Roman" w:hAnsi="Cambria Math"/>
                          <w:sz w:val="22"/>
                          <w:szCs w:val="22"/>
                        </w:rPr>
                        <m:t>g</m:t>
                      </m:r>
                    </m:e>
                  </m:d>
                </m:num>
                <m:den>
                  <m:nary>
                    <m:naryPr>
                      <m:chr m:val="∑"/>
                      <m:limLoc m:val="subSup"/>
                      <m:supHide m:val="1"/>
                      <m:ctrlPr>
                        <w:rPr>
                          <w:rFonts w:ascii="Cambria Math" w:eastAsia="Times New Roman" w:hAnsi="Cambria Math"/>
                          <w:i/>
                          <w:sz w:val="22"/>
                          <w:szCs w:val="22"/>
                        </w:rPr>
                      </m:ctrlPr>
                    </m:naryPr>
                    <m:sub>
                      <m:r>
                        <w:rPr>
                          <w:rFonts w:ascii="Cambria Math" w:eastAsia="Times New Roman" w:hAnsi="Cambria Math"/>
                          <w:sz w:val="22"/>
                          <w:szCs w:val="22"/>
                        </w:rPr>
                        <m:t>h</m:t>
                      </m:r>
                    </m:sub>
                    <m:sup/>
                    <m:e>
                      <m:r>
                        <w:rPr>
                          <w:rFonts w:ascii="Cambria Math" w:eastAsia="Times New Roman" w:hAnsi="Cambria Math"/>
                          <w:sz w:val="22"/>
                          <w:szCs w:val="22"/>
                        </w:rPr>
                        <m:t>B</m:t>
                      </m:r>
                      <m:d>
                        <m:dPr>
                          <m:ctrlPr>
                            <w:rPr>
                              <w:rFonts w:ascii="Cambria Math" w:eastAsia="Times New Roman" w:hAnsi="Cambria Math"/>
                              <w:i/>
                              <w:sz w:val="22"/>
                              <w:szCs w:val="22"/>
                            </w:rPr>
                          </m:ctrlPr>
                        </m:dPr>
                        <m:e>
                          <m:r>
                            <w:rPr>
                              <w:rFonts w:ascii="Cambria Math" w:eastAsia="Times New Roman" w:hAnsi="Cambria Math"/>
                              <w:sz w:val="22"/>
                              <w:szCs w:val="22"/>
                            </w:rPr>
                            <m:t>h</m:t>
                          </m:r>
                        </m:e>
                      </m:d>
                    </m:e>
                  </m:nary>
                </m:den>
              </m:f>
            </m:num>
            <m:den>
              <m:f>
                <m:fPr>
                  <m:ctrlPr>
                    <w:rPr>
                      <w:rFonts w:ascii="Cambria Math" w:eastAsia="Times New Roman" w:hAnsi="Cambria Math"/>
                      <w:i/>
                      <w:sz w:val="22"/>
                      <w:szCs w:val="22"/>
                    </w:rPr>
                  </m:ctrlPr>
                </m:fPr>
                <m:num>
                  <m:r>
                    <w:rPr>
                      <w:rFonts w:ascii="Cambria Math" w:eastAsia="Times New Roman" w:hAnsi="Cambria Math"/>
                      <w:sz w:val="22"/>
                      <w:szCs w:val="22"/>
                    </w:rPr>
                    <m:t>A</m:t>
                  </m:r>
                  <m:d>
                    <m:dPr>
                      <m:ctrlPr>
                        <w:rPr>
                          <w:rFonts w:ascii="Cambria Math" w:eastAsia="Times New Roman" w:hAnsi="Cambria Math"/>
                          <w:i/>
                          <w:sz w:val="22"/>
                          <w:szCs w:val="22"/>
                        </w:rPr>
                      </m:ctrlPr>
                    </m:dPr>
                    <m:e>
                      <m:r>
                        <w:rPr>
                          <w:rFonts w:ascii="Cambria Math" w:eastAsia="Times New Roman" w:hAnsi="Cambria Math"/>
                          <w:sz w:val="22"/>
                          <w:szCs w:val="22"/>
                        </w:rPr>
                        <m:t>g</m:t>
                      </m:r>
                    </m:e>
                  </m:d>
                </m:num>
                <m:den>
                  <m:nary>
                    <m:naryPr>
                      <m:chr m:val="∑"/>
                      <m:limLoc m:val="subSup"/>
                      <m:supHide m:val="1"/>
                      <m:ctrlPr>
                        <w:rPr>
                          <w:rFonts w:ascii="Cambria Math" w:eastAsia="Times New Roman" w:hAnsi="Cambria Math"/>
                          <w:i/>
                          <w:sz w:val="22"/>
                          <w:szCs w:val="22"/>
                        </w:rPr>
                      </m:ctrlPr>
                    </m:naryPr>
                    <m:sub>
                      <m:r>
                        <w:rPr>
                          <w:rFonts w:ascii="Cambria Math" w:eastAsia="Times New Roman" w:hAnsi="Cambria Math"/>
                          <w:sz w:val="22"/>
                          <w:szCs w:val="22"/>
                        </w:rPr>
                        <m:t>h</m:t>
                      </m:r>
                    </m:sub>
                    <m:sup/>
                    <m:e>
                      <m:r>
                        <w:rPr>
                          <w:rFonts w:ascii="Cambria Math" w:eastAsia="Times New Roman" w:hAnsi="Cambria Math"/>
                          <w:sz w:val="22"/>
                          <w:szCs w:val="22"/>
                        </w:rPr>
                        <m:t>A</m:t>
                      </m:r>
                      <m:d>
                        <m:dPr>
                          <m:ctrlPr>
                            <w:rPr>
                              <w:rFonts w:ascii="Cambria Math" w:eastAsia="Times New Roman" w:hAnsi="Cambria Math"/>
                              <w:i/>
                              <w:sz w:val="22"/>
                              <w:szCs w:val="22"/>
                            </w:rPr>
                          </m:ctrlPr>
                        </m:dPr>
                        <m:e>
                          <m:r>
                            <w:rPr>
                              <w:rFonts w:ascii="Cambria Math" w:eastAsia="Times New Roman" w:hAnsi="Cambria Math"/>
                              <w:sz w:val="22"/>
                              <w:szCs w:val="22"/>
                            </w:rPr>
                            <m:t>h</m:t>
                          </m:r>
                        </m:e>
                      </m:d>
                    </m:e>
                  </m:nary>
                </m:den>
              </m:f>
              <m:r>
                <w:rPr>
                  <w:rFonts w:ascii="Cambria Math" w:eastAsia="Times New Roman" w:hAnsi="Cambria Math"/>
                  <w:sz w:val="22"/>
                  <w:szCs w:val="22"/>
                </w:rPr>
                <m:t xml:space="preserve">                     (S2)</m:t>
              </m:r>
            </m:den>
          </m:f>
        </m:oMath>
      </m:oMathPara>
    </w:p>
    <w:p w14:paraId="5CA487F6" w14:textId="77777777" w:rsidR="00026A46" w:rsidRPr="004B0B3A" w:rsidRDefault="00026A46" w:rsidP="00D67663">
      <w:pPr>
        <w:spacing w:line="360" w:lineRule="auto"/>
        <w:rPr>
          <w:rFonts w:ascii="Helvetica" w:eastAsia="Times New Roman" w:hAnsi="Helvetica"/>
          <w:sz w:val="22"/>
          <w:szCs w:val="22"/>
        </w:rPr>
      </w:pPr>
    </w:p>
    <w:p w14:paraId="026DBF5C" w14:textId="2385748F" w:rsidR="000B6DC6" w:rsidRPr="004B0B3A" w:rsidRDefault="00973AE8" w:rsidP="00A67B2D">
      <w:pPr>
        <w:spacing w:line="360" w:lineRule="auto"/>
        <w:rPr>
          <w:rFonts w:ascii="Helvetica" w:eastAsia="Times New Roman" w:hAnsi="Helvetica"/>
          <w:sz w:val="22"/>
          <w:szCs w:val="22"/>
        </w:rPr>
      </w:pPr>
      <w:r w:rsidRPr="004B0B3A">
        <w:rPr>
          <w:rFonts w:ascii="Helvetica" w:eastAsia="Times New Roman" w:hAnsi="Helvetica"/>
          <w:sz w:val="22"/>
          <w:szCs w:val="22"/>
        </w:rPr>
        <w:t xml:space="preserve">The estimates and confidence bounds for relative risks in each group </w:t>
      </w:r>
      <w:r w:rsidR="00864FB0" w:rsidRPr="004B0B3A">
        <w:rPr>
          <w:rFonts w:ascii="Helvetica" w:eastAsia="Times New Roman" w:hAnsi="Helvetica"/>
          <w:sz w:val="22"/>
          <w:szCs w:val="22"/>
        </w:rPr>
        <w:t>can be</w:t>
      </w:r>
      <w:r w:rsidRPr="004B0B3A">
        <w:rPr>
          <w:rFonts w:ascii="Helvetica" w:eastAsia="Times New Roman" w:hAnsi="Helvetica"/>
          <w:sz w:val="22"/>
          <w:szCs w:val="22"/>
        </w:rPr>
        <w:t xml:space="preserve"> obtained in a Bayesian framework </w:t>
      </w:r>
      <w:r w:rsidR="00864FB0" w:rsidRPr="004B0B3A">
        <w:rPr>
          <w:rFonts w:ascii="Helvetica" w:eastAsia="Times New Roman" w:hAnsi="Helvetica"/>
          <w:sz w:val="22"/>
          <w:szCs w:val="22"/>
        </w:rPr>
        <w:t xml:space="preserve">based on the observations </w:t>
      </w:r>
      <m:oMath>
        <m:d>
          <m:dPr>
            <m:begChr m:val="{"/>
            <m:endChr m:val=""/>
            <m:ctrlPr>
              <w:rPr>
                <w:rFonts w:ascii="Cambria Math" w:eastAsia="Times New Roman" w:hAnsi="Cambria Math"/>
                <w:i/>
                <w:sz w:val="22"/>
                <w:szCs w:val="22"/>
              </w:rPr>
            </m:ctrlPr>
          </m:dPr>
          <m:e>
            <m:r>
              <w:rPr>
                <w:rFonts w:ascii="Cambria Math" w:eastAsia="Times New Roman" w:hAnsi="Cambria Math"/>
                <w:sz w:val="22"/>
                <w:szCs w:val="22"/>
              </w:rPr>
              <m:t>B(h)</m:t>
            </m:r>
          </m:e>
        </m:d>
        <m:r>
          <w:rPr>
            <w:rFonts w:ascii="Cambria Math" w:eastAsia="Times New Roman" w:hAnsi="Cambria Math"/>
            <w:sz w:val="22"/>
            <w:szCs w:val="22"/>
          </w:rPr>
          <m:t>,</m:t>
        </m:r>
        <m:d>
          <m:dPr>
            <m:begChr m:val=""/>
            <m:endChr m:val="}"/>
            <m:ctrlPr>
              <w:rPr>
                <w:rFonts w:ascii="Cambria Math" w:eastAsia="Times New Roman" w:hAnsi="Cambria Math"/>
                <w:i/>
                <w:sz w:val="22"/>
                <w:szCs w:val="22"/>
              </w:rPr>
            </m:ctrlPr>
          </m:dPr>
          <m:e>
            <m:r>
              <w:rPr>
                <w:rFonts w:ascii="Cambria Math" w:eastAsia="Times New Roman" w:hAnsi="Cambria Math"/>
                <w:sz w:val="22"/>
                <w:szCs w:val="22"/>
              </w:rPr>
              <m:t>A(h)</m:t>
            </m:r>
          </m:e>
        </m:d>
      </m:oMath>
      <w:r w:rsidR="00864FB0" w:rsidRPr="004B0B3A">
        <w:rPr>
          <w:rFonts w:ascii="Helvetica" w:eastAsia="Times New Roman" w:hAnsi="Helvetica"/>
          <w:sz w:val="22"/>
          <w:szCs w:val="22"/>
        </w:rPr>
        <w:t xml:space="preserve"> </w:t>
      </w:r>
      <w:r w:rsidRPr="004B0B3A">
        <w:rPr>
          <w:rFonts w:ascii="Helvetica" w:eastAsia="Times New Roman" w:hAnsi="Helvetica"/>
          <w:sz w:val="22"/>
          <w:szCs w:val="22"/>
        </w:rPr>
        <w:t>following the methodology in</w:t>
      </w:r>
      <w:r w:rsidR="00D67663" w:rsidRPr="004B0B3A">
        <w:rPr>
          <w:rFonts w:ascii="Helvetica" w:eastAsia="Times New Roman" w:hAnsi="Helvetica"/>
          <w:sz w:val="22"/>
          <w:szCs w:val="22"/>
        </w:rPr>
        <w:t xml:space="preserve"> [</w:t>
      </w:r>
      <w:r w:rsidR="00720099" w:rsidRPr="004B0B3A">
        <w:rPr>
          <w:rFonts w:ascii="Helvetica" w:eastAsia="Times New Roman" w:hAnsi="Helvetica"/>
          <w:sz w:val="22"/>
          <w:szCs w:val="22"/>
        </w:rPr>
        <w:t>2</w:t>
      </w:r>
      <w:r w:rsidRPr="004B0B3A">
        <w:rPr>
          <w:rFonts w:ascii="Helvetica" w:eastAsia="Times New Roman" w:hAnsi="Helvetica"/>
          <w:sz w:val="22"/>
          <w:szCs w:val="22"/>
        </w:rPr>
        <w:t xml:space="preserve">]. Briefly, </w:t>
      </w:r>
      <w:r w:rsidR="006D255A" w:rsidRPr="004B0B3A">
        <w:rPr>
          <w:rFonts w:ascii="Helvetica" w:eastAsia="Times New Roman" w:hAnsi="Helvetica"/>
          <w:sz w:val="22"/>
          <w:szCs w:val="22"/>
        </w:rPr>
        <w:t>if</w:t>
      </w:r>
      <w:r w:rsidRPr="004B0B3A">
        <w:rPr>
          <w:rFonts w:ascii="Helvetica" w:eastAsia="Times New Roman" w:hAnsi="Helvetica"/>
          <w:sz w:val="22"/>
          <w:szCs w:val="22"/>
        </w:rPr>
        <w:t xml:space="preserve"> the number of cases of </w:t>
      </w:r>
      <w:r w:rsidR="00864FB0" w:rsidRPr="004B0B3A">
        <w:rPr>
          <w:rFonts w:ascii="Helvetica" w:eastAsia="Times New Roman" w:hAnsi="Helvetica"/>
          <w:sz w:val="22"/>
          <w:szCs w:val="22"/>
        </w:rPr>
        <w:t xml:space="preserve">pertussis </w:t>
      </w:r>
      <w:r w:rsidRPr="004B0B3A">
        <w:rPr>
          <w:rFonts w:ascii="Helvetica" w:eastAsia="Times New Roman" w:hAnsi="Helvetica"/>
          <w:sz w:val="22"/>
          <w:szCs w:val="22"/>
        </w:rPr>
        <w:t>infection in each age group is large and case-</w:t>
      </w:r>
      <w:r w:rsidR="006D255A" w:rsidRPr="004B0B3A">
        <w:rPr>
          <w:rFonts w:ascii="Helvetica" w:eastAsia="Times New Roman" w:hAnsi="Helvetica"/>
          <w:sz w:val="22"/>
          <w:szCs w:val="22"/>
        </w:rPr>
        <w:t>reporting</w:t>
      </w:r>
      <w:r w:rsidRPr="004B0B3A">
        <w:rPr>
          <w:rFonts w:ascii="Helvetica" w:eastAsia="Times New Roman" w:hAnsi="Helvetica"/>
          <w:sz w:val="22"/>
          <w:szCs w:val="22"/>
        </w:rPr>
        <w:t xml:space="preserve"> rates (</w:t>
      </w:r>
      <w:r w:rsidR="006D255A" w:rsidRPr="004B0B3A">
        <w:rPr>
          <w:rFonts w:ascii="Helvetica" w:eastAsia="Times New Roman" w:hAnsi="Helvetica"/>
          <w:sz w:val="22"/>
          <w:szCs w:val="22"/>
        </w:rPr>
        <w:t>proportion of cases of pertussis infection in a given age group that are reported to the California Department of Public Health</w:t>
      </w:r>
      <w:r w:rsidRPr="004B0B3A">
        <w:rPr>
          <w:rFonts w:ascii="Helvetica" w:eastAsia="Times New Roman" w:hAnsi="Helvetica"/>
          <w:sz w:val="22"/>
          <w:szCs w:val="22"/>
        </w:rPr>
        <w:t>) are low</w:t>
      </w:r>
      <w:r w:rsidR="006D255A" w:rsidRPr="004B0B3A">
        <w:rPr>
          <w:rFonts w:ascii="Helvetica" w:eastAsia="Times New Roman" w:hAnsi="Helvetica"/>
          <w:sz w:val="22"/>
          <w:szCs w:val="22"/>
        </w:rPr>
        <w:t xml:space="preserve"> [</w:t>
      </w:r>
      <w:r w:rsidR="00720099" w:rsidRPr="004B0B3A">
        <w:rPr>
          <w:rFonts w:ascii="Helvetica" w:eastAsia="Times New Roman" w:hAnsi="Helvetica"/>
          <w:sz w:val="22"/>
          <w:szCs w:val="22"/>
        </w:rPr>
        <w:t>3</w:t>
      </w:r>
      <w:r w:rsidR="006D255A" w:rsidRPr="004B0B3A">
        <w:rPr>
          <w:rFonts w:ascii="Helvetica" w:eastAsia="Times New Roman" w:hAnsi="Helvetica"/>
          <w:sz w:val="22"/>
          <w:szCs w:val="22"/>
        </w:rPr>
        <w:t>]</w:t>
      </w:r>
      <w:r w:rsidR="00F35AFE" w:rsidRPr="004B0B3A">
        <w:rPr>
          <w:rFonts w:ascii="Helvetica" w:eastAsia="Times New Roman" w:hAnsi="Helvetica"/>
          <w:sz w:val="22"/>
          <w:szCs w:val="22"/>
        </w:rPr>
        <w:t xml:space="preserve">, </w:t>
      </w:r>
      <w:r w:rsidRPr="004B0B3A">
        <w:rPr>
          <w:rFonts w:ascii="Helvetica" w:eastAsia="Times New Roman" w:hAnsi="Helvetica"/>
          <w:sz w:val="22"/>
          <w:szCs w:val="22"/>
        </w:rPr>
        <w:t xml:space="preserve">the </w:t>
      </w:r>
      <w:r w:rsidR="00F657D5" w:rsidRPr="004B0B3A">
        <w:rPr>
          <w:rFonts w:ascii="Helvetica" w:eastAsia="Times New Roman" w:hAnsi="Helvetica"/>
          <w:sz w:val="22"/>
          <w:szCs w:val="22"/>
        </w:rPr>
        <w:t xml:space="preserve">observed </w:t>
      </w:r>
      <w:r w:rsidRPr="004B0B3A">
        <w:rPr>
          <w:rFonts w:ascii="Helvetica" w:eastAsia="Times New Roman" w:hAnsi="Helvetica"/>
          <w:sz w:val="22"/>
          <w:szCs w:val="22"/>
        </w:rPr>
        <w:t>numbers of reported cases in each age group before an</w:t>
      </w:r>
      <w:r w:rsidR="00F657D5" w:rsidRPr="004B0B3A">
        <w:rPr>
          <w:rFonts w:ascii="Helvetica" w:eastAsia="Times New Roman" w:hAnsi="Helvetica"/>
          <w:sz w:val="22"/>
          <w:szCs w:val="22"/>
        </w:rPr>
        <w:t>d</w:t>
      </w:r>
      <w:r w:rsidRPr="004B0B3A">
        <w:rPr>
          <w:rFonts w:ascii="Helvetica" w:eastAsia="Times New Roman" w:hAnsi="Helvetica"/>
          <w:sz w:val="22"/>
          <w:szCs w:val="22"/>
        </w:rPr>
        <w:t xml:space="preserve"> after the peak are Poisson distributed</w:t>
      </w:r>
      <w:r w:rsidR="00F657D5" w:rsidRPr="004B0B3A">
        <w:rPr>
          <w:rFonts w:ascii="Helvetica" w:eastAsia="Times New Roman" w:hAnsi="Helvetica"/>
          <w:sz w:val="22"/>
          <w:szCs w:val="22"/>
        </w:rPr>
        <w:t xml:space="preserve"> (with unknown true Poisson parameters)</w:t>
      </w:r>
      <w:r w:rsidRPr="004B0B3A">
        <w:rPr>
          <w:rFonts w:ascii="Helvetica" w:eastAsia="Times New Roman" w:hAnsi="Helvetica"/>
          <w:sz w:val="22"/>
          <w:szCs w:val="22"/>
        </w:rPr>
        <w:t xml:space="preserve">. Posterior samples for the Poisson parameters (with a flat prior) corresponding to the </w:t>
      </w:r>
      <w:r w:rsidR="00F657D5" w:rsidRPr="004B0B3A">
        <w:rPr>
          <w:rFonts w:ascii="Helvetica" w:eastAsia="Times New Roman" w:hAnsi="Helvetica"/>
          <w:sz w:val="22"/>
          <w:szCs w:val="22"/>
        </w:rPr>
        <w:t xml:space="preserve">observed </w:t>
      </w:r>
      <w:r w:rsidRPr="004B0B3A">
        <w:rPr>
          <w:rFonts w:ascii="Helvetica" w:eastAsia="Times New Roman" w:hAnsi="Helvetica"/>
          <w:sz w:val="22"/>
          <w:szCs w:val="22"/>
        </w:rPr>
        <w:t>counts</w:t>
      </w:r>
      <w:r w:rsidR="00F657D5" w:rsidRPr="004B0B3A">
        <w:rPr>
          <w:rFonts w:ascii="Helvetica" w:eastAsia="Times New Roman" w:hAnsi="Helvetica"/>
          <w:sz w:val="22"/>
          <w:szCs w:val="22"/>
        </w:rPr>
        <w:t xml:space="preserve"> </w:t>
      </w:r>
      <m:oMath>
        <m:d>
          <m:dPr>
            <m:begChr m:val="{"/>
            <m:endChr m:val=""/>
            <m:ctrlPr>
              <w:rPr>
                <w:rFonts w:ascii="Cambria Math" w:eastAsia="Times New Roman" w:hAnsi="Cambria Math"/>
                <w:i/>
                <w:sz w:val="22"/>
                <w:szCs w:val="22"/>
              </w:rPr>
            </m:ctrlPr>
          </m:dPr>
          <m:e>
            <m:r>
              <w:rPr>
                <w:rFonts w:ascii="Cambria Math" w:eastAsia="Times New Roman" w:hAnsi="Cambria Math"/>
                <w:sz w:val="22"/>
                <w:szCs w:val="22"/>
              </w:rPr>
              <m:t>B(h)</m:t>
            </m:r>
          </m:e>
        </m:d>
        <m:r>
          <w:rPr>
            <w:rFonts w:ascii="Cambria Math" w:eastAsia="Times New Roman" w:hAnsi="Cambria Math"/>
            <w:sz w:val="22"/>
            <w:szCs w:val="22"/>
          </w:rPr>
          <m:t>,</m:t>
        </m:r>
        <m:d>
          <m:dPr>
            <m:begChr m:val=""/>
            <m:endChr m:val="}"/>
            <m:ctrlPr>
              <w:rPr>
                <w:rFonts w:ascii="Cambria Math" w:eastAsia="Times New Roman" w:hAnsi="Cambria Math"/>
                <w:i/>
                <w:sz w:val="22"/>
                <w:szCs w:val="22"/>
              </w:rPr>
            </m:ctrlPr>
          </m:dPr>
          <m:e>
            <m:r>
              <w:rPr>
                <w:rFonts w:ascii="Cambria Math" w:eastAsia="Times New Roman" w:hAnsi="Cambria Math"/>
                <w:sz w:val="22"/>
                <w:szCs w:val="22"/>
              </w:rPr>
              <m:t>A(h)</m:t>
            </m:r>
          </m:e>
        </m:d>
      </m:oMath>
      <w:r w:rsidRPr="004B0B3A">
        <w:rPr>
          <w:rFonts w:ascii="Helvetica" w:eastAsia="Times New Roman" w:hAnsi="Helvetica"/>
          <w:sz w:val="22"/>
          <w:szCs w:val="22"/>
        </w:rPr>
        <w:t xml:space="preserve"> are generated; for each i=1,..,100000, the corresponding parameters </w:t>
      </w:r>
      <m:oMath>
        <m:d>
          <m:dPr>
            <m:begChr m:val="{"/>
            <m:endChr m:val=""/>
            <m:ctrlPr>
              <w:rPr>
                <w:rFonts w:ascii="Cambria Math" w:eastAsia="Times New Roman" w:hAnsi="Cambria Math"/>
                <w:i/>
                <w:sz w:val="22"/>
                <w:szCs w:val="22"/>
              </w:rPr>
            </m:ctrlPr>
          </m:dPr>
          <m:e>
            <m:sSup>
              <m:sSupPr>
                <m:ctrlPr>
                  <w:rPr>
                    <w:rFonts w:ascii="Cambria Math" w:eastAsia="Times New Roman" w:hAnsi="Cambria Math"/>
                    <w:i/>
                    <w:sz w:val="22"/>
                    <w:szCs w:val="22"/>
                  </w:rPr>
                </m:ctrlPr>
              </m:sSupPr>
              <m:e>
                <m:r>
                  <w:rPr>
                    <w:rFonts w:ascii="Cambria Math" w:eastAsia="Times New Roman" w:hAnsi="Cambria Math"/>
                    <w:sz w:val="22"/>
                    <w:szCs w:val="22"/>
                  </w:rPr>
                  <m:t>B</m:t>
                </m:r>
              </m:e>
              <m:sup>
                <m:r>
                  <w:rPr>
                    <w:rFonts w:ascii="Cambria Math" w:eastAsia="Times New Roman" w:hAnsi="Cambria Math"/>
                    <w:sz w:val="22"/>
                    <w:szCs w:val="22"/>
                  </w:rPr>
                  <m:t>i</m:t>
                </m:r>
              </m:sup>
            </m:sSup>
            <m:r>
              <w:rPr>
                <w:rFonts w:ascii="Cambria Math" w:eastAsia="Times New Roman" w:hAnsi="Cambria Math"/>
                <w:sz w:val="22"/>
                <w:szCs w:val="22"/>
              </w:rPr>
              <m:t>(h)</m:t>
            </m:r>
          </m:e>
        </m:d>
        <m:r>
          <w:rPr>
            <w:rFonts w:ascii="Cambria Math" w:eastAsia="Times New Roman" w:hAnsi="Cambria Math"/>
            <w:sz w:val="22"/>
            <w:szCs w:val="22"/>
          </w:rPr>
          <m:t>,</m:t>
        </m:r>
        <m:d>
          <m:dPr>
            <m:begChr m:val=""/>
            <m:endChr m:val="}"/>
            <m:ctrlPr>
              <w:rPr>
                <w:rFonts w:ascii="Cambria Math" w:eastAsia="Times New Roman" w:hAnsi="Cambria Math"/>
                <w:i/>
                <w:sz w:val="22"/>
                <w:szCs w:val="22"/>
              </w:rPr>
            </m:ctrlPr>
          </m:dPr>
          <m:e>
            <m:sSup>
              <m:sSupPr>
                <m:ctrlPr>
                  <w:rPr>
                    <w:rFonts w:ascii="Cambria Math" w:eastAsia="Times New Roman" w:hAnsi="Cambria Math"/>
                    <w:i/>
                    <w:sz w:val="22"/>
                    <w:szCs w:val="22"/>
                  </w:rPr>
                </m:ctrlPr>
              </m:sSupPr>
              <m:e>
                <m:r>
                  <w:rPr>
                    <w:rFonts w:ascii="Cambria Math" w:eastAsia="Times New Roman" w:hAnsi="Cambria Math"/>
                    <w:sz w:val="22"/>
                    <w:szCs w:val="22"/>
                  </w:rPr>
                  <m:t>A</m:t>
                </m:r>
              </m:e>
              <m:sup>
                <m:r>
                  <w:rPr>
                    <w:rFonts w:ascii="Cambria Math" w:eastAsia="Times New Roman" w:hAnsi="Cambria Math"/>
                    <w:sz w:val="22"/>
                    <w:szCs w:val="22"/>
                  </w:rPr>
                  <m:t>i</m:t>
                </m:r>
              </m:sup>
            </m:sSup>
            <m:r>
              <w:rPr>
                <w:rFonts w:ascii="Cambria Math" w:eastAsia="Times New Roman" w:hAnsi="Cambria Math"/>
                <w:sz w:val="22"/>
                <w:szCs w:val="22"/>
              </w:rPr>
              <m:t>(h)</m:t>
            </m:r>
          </m:e>
        </m:d>
      </m:oMath>
      <w:r w:rsidR="006D255A" w:rsidRPr="004B0B3A">
        <w:rPr>
          <w:rFonts w:ascii="Helvetica" w:eastAsia="Times New Roman" w:hAnsi="Helvetica"/>
          <w:sz w:val="22"/>
          <w:szCs w:val="22"/>
        </w:rPr>
        <w:t xml:space="preserve"> are plugged into </w:t>
      </w:r>
      <w:r w:rsidRPr="004B0B3A">
        <w:rPr>
          <w:rFonts w:ascii="Helvetica" w:eastAsia="Times New Roman" w:hAnsi="Helvetica"/>
          <w:sz w:val="22"/>
          <w:szCs w:val="22"/>
        </w:rPr>
        <w:t xml:space="preserve">equation </w:t>
      </w:r>
      <w:r w:rsidR="00F657D5" w:rsidRPr="004B0B3A">
        <w:rPr>
          <w:rFonts w:ascii="Helvetica" w:eastAsia="Times New Roman" w:hAnsi="Helvetica"/>
          <w:sz w:val="22"/>
          <w:szCs w:val="22"/>
        </w:rPr>
        <w:t>(S2</w:t>
      </w:r>
      <w:r w:rsidR="006D255A" w:rsidRPr="004B0B3A">
        <w:rPr>
          <w:rFonts w:ascii="Helvetica" w:eastAsia="Times New Roman" w:hAnsi="Helvetica"/>
          <w:sz w:val="22"/>
          <w:szCs w:val="22"/>
        </w:rPr>
        <w:t>)</w:t>
      </w:r>
      <w:r w:rsidRPr="004B0B3A">
        <w:rPr>
          <w:rFonts w:ascii="Helvetica" w:eastAsia="Times New Roman" w:hAnsi="Helvetica"/>
          <w:sz w:val="22"/>
          <w:szCs w:val="22"/>
        </w:rPr>
        <w:t xml:space="preserve"> to generate an estimate </w:t>
      </w:r>
      <m:oMath>
        <m:sSup>
          <m:sSupPr>
            <m:ctrlPr>
              <w:rPr>
                <w:rFonts w:ascii="Cambria Math" w:eastAsia="Times New Roman" w:hAnsi="Cambria Math"/>
                <w:i/>
                <w:sz w:val="22"/>
                <w:szCs w:val="22"/>
              </w:rPr>
            </m:ctrlPr>
          </m:sSupPr>
          <m:e>
            <m:r>
              <w:rPr>
                <w:rFonts w:ascii="Cambria Math" w:eastAsia="Times New Roman" w:hAnsi="Cambria Math"/>
                <w:sz w:val="22"/>
                <w:szCs w:val="22"/>
              </w:rPr>
              <m:t>RR</m:t>
            </m:r>
          </m:e>
          <m:sup>
            <m:r>
              <w:rPr>
                <w:rFonts w:ascii="Cambria Math" w:eastAsia="Times New Roman" w:hAnsi="Cambria Math"/>
                <w:sz w:val="22"/>
                <w:szCs w:val="22"/>
              </w:rPr>
              <m:t>i</m:t>
            </m:r>
          </m:sup>
        </m:sSup>
        <m:r>
          <w:rPr>
            <w:rFonts w:ascii="Cambria Math" w:eastAsia="Times New Roman" w:hAnsi="Cambria Math"/>
            <w:sz w:val="22"/>
            <w:szCs w:val="22"/>
          </w:rPr>
          <m:t>(g)</m:t>
        </m:r>
      </m:oMath>
      <w:r w:rsidRPr="004B0B3A">
        <w:rPr>
          <w:rFonts w:ascii="Helvetica" w:eastAsia="Times New Roman" w:hAnsi="Helvetica"/>
          <w:sz w:val="22"/>
          <w:szCs w:val="22"/>
        </w:rPr>
        <w:t xml:space="preserve"> for the relative risk</w:t>
      </w:r>
      <w:r w:rsidR="00F657D5" w:rsidRPr="004B0B3A">
        <w:rPr>
          <w:rFonts w:ascii="Helvetica" w:eastAsia="Times New Roman" w:hAnsi="Helvetica"/>
          <w:sz w:val="22"/>
          <w:szCs w:val="22"/>
        </w:rPr>
        <w:t xml:space="preserve"> in the age group </w:t>
      </w:r>
      <m:oMath>
        <m:r>
          <w:rPr>
            <w:rFonts w:ascii="Cambria Math" w:eastAsia="Times New Roman" w:hAnsi="Cambria Math"/>
            <w:sz w:val="22"/>
            <w:szCs w:val="22"/>
          </w:rPr>
          <m:t>g</m:t>
        </m:r>
      </m:oMath>
      <w:r w:rsidRPr="004B0B3A">
        <w:rPr>
          <w:rFonts w:ascii="Helvetica" w:eastAsia="Times New Roman" w:hAnsi="Helvetica"/>
          <w:sz w:val="22"/>
          <w:szCs w:val="22"/>
        </w:rPr>
        <w:t xml:space="preserve">. The mean and the credible interval for the sample </w:t>
      </w:r>
      <m:oMath>
        <m:d>
          <m:dPr>
            <m:ctrlPr>
              <w:rPr>
                <w:rFonts w:ascii="Cambria Math" w:eastAsia="Times New Roman" w:hAnsi="Cambria Math"/>
                <w:i/>
                <w:sz w:val="22"/>
                <w:szCs w:val="22"/>
              </w:rPr>
            </m:ctrlPr>
          </m:dPr>
          <m:e>
            <m:sSup>
              <m:sSupPr>
                <m:ctrlPr>
                  <w:rPr>
                    <w:rFonts w:ascii="Cambria Math" w:eastAsia="Times New Roman" w:hAnsi="Cambria Math"/>
                    <w:i/>
                    <w:sz w:val="22"/>
                    <w:szCs w:val="22"/>
                  </w:rPr>
                </m:ctrlPr>
              </m:sSupPr>
              <m:e>
                <m:r>
                  <w:rPr>
                    <w:rFonts w:ascii="Cambria Math" w:eastAsia="Times New Roman" w:hAnsi="Cambria Math"/>
                    <w:sz w:val="22"/>
                    <w:szCs w:val="22"/>
                  </w:rPr>
                  <m:t>RR</m:t>
                </m:r>
              </m:e>
              <m:sup>
                <m:r>
                  <w:rPr>
                    <w:rFonts w:ascii="Cambria Math" w:eastAsia="Times New Roman" w:hAnsi="Cambria Math"/>
                    <w:sz w:val="22"/>
                    <w:szCs w:val="22"/>
                  </w:rPr>
                  <m:t>i</m:t>
                </m:r>
              </m:sup>
            </m:sSup>
            <m:r>
              <w:rPr>
                <w:rFonts w:ascii="Cambria Math" w:eastAsia="Times New Roman" w:hAnsi="Cambria Math"/>
                <w:sz w:val="22"/>
                <w:szCs w:val="22"/>
              </w:rPr>
              <m:t>(g)</m:t>
            </m:r>
          </m:e>
        </m:d>
      </m:oMath>
      <w:r w:rsidRPr="004B0B3A">
        <w:rPr>
          <w:rFonts w:ascii="Helvetica" w:eastAsia="Times New Roman" w:hAnsi="Helvetica"/>
          <w:sz w:val="22"/>
          <w:szCs w:val="22"/>
        </w:rPr>
        <w:t xml:space="preserve"> (i=1,..,100000) are then extracted</w:t>
      </w:r>
      <w:r w:rsidR="00D67663" w:rsidRPr="004B0B3A">
        <w:rPr>
          <w:rFonts w:ascii="Helvetica" w:eastAsia="Times New Roman" w:hAnsi="Helvetica"/>
          <w:sz w:val="22"/>
          <w:szCs w:val="22"/>
        </w:rPr>
        <w:t>. Table S4 exhibits the RR estimates in diff</w:t>
      </w:r>
      <w:r w:rsidR="00F657D5" w:rsidRPr="004B0B3A">
        <w:rPr>
          <w:rFonts w:ascii="Helvetica" w:eastAsia="Times New Roman" w:hAnsi="Helvetica"/>
          <w:sz w:val="22"/>
          <w:szCs w:val="22"/>
        </w:rPr>
        <w:t>erent age groups for the 2010</w:t>
      </w:r>
      <w:r w:rsidR="00D67663" w:rsidRPr="004B0B3A">
        <w:rPr>
          <w:rFonts w:ascii="Helvetica" w:eastAsia="Times New Roman" w:hAnsi="Helvetica"/>
          <w:sz w:val="22"/>
          <w:szCs w:val="22"/>
        </w:rPr>
        <w:t xml:space="preserve"> and the 2014 pertussis epidemics in California.</w:t>
      </w:r>
      <w:r w:rsidR="00F35AFE" w:rsidRPr="004B0B3A">
        <w:rPr>
          <w:rFonts w:ascii="Helvetica" w:eastAsia="Times New Roman" w:hAnsi="Helvetica"/>
          <w:sz w:val="22"/>
          <w:szCs w:val="22"/>
        </w:rPr>
        <w:t xml:space="preserve"> Those estimates are very similar to the estimates in Table 1 in the main text.</w:t>
      </w:r>
    </w:p>
    <w:p w14:paraId="0818B9A3" w14:textId="77777777" w:rsidR="00921CCA" w:rsidRPr="004B0B3A" w:rsidRDefault="00921CCA" w:rsidP="00023459">
      <w:pPr>
        <w:spacing w:line="360" w:lineRule="auto"/>
        <w:rPr>
          <w:rFonts w:ascii="Helvetica" w:eastAsia="Times New Roman" w:hAnsi="Helvetica"/>
          <w:sz w:val="22"/>
          <w:szCs w:val="22"/>
        </w:rPr>
      </w:pPr>
    </w:p>
    <w:tbl>
      <w:tblPr>
        <w:tblStyle w:val="TableGrid"/>
        <w:tblW w:w="0" w:type="auto"/>
        <w:tblLook w:val="04A0" w:firstRow="1" w:lastRow="0" w:firstColumn="1" w:lastColumn="0" w:noHBand="0" w:noVBand="1"/>
      </w:tblPr>
      <w:tblGrid>
        <w:gridCol w:w="2214"/>
        <w:gridCol w:w="2214"/>
        <w:gridCol w:w="2214"/>
      </w:tblGrid>
      <w:tr w:rsidR="00766379" w:rsidRPr="004B0B3A" w14:paraId="6B206863" w14:textId="77777777" w:rsidTr="00F74FB6">
        <w:tc>
          <w:tcPr>
            <w:tcW w:w="2214" w:type="dxa"/>
          </w:tcPr>
          <w:p w14:paraId="4F79678C"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lastRenderedPageBreak/>
              <w:t>Age group</w:t>
            </w:r>
          </w:p>
        </w:tc>
        <w:tc>
          <w:tcPr>
            <w:tcW w:w="2214" w:type="dxa"/>
          </w:tcPr>
          <w:p w14:paraId="7F864F94"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2010-11 epidemic</w:t>
            </w:r>
          </w:p>
        </w:tc>
        <w:tc>
          <w:tcPr>
            <w:tcW w:w="2214" w:type="dxa"/>
          </w:tcPr>
          <w:p w14:paraId="5EA7EC48"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2014 epidemic</w:t>
            </w:r>
          </w:p>
        </w:tc>
      </w:tr>
      <w:tr w:rsidR="00766379" w:rsidRPr="004B0B3A" w14:paraId="46AD53FD" w14:textId="77777777" w:rsidTr="00F74FB6">
        <w:tc>
          <w:tcPr>
            <w:tcW w:w="2214" w:type="dxa"/>
          </w:tcPr>
          <w:p w14:paraId="55517CD3"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&lt;1y</w:t>
            </w:r>
          </w:p>
        </w:tc>
        <w:tc>
          <w:tcPr>
            <w:tcW w:w="2214" w:type="dxa"/>
            <w:vAlign w:val="bottom"/>
          </w:tcPr>
          <w:p w14:paraId="322E82FE"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1.02 (0.9,1.14)</w:t>
            </w:r>
          </w:p>
        </w:tc>
        <w:tc>
          <w:tcPr>
            <w:tcW w:w="2214" w:type="dxa"/>
            <w:vAlign w:val="bottom"/>
          </w:tcPr>
          <w:p w14:paraId="3D642A08"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0.74 (0.63,0.85)</w:t>
            </w:r>
          </w:p>
        </w:tc>
      </w:tr>
      <w:tr w:rsidR="00766379" w:rsidRPr="004B0B3A" w14:paraId="7DDB6C76" w14:textId="77777777" w:rsidTr="00F74FB6">
        <w:tc>
          <w:tcPr>
            <w:tcW w:w="2214" w:type="dxa"/>
          </w:tcPr>
          <w:p w14:paraId="027BFE03"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1-2y</w:t>
            </w:r>
          </w:p>
        </w:tc>
        <w:tc>
          <w:tcPr>
            <w:tcW w:w="2214" w:type="dxa"/>
            <w:vAlign w:val="bottom"/>
          </w:tcPr>
          <w:p w14:paraId="69CC582F"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0.69 (0.56,0.83)</w:t>
            </w:r>
          </w:p>
        </w:tc>
        <w:tc>
          <w:tcPr>
            <w:tcW w:w="2214" w:type="dxa"/>
            <w:vAlign w:val="bottom"/>
          </w:tcPr>
          <w:p w14:paraId="5F5FEB86"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0.55 (0.45,0.65)</w:t>
            </w:r>
          </w:p>
        </w:tc>
      </w:tr>
      <w:tr w:rsidR="00766379" w:rsidRPr="004B0B3A" w14:paraId="2770F891" w14:textId="77777777" w:rsidTr="00F74FB6">
        <w:tc>
          <w:tcPr>
            <w:tcW w:w="2214" w:type="dxa"/>
          </w:tcPr>
          <w:p w14:paraId="65DCE393"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3-4y</w:t>
            </w:r>
          </w:p>
        </w:tc>
        <w:tc>
          <w:tcPr>
            <w:tcW w:w="2214" w:type="dxa"/>
            <w:vAlign w:val="bottom"/>
          </w:tcPr>
          <w:p w14:paraId="66137037"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0.65 (0.51,0.81)</w:t>
            </w:r>
          </w:p>
        </w:tc>
        <w:tc>
          <w:tcPr>
            <w:tcW w:w="2214" w:type="dxa"/>
            <w:vAlign w:val="bottom"/>
          </w:tcPr>
          <w:p w14:paraId="12C4EAD0"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0.5 (0.4,0.62)</w:t>
            </w:r>
          </w:p>
        </w:tc>
      </w:tr>
      <w:tr w:rsidR="00766379" w:rsidRPr="004B0B3A" w14:paraId="758F37E0" w14:textId="77777777" w:rsidTr="00F74FB6">
        <w:tc>
          <w:tcPr>
            <w:tcW w:w="2214" w:type="dxa"/>
          </w:tcPr>
          <w:p w14:paraId="33FCA5B3"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5-6y</w:t>
            </w:r>
          </w:p>
        </w:tc>
        <w:tc>
          <w:tcPr>
            <w:tcW w:w="2214" w:type="dxa"/>
            <w:vAlign w:val="bottom"/>
          </w:tcPr>
          <w:p w14:paraId="7E6D8164"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1 (0.76,1.3)</w:t>
            </w:r>
          </w:p>
        </w:tc>
        <w:tc>
          <w:tcPr>
            <w:tcW w:w="2214" w:type="dxa"/>
            <w:vAlign w:val="bottom"/>
          </w:tcPr>
          <w:p w14:paraId="4A09D077"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0.46 (0.35,0.59)</w:t>
            </w:r>
          </w:p>
        </w:tc>
      </w:tr>
      <w:tr w:rsidR="00766379" w:rsidRPr="004B0B3A" w14:paraId="38231AE7" w14:textId="77777777" w:rsidTr="00F74FB6">
        <w:tc>
          <w:tcPr>
            <w:tcW w:w="2214" w:type="dxa"/>
          </w:tcPr>
          <w:p w14:paraId="125F73A1"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7-8y</w:t>
            </w:r>
          </w:p>
        </w:tc>
        <w:tc>
          <w:tcPr>
            <w:tcW w:w="2214" w:type="dxa"/>
            <w:vAlign w:val="bottom"/>
          </w:tcPr>
          <w:p w14:paraId="72E3A6A6"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1.11 (0.89,1.36)</w:t>
            </w:r>
          </w:p>
        </w:tc>
        <w:tc>
          <w:tcPr>
            <w:tcW w:w="2214" w:type="dxa"/>
            <w:vAlign w:val="bottom"/>
          </w:tcPr>
          <w:p w14:paraId="227D333B"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0.88 (0.74,1.05)</w:t>
            </w:r>
          </w:p>
        </w:tc>
      </w:tr>
      <w:tr w:rsidR="00766379" w:rsidRPr="004B0B3A" w14:paraId="362FA133" w14:textId="77777777" w:rsidTr="00F74FB6">
        <w:tc>
          <w:tcPr>
            <w:tcW w:w="2214" w:type="dxa"/>
          </w:tcPr>
          <w:p w14:paraId="35CBD9CC"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9-10y</w:t>
            </w:r>
          </w:p>
        </w:tc>
        <w:tc>
          <w:tcPr>
            <w:tcW w:w="2214" w:type="dxa"/>
            <w:vAlign w:val="bottom"/>
          </w:tcPr>
          <w:p w14:paraId="686F44B1"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1.19 (1.01,1.4)</w:t>
            </w:r>
          </w:p>
        </w:tc>
        <w:tc>
          <w:tcPr>
            <w:tcW w:w="2214" w:type="dxa"/>
            <w:vAlign w:val="bottom"/>
          </w:tcPr>
          <w:p w14:paraId="0FAB357C"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0.99 (0.85,1.13)</w:t>
            </w:r>
          </w:p>
        </w:tc>
      </w:tr>
      <w:tr w:rsidR="00766379" w:rsidRPr="004B0B3A" w14:paraId="2FC257B3" w14:textId="77777777" w:rsidTr="00F74FB6">
        <w:tc>
          <w:tcPr>
            <w:tcW w:w="2214" w:type="dxa"/>
          </w:tcPr>
          <w:p w14:paraId="5C48027C"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11-13y</w:t>
            </w:r>
          </w:p>
        </w:tc>
        <w:tc>
          <w:tcPr>
            <w:tcW w:w="2214" w:type="dxa"/>
            <w:vAlign w:val="bottom"/>
          </w:tcPr>
          <w:p w14:paraId="51942A89" w14:textId="77777777" w:rsidR="00766379" w:rsidRPr="004B0B3A" w:rsidRDefault="00766379" w:rsidP="00023459">
            <w:pPr>
              <w:spacing w:line="276" w:lineRule="auto"/>
              <w:rPr>
                <w:rFonts w:ascii="Helvetica" w:hAnsi="Helvetica"/>
                <w:b/>
                <w:sz w:val="22"/>
                <w:szCs w:val="22"/>
              </w:rPr>
            </w:pPr>
            <w:r w:rsidRPr="004B0B3A">
              <w:rPr>
                <w:rFonts w:ascii="Helvetica" w:eastAsia="Times New Roman" w:hAnsi="Helvetica" w:cs="Times New Roman"/>
                <w:b/>
                <w:color w:val="000000"/>
                <w:sz w:val="22"/>
                <w:szCs w:val="22"/>
              </w:rPr>
              <w:t>1.26 (1.08,1.46)</w:t>
            </w:r>
          </w:p>
        </w:tc>
        <w:tc>
          <w:tcPr>
            <w:tcW w:w="2214" w:type="dxa"/>
            <w:vAlign w:val="bottom"/>
          </w:tcPr>
          <w:p w14:paraId="3C309B4B"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1.26 (1.12,1.41)</w:t>
            </w:r>
          </w:p>
        </w:tc>
      </w:tr>
      <w:tr w:rsidR="00766379" w:rsidRPr="004B0B3A" w14:paraId="3A3AF9D0" w14:textId="77777777" w:rsidTr="00F74FB6">
        <w:tc>
          <w:tcPr>
            <w:tcW w:w="2214" w:type="dxa"/>
          </w:tcPr>
          <w:p w14:paraId="4DAB447E"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14-15y</w:t>
            </w:r>
          </w:p>
        </w:tc>
        <w:tc>
          <w:tcPr>
            <w:tcW w:w="2214" w:type="dxa"/>
            <w:vAlign w:val="bottom"/>
          </w:tcPr>
          <w:p w14:paraId="3E6F8724"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1.18 (0.86,1.58)</w:t>
            </w:r>
          </w:p>
        </w:tc>
        <w:tc>
          <w:tcPr>
            <w:tcW w:w="2214" w:type="dxa"/>
            <w:vAlign w:val="bottom"/>
          </w:tcPr>
          <w:p w14:paraId="57A04319" w14:textId="77777777" w:rsidR="00766379" w:rsidRPr="004B0B3A" w:rsidRDefault="00766379" w:rsidP="00023459">
            <w:pPr>
              <w:spacing w:line="276" w:lineRule="auto"/>
              <w:rPr>
                <w:rFonts w:ascii="Helvetica" w:hAnsi="Helvetica"/>
                <w:b/>
                <w:sz w:val="22"/>
                <w:szCs w:val="22"/>
              </w:rPr>
            </w:pPr>
            <w:r w:rsidRPr="004B0B3A">
              <w:rPr>
                <w:rFonts w:ascii="Helvetica" w:eastAsia="Times New Roman" w:hAnsi="Helvetica" w:cs="Times New Roman"/>
                <w:b/>
                <w:color w:val="000000"/>
                <w:sz w:val="22"/>
                <w:szCs w:val="22"/>
              </w:rPr>
              <w:t>1.83 (1.61,2.07)</w:t>
            </w:r>
          </w:p>
        </w:tc>
      </w:tr>
      <w:tr w:rsidR="00766379" w:rsidRPr="004B0B3A" w14:paraId="5F692F13" w14:textId="77777777" w:rsidTr="00F74FB6">
        <w:tc>
          <w:tcPr>
            <w:tcW w:w="2214" w:type="dxa"/>
          </w:tcPr>
          <w:p w14:paraId="038E7157"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16-19y</w:t>
            </w:r>
          </w:p>
        </w:tc>
        <w:tc>
          <w:tcPr>
            <w:tcW w:w="2214" w:type="dxa"/>
            <w:vAlign w:val="bottom"/>
          </w:tcPr>
          <w:p w14:paraId="0A9EC2BE"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1.13 (0.86,1.46)</w:t>
            </w:r>
          </w:p>
        </w:tc>
        <w:tc>
          <w:tcPr>
            <w:tcW w:w="2214" w:type="dxa"/>
            <w:vAlign w:val="bottom"/>
          </w:tcPr>
          <w:p w14:paraId="07A1A5FA"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1.41 (1.24,1.61)</w:t>
            </w:r>
          </w:p>
        </w:tc>
      </w:tr>
      <w:tr w:rsidR="00766379" w:rsidRPr="004B0B3A" w14:paraId="547D4529" w14:textId="77777777" w:rsidTr="00F74FB6">
        <w:tc>
          <w:tcPr>
            <w:tcW w:w="2214" w:type="dxa"/>
          </w:tcPr>
          <w:p w14:paraId="613FE223" w14:textId="77777777" w:rsidR="00766379" w:rsidRPr="004B0B3A" w:rsidRDefault="00766379" w:rsidP="00023459">
            <w:pPr>
              <w:spacing w:line="276" w:lineRule="auto"/>
              <w:rPr>
                <w:rFonts w:ascii="Helvetica" w:hAnsi="Helvetica"/>
                <w:sz w:val="22"/>
                <w:szCs w:val="22"/>
              </w:rPr>
            </w:pPr>
            <w:r w:rsidRPr="004B0B3A">
              <w:rPr>
                <w:rFonts w:ascii="Helvetica" w:hAnsi="Helvetica"/>
                <w:sz w:val="22"/>
                <w:szCs w:val="22"/>
              </w:rPr>
              <w:t>20+y</w:t>
            </w:r>
          </w:p>
        </w:tc>
        <w:tc>
          <w:tcPr>
            <w:tcW w:w="2214" w:type="dxa"/>
            <w:vAlign w:val="bottom"/>
          </w:tcPr>
          <w:p w14:paraId="6AD34AAE"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0.95 (0.85,1.05)</w:t>
            </w:r>
          </w:p>
        </w:tc>
        <w:tc>
          <w:tcPr>
            <w:tcW w:w="2214" w:type="dxa"/>
            <w:vAlign w:val="bottom"/>
          </w:tcPr>
          <w:p w14:paraId="46E4D99D" w14:textId="77777777" w:rsidR="00766379" w:rsidRPr="004B0B3A" w:rsidRDefault="00766379" w:rsidP="00023459">
            <w:pPr>
              <w:spacing w:line="276" w:lineRule="auto"/>
              <w:rPr>
                <w:rFonts w:ascii="Helvetica" w:hAnsi="Helvetica"/>
                <w:sz w:val="22"/>
                <w:szCs w:val="22"/>
              </w:rPr>
            </w:pPr>
            <w:r w:rsidRPr="004B0B3A">
              <w:rPr>
                <w:rFonts w:ascii="Helvetica" w:eastAsia="Times New Roman" w:hAnsi="Helvetica" w:cs="Times New Roman"/>
                <w:color w:val="000000"/>
                <w:sz w:val="22"/>
                <w:szCs w:val="22"/>
              </w:rPr>
              <w:t>0.79 (0.67,0.92)</w:t>
            </w:r>
          </w:p>
        </w:tc>
      </w:tr>
    </w:tbl>
    <w:p w14:paraId="64D309AA" w14:textId="77777777" w:rsidR="00766379" w:rsidRPr="004B0B3A" w:rsidRDefault="00766379" w:rsidP="00023459">
      <w:pPr>
        <w:spacing w:line="360" w:lineRule="auto"/>
        <w:rPr>
          <w:rFonts w:ascii="Helvetica" w:hAnsi="Helvetica"/>
          <w:sz w:val="22"/>
          <w:szCs w:val="22"/>
        </w:rPr>
      </w:pPr>
    </w:p>
    <w:p w14:paraId="57263257" w14:textId="241F5C84" w:rsidR="00E73CBA" w:rsidRPr="004B0B3A" w:rsidRDefault="00766379" w:rsidP="00023459">
      <w:pPr>
        <w:spacing w:line="360" w:lineRule="auto"/>
        <w:rPr>
          <w:rFonts w:ascii="Helvetica" w:hAnsi="Helvetica"/>
          <w:sz w:val="22"/>
          <w:szCs w:val="22"/>
        </w:rPr>
      </w:pPr>
      <w:r w:rsidRPr="004B0B3A">
        <w:rPr>
          <w:rFonts w:ascii="Helvetica" w:hAnsi="Helvetica"/>
          <w:b/>
          <w:sz w:val="22"/>
          <w:szCs w:val="22"/>
        </w:rPr>
        <w:t>Table S4:</w:t>
      </w:r>
      <w:r w:rsidRPr="004B0B3A">
        <w:rPr>
          <w:rFonts w:ascii="Helvetica" w:hAnsi="Helvetica"/>
          <w:sz w:val="22"/>
          <w:szCs w:val="22"/>
        </w:rPr>
        <w:t xml:space="preserve"> RR estimates for differe</w:t>
      </w:r>
      <w:r w:rsidR="00F657D5" w:rsidRPr="004B0B3A">
        <w:rPr>
          <w:rFonts w:ascii="Helvetica" w:hAnsi="Helvetica"/>
          <w:sz w:val="22"/>
          <w:szCs w:val="22"/>
        </w:rPr>
        <w:t>nt age groups during the 2010</w:t>
      </w:r>
      <w:r w:rsidRPr="004B0B3A">
        <w:rPr>
          <w:rFonts w:ascii="Helvetica" w:hAnsi="Helvetica"/>
          <w:sz w:val="22"/>
          <w:szCs w:val="22"/>
        </w:rPr>
        <w:t xml:space="preserve"> and the 2014 pertussis epidemics in California in a Bayesian framework</w:t>
      </w:r>
    </w:p>
    <w:p w14:paraId="36351A5E" w14:textId="77777777" w:rsidR="006D255A" w:rsidRPr="004B0B3A" w:rsidRDefault="006D255A" w:rsidP="00023459">
      <w:pPr>
        <w:spacing w:line="360" w:lineRule="auto"/>
        <w:rPr>
          <w:rFonts w:ascii="Helvetica" w:hAnsi="Helvetica"/>
          <w:sz w:val="22"/>
          <w:szCs w:val="22"/>
        </w:rPr>
      </w:pPr>
    </w:p>
    <w:p w14:paraId="2E414D3C" w14:textId="77777777" w:rsidR="006D255A" w:rsidRPr="004B0B3A" w:rsidRDefault="006D255A" w:rsidP="00023459">
      <w:pPr>
        <w:spacing w:line="360" w:lineRule="auto"/>
        <w:rPr>
          <w:rFonts w:ascii="Helvetica" w:hAnsi="Helvetica"/>
          <w:sz w:val="22"/>
          <w:szCs w:val="22"/>
        </w:rPr>
      </w:pPr>
    </w:p>
    <w:p w14:paraId="1A3CBC68" w14:textId="7C80CF47" w:rsidR="006D255A" w:rsidRPr="004B0B3A" w:rsidRDefault="00F64F88" w:rsidP="00023459">
      <w:pPr>
        <w:spacing w:line="360" w:lineRule="auto"/>
        <w:rPr>
          <w:rFonts w:ascii="Helvetica" w:hAnsi="Helvetica"/>
          <w:b/>
          <w:sz w:val="22"/>
          <w:szCs w:val="22"/>
        </w:rPr>
      </w:pPr>
      <w:r w:rsidRPr="004B0B3A">
        <w:rPr>
          <w:rFonts w:ascii="Helvetica" w:hAnsi="Helvetica"/>
          <w:b/>
          <w:sz w:val="22"/>
          <w:szCs w:val="22"/>
        </w:rPr>
        <w:t>References</w:t>
      </w:r>
    </w:p>
    <w:p w14:paraId="2FABB9AF" w14:textId="739A6A52" w:rsidR="006D255A" w:rsidRPr="004B0B3A" w:rsidRDefault="006D255A" w:rsidP="00023459">
      <w:pPr>
        <w:spacing w:line="360" w:lineRule="auto"/>
        <w:rPr>
          <w:rFonts w:ascii="Helvetica" w:hAnsi="Helvetica"/>
          <w:sz w:val="22"/>
          <w:szCs w:val="22"/>
        </w:rPr>
      </w:pPr>
    </w:p>
    <w:p w14:paraId="05EDB644" w14:textId="0C82A95A" w:rsidR="00B873BA" w:rsidRPr="004B0B3A" w:rsidRDefault="00B873BA" w:rsidP="00023459">
      <w:pPr>
        <w:spacing w:line="360" w:lineRule="auto"/>
        <w:rPr>
          <w:rFonts w:ascii="Helvetica" w:hAnsi="Helvetica"/>
          <w:sz w:val="22"/>
          <w:szCs w:val="22"/>
        </w:rPr>
      </w:pPr>
      <w:r w:rsidRPr="004B0B3A">
        <w:rPr>
          <w:rFonts w:ascii="Helvetica" w:hAnsi="Helvetica"/>
          <w:sz w:val="22"/>
          <w:szCs w:val="22"/>
        </w:rPr>
        <w:t xml:space="preserve">[1] List of economic regions of California. </w:t>
      </w:r>
      <w:hyperlink r:id="rId7" w:history="1">
        <w:r w:rsidRPr="004B0B3A">
          <w:rPr>
            <w:rStyle w:val="Hyperlink"/>
            <w:rFonts w:ascii="Helvetica" w:hAnsi="Helvetica"/>
            <w:sz w:val="22"/>
            <w:szCs w:val="22"/>
          </w:rPr>
          <w:t>https://en.wikipedia.org/wiki/List_of_economic_regions_of_California</w:t>
        </w:r>
      </w:hyperlink>
    </w:p>
    <w:p w14:paraId="23BD63CE" w14:textId="77777777" w:rsidR="00B873BA" w:rsidRPr="004B0B3A" w:rsidRDefault="00B873BA" w:rsidP="00023459">
      <w:pPr>
        <w:spacing w:line="360" w:lineRule="auto"/>
        <w:rPr>
          <w:rFonts w:ascii="Helvetica" w:hAnsi="Helvetica"/>
          <w:sz w:val="22"/>
          <w:szCs w:val="22"/>
        </w:rPr>
      </w:pPr>
    </w:p>
    <w:p w14:paraId="7C391009" w14:textId="50AFF5B7" w:rsidR="006D255A" w:rsidRPr="004B0B3A" w:rsidRDefault="006D255A" w:rsidP="00023459">
      <w:pPr>
        <w:spacing w:line="360" w:lineRule="auto"/>
        <w:rPr>
          <w:rFonts w:ascii="Helvetica" w:hAnsi="Helvetica"/>
          <w:sz w:val="22"/>
          <w:szCs w:val="22"/>
        </w:rPr>
      </w:pPr>
      <w:r w:rsidRPr="004B0B3A">
        <w:rPr>
          <w:rFonts w:ascii="Helvetica" w:hAnsi="Helvetica"/>
          <w:noProof/>
          <w:sz w:val="22"/>
          <w:szCs w:val="22"/>
        </w:rPr>
        <w:t>[</w:t>
      </w:r>
      <w:r w:rsidR="00B873BA" w:rsidRPr="004B0B3A">
        <w:rPr>
          <w:rFonts w:ascii="Helvetica" w:hAnsi="Helvetica"/>
          <w:noProof/>
          <w:sz w:val="22"/>
          <w:szCs w:val="22"/>
        </w:rPr>
        <w:t>2</w:t>
      </w:r>
      <w:r w:rsidRPr="004B0B3A">
        <w:rPr>
          <w:rFonts w:ascii="Helvetica" w:hAnsi="Helvetica"/>
          <w:noProof/>
          <w:sz w:val="22"/>
          <w:szCs w:val="22"/>
        </w:rPr>
        <w:t>] Worby CJ, Kenyon C, Lynfield R, Lipsitch M, Goldstein E (2015) Examining the role of different age groups, and of vaccination during the 2012 Minnesota pertussis outbreak. Sci Rep 5: 13182.</w:t>
      </w:r>
    </w:p>
    <w:p w14:paraId="57D72C26" w14:textId="77777777" w:rsidR="006D255A" w:rsidRPr="004B0B3A" w:rsidRDefault="006D255A" w:rsidP="00023459">
      <w:pPr>
        <w:spacing w:line="360" w:lineRule="auto"/>
        <w:rPr>
          <w:rFonts w:ascii="Helvetica" w:hAnsi="Helvetica"/>
          <w:sz w:val="22"/>
          <w:szCs w:val="22"/>
        </w:rPr>
      </w:pPr>
    </w:p>
    <w:p w14:paraId="03A7ADC4" w14:textId="51D55828" w:rsidR="006D255A" w:rsidRPr="004B0B3A" w:rsidRDefault="006D255A" w:rsidP="00023459">
      <w:pPr>
        <w:spacing w:line="360" w:lineRule="auto"/>
        <w:rPr>
          <w:rFonts w:ascii="Helvetica" w:hAnsi="Helvetica"/>
          <w:sz w:val="22"/>
          <w:szCs w:val="22"/>
        </w:rPr>
      </w:pPr>
      <w:r w:rsidRPr="004B0B3A">
        <w:rPr>
          <w:rFonts w:ascii="Helvetica" w:hAnsi="Helvetica"/>
          <w:sz w:val="22"/>
          <w:szCs w:val="22"/>
        </w:rPr>
        <w:t>[</w:t>
      </w:r>
      <w:r w:rsidR="00B873BA" w:rsidRPr="004B0B3A">
        <w:rPr>
          <w:rFonts w:ascii="Helvetica" w:hAnsi="Helvetica"/>
          <w:sz w:val="22"/>
          <w:szCs w:val="22"/>
        </w:rPr>
        <w:t>3</w:t>
      </w:r>
      <w:r w:rsidRPr="004B0B3A">
        <w:rPr>
          <w:rFonts w:ascii="Helvetica" w:hAnsi="Helvetica"/>
          <w:sz w:val="22"/>
          <w:szCs w:val="22"/>
        </w:rPr>
        <w:t>] Rendi-Wagner P, Tobias J, Moerman L, Goren S, Bassal R, et al. The seroepidemiology of Bordetella pertussis in Israel--Estimate of incidence of infection. Vaccine (2010); 28:3285–3290</w:t>
      </w:r>
    </w:p>
    <w:sectPr w:rsidR="006D255A" w:rsidRPr="004B0B3A" w:rsidSect="004B0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602"/>
    <w:multiLevelType w:val="hybridMultilevel"/>
    <w:tmpl w:val="69344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808CD"/>
    <w:multiLevelType w:val="hybridMultilevel"/>
    <w:tmpl w:val="DDE4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79"/>
    <w:rsid w:val="00023459"/>
    <w:rsid w:val="00026A46"/>
    <w:rsid w:val="00034A80"/>
    <w:rsid w:val="000B6DC6"/>
    <w:rsid w:val="000F4851"/>
    <w:rsid w:val="00154723"/>
    <w:rsid w:val="001D1830"/>
    <w:rsid w:val="001F5ABC"/>
    <w:rsid w:val="00281664"/>
    <w:rsid w:val="003E592A"/>
    <w:rsid w:val="00427B2F"/>
    <w:rsid w:val="004849E2"/>
    <w:rsid w:val="004B0B3A"/>
    <w:rsid w:val="004B0DAE"/>
    <w:rsid w:val="004C186D"/>
    <w:rsid w:val="0052776E"/>
    <w:rsid w:val="00537C96"/>
    <w:rsid w:val="00597840"/>
    <w:rsid w:val="005C6D21"/>
    <w:rsid w:val="00601C0B"/>
    <w:rsid w:val="00605535"/>
    <w:rsid w:val="00675C51"/>
    <w:rsid w:val="0069729B"/>
    <w:rsid w:val="006C70F1"/>
    <w:rsid w:val="006D255A"/>
    <w:rsid w:val="00720099"/>
    <w:rsid w:val="007201A0"/>
    <w:rsid w:val="00734E3A"/>
    <w:rsid w:val="00766379"/>
    <w:rsid w:val="00780795"/>
    <w:rsid w:val="007B212E"/>
    <w:rsid w:val="007F19E8"/>
    <w:rsid w:val="00862D00"/>
    <w:rsid w:val="00864FB0"/>
    <w:rsid w:val="00877BE4"/>
    <w:rsid w:val="00880B4E"/>
    <w:rsid w:val="00916F05"/>
    <w:rsid w:val="00921CCA"/>
    <w:rsid w:val="00973AE8"/>
    <w:rsid w:val="009D62B0"/>
    <w:rsid w:val="009E6B3E"/>
    <w:rsid w:val="009F5E0D"/>
    <w:rsid w:val="00A063EF"/>
    <w:rsid w:val="00A3693B"/>
    <w:rsid w:val="00A67B2D"/>
    <w:rsid w:val="00A82FF9"/>
    <w:rsid w:val="00B1799D"/>
    <w:rsid w:val="00B36A5A"/>
    <w:rsid w:val="00B54C89"/>
    <w:rsid w:val="00B873BA"/>
    <w:rsid w:val="00BD20E0"/>
    <w:rsid w:val="00BF0240"/>
    <w:rsid w:val="00BF44C7"/>
    <w:rsid w:val="00C861DE"/>
    <w:rsid w:val="00CE10CB"/>
    <w:rsid w:val="00CF5B8E"/>
    <w:rsid w:val="00D160FA"/>
    <w:rsid w:val="00D413CE"/>
    <w:rsid w:val="00D5496D"/>
    <w:rsid w:val="00D67663"/>
    <w:rsid w:val="00E73CBA"/>
    <w:rsid w:val="00EB4E09"/>
    <w:rsid w:val="00EF26BA"/>
    <w:rsid w:val="00F22567"/>
    <w:rsid w:val="00F3550B"/>
    <w:rsid w:val="00F35AFE"/>
    <w:rsid w:val="00F36B4C"/>
    <w:rsid w:val="00F64F88"/>
    <w:rsid w:val="00F657D5"/>
    <w:rsid w:val="00F74FB6"/>
    <w:rsid w:val="00F7544F"/>
    <w:rsid w:val="00F803E5"/>
    <w:rsid w:val="00F8169A"/>
    <w:rsid w:val="00FA3C98"/>
    <w:rsid w:val="00FB1012"/>
    <w:rsid w:val="00FC04BC"/>
    <w:rsid w:val="00FC5679"/>
    <w:rsid w:val="00FD3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4A64B"/>
  <w14:defaultImageDpi w14:val="300"/>
  <w15:docId w15:val="{0616C74C-CE2D-D549-9822-7F08F3FE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3A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AE8"/>
    <w:rPr>
      <w:rFonts w:ascii="Lucida Grande" w:hAnsi="Lucida Grande" w:cs="Lucida Grande"/>
      <w:sz w:val="18"/>
      <w:szCs w:val="18"/>
    </w:rPr>
  </w:style>
  <w:style w:type="paragraph" w:styleId="ListParagraph">
    <w:name w:val="List Paragraph"/>
    <w:basedOn w:val="Normal"/>
    <w:uiPriority w:val="34"/>
    <w:qFormat/>
    <w:rsid w:val="006D255A"/>
    <w:pPr>
      <w:ind w:left="720"/>
      <w:contextualSpacing/>
    </w:pPr>
  </w:style>
  <w:style w:type="character" w:styleId="PlaceholderText">
    <w:name w:val="Placeholder Text"/>
    <w:basedOn w:val="DefaultParagraphFont"/>
    <w:uiPriority w:val="99"/>
    <w:semiHidden/>
    <w:rsid w:val="00154723"/>
    <w:rPr>
      <w:color w:val="808080"/>
    </w:rPr>
  </w:style>
  <w:style w:type="character" w:styleId="CommentReference">
    <w:name w:val="annotation reference"/>
    <w:basedOn w:val="DefaultParagraphFont"/>
    <w:uiPriority w:val="99"/>
    <w:semiHidden/>
    <w:unhideWhenUsed/>
    <w:rsid w:val="00A063EF"/>
    <w:rPr>
      <w:sz w:val="16"/>
      <w:szCs w:val="16"/>
    </w:rPr>
  </w:style>
  <w:style w:type="paragraph" w:styleId="CommentText">
    <w:name w:val="annotation text"/>
    <w:basedOn w:val="Normal"/>
    <w:link w:val="CommentTextChar"/>
    <w:uiPriority w:val="99"/>
    <w:semiHidden/>
    <w:unhideWhenUsed/>
    <w:rsid w:val="00A063EF"/>
    <w:rPr>
      <w:sz w:val="20"/>
      <w:szCs w:val="20"/>
    </w:rPr>
  </w:style>
  <w:style w:type="character" w:customStyle="1" w:styleId="CommentTextChar">
    <w:name w:val="Comment Text Char"/>
    <w:basedOn w:val="DefaultParagraphFont"/>
    <w:link w:val="CommentText"/>
    <w:uiPriority w:val="99"/>
    <w:semiHidden/>
    <w:rsid w:val="00A063EF"/>
    <w:rPr>
      <w:sz w:val="20"/>
      <w:szCs w:val="20"/>
    </w:rPr>
  </w:style>
  <w:style w:type="paragraph" w:styleId="CommentSubject">
    <w:name w:val="annotation subject"/>
    <w:basedOn w:val="CommentText"/>
    <w:next w:val="CommentText"/>
    <w:link w:val="CommentSubjectChar"/>
    <w:uiPriority w:val="99"/>
    <w:semiHidden/>
    <w:unhideWhenUsed/>
    <w:rsid w:val="00A063EF"/>
    <w:rPr>
      <w:b/>
      <w:bCs/>
    </w:rPr>
  </w:style>
  <w:style w:type="character" w:customStyle="1" w:styleId="CommentSubjectChar">
    <w:name w:val="Comment Subject Char"/>
    <w:basedOn w:val="CommentTextChar"/>
    <w:link w:val="CommentSubject"/>
    <w:uiPriority w:val="99"/>
    <w:semiHidden/>
    <w:rsid w:val="00A063EF"/>
    <w:rPr>
      <w:b/>
      <w:bCs/>
      <w:sz w:val="20"/>
      <w:szCs w:val="20"/>
    </w:rPr>
  </w:style>
  <w:style w:type="character" w:styleId="Hyperlink">
    <w:name w:val="Hyperlink"/>
    <w:basedOn w:val="DefaultParagraphFont"/>
    <w:uiPriority w:val="99"/>
    <w:unhideWhenUsed/>
    <w:rsid w:val="00B87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List_of_economic_regions_of_Califor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700F4-7649-F842-B061-AD2D78BD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1705</Words>
  <Characters>9722</Characters>
  <Application>Microsoft Office Word</Application>
  <DocSecurity>0</DocSecurity>
  <Lines>81</Lines>
  <Paragraphs>22</Paragraphs>
  <ScaleCrop>false</ScaleCrop>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Goldstein</dc:creator>
  <cp:keywords/>
  <dc:description/>
  <cp:lastModifiedBy>a.s.mahmud@gmail.com</cp:lastModifiedBy>
  <cp:revision>2</cp:revision>
  <dcterms:created xsi:type="dcterms:W3CDTF">2019-03-29T19:09:00Z</dcterms:created>
  <dcterms:modified xsi:type="dcterms:W3CDTF">2019-03-29T19:09:00Z</dcterms:modified>
</cp:coreProperties>
</file>