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FC9B49" w14:textId="77777777" w:rsidR="008C4AFE" w:rsidRPr="008C4AFE" w:rsidRDefault="00311FAE" w:rsidP="00311FAE">
      <w:pPr>
        <w:pStyle w:val="Heading1"/>
        <w:spacing w:before="0" w:line="240" w:lineRule="auto"/>
        <w:rPr>
          <w:noProof/>
          <w:lang w:val="en-US" w:eastAsia="da-DK"/>
        </w:rPr>
      </w:pPr>
      <w:r>
        <w:rPr>
          <w:noProof/>
          <w:lang w:val="en-GB" w:eastAsia="zh-CN"/>
        </w:rPr>
        <w:t xml:space="preserve">  </w:t>
      </w:r>
    </w:p>
    <w:p w14:paraId="23414C7E" w14:textId="43E81D5A" w:rsidR="008C4AFE" w:rsidRPr="00E62A25" w:rsidRDefault="008C4AFE" w:rsidP="00311FAE">
      <w:pPr>
        <w:pStyle w:val="Heading1"/>
        <w:spacing w:before="0" w:line="240" w:lineRule="auto"/>
        <w:rPr>
          <w:rFonts w:ascii="Times New Roman" w:hAnsi="Times New Roman" w:cs="Times New Roman"/>
          <w:b w:val="0"/>
          <w:noProof/>
          <w:color w:val="auto"/>
          <w:sz w:val="24"/>
          <w:szCs w:val="24"/>
          <w:lang w:val="en-US" w:eastAsia="da-DK"/>
        </w:rPr>
      </w:pPr>
      <w:bookmarkStart w:id="0" w:name="_GoBack"/>
      <w:r w:rsidRPr="00E62A25">
        <w:rPr>
          <w:rFonts w:ascii="Times New Roman" w:hAnsi="Times New Roman" w:cs="Times New Roman"/>
          <w:noProof/>
          <w:color w:val="auto"/>
          <w:sz w:val="24"/>
          <w:szCs w:val="24"/>
          <w:lang w:val="en-US" w:eastAsia="da-DK"/>
        </w:rPr>
        <w:t>Supplementary material 1.</w:t>
      </w:r>
      <w:r w:rsidRPr="00E62A25">
        <w:rPr>
          <w:rFonts w:ascii="Times New Roman" w:hAnsi="Times New Roman" w:cs="Times New Roman"/>
          <w:b w:val="0"/>
          <w:noProof/>
          <w:color w:val="auto"/>
          <w:sz w:val="24"/>
          <w:szCs w:val="24"/>
          <w:lang w:val="en-US" w:eastAsia="da-DK"/>
        </w:rPr>
        <w:t xml:space="preserve"> Call for data</w:t>
      </w:r>
      <w:r w:rsidR="0021071B" w:rsidRPr="00E62A25">
        <w:rPr>
          <w:rFonts w:ascii="Times New Roman" w:hAnsi="Times New Roman" w:cs="Times New Roman"/>
          <w:b w:val="0"/>
          <w:noProof/>
          <w:color w:val="auto"/>
          <w:sz w:val="24"/>
          <w:szCs w:val="24"/>
          <w:lang w:val="en-US" w:eastAsia="da-DK"/>
        </w:rPr>
        <w:t xml:space="preserve"> launched by the World Health Organization.</w:t>
      </w:r>
    </w:p>
    <w:bookmarkEnd w:id="0"/>
    <w:p w14:paraId="5310DC21" w14:textId="09DDF65F" w:rsidR="00311FAE" w:rsidRDefault="00311FAE" w:rsidP="00311FAE">
      <w:pPr>
        <w:pStyle w:val="Heading1"/>
        <w:spacing w:before="0" w:line="240" w:lineRule="auto"/>
      </w:pPr>
      <w:r>
        <w:rPr>
          <w:noProof/>
          <w:lang w:val="da-DK" w:eastAsia="da-DK"/>
        </w:rPr>
        <w:drawing>
          <wp:inline distT="0" distB="0" distL="0" distR="0" wp14:anchorId="15A947F9" wp14:editId="1A3AD54E">
            <wp:extent cx="2304000" cy="8001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O_logo_Blue_3lines_en.jpg"/>
                    <pic:cNvPicPr/>
                  </pic:nvPicPr>
                  <pic:blipFill rotWithShape="1">
                    <a:blip r:embed="rId9">
                      <a:extLst>
                        <a:ext uri="{28A0092B-C50C-407E-A947-70E740481C1C}">
                          <a14:useLocalDpi xmlns:a14="http://schemas.microsoft.com/office/drawing/2010/main" val="0"/>
                        </a:ext>
                      </a:extLst>
                    </a:blip>
                    <a:srcRect l="4" t="-3" r="8627" b="21425"/>
                    <a:stretch/>
                  </pic:blipFill>
                  <pic:spPr bwMode="auto">
                    <a:xfrm>
                      <a:off x="0" y="0"/>
                      <a:ext cx="2318882" cy="805268"/>
                    </a:xfrm>
                    <a:prstGeom prst="rect">
                      <a:avLst/>
                    </a:prstGeom>
                    <a:ln>
                      <a:noFill/>
                    </a:ln>
                    <a:extLst>
                      <a:ext uri="{53640926-AAD7-44D8-BBD7-CCE9431645EC}">
                        <a14:shadowObscured xmlns:a14="http://schemas.microsoft.com/office/drawing/2010/main"/>
                      </a:ext>
                    </a:extLst>
                  </pic:spPr>
                </pic:pic>
              </a:graphicData>
            </a:graphic>
          </wp:inline>
        </w:drawing>
      </w:r>
      <w:r>
        <w:rPr>
          <w:noProof/>
          <w:lang w:val="en-GB" w:eastAsia="zh-CN"/>
        </w:rPr>
        <w:t xml:space="preserve">                                </w:t>
      </w:r>
      <w:r>
        <w:rPr>
          <w:noProof/>
          <w:lang w:val="da-DK" w:eastAsia="da-DK"/>
        </w:rPr>
        <w:drawing>
          <wp:inline distT="0" distB="0" distL="0" distR="0" wp14:anchorId="5E15CD80" wp14:editId="0579A23D">
            <wp:extent cx="2068913" cy="634326"/>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O-EN-C-H.jpg"/>
                    <pic:cNvPicPr/>
                  </pic:nvPicPr>
                  <pic:blipFill>
                    <a:blip r:embed="rId10">
                      <a:extLst>
                        <a:ext uri="{28A0092B-C50C-407E-A947-70E740481C1C}">
                          <a14:useLocalDpi xmlns:a14="http://schemas.microsoft.com/office/drawing/2010/main" val="0"/>
                        </a:ext>
                      </a:extLst>
                    </a:blip>
                    <a:stretch>
                      <a:fillRect/>
                    </a:stretch>
                  </pic:blipFill>
                  <pic:spPr>
                    <a:xfrm>
                      <a:off x="0" y="0"/>
                      <a:ext cx="2088263" cy="640259"/>
                    </a:xfrm>
                    <a:prstGeom prst="rect">
                      <a:avLst/>
                    </a:prstGeom>
                  </pic:spPr>
                </pic:pic>
              </a:graphicData>
            </a:graphic>
          </wp:inline>
        </w:drawing>
      </w:r>
    </w:p>
    <w:p w14:paraId="48D9C8C3" w14:textId="77777777" w:rsidR="00311FAE" w:rsidRDefault="00311FAE" w:rsidP="007C5404">
      <w:pPr>
        <w:pStyle w:val="Heading1"/>
        <w:spacing w:before="0" w:line="240" w:lineRule="auto"/>
        <w:jc w:val="center"/>
      </w:pPr>
    </w:p>
    <w:p w14:paraId="65F7B475" w14:textId="77777777" w:rsidR="00311FAE" w:rsidRDefault="00311FAE" w:rsidP="00311FAE"/>
    <w:p w14:paraId="6AD2E19D" w14:textId="77777777" w:rsidR="00311FAE" w:rsidRPr="00311FAE" w:rsidRDefault="00311FAE" w:rsidP="00311FAE">
      <w:pPr>
        <w:jc w:val="center"/>
        <w:rPr>
          <w:rFonts w:asciiTheme="majorHAnsi" w:eastAsiaTheme="majorEastAsia" w:hAnsiTheme="majorHAnsi" w:cstheme="majorBidi"/>
          <w:b/>
          <w:color w:val="2E74B5" w:themeColor="accent1" w:themeShade="BF"/>
          <w:sz w:val="32"/>
          <w:szCs w:val="32"/>
        </w:rPr>
      </w:pPr>
      <w:r w:rsidRPr="00311FAE">
        <w:rPr>
          <w:rFonts w:asciiTheme="majorHAnsi" w:eastAsiaTheme="majorEastAsia" w:hAnsiTheme="majorHAnsi" w:cstheme="majorBidi"/>
          <w:b/>
          <w:color w:val="2E74B5" w:themeColor="accent1" w:themeShade="BF"/>
          <w:sz w:val="32"/>
          <w:szCs w:val="32"/>
        </w:rPr>
        <w:t>Joint FAO/WHO Expert Meetings on Microbiological Risk Assessment (JEMRA)</w:t>
      </w:r>
    </w:p>
    <w:p w14:paraId="37264091" w14:textId="77777777" w:rsidR="00311FAE" w:rsidRPr="00311FAE" w:rsidRDefault="00311FAE" w:rsidP="00311FAE">
      <w:pPr>
        <w:jc w:val="center"/>
        <w:rPr>
          <w:rFonts w:asciiTheme="majorHAnsi" w:eastAsiaTheme="majorEastAsia" w:hAnsiTheme="majorHAnsi" w:cstheme="majorBidi"/>
          <w:b/>
          <w:color w:val="2E74B5" w:themeColor="accent1" w:themeShade="BF"/>
          <w:sz w:val="32"/>
          <w:szCs w:val="32"/>
        </w:rPr>
      </w:pPr>
    </w:p>
    <w:p w14:paraId="5187D051" w14:textId="0F576116" w:rsidR="007951EF" w:rsidRDefault="007951EF" w:rsidP="007C5404">
      <w:pPr>
        <w:pStyle w:val="Heading1"/>
        <w:spacing w:before="0" w:line="240" w:lineRule="auto"/>
        <w:jc w:val="center"/>
      </w:pPr>
      <w:r w:rsidRPr="007951EF">
        <w:t>CALL FOR D</w:t>
      </w:r>
      <w:r>
        <w:t xml:space="preserve">ATA </w:t>
      </w:r>
      <w:r w:rsidR="00AF624D">
        <w:t xml:space="preserve">FOR </w:t>
      </w:r>
      <w:r w:rsidR="00CC3486">
        <w:t xml:space="preserve">SOURCE ATTRIBUTION AND </w:t>
      </w:r>
      <w:r w:rsidR="00B62949">
        <w:t xml:space="preserve">MONITORING PROGRAMS FOR </w:t>
      </w:r>
      <w:r w:rsidR="005910F1">
        <w:t>SHIGA</w:t>
      </w:r>
      <w:r w:rsidR="00B62949">
        <w:t xml:space="preserve"> </w:t>
      </w:r>
      <w:r w:rsidR="005910F1">
        <w:t>TOXI</w:t>
      </w:r>
      <w:r w:rsidR="00B62949">
        <w:t>N-PRODUCING</w:t>
      </w:r>
      <w:r w:rsidR="005910F1">
        <w:t xml:space="preserve"> </w:t>
      </w:r>
      <w:r w:rsidR="005910F1">
        <w:rPr>
          <w:i/>
        </w:rPr>
        <w:t xml:space="preserve">E. </w:t>
      </w:r>
      <w:r w:rsidR="005910F1" w:rsidRPr="000679BE">
        <w:rPr>
          <w:i/>
        </w:rPr>
        <w:t>COLI</w:t>
      </w:r>
      <w:r w:rsidR="005910F1">
        <w:t xml:space="preserve"> </w:t>
      </w:r>
      <w:r w:rsidR="0027524C">
        <w:t>(</w:t>
      </w:r>
      <w:r w:rsidRPr="0027524C">
        <w:t>STEC</w:t>
      </w:r>
      <w:r w:rsidR="0027524C">
        <w:t>)</w:t>
      </w:r>
    </w:p>
    <w:p w14:paraId="624FA4DE" w14:textId="77777777" w:rsidR="005910F1" w:rsidRPr="005910F1" w:rsidRDefault="005910F1" w:rsidP="007C5404">
      <w:pPr>
        <w:spacing w:after="0" w:line="240" w:lineRule="auto"/>
      </w:pPr>
    </w:p>
    <w:p w14:paraId="2BF5F6D3" w14:textId="77777777" w:rsidR="00673B5F" w:rsidRDefault="00683C41" w:rsidP="005C6E2E">
      <w:pPr>
        <w:pStyle w:val="Heading2"/>
        <w:spacing w:line="240" w:lineRule="auto"/>
      </w:pPr>
      <w:r>
        <w:t>Background</w:t>
      </w:r>
    </w:p>
    <w:p w14:paraId="160ACDCD" w14:textId="77777777" w:rsidR="00311FAE" w:rsidRDefault="00311FAE" w:rsidP="007C5404">
      <w:pPr>
        <w:spacing w:after="0" w:line="240" w:lineRule="auto"/>
      </w:pPr>
    </w:p>
    <w:p w14:paraId="37860073" w14:textId="77777777" w:rsidR="001B3154" w:rsidRDefault="007D66BA" w:rsidP="007C5404">
      <w:pPr>
        <w:spacing w:after="0" w:line="240" w:lineRule="auto"/>
        <w:rPr>
          <w:iCs/>
        </w:rPr>
      </w:pPr>
      <w:proofErr w:type="spellStart"/>
      <w:r w:rsidRPr="007D66BA">
        <w:t>Verotoxigenic</w:t>
      </w:r>
      <w:proofErr w:type="spellEnd"/>
      <w:r w:rsidRPr="007D66BA">
        <w:t xml:space="preserve"> </w:t>
      </w:r>
      <w:r>
        <w:rPr>
          <w:i/>
          <w:iCs/>
        </w:rPr>
        <w:t xml:space="preserve">Escherichia </w:t>
      </w:r>
      <w:r w:rsidRPr="007D66BA">
        <w:rPr>
          <w:i/>
          <w:iCs/>
        </w:rPr>
        <w:t xml:space="preserve">coli </w:t>
      </w:r>
      <w:r w:rsidRPr="007D66BA">
        <w:t xml:space="preserve">(VTEC) / Shiga toxigenic </w:t>
      </w:r>
      <w:r w:rsidRPr="007D66BA">
        <w:rPr>
          <w:i/>
          <w:iCs/>
        </w:rPr>
        <w:t xml:space="preserve">E.coli </w:t>
      </w:r>
      <w:r w:rsidRPr="007D66BA">
        <w:rPr>
          <w:iCs/>
        </w:rPr>
        <w:t>(STEC)</w:t>
      </w:r>
      <w:r>
        <w:rPr>
          <w:iCs/>
        </w:rPr>
        <w:t xml:space="preserve"> </w:t>
      </w:r>
      <w:r w:rsidR="0082527D">
        <w:rPr>
          <w:iCs/>
        </w:rPr>
        <w:t>are an important cause of foodborne disease</w:t>
      </w:r>
      <w:r w:rsidR="00B63076">
        <w:rPr>
          <w:iCs/>
        </w:rPr>
        <w:t>. Infections</w:t>
      </w:r>
      <w:r w:rsidR="0082527D">
        <w:rPr>
          <w:iCs/>
        </w:rPr>
        <w:t xml:space="preserve"> </w:t>
      </w:r>
      <w:r w:rsidR="00B63076">
        <w:rPr>
          <w:iCs/>
        </w:rPr>
        <w:t xml:space="preserve">have </w:t>
      </w:r>
      <w:r w:rsidR="0082527D">
        <w:rPr>
          <w:iCs/>
        </w:rPr>
        <w:t>been associated with</w:t>
      </w:r>
      <w:r w:rsidR="00464CC9">
        <w:rPr>
          <w:iCs/>
        </w:rPr>
        <w:t xml:space="preserve"> a wide</w:t>
      </w:r>
      <w:r w:rsidR="0082527D">
        <w:rPr>
          <w:iCs/>
        </w:rPr>
        <w:t xml:space="preserve"> range of symptoms from mild intestinal discomfort to </w:t>
      </w:r>
      <w:r w:rsidR="00464CC9">
        <w:rPr>
          <w:iCs/>
        </w:rPr>
        <w:t>h</w:t>
      </w:r>
      <w:r w:rsidR="00DB438E">
        <w:rPr>
          <w:iCs/>
        </w:rPr>
        <w:t>a</w:t>
      </w:r>
      <w:r w:rsidR="00464CC9">
        <w:rPr>
          <w:iCs/>
        </w:rPr>
        <w:t>emolytic uremic syndrome (HUS), end-stage renal disease</w:t>
      </w:r>
      <w:r w:rsidR="00615B77">
        <w:rPr>
          <w:iCs/>
        </w:rPr>
        <w:t xml:space="preserve"> (ESRD)</w:t>
      </w:r>
      <w:r w:rsidR="00464CC9">
        <w:rPr>
          <w:iCs/>
        </w:rPr>
        <w:t xml:space="preserve"> and death. </w:t>
      </w:r>
      <w:r w:rsidR="00B62949">
        <w:t>In its report on the global burden of foodborne disease, WHO estimated that foodborne STEC caused more than 1 million illnesses, 128 deaths, and nearly 13,000 DALYs2 in 2010</w:t>
      </w:r>
      <w:r w:rsidR="00AD2228">
        <w:rPr>
          <w:rStyle w:val="FootnoteReference"/>
        </w:rPr>
        <w:footnoteReference w:id="1"/>
      </w:r>
      <w:r w:rsidR="00DE4C51" w:rsidRPr="00DE4C51">
        <w:rPr>
          <w:iCs/>
        </w:rPr>
        <w:t>.</w:t>
      </w:r>
      <w:r w:rsidR="00615B77">
        <w:rPr>
          <w:iCs/>
        </w:rPr>
        <w:t xml:space="preserve"> </w:t>
      </w:r>
    </w:p>
    <w:p w14:paraId="2ACC007D" w14:textId="77777777" w:rsidR="00B62949" w:rsidRDefault="00B62949" w:rsidP="007C5404">
      <w:pPr>
        <w:spacing w:after="0" w:line="240" w:lineRule="auto"/>
        <w:rPr>
          <w:iCs/>
        </w:rPr>
      </w:pPr>
    </w:p>
    <w:p w14:paraId="6F3B848A" w14:textId="77777777" w:rsidR="00AB4461" w:rsidRDefault="00AB4461" w:rsidP="00AB4461">
      <w:pPr>
        <w:autoSpaceDE w:val="0"/>
        <w:autoSpaceDN w:val="0"/>
        <w:adjustRightInd w:val="0"/>
        <w:spacing w:after="0" w:line="240" w:lineRule="auto"/>
        <w:rPr>
          <w:rFonts w:ascii="Calibri" w:hAnsi="Calibri" w:cs="Calibri"/>
          <w:color w:val="000000"/>
          <w:lang w:val="en-US"/>
        </w:rPr>
      </w:pPr>
      <w:r w:rsidRPr="00AB4461">
        <w:rPr>
          <w:rFonts w:ascii="Calibri" w:hAnsi="Calibri" w:cs="Calibri"/>
          <w:color w:val="000000"/>
          <w:lang w:val="en-US"/>
        </w:rPr>
        <w:t>The Codex Committee on Food Hygiene (CCFH) has discussed the issue of STEC in foods since its 45</w:t>
      </w:r>
      <w:r w:rsidRPr="00AB4461">
        <w:rPr>
          <w:rFonts w:ascii="Calibri" w:hAnsi="Calibri" w:cs="Calibri"/>
          <w:color w:val="000000"/>
          <w:sz w:val="14"/>
          <w:szCs w:val="14"/>
          <w:lang w:val="en-US"/>
        </w:rPr>
        <w:t xml:space="preserve">th </w:t>
      </w:r>
      <w:r w:rsidRPr="00AB4461">
        <w:rPr>
          <w:rFonts w:ascii="Calibri" w:hAnsi="Calibri" w:cs="Calibri"/>
          <w:color w:val="000000"/>
          <w:lang w:val="en-US"/>
        </w:rPr>
        <w:t>Session and at the 47th Session, November 2015, it was agreed that it was an important issue to address (REP 16/FH, 2015). To facilitate this work, the CCFH requested FAO and WHO to develop a report compiling and synthesizing available relevant information, using existing reviews where possible, on the following aspects of STEC:</w:t>
      </w:r>
    </w:p>
    <w:p w14:paraId="595886C3" w14:textId="3BD3C545" w:rsidR="00AB4461" w:rsidRPr="00AB4461" w:rsidRDefault="00AF624D" w:rsidP="00AB4461">
      <w:pPr>
        <w:pStyle w:val="ListParagraph"/>
        <w:numPr>
          <w:ilvl w:val="0"/>
          <w:numId w:val="24"/>
        </w:num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T</w:t>
      </w:r>
      <w:r w:rsidRPr="00AB4461">
        <w:rPr>
          <w:rFonts w:ascii="Calibri" w:hAnsi="Calibri" w:cs="Calibri"/>
          <w:color w:val="000000"/>
          <w:lang w:val="en-US"/>
        </w:rPr>
        <w:t xml:space="preserve">he </w:t>
      </w:r>
      <w:r w:rsidR="00AB4461" w:rsidRPr="00AB4461">
        <w:rPr>
          <w:rFonts w:ascii="Calibri" w:hAnsi="Calibri" w:cs="Calibri"/>
          <w:color w:val="000000"/>
          <w:lang w:val="en-US"/>
        </w:rPr>
        <w:t xml:space="preserve">global burden of disease </w:t>
      </w:r>
      <w:r w:rsidR="00AD2228">
        <w:rPr>
          <w:rFonts w:ascii="Calibri" w:hAnsi="Calibri" w:cs="Calibri"/>
          <w:color w:val="000000"/>
          <w:lang w:val="en-US"/>
        </w:rPr>
        <w:t>and source attribution</w:t>
      </w:r>
      <w:r w:rsidR="00AB4461" w:rsidRPr="00AB4461">
        <w:rPr>
          <w:rFonts w:ascii="Calibri" w:hAnsi="Calibri" w:cs="Calibri"/>
          <w:color w:val="000000"/>
          <w:lang w:val="en-US"/>
        </w:rPr>
        <w:t>;</w:t>
      </w:r>
    </w:p>
    <w:p w14:paraId="3436BE95" w14:textId="77777777" w:rsidR="00AB4461" w:rsidRDefault="00AB4461" w:rsidP="00DB7A7E">
      <w:pPr>
        <w:pStyle w:val="ListParagraph"/>
        <w:numPr>
          <w:ilvl w:val="0"/>
          <w:numId w:val="24"/>
        </w:numPr>
        <w:autoSpaceDE w:val="0"/>
        <w:autoSpaceDN w:val="0"/>
        <w:adjustRightInd w:val="0"/>
        <w:spacing w:after="0" w:line="240" w:lineRule="auto"/>
        <w:rPr>
          <w:rFonts w:ascii="Calibri" w:hAnsi="Calibri" w:cs="Calibri"/>
          <w:color w:val="000000"/>
          <w:lang w:val="en-US"/>
        </w:rPr>
      </w:pPr>
      <w:r w:rsidRPr="00AB4461">
        <w:rPr>
          <w:rFonts w:ascii="Calibri" w:hAnsi="Calibri" w:cs="Calibri"/>
          <w:color w:val="000000"/>
          <w:lang w:val="en-US"/>
        </w:rPr>
        <w:t>Hazard identificatio</w:t>
      </w:r>
      <w:r w:rsidR="00AD2228">
        <w:rPr>
          <w:rFonts w:ascii="Calibri" w:hAnsi="Calibri" w:cs="Calibri"/>
          <w:color w:val="000000"/>
          <w:lang w:val="en-US"/>
        </w:rPr>
        <w:t xml:space="preserve">n and characterization of STEC; </w:t>
      </w:r>
      <w:r w:rsidRPr="00AB4461">
        <w:rPr>
          <w:rFonts w:ascii="Calibri" w:hAnsi="Calibri" w:cs="Calibri"/>
          <w:color w:val="000000"/>
          <w:lang w:val="en-US"/>
        </w:rPr>
        <w:t xml:space="preserve">and </w:t>
      </w:r>
    </w:p>
    <w:p w14:paraId="333A2881" w14:textId="77777777" w:rsidR="00AB4461" w:rsidRPr="00AB4461" w:rsidRDefault="00AD2228" w:rsidP="00DB7A7E">
      <w:pPr>
        <w:pStyle w:val="ListParagraph"/>
        <w:numPr>
          <w:ilvl w:val="0"/>
          <w:numId w:val="24"/>
        </w:num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C</w:t>
      </w:r>
      <w:r w:rsidR="00AB4461" w:rsidRPr="00AB4461">
        <w:rPr>
          <w:rFonts w:ascii="Calibri" w:hAnsi="Calibri" w:cs="Calibri"/>
          <w:color w:val="000000"/>
          <w:lang w:val="en-US"/>
        </w:rPr>
        <w:t xml:space="preserve">urrent monitoring and assurance programs including the status of the currently available methodology (commercially available and validated for regulatory purposes) for monitoring of STEC in food as a basis for management and control. </w:t>
      </w:r>
    </w:p>
    <w:p w14:paraId="5930B68D" w14:textId="77777777" w:rsidR="00AB4461" w:rsidRPr="00AB4461" w:rsidRDefault="00AB4461" w:rsidP="00AB4461">
      <w:pPr>
        <w:spacing w:after="0" w:line="240" w:lineRule="auto"/>
        <w:rPr>
          <w:iCs/>
          <w:lang w:val="en-US"/>
        </w:rPr>
      </w:pPr>
    </w:p>
    <w:p w14:paraId="3CD82952" w14:textId="77777777" w:rsidR="0059041D" w:rsidRDefault="00AB4461" w:rsidP="00AB4461">
      <w:pPr>
        <w:spacing w:after="0" w:line="240" w:lineRule="auto"/>
      </w:pPr>
      <w:r w:rsidRPr="00AB4461">
        <w:rPr>
          <w:rFonts w:ascii="Calibri" w:hAnsi="Calibri" w:cs="Calibri"/>
          <w:color w:val="000000"/>
          <w:lang w:val="en-US"/>
        </w:rPr>
        <w:t>A meeting of a joint FAO/WHO Core Expert Group on VTEC/STEC was held in Geneva, Switzerland, from 19-22 July, 2016</w:t>
      </w:r>
      <w:r w:rsidR="0004414D">
        <w:rPr>
          <w:rFonts w:ascii="Calibri" w:hAnsi="Calibri" w:cs="Calibri"/>
          <w:color w:val="000000"/>
          <w:lang w:val="en-US"/>
        </w:rPr>
        <w:t>. A report</w:t>
      </w:r>
      <w:r w:rsidR="00CE577C">
        <w:rPr>
          <w:rStyle w:val="FootnoteReference"/>
          <w:rFonts w:ascii="Calibri" w:hAnsi="Calibri" w:cs="Calibri"/>
          <w:color w:val="000000"/>
          <w:lang w:val="en-US"/>
        </w:rPr>
        <w:footnoteReference w:id="2"/>
      </w:r>
      <w:r w:rsidR="0004414D">
        <w:rPr>
          <w:rFonts w:ascii="Calibri" w:hAnsi="Calibri" w:cs="Calibri"/>
          <w:color w:val="000000"/>
          <w:lang w:val="en-US"/>
        </w:rPr>
        <w:t xml:space="preserve"> on </w:t>
      </w:r>
      <w:r>
        <w:t>the scope of the work and the approaches and the methodologies that may be used based on the experts' knowledge and experience</w:t>
      </w:r>
      <w:r w:rsidR="0004414D">
        <w:t xml:space="preserve"> was developed and presented to the Codex committee at its 48</w:t>
      </w:r>
      <w:r w:rsidR="0004414D" w:rsidRPr="0004414D">
        <w:rPr>
          <w:vertAlign w:val="superscript"/>
        </w:rPr>
        <w:t>th</w:t>
      </w:r>
      <w:r w:rsidR="0004414D">
        <w:t xml:space="preserve"> session in Los Angeles from 7 to 11 November, 2016</w:t>
      </w:r>
      <w:r>
        <w:t>.</w:t>
      </w:r>
    </w:p>
    <w:p w14:paraId="4BB6106C" w14:textId="77777777" w:rsidR="00DF3304" w:rsidRDefault="00DF3304" w:rsidP="00AB4461">
      <w:pPr>
        <w:spacing w:after="0" w:line="240" w:lineRule="auto"/>
      </w:pPr>
    </w:p>
    <w:p w14:paraId="22A0CCB6" w14:textId="149FF992" w:rsidR="006A12C7" w:rsidRDefault="00DF3304" w:rsidP="00AB4461">
      <w:pPr>
        <w:spacing w:after="0" w:line="240" w:lineRule="auto"/>
      </w:pPr>
      <w:r>
        <w:t xml:space="preserve">On the monitoring and assurance programs, limited information was obtained from </w:t>
      </w:r>
      <w:r w:rsidR="006A12C7">
        <w:t xml:space="preserve">some regions in response to the call for data. </w:t>
      </w:r>
      <w:r w:rsidR="009967F6">
        <w:t xml:space="preserve">For source attribution, more data is needed to estimate the proportion of STEC illnesses caused by specific food commodities. </w:t>
      </w:r>
      <w:r w:rsidR="006A12C7">
        <w:t xml:space="preserve">The CCFH encouraged countries to provide more data, </w:t>
      </w:r>
      <w:r w:rsidR="006A12C7">
        <w:lastRenderedPageBreak/>
        <w:t>and agreed on the recommendations of the core expert meeting to issue a targeted call for data especially on monitoring and quality assurance programs.</w:t>
      </w:r>
      <w:r w:rsidR="00BF79F5">
        <w:t xml:space="preserve"> FAO and WHO are requiring data on the following aspects:</w:t>
      </w:r>
    </w:p>
    <w:p w14:paraId="0DDA34EB" w14:textId="77777777" w:rsidR="00AB4461" w:rsidRDefault="00DF3304" w:rsidP="00AB4461">
      <w:pPr>
        <w:spacing w:after="0" w:line="240" w:lineRule="auto"/>
      </w:pPr>
      <w:r>
        <w:t xml:space="preserve"> </w:t>
      </w:r>
    </w:p>
    <w:p w14:paraId="072CC3D6" w14:textId="77777777" w:rsidR="001B3154" w:rsidRDefault="001B3154" w:rsidP="007C5404">
      <w:pPr>
        <w:pStyle w:val="Heading2"/>
        <w:spacing w:before="0" w:line="240" w:lineRule="auto"/>
      </w:pPr>
      <w:r>
        <w:t>Objective</w:t>
      </w:r>
      <w:r w:rsidR="009C750B">
        <w:t>s</w:t>
      </w:r>
    </w:p>
    <w:p w14:paraId="5B619F83" w14:textId="77777777" w:rsidR="005C6E2E" w:rsidRDefault="005C6E2E" w:rsidP="007C5404">
      <w:pPr>
        <w:spacing w:after="0" w:line="240" w:lineRule="auto"/>
      </w:pPr>
    </w:p>
    <w:p w14:paraId="4B315C53" w14:textId="3FE4D9BA" w:rsidR="001B3154" w:rsidRDefault="000F740F" w:rsidP="007C5404">
      <w:pPr>
        <w:spacing w:after="0" w:line="240" w:lineRule="auto"/>
      </w:pPr>
      <w:r>
        <w:t>The dat</w:t>
      </w:r>
      <w:r w:rsidR="00993395">
        <w:t>a will serve as inputs</w:t>
      </w:r>
      <w:r>
        <w:t xml:space="preserve"> to the development </w:t>
      </w:r>
      <w:r w:rsidR="000706CB">
        <w:t>of a report on the currently available monitoring and assurance programs in member countries</w:t>
      </w:r>
      <w:r w:rsidR="00EA376B">
        <w:t xml:space="preserve"> and a report on source attribution for STEC illnesses at global and regional level</w:t>
      </w:r>
      <w:r w:rsidR="00217939">
        <w:t xml:space="preserve">. This call is supplemental to </w:t>
      </w:r>
      <w:r w:rsidR="00993395">
        <w:t>the earlier call</w:t>
      </w:r>
      <w:r w:rsidR="00B912F0">
        <w:t xml:space="preserve">s </w:t>
      </w:r>
      <w:r w:rsidR="00993395">
        <w:t xml:space="preserve">issued </w:t>
      </w:r>
      <w:r w:rsidR="000706CB">
        <w:t xml:space="preserve">earlier </w:t>
      </w:r>
      <w:r w:rsidR="00993395">
        <w:t>in 201</w:t>
      </w:r>
      <w:r w:rsidR="000706CB">
        <w:t>6</w:t>
      </w:r>
      <w:r w:rsidR="000706CB">
        <w:rPr>
          <w:rStyle w:val="FootnoteReference"/>
        </w:rPr>
        <w:footnoteReference w:id="3"/>
      </w:r>
      <w:r w:rsidR="00D3042C">
        <w:t xml:space="preserve"> and is being issued in response </w:t>
      </w:r>
      <w:r w:rsidR="00993395">
        <w:t xml:space="preserve">to </w:t>
      </w:r>
      <w:r w:rsidR="001A2E2B">
        <w:t xml:space="preserve">request of the </w:t>
      </w:r>
      <w:r w:rsidR="00D3042C">
        <w:t>CCFH</w:t>
      </w:r>
      <w:r w:rsidR="00217939">
        <w:t xml:space="preserve">. </w:t>
      </w:r>
    </w:p>
    <w:p w14:paraId="3FAFC008" w14:textId="77777777" w:rsidR="00BD38CE" w:rsidRDefault="00BD38CE" w:rsidP="007C5404">
      <w:pPr>
        <w:spacing w:after="0" w:line="240" w:lineRule="auto"/>
      </w:pPr>
    </w:p>
    <w:p w14:paraId="5466D19D" w14:textId="77777777" w:rsidR="00D43264" w:rsidRDefault="00D43264" w:rsidP="007C5404">
      <w:pPr>
        <w:pStyle w:val="Heading2"/>
        <w:spacing w:before="0" w:line="240" w:lineRule="auto"/>
      </w:pPr>
      <w:r w:rsidRPr="00DA1629">
        <w:t xml:space="preserve">Request for relevant information </w:t>
      </w:r>
    </w:p>
    <w:p w14:paraId="078464A8" w14:textId="77777777" w:rsidR="00D43264" w:rsidRPr="001B3154" w:rsidRDefault="00D43264" w:rsidP="007C5404">
      <w:pPr>
        <w:spacing w:after="0" w:line="240" w:lineRule="auto"/>
      </w:pPr>
    </w:p>
    <w:p w14:paraId="7D1634BA" w14:textId="51DD148A" w:rsidR="00D43264" w:rsidRDefault="00D43264" w:rsidP="007C5404">
      <w:pPr>
        <w:autoSpaceDE w:val="0"/>
        <w:autoSpaceDN w:val="0"/>
        <w:adjustRightInd w:val="0"/>
        <w:spacing w:after="0" w:line="240" w:lineRule="auto"/>
        <w:rPr>
          <w:rFonts w:ascii="Calibri" w:hAnsi="Calibri" w:cs="Calibri"/>
          <w:color w:val="000000"/>
        </w:rPr>
      </w:pPr>
      <w:r w:rsidRPr="00233CDD">
        <w:t>FAO and WHO want to ensure that all available and relevant information</w:t>
      </w:r>
      <w:r w:rsidR="00D73768">
        <w:t>/</w:t>
      </w:r>
      <w:r w:rsidRPr="00233CDD">
        <w:t>data are collected</w:t>
      </w:r>
      <w:r>
        <w:t>, and a</w:t>
      </w:r>
      <w:r w:rsidRPr="00DA1629">
        <w:rPr>
          <w:rFonts w:ascii="Calibri" w:hAnsi="Calibri" w:cs="Calibri"/>
          <w:color w:val="000000"/>
        </w:rPr>
        <w:t xml:space="preserve">re </w:t>
      </w:r>
      <w:r>
        <w:rPr>
          <w:rFonts w:ascii="Calibri" w:hAnsi="Calibri" w:cs="Calibri"/>
          <w:color w:val="000000"/>
        </w:rPr>
        <w:t>requesting governments, the food</w:t>
      </w:r>
      <w:r w:rsidRPr="00DA1629">
        <w:rPr>
          <w:rFonts w:ascii="Calibri" w:hAnsi="Calibri" w:cs="Calibri"/>
          <w:color w:val="000000"/>
        </w:rPr>
        <w:t xml:space="preserve"> industry, academia, consumer groups, laboratories, health care providers and any other interested organizations and individuals to submit any available data </w:t>
      </w:r>
      <w:r w:rsidR="00AF624D">
        <w:rPr>
          <w:rFonts w:ascii="Calibri" w:hAnsi="Calibri" w:cs="Calibri"/>
          <w:color w:val="000000"/>
        </w:rPr>
        <w:t>from</w:t>
      </w:r>
      <w:r w:rsidR="00AF624D" w:rsidRPr="00DA1629">
        <w:rPr>
          <w:rFonts w:ascii="Calibri" w:hAnsi="Calibri" w:cs="Calibri"/>
          <w:color w:val="000000"/>
        </w:rPr>
        <w:t xml:space="preserve"> </w:t>
      </w:r>
      <w:r w:rsidR="00AF624D">
        <w:rPr>
          <w:rFonts w:ascii="Calibri" w:hAnsi="Calibri" w:cs="Calibri"/>
          <w:color w:val="000000"/>
        </w:rPr>
        <w:t>public health surveillance</w:t>
      </w:r>
      <w:r w:rsidR="00EA376B">
        <w:rPr>
          <w:rFonts w:ascii="Calibri" w:hAnsi="Calibri" w:cs="Calibri"/>
          <w:color w:val="000000"/>
        </w:rPr>
        <w:t xml:space="preserve"> </w:t>
      </w:r>
      <w:r w:rsidR="001A2E2B">
        <w:rPr>
          <w:rFonts w:ascii="Calibri" w:hAnsi="Calibri" w:cs="Calibri"/>
          <w:color w:val="000000"/>
        </w:rPr>
        <w:t>and assurance programs for STEC</w:t>
      </w:r>
      <w:r w:rsidRPr="00DA1629">
        <w:rPr>
          <w:rFonts w:ascii="Calibri" w:hAnsi="Calibri" w:cs="Calibri"/>
          <w:color w:val="000000"/>
        </w:rPr>
        <w:t xml:space="preserve">. These data may be published or unpublished. Reference should be made to related published studies, where applicable. </w:t>
      </w:r>
    </w:p>
    <w:p w14:paraId="57F1D082" w14:textId="77777777" w:rsidR="00F95D18" w:rsidRDefault="00F95D18" w:rsidP="007C5404">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FAO and WHO also recognize that countries may be at different levels in the development of </w:t>
      </w:r>
      <w:r w:rsidR="00F649DE">
        <w:rPr>
          <w:rFonts w:ascii="Calibri" w:hAnsi="Calibri" w:cs="Calibri"/>
          <w:color w:val="000000"/>
        </w:rPr>
        <w:t xml:space="preserve">their </w:t>
      </w:r>
      <w:r>
        <w:rPr>
          <w:rFonts w:ascii="Calibri" w:hAnsi="Calibri" w:cs="Calibri"/>
          <w:color w:val="000000"/>
        </w:rPr>
        <w:t xml:space="preserve">monitoring programs and testing methods for STEC and welcome information on the status including challenges encountered. </w:t>
      </w:r>
    </w:p>
    <w:p w14:paraId="72D8FEB0" w14:textId="77777777" w:rsidR="00D43264" w:rsidRPr="00DA1629" w:rsidRDefault="00D43264" w:rsidP="007C5404">
      <w:pPr>
        <w:autoSpaceDE w:val="0"/>
        <w:autoSpaceDN w:val="0"/>
        <w:adjustRightInd w:val="0"/>
        <w:spacing w:after="0" w:line="240" w:lineRule="auto"/>
        <w:rPr>
          <w:rFonts w:ascii="Calibri" w:hAnsi="Calibri" w:cs="Calibri"/>
          <w:color w:val="000000"/>
        </w:rPr>
      </w:pPr>
    </w:p>
    <w:p w14:paraId="338BE3BF" w14:textId="77777777" w:rsidR="00F2461C" w:rsidRDefault="00F2461C" w:rsidP="00F2461C">
      <w:pPr>
        <w:pStyle w:val="Heading2"/>
        <w:spacing w:before="0" w:line="240" w:lineRule="auto"/>
      </w:pPr>
      <w:r w:rsidRPr="00DA1629">
        <w:t xml:space="preserve">Confidential and/or unpublished data </w:t>
      </w:r>
    </w:p>
    <w:p w14:paraId="18ACEBBC" w14:textId="77777777" w:rsidR="00F2461C" w:rsidRPr="001B3154" w:rsidRDefault="00F2461C" w:rsidP="00F2461C">
      <w:pPr>
        <w:spacing w:after="0" w:line="240" w:lineRule="auto"/>
      </w:pPr>
    </w:p>
    <w:p w14:paraId="3CDC3A81" w14:textId="77777777" w:rsidR="00F2461C" w:rsidRDefault="00F2461C" w:rsidP="00F2461C">
      <w:pPr>
        <w:autoSpaceDE w:val="0"/>
        <w:autoSpaceDN w:val="0"/>
        <w:adjustRightInd w:val="0"/>
        <w:spacing w:after="0" w:line="240" w:lineRule="auto"/>
        <w:rPr>
          <w:rFonts w:ascii="Calibri" w:hAnsi="Calibri" w:cs="Calibri"/>
          <w:color w:val="000000"/>
        </w:rPr>
      </w:pPr>
      <w:r w:rsidRPr="00DA1629">
        <w:rPr>
          <w:rFonts w:ascii="Calibri" w:hAnsi="Calibri" w:cs="Calibri"/>
          <w:color w:val="000000"/>
        </w:rPr>
        <w:t xml:space="preserve">FAO and WHO recognize that some of the information and relevant data which </w:t>
      </w:r>
      <w:r>
        <w:rPr>
          <w:rFonts w:ascii="Calibri" w:hAnsi="Calibri" w:cs="Calibri"/>
          <w:color w:val="000000"/>
        </w:rPr>
        <w:t>are</w:t>
      </w:r>
      <w:r w:rsidRPr="00DA1629">
        <w:rPr>
          <w:rFonts w:ascii="Calibri" w:hAnsi="Calibri" w:cs="Calibri"/>
          <w:color w:val="000000"/>
        </w:rPr>
        <w:t xml:space="preserve"> now required may be unpublished or of a confidential nature. With regard to unpublished information and data, this remains the property of the author for subsequent publication by the owner as original material. Unpublished confidential studies that are submitted will be safeguarded in so far as it is possible to do so without compromising the work of FAO and WHO. Specific issues relating to confidentiality should be discussed</w:t>
      </w:r>
      <w:r>
        <w:rPr>
          <w:rFonts w:ascii="Calibri" w:hAnsi="Calibri" w:cs="Calibri"/>
          <w:color w:val="000000"/>
        </w:rPr>
        <w:t xml:space="preserve"> </w:t>
      </w:r>
      <w:r w:rsidRPr="00DA1629">
        <w:rPr>
          <w:rFonts w:ascii="Calibri" w:hAnsi="Calibri" w:cs="Calibri"/>
          <w:color w:val="000000"/>
        </w:rPr>
        <w:t xml:space="preserve">directly between the information and data owners and FAO/WHO. For these and other issues please contact FAO and WHO at the contacts provided. </w:t>
      </w:r>
    </w:p>
    <w:p w14:paraId="67BD2AF9" w14:textId="77777777" w:rsidR="00F2461C" w:rsidRPr="00DA1629" w:rsidRDefault="00F2461C" w:rsidP="00F2461C">
      <w:pPr>
        <w:autoSpaceDE w:val="0"/>
        <w:autoSpaceDN w:val="0"/>
        <w:adjustRightInd w:val="0"/>
        <w:spacing w:after="0" w:line="240" w:lineRule="auto"/>
        <w:rPr>
          <w:rFonts w:ascii="Calibri" w:hAnsi="Calibri" w:cs="Calibri"/>
          <w:color w:val="000000"/>
        </w:rPr>
      </w:pPr>
    </w:p>
    <w:p w14:paraId="5F267091" w14:textId="77777777" w:rsidR="00F2461C" w:rsidRDefault="00F2461C" w:rsidP="00F2461C">
      <w:pPr>
        <w:pStyle w:val="Heading2"/>
        <w:spacing w:before="0" w:line="240" w:lineRule="auto"/>
      </w:pPr>
      <w:r>
        <w:t>Correspondence</w:t>
      </w:r>
      <w:r w:rsidRPr="00DA1629">
        <w:t xml:space="preserve"> </w:t>
      </w:r>
    </w:p>
    <w:p w14:paraId="60B949E8" w14:textId="77777777" w:rsidR="00F2461C" w:rsidRDefault="00F2461C" w:rsidP="00F2461C">
      <w:pPr>
        <w:autoSpaceDE w:val="0"/>
        <w:autoSpaceDN w:val="0"/>
        <w:adjustRightInd w:val="0"/>
        <w:spacing w:after="0" w:line="240" w:lineRule="auto"/>
        <w:rPr>
          <w:rFonts w:ascii="Calibri" w:hAnsi="Calibri" w:cs="Calibri"/>
          <w:color w:val="000000"/>
        </w:rPr>
      </w:pPr>
    </w:p>
    <w:p w14:paraId="3F554450" w14:textId="77777777" w:rsidR="00F2461C" w:rsidRDefault="00F2461C" w:rsidP="00F2461C">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For more information, please contact Dr </w:t>
      </w:r>
      <w:r w:rsidR="00CE1D9C">
        <w:rPr>
          <w:rFonts w:ascii="Calibri" w:hAnsi="Calibri" w:cs="Calibri"/>
          <w:color w:val="000000"/>
        </w:rPr>
        <w:t>Blaise Ouattara</w:t>
      </w:r>
      <w:r>
        <w:rPr>
          <w:rFonts w:ascii="Calibri" w:hAnsi="Calibri" w:cs="Calibri"/>
          <w:color w:val="000000"/>
        </w:rPr>
        <w:t xml:space="preserve"> (FAO) or Dr Rei Nakagawa (WHO).</w:t>
      </w:r>
    </w:p>
    <w:p w14:paraId="452A94A4" w14:textId="77777777" w:rsidR="00F2461C" w:rsidRPr="00A17F12" w:rsidRDefault="00F2461C" w:rsidP="00F2461C">
      <w:pPr>
        <w:autoSpaceDE w:val="0"/>
        <w:autoSpaceDN w:val="0"/>
        <w:adjustRightInd w:val="0"/>
        <w:spacing w:after="0" w:line="240" w:lineRule="auto"/>
        <w:rPr>
          <w:rFonts w:ascii="Calibri" w:hAnsi="Calibri" w:cs="Calibri"/>
          <w:color w:val="000000"/>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3456"/>
        <w:gridCol w:w="1242"/>
        <w:gridCol w:w="3966"/>
      </w:tblGrid>
      <w:tr w:rsidR="00F2461C" w:rsidRPr="00DA1629" w14:paraId="4CE1B30F" w14:textId="77777777" w:rsidTr="00F2461C">
        <w:trPr>
          <w:trHeight w:val="1050"/>
        </w:trPr>
        <w:tc>
          <w:tcPr>
            <w:tcW w:w="3456" w:type="dxa"/>
          </w:tcPr>
          <w:p w14:paraId="0D9540C8" w14:textId="77777777" w:rsidR="00F2461C" w:rsidRDefault="00F2461C" w:rsidP="00871FD9">
            <w:pPr>
              <w:autoSpaceDE w:val="0"/>
              <w:autoSpaceDN w:val="0"/>
              <w:adjustRightInd w:val="0"/>
              <w:spacing w:after="0" w:line="240" w:lineRule="auto"/>
              <w:rPr>
                <w:rFonts w:ascii="Calibri" w:hAnsi="Calibri" w:cs="Calibri"/>
                <w:color w:val="000000"/>
              </w:rPr>
            </w:pPr>
            <w:r>
              <w:rPr>
                <w:rFonts w:ascii="Calibri" w:hAnsi="Calibri" w:cs="Calibri"/>
                <w:color w:val="000000"/>
              </w:rPr>
              <w:t>Office of Food Safety</w:t>
            </w:r>
          </w:p>
          <w:p w14:paraId="31E2ED08" w14:textId="77777777" w:rsidR="00F2461C" w:rsidRDefault="00F2461C" w:rsidP="00871FD9">
            <w:pPr>
              <w:autoSpaceDE w:val="0"/>
              <w:autoSpaceDN w:val="0"/>
              <w:adjustRightInd w:val="0"/>
              <w:spacing w:after="0" w:line="240" w:lineRule="auto"/>
              <w:rPr>
                <w:rFonts w:ascii="Calibri" w:hAnsi="Calibri" w:cs="Calibri"/>
                <w:b/>
                <w:bCs/>
                <w:color w:val="000000"/>
              </w:rPr>
            </w:pPr>
            <w:r w:rsidRPr="00DA1629">
              <w:rPr>
                <w:rFonts w:ascii="Calibri" w:hAnsi="Calibri" w:cs="Calibri"/>
                <w:color w:val="000000"/>
              </w:rPr>
              <w:t xml:space="preserve">Attention: </w:t>
            </w:r>
            <w:r w:rsidRPr="00DA1629">
              <w:rPr>
                <w:rFonts w:ascii="Calibri" w:hAnsi="Calibri" w:cs="Calibri"/>
                <w:b/>
                <w:bCs/>
                <w:color w:val="000000"/>
              </w:rPr>
              <w:t xml:space="preserve">Dr </w:t>
            </w:r>
            <w:r>
              <w:rPr>
                <w:rFonts w:ascii="Calibri" w:hAnsi="Calibri" w:cs="Calibri"/>
                <w:b/>
                <w:bCs/>
                <w:color w:val="000000"/>
              </w:rPr>
              <w:t>Blaise Ouattara</w:t>
            </w:r>
            <w:r w:rsidRPr="00DA1629">
              <w:rPr>
                <w:rFonts w:ascii="Calibri" w:hAnsi="Calibri" w:cs="Calibri"/>
                <w:b/>
                <w:bCs/>
                <w:color w:val="000000"/>
              </w:rPr>
              <w:t xml:space="preserve"> </w:t>
            </w:r>
          </w:p>
          <w:p w14:paraId="69AC2478" w14:textId="77777777" w:rsidR="00F2461C" w:rsidRDefault="00F2461C" w:rsidP="00871FD9">
            <w:pPr>
              <w:autoSpaceDE w:val="0"/>
              <w:autoSpaceDN w:val="0"/>
              <w:adjustRightInd w:val="0"/>
              <w:spacing w:after="0" w:line="240" w:lineRule="auto"/>
              <w:rPr>
                <w:rFonts w:ascii="Calibri" w:hAnsi="Calibri" w:cs="Calibri"/>
                <w:color w:val="000000"/>
              </w:rPr>
            </w:pPr>
            <w:r w:rsidRPr="00DA1629">
              <w:rPr>
                <w:rFonts w:ascii="Calibri" w:hAnsi="Calibri" w:cs="Calibri"/>
                <w:color w:val="000000"/>
              </w:rPr>
              <w:t>Food and Agriculture Organization of the United Nations</w:t>
            </w:r>
            <w:r>
              <w:rPr>
                <w:rFonts w:ascii="Calibri" w:hAnsi="Calibri" w:cs="Calibri"/>
                <w:color w:val="000000"/>
              </w:rPr>
              <w:t>,</w:t>
            </w:r>
            <w:r w:rsidRPr="00DA1629">
              <w:rPr>
                <w:rFonts w:ascii="Calibri" w:hAnsi="Calibri" w:cs="Calibri"/>
                <w:color w:val="000000"/>
              </w:rPr>
              <w:t xml:space="preserve"> </w:t>
            </w:r>
          </w:p>
          <w:p w14:paraId="0C000443" w14:textId="77777777" w:rsidR="00F2461C" w:rsidRPr="0023579B" w:rsidRDefault="00F2461C" w:rsidP="00871FD9">
            <w:pPr>
              <w:autoSpaceDE w:val="0"/>
              <w:autoSpaceDN w:val="0"/>
              <w:adjustRightInd w:val="0"/>
              <w:spacing w:after="0" w:line="240" w:lineRule="auto"/>
              <w:rPr>
                <w:rFonts w:ascii="Calibri" w:hAnsi="Calibri" w:cs="Calibri"/>
                <w:color w:val="000000"/>
                <w:lang w:val="it-IT"/>
              </w:rPr>
            </w:pPr>
            <w:r w:rsidRPr="00AB4461">
              <w:rPr>
                <w:rFonts w:ascii="Calibri" w:hAnsi="Calibri" w:cs="Calibri"/>
                <w:color w:val="000000"/>
                <w:lang w:val="fr-CA"/>
              </w:rPr>
              <w:t>V</w:t>
            </w:r>
            <w:r w:rsidRPr="0023579B">
              <w:rPr>
                <w:rFonts w:ascii="Calibri" w:hAnsi="Calibri" w:cs="Calibri"/>
                <w:color w:val="000000"/>
                <w:lang w:val="it-IT"/>
              </w:rPr>
              <w:t>iale delle Terme di Caracalla</w:t>
            </w:r>
          </w:p>
          <w:p w14:paraId="77B02AB2" w14:textId="77777777" w:rsidR="00F2461C" w:rsidRPr="0023579B" w:rsidRDefault="00F2461C" w:rsidP="00871FD9">
            <w:pPr>
              <w:autoSpaceDE w:val="0"/>
              <w:autoSpaceDN w:val="0"/>
              <w:adjustRightInd w:val="0"/>
              <w:spacing w:after="0" w:line="240" w:lineRule="auto"/>
              <w:rPr>
                <w:rFonts w:ascii="Calibri" w:hAnsi="Calibri" w:cs="Calibri"/>
                <w:color w:val="000000"/>
                <w:lang w:val="it-IT"/>
              </w:rPr>
            </w:pPr>
            <w:r w:rsidRPr="0023579B">
              <w:rPr>
                <w:rFonts w:ascii="Calibri" w:hAnsi="Calibri" w:cs="Calibri"/>
                <w:color w:val="000000"/>
                <w:lang w:val="it-IT"/>
              </w:rPr>
              <w:t xml:space="preserve">00153 Rome, Italy </w:t>
            </w:r>
          </w:p>
          <w:p w14:paraId="3C62DCE2" w14:textId="77777777" w:rsidR="00F2461C" w:rsidRPr="00DA1629" w:rsidRDefault="00F2461C" w:rsidP="00F2461C">
            <w:pPr>
              <w:autoSpaceDE w:val="0"/>
              <w:autoSpaceDN w:val="0"/>
              <w:adjustRightInd w:val="0"/>
              <w:spacing w:after="0" w:line="240" w:lineRule="auto"/>
              <w:rPr>
                <w:rFonts w:ascii="Calibri" w:hAnsi="Calibri" w:cs="Calibri"/>
                <w:color w:val="000000"/>
              </w:rPr>
            </w:pPr>
            <w:r w:rsidRPr="00DA1629">
              <w:rPr>
                <w:rFonts w:ascii="Calibri" w:hAnsi="Calibri" w:cs="Calibri"/>
                <w:i/>
                <w:iCs/>
                <w:color w:val="000000"/>
              </w:rPr>
              <w:t>Telephone</w:t>
            </w:r>
            <w:r w:rsidRPr="00DA1629">
              <w:rPr>
                <w:rFonts w:ascii="Calibri" w:hAnsi="Calibri" w:cs="Calibri"/>
                <w:color w:val="000000"/>
              </w:rPr>
              <w:t xml:space="preserve">: + 39 06 5705 </w:t>
            </w:r>
            <w:r>
              <w:rPr>
                <w:rFonts w:ascii="Calibri" w:hAnsi="Calibri" w:cs="Calibri"/>
                <w:color w:val="000000"/>
              </w:rPr>
              <w:t>5636</w:t>
            </w:r>
            <w:r w:rsidRPr="00DA1629">
              <w:rPr>
                <w:rFonts w:ascii="Calibri" w:hAnsi="Calibri" w:cs="Calibri"/>
                <w:color w:val="000000"/>
              </w:rPr>
              <w:t xml:space="preserve"> </w:t>
            </w:r>
            <w:r w:rsidRPr="00DA1629">
              <w:rPr>
                <w:rFonts w:ascii="Calibri" w:hAnsi="Calibri" w:cs="Calibri"/>
                <w:i/>
                <w:iCs/>
                <w:color w:val="000000"/>
              </w:rPr>
              <w:t>Email</w:t>
            </w:r>
            <w:r w:rsidRPr="00DA1629">
              <w:rPr>
                <w:rFonts w:ascii="Calibri" w:hAnsi="Calibri" w:cs="Calibri"/>
                <w:color w:val="000000"/>
              </w:rPr>
              <w:t xml:space="preserve">: </w:t>
            </w:r>
            <w:hyperlink r:id="rId11" w:history="1">
              <w:r w:rsidRPr="00D74CAB">
                <w:rPr>
                  <w:rStyle w:val="Hyperlink"/>
                  <w:rFonts w:ascii="Calibri" w:hAnsi="Calibri" w:cs="Calibri"/>
                </w:rPr>
                <w:t>jemra@fao.org</w:t>
              </w:r>
            </w:hyperlink>
            <w:r>
              <w:rPr>
                <w:rFonts w:ascii="Calibri" w:hAnsi="Calibri" w:cs="Calibri"/>
                <w:color w:val="000000"/>
              </w:rPr>
              <w:t xml:space="preserve"> </w:t>
            </w:r>
            <w:r w:rsidRPr="00DA1629">
              <w:rPr>
                <w:rFonts w:ascii="Calibri" w:hAnsi="Calibri" w:cs="Calibri"/>
                <w:color w:val="000000"/>
              </w:rPr>
              <w:t xml:space="preserve"> </w:t>
            </w:r>
          </w:p>
        </w:tc>
        <w:tc>
          <w:tcPr>
            <w:tcW w:w="1242" w:type="dxa"/>
          </w:tcPr>
          <w:p w14:paraId="37C0AB6F" w14:textId="34A82006" w:rsidR="00F2461C" w:rsidRPr="00DA1629" w:rsidRDefault="00AF624D" w:rsidP="00871FD9">
            <w:pPr>
              <w:autoSpaceDE w:val="0"/>
              <w:autoSpaceDN w:val="0"/>
              <w:adjustRightInd w:val="0"/>
              <w:spacing w:after="0" w:line="240" w:lineRule="auto"/>
              <w:jc w:val="center"/>
              <w:rPr>
                <w:rFonts w:ascii="Calibri" w:hAnsi="Calibri" w:cs="Calibri"/>
                <w:color w:val="000000"/>
              </w:rPr>
            </w:pPr>
            <w:r w:rsidRPr="00DA1629">
              <w:rPr>
                <w:rFonts w:ascii="Calibri" w:hAnsi="Calibri" w:cs="Calibri"/>
                <w:color w:val="000000"/>
              </w:rPr>
              <w:t>A</w:t>
            </w:r>
            <w:r w:rsidR="00F2461C" w:rsidRPr="00DA1629">
              <w:rPr>
                <w:rFonts w:ascii="Calibri" w:hAnsi="Calibri" w:cs="Calibri"/>
                <w:color w:val="000000"/>
              </w:rPr>
              <w:t>nd</w:t>
            </w:r>
          </w:p>
        </w:tc>
        <w:tc>
          <w:tcPr>
            <w:tcW w:w="3966" w:type="dxa"/>
          </w:tcPr>
          <w:p w14:paraId="757D9949" w14:textId="77777777" w:rsidR="00F2461C" w:rsidRPr="00DA1629" w:rsidRDefault="00F2461C" w:rsidP="00871FD9">
            <w:pPr>
              <w:autoSpaceDE w:val="0"/>
              <w:autoSpaceDN w:val="0"/>
              <w:adjustRightInd w:val="0"/>
              <w:spacing w:after="0" w:line="240" w:lineRule="auto"/>
              <w:rPr>
                <w:rFonts w:ascii="Calibri" w:hAnsi="Calibri" w:cs="Calibri"/>
                <w:color w:val="000000"/>
              </w:rPr>
            </w:pPr>
            <w:r w:rsidRPr="00DA1629">
              <w:rPr>
                <w:rFonts w:ascii="Calibri" w:hAnsi="Calibri" w:cs="Calibri"/>
                <w:color w:val="000000"/>
              </w:rPr>
              <w:t xml:space="preserve">Department of Food Safety and </w:t>
            </w:r>
            <w:proofErr w:type="spellStart"/>
            <w:r w:rsidRPr="00DA1629">
              <w:rPr>
                <w:rFonts w:ascii="Calibri" w:hAnsi="Calibri" w:cs="Calibri"/>
                <w:color w:val="000000"/>
              </w:rPr>
              <w:t>Zoonoses</w:t>
            </w:r>
            <w:proofErr w:type="spellEnd"/>
            <w:r w:rsidRPr="00DA1629">
              <w:rPr>
                <w:rFonts w:ascii="Calibri" w:hAnsi="Calibri" w:cs="Calibri"/>
                <w:color w:val="000000"/>
              </w:rPr>
              <w:t xml:space="preserve"> </w:t>
            </w:r>
          </w:p>
          <w:p w14:paraId="6E6E8F29" w14:textId="77777777" w:rsidR="00F2461C" w:rsidRPr="00DA1629" w:rsidRDefault="00F2461C" w:rsidP="00871FD9">
            <w:pPr>
              <w:autoSpaceDE w:val="0"/>
              <w:autoSpaceDN w:val="0"/>
              <w:adjustRightInd w:val="0"/>
              <w:spacing w:after="0" w:line="240" w:lineRule="auto"/>
              <w:rPr>
                <w:rFonts w:ascii="Calibri" w:hAnsi="Calibri" w:cs="Calibri"/>
                <w:color w:val="000000"/>
              </w:rPr>
            </w:pPr>
            <w:r w:rsidRPr="00DA1629">
              <w:rPr>
                <w:rFonts w:ascii="Calibri" w:hAnsi="Calibri" w:cs="Calibri"/>
                <w:color w:val="000000"/>
              </w:rPr>
              <w:t xml:space="preserve">Attention: </w:t>
            </w:r>
            <w:r>
              <w:rPr>
                <w:rFonts w:ascii="Calibri" w:hAnsi="Calibri" w:cs="Calibri"/>
                <w:b/>
                <w:bCs/>
                <w:color w:val="000000"/>
              </w:rPr>
              <w:t>Dr Rei Nakagawa</w:t>
            </w:r>
            <w:r w:rsidRPr="00DA1629">
              <w:rPr>
                <w:rFonts w:ascii="Calibri" w:hAnsi="Calibri" w:cs="Calibri"/>
                <w:b/>
                <w:bCs/>
                <w:color w:val="000000"/>
              </w:rPr>
              <w:t xml:space="preserve"> </w:t>
            </w:r>
          </w:p>
          <w:p w14:paraId="22770BA9" w14:textId="77777777" w:rsidR="00F2461C" w:rsidRPr="00DA1629" w:rsidRDefault="00F2461C" w:rsidP="00871FD9">
            <w:pPr>
              <w:autoSpaceDE w:val="0"/>
              <w:autoSpaceDN w:val="0"/>
              <w:adjustRightInd w:val="0"/>
              <w:spacing w:after="0" w:line="240" w:lineRule="auto"/>
              <w:rPr>
                <w:rFonts w:ascii="Calibri" w:hAnsi="Calibri" w:cs="Calibri"/>
                <w:color w:val="000000"/>
              </w:rPr>
            </w:pPr>
            <w:r w:rsidRPr="00DA1629">
              <w:rPr>
                <w:rFonts w:ascii="Calibri" w:hAnsi="Calibri" w:cs="Calibri"/>
                <w:color w:val="000000"/>
              </w:rPr>
              <w:t xml:space="preserve">World Health Organization 20, avenue </w:t>
            </w:r>
            <w:proofErr w:type="spellStart"/>
            <w:r w:rsidRPr="00DA1629">
              <w:rPr>
                <w:rFonts w:ascii="Calibri" w:hAnsi="Calibri" w:cs="Calibri"/>
                <w:color w:val="000000"/>
              </w:rPr>
              <w:t>Appia</w:t>
            </w:r>
            <w:proofErr w:type="spellEnd"/>
            <w:r w:rsidRPr="00DA1629">
              <w:rPr>
                <w:rFonts w:ascii="Calibri" w:hAnsi="Calibri" w:cs="Calibri"/>
                <w:color w:val="000000"/>
              </w:rPr>
              <w:t xml:space="preserve"> </w:t>
            </w:r>
          </w:p>
          <w:p w14:paraId="4C071E4C" w14:textId="77777777" w:rsidR="00F2461C" w:rsidRPr="00DA1629" w:rsidRDefault="00F2461C" w:rsidP="00871FD9">
            <w:pPr>
              <w:autoSpaceDE w:val="0"/>
              <w:autoSpaceDN w:val="0"/>
              <w:adjustRightInd w:val="0"/>
              <w:spacing w:after="0" w:line="240" w:lineRule="auto"/>
              <w:rPr>
                <w:rFonts w:ascii="Calibri" w:hAnsi="Calibri" w:cs="Calibri"/>
                <w:color w:val="000000"/>
              </w:rPr>
            </w:pPr>
            <w:r w:rsidRPr="00DA1629">
              <w:rPr>
                <w:rFonts w:ascii="Calibri" w:hAnsi="Calibri" w:cs="Calibri"/>
                <w:color w:val="000000"/>
              </w:rPr>
              <w:t xml:space="preserve">1211 Geneva 27 </w:t>
            </w:r>
          </w:p>
          <w:p w14:paraId="48222386" w14:textId="77777777" w:rsidR="00F2461C" w:rsidRDefault="00F2461C" w:rsidP="00871FD9">
            <w:pPr>
              <w:autoSpaceDE w:val="0"/>
              <w:autoSpaceDN w:val="0"/>
              <w:adjustRightInd w:val="0"/>
              <w:spacing w:after="0" w:line="240" w:lineRule="auto"/>
              <w:rPr>
                <w:rFonts w:ascii="Calibri" w:hAnsi="Calibri" w:cs="Calibri"/>
                <w:color w:val="000000"/>
              </w:rPr>
            </w:pPr>
            <w:r w:rsidRPr="00DA1629">
              <w:rPr>
                <w:rFonts w:ascii="Calibri" w:hAnsi="Calibri" w:cs="Calibri"/>
                <w:color w:val="000000"/>
              </w:rPr>
              <w:t xml:space="preserve">Switzerland </w:t>
            </w:r>
          </w:p>
          <w:p w14:paraId="60B9A451" w14:textId="77777777" w:rsidR="00F2461C" w:rsidRPr="00DA1629" w:rsidRDefault="00F2461C" w:rsidP="00871FD9">
            <w:pPr>
              <w:autoSpaceDE w:val="0"/>
              <w:autoSpaceDN w:val="0"/>
              <w:adjustRightInd w:val="0"/>
              <w:spacing w:after="0" w:line="240" w:lineRule="auto"/>
              <w:rPr>
                <w:rFonts w:ascii="Calibri" w:hAnsi="Calibri" w:cs="Calibri"/>
                <w:color w:val="000000"/>
              </w:rPr>
            </w:pPr>
            <w:r w:rsidRPr="00DA1629">
              <w:rPr>
                <w:rFonts w:ascii="Calibri" w:hAnsi="Calibri" w:cs="Calibri"/>
                <w:i/>
                <w:iCs/>
                <w:color w:val="000000"/>
              </w:rPr>
              <w:t>Telephone</w:t>
            </w:r>
            <w:r>
              <w:rPr>
                <w:rFonts w:ascii="Calibri" w:hAnsi="Calibri" w:cs="Calibri"/>
                <w:color w:val="000000"/>
              </w:rPr>
              <w:t>: +41 22 791 3640</w:t>
            </w:r>
            <w:r w:rsidRPr="00DA1629">
              <w:rPr>
                <w:rFonts w:ascii="Calibri" w:hAnsi="Calibri" w:cs="Calibri"/>
                <w:color w:val="000000"/>
              </w:rPr>
              <w:t xml:space="preserve"> </w:t>
            </w:r>
            <w:r w:rsidRPr="00DA1629">
              <w:rPr>
                <w:rFonts w:ascii="Calibri" w:hAnsi="Calibri" w:cs="Calibri"/>
                <w:i/>
                <w:iCs/>
                <w:color w:val="000000"/>
              </w:rPr>
              <w:t>Email</w:t>
            </w:r>
            <w:r w:rsidRPr="00DA1629">
              <w:rPr>
                <w:rFonts w:ascii="Calibri" w:hAnsi="Calibri" w:cs="Calibri"/>
                <w:color w:val="000000"/>
              </w:rPr>
              <w:t xml:space="preserve">: </w:t>
            </w:r>
            <w:hyperlink r:id="rId12" w:history="1">
              <w:r w:rsidRPr="00D74CAB">
                <w:rPr>
                  <w:rStyle w:val="Hyperlink"/>
                  <w:rFonts w:ascii="Calibri" w:hAnsi="Calibri" w:cs="Calibri"/>
                </w:rPr>
                <w:t>jemra@who.int</w:t>
              </w:r>
            </w:hyperlink>
            <w:r>
              <w:rPr>
                <w:rFonts w:ascii="Calibri" w:hAnsi="Calibri" w:cs="Calibri"/>
                <w:color w:val="000000"/>
              </w:rPr>
              <w:t xml:space="preserve"> </w:t>
            </w:r>
            <w:r w:rsidRPr="00DA1629">
              <w:rPr>
                <w:rFonts w:ascii="Calibri" w:hAnsi="Calibri" w:cs="Calibri"/>
                <w:color w:val="000000"/>
              </w:rPr>
              <w:t xml:space="preserve"> </w:t>
            </w:r>
          </w:p>
        </w:tc>
      </w:tr>
    </w:tbl>
    <w:p w14:paraId="099F150D" w14:textId="77777777" w:rsidR="00BF79F5" w:rsidRDefault="00BF79F5">
      <w:pPr>
        <w:rPr>
          <w:rFonts w:asciiTheme="majorHAnsi" w:eastAsiaTheme="majorEastAsia" w:hAnsiTheme="majorHAnsi" w:cstheme="majorBidi"/>
          <w:b/>
          <w:color w:val="2E74B5" w:themeColor="accent1" w:themeShade="BF"/>
          <w:sz w:val="26"/>
          <w:szCs w:val="26"/>
        </w:rPr>
      </w:pPr>
    </w:p>
    <w:p w14:paraId="5D325619" w14:textId="488E772A" w:rsidR="00D3266B" w:rsidRDefault="00D3266B" w:rsidP="00D3266B">
      <w:pPr>
        <w:jc w:val="both"/>
        <w:rPr>
          <w:lang w:val="en-US"/>
        </w:rPr>
      </w:pPr>
      <w:r>
        <w:rPr>
          <w:lang w:val="en-US"/>
        </w:rPr>
        <w:t xml:space="preserve">The principle of source attribution by analysis of outbreak data is to estimate the relative contribution of different food sources to illness by a pathogen </w:t>
      </w:r>
      <w:r w:rsidRPr="00036C52">
        <w:rPr>
          <w:lang w:val="en-US"/>
        </w:rPr>
        <w:t xml:space="preserve">on the basis of the number of outbreaks </w:t>
      </w:r>
      <w:r>
        <w:rPr>
          <w:lang w:val="en-US"/>
        </w:rPr>
        <w:t xml:space="preserve">and outbreak-cases </w:t>
      </w:r>
      <w:r w:rsidRPr="00036C52">
        <w:rPr>
          <w:lang w:val="en-US"/>
        </w:rPr>
        <w:t>that were caused by each food.</w:t>
      </w:r>
      <w:r>
        <w:rPr>
          <w:lang w:val="en-US"/>
        </w:rPr>
        <w:t xml:space="preserve"> The approach </w:t>
      </w:r>
      <w:r w:rsidR="00AF624D">
        <w:rPr>
          <w:lang w:val="en-US"/>
        </w:rPr>
        <w:t>that will be used</w:t>
      </w:r>
      <w:r w:rsidRPr="00036C52">
        <w:rPr>
          <w:lang w:val="en-US"/>
        </w:rPr>
        <w:t xml:space="preserve"> to extrapolate the results of outbreak investigations to estimate the sources of illness in the population </w:t>
      </w:r>
      <w:r>
        <w:rPr>
          <w:lang w:val="en-US"/>
        </w:rPr>
        <w:t>will be able to include data on outbreaks caused by simple/single-ingredient foods (such as beef), and by complex/multi-ingredient foods (e.g. hamburger sandwich).</w:t>
      </w:r>
    </w:p>
    <w:p w14:paraId="6F1DE9A7" w14:textId="77777777" w:rsidR="00D3266B" w:rsidRDefault="00D3266B" w:rsidP="00D3266B">
      <w:pPr>
        <w:jc w:val="both"/>
        <w:rPr>
          <w:lang w:val="en-US"/>
        </w:rPr>
      </w:pPr>
      <w:r>
        <w:rPr>
          <w:lang w:val="en-US"/>
        </w:rPr>
        <w:lastRenderedPageBreak/>
        <w:t>To be able to apply the approach at a global and regional level, it is important to gather data from all regions and (if possible) all countries. Harmonization of data fields will facilitate the data compilation process.</w:t>
      </w:r>
    </w:p>
    <w:p w14:paraId="69998D13" w14:textId="77777777" w:rsidR="00D3266B" w:rsidRPr="00E44590" w:rsidRDefault="00D3266B" w:rsidP="00D3266B">
      <w:pPr>
        <w:rPr>
          <w:lang w:val="en-US"/>
        </w:rPr>
      </w:pPr>
      <w:r>
        <w:rPr>
          <w:lang w:val="en-US"/>
        </w:rPr>
        <w:t>Data requirements are as follow:</w:t>
      </w:r>
    </w:p>
    <w:p w14:paraId="42C5F0D6" w14:textId="77777777" w:rsidR="00D3266B" w:rsidRDefault="00D3266B" w:rsidP="00D3266B">
      <w:pPr>
        <w:pStyle w:val="ListParagraph"/>
        <w:numPr>
          <w:ilvl w:val="0"/>
          <w:numId w:val="28"/>
        </w:numPr>
        <w:spacing w:after="200" w:line="276" w:lineRule="auto"/>
        <w:rPr>
          <w:lang w:val="en-US"/>
        </w:rPr>
      </w:pPr>
      <w:r>
        <w:rPr>
          <w:lang w:val="en-US"/>
        </w:rPr>
        <w:t>Data overview: number of STEC-outbreaks reported in the country, number of investigated outbreaks, number of outbreaks for which the causative source was identified.</w:t>
      </w:r>
    </w:p>
    <w:p w14:paraId="3EB520E7" w14:textId="77777777" w:rsidR="00D3266B" w:rsidRDefault="00D3266B" w:rsidP="00D3266B">
      <w:pPr>
        <w:pStyle w:val="ListParagraph"/>
        <w:numPr>
          <w:ilvl w:val="0"/>
          <w:numId w:val="28"/>
        </w:numPr>
        <w:spacing w:after="200" w:line="276" w:lineRule="auto"/>
        <w:rPr>
          <w:lang w:val="en-US"/>
        </w:rPr>
      </w:pPr>
      <w:r w:rsidRPr="00E44590">
        <w:rPr>
          <w:lang w:val="en-US"/>
        </w:rPr>
        <w:t>For each ou</w:t>
      </w:r>
      <w:r>
        <w:rPr>
          <w:lang w:val="en-US"/>
        </w:rPr>
        <w:t>tbreak reported, information on:</w:t>
      </w:r>
    </w:p>
    <w:p w14:paraId="45BC0B9E" w14:textId="77777777" w:rsidR="00D3266B" w:rsidRPr="00E44590" w:rsidRDefault="00D3266B" w:rsidP="00D3266B">
      <w:pPr>
        <w:pStyle w:val="ListParagraph"/>
        <w:numPr>
          <w:ilvl w:val="1"/>
          <w:numId w:val="28"/>
        </w:numPr>
        <w:spacing w:after="200" w:line="276" w:lineRule="auto"/>
        <w:rPr>
          <w:lang w:val="en-US"/>
        </w:rPr>
      </w:pPr>
      <w:r>
        <w:rPr>
          <w:lang w:val="en-US"/>
        </w:rPr>
        <w:t>Country, region*</w:t>
      </w:r>
    </w:p>
    <w:p w14:paraId="5A169419" w14:textId="77777777" w:rsidR="00D3266B" w:rsidRDefault="00D3266B" w:rsidP="00D3266B">
      <w:pPr>
        <w:pStyle w:val="ListParagraph"/>
        <w:numPr>
          <w:ilvl w:val="1"/>
          <w:numId w:val="28"/>
        </w:numPr>
        <w:spacing w:after="200" w:line="276" w:lineRule="auto"/>
        <w:rPr>
          <w:lang w:val="en-US"/>
        </w:rPr>
      </w:pPr>
      <w:r>
        <w:rPr>
          <w:lang w:val="en-US"/>
        </w:rPr>
        <w:t>Date*</w:t>
      </w:r>
    </w:p>
    <w:p w14:paraId="2F3C6BE8" w14:textId="77777777" w:rsidR="00D3266B" w:rsidRDefault="00D3266B" w:rsidP="00D3266B">
      <w:pPr>
        <w:pStyle w:val="ListParagraph"/>
        <w:numPr>
          <w:ilvl w:val="1"/>
          <w:numId w:val="28"/>
        </w:numPr>
        <w:spacing w:after="200" w:line="276" w:lineRule="auto"/>
        <w:rPr>
          <w:lang w:val="en-US"/>
        </w:rPr>
      </w:pPr>
      <w:r>
        <w:rPr>
          <w:lang w:val="en-US"/>
        </w:rPr>
        <w:t>Pathogen subtype</w:t>
      </w:r>
    </w:p>
    <w:p w14:paraId="3C04818B" w14:textId="77777777" w:rsidR="00D3266B" w:rsidRDefault="00D3266B" w:rsidP="00D3266B">
      <w:pPr>
        <w:pStyle w:val="ListParagraph"/>
        <w:numPr>
          <w:ilvl w:val="1"/>
          <w:numId w:val="28"/>
        </w:numPr>
        <w:spacing w:after="200" w:line="276" w:lineRule="auto"/>
        <w:rPr>
          <w:lang w:val="en-US"/>
        </w:rPr>
      </w:pPr>
      <w:r>
        <w:rPr>
          <w:lang w:val="en-US"/>
        </w:rPr>
        <w:t>N</w:t>
      </w:r>
      <w:r w:rsidRPr="00E44590">
        <w:rPr>
          <w:lang w:val="en-US"/>
        </w:rPr>
        <w:t>umber of suspected and confirmed cases</w:t>
      </w:r>
      <w:r>
        <w:rPr>
          <w:lang w:val="en-US"/>
        </w:rPr>
        <w:t>*</w:t>
      </w:r>
    </w:p>
    <w:p w14:paraId="13EA784E" w14:textId="77777777" w:rsidR="00D3266B" w:rsidRDefault="00D3266B" w:rsidP="00D3266B">
      <w:pPr>
        <w:pStyle w:val="ListParagraph"/>
        <w:numPr>
          <w:ilvl w:val="1"/>
          <w:numId w:val="28"/>
        </w:numPr>
        <w:spacing w:after="200" w:line="276" w:lineRule="auto"/>
        <w:rPr>
          <w:lang w:val="en-US"/>
        </w:rPr>
      </w:pPr>
      <w:r>
        <w:rPr>
          <w:lang w:val="en-US"/>
        </w:rPr>
        <w:t>Number of hospitalizations</w:t>
      </w:r>
    </w:p>
    <w:p w14:paraId="251614C4" w14:textId="77777777" w:rsidR="00D3266B" w:rsidRDefault="00D3266B" w:rsidP="00D3266B">
      <w:pPr>
        <w:pStyle w:val="ListParagraph"/>
        <w:numPr>
          <w:ilvl w:val="1"/>
          <w:numId w:val="28"/>
        </w:numPr>
        <w:spacing w:after="200" w:line="276" w:lineRule="auto"/>
        <w:rPr>
          <w:lang w:val="en-US"/>
        </w:rPr>
      </w:pPr>
      <w:r>
        <w:rPr>
          <w:lang w:val="en-US"/>
        </w:rPr>
        <w:t>Number of deaths</w:t>
      </w:r>
      <w:r w:rsidRPr="00E44590">
        <w:rPr>
          <w:lang w:val="en-US"/>
        </w:rPr>
        <w:t xml:space="preserve"> </w:t>
      </w:r>
    </w:p>
    <w:p w14:paraId="5B27612B" w14:textId="77777777" w:rsidR="00D3266B" w:rsidRDefault="00D3266B" w:rsidP="00D3266B">
      <w:pPr>
        <w:pStyle w:val="ListParagraph"/>
        <w:numPr>
          <w:ilvl w:val="1"/>
          <w:numId w:val="28"/>
        </w:numPr>
        <w:spacing w:after="200" w:line="276" w:lineRule="auto"/>
        <w:rPr>
          <w:lang w:val="en-US"/>
        </w:rPr>
      </w:pPr>
      <w:r>
        <w:rPr>
          <w:lang w:val="en-US"/>
        </w:rPr>
        <w:t>Number of complications (e.g. HUS)</w:t>
      </w:r>
    </w:p>
    <w:p w14:paraId="10C790C8" w14:textId="77777777" w:rsidR="00D3266B" w:rsidRDefault="00D3266B" w:rsidP="00D3266B">
      <w:pPr>
        <w:pStyle w:val="ListParagraph"/>
        <w:numPr>
          <w:ilvl w:val="1"/>
          <w:numId w:val="28"/>
        </w:numPr>
        <w:spacing w:after="200" w:line="276" w:lineRule="auto"/>
        <w:rPr>
          <w:lang w:val="en-US"/>
        </w:rPr>
      </w:pPr>
      <w:r>
        <w:rPr>
          <w:lang w:val="en-US"/>
        </w:rPr>
        <w:t>Setting (e.g. home, restaurant, institution (type))*</w:t>
      </w:r>
    </w:p>
    <w:p w14:paraId="5309FA2F" w14:textId="64959A6D" w:rsidR="00D3266B" w:rsidRDefault="00D3266B" w:rsidP="00D3266B">
      <w:pPr>
        <w:pStyle w:val="ListParagraph"/>
        <w:numPr>
          <w:ilvl w:val="1"/>
          <w:numId w:val="28"/>
        </w:numPr>
        <w:spacing w:after="200" w:line="276" w:lineRule="auto"/>
        <w:rPr>
          <w:lang w:val="en-US"/>
        </w:rPr>
      </w:pPr>
      <w:r>
        <w:rPr>
          <w:lang w:val="en-US"/>
        </w:rPr>
        <w:t xml:space="preserve">Implicated </w:t>
      </w:r>
      <w:r w:rsidR="004845AA" w:rsidRPr="00AF624D">
        <w:rPr>
          <w:lang w:val="en-US"/>
        </w:rPr>
        <w:t>food</w:t>
      </w:r>
      <w:r w:rsidRPr="00AF624D">
        <w:rPr>
          <w:lang w:val="en-US"/>
        </w:rPr>
        <w:t>*</w:t>
      </w:r>
    </w:p>
    <w:p w14:paraId="40CFB963" w14:textId="77777777" w:rsidR="00D3266B" w:rsidRDefault="00D3266B" w:rsidP="00D3266B">
      <w:pPr>
        <w:pStyle w:val="ListParagraph"/>
        <w:numPr>
          <w:ilvl w:val="1"/>
          <w:numId w:val="28"/>
        </w:numPr>
        <w:spacing w:after="200" w:line="276" w:lineRule="auto"/>
        <w:rPr>
          <w:lang w:val="en-US"/>
        </w:rPr>
      </w:pPr>
      <w:r>
        <w:rPr>
          <w:lang w:val="en-US"/>
        </w:rPr>
        <w:t>Level of evidence (laboratory, epidemiological)*</w:t>
      </w:r>
    </w:p>
    <w:p w14:paraId="7C07DC69" w14:textId="77777777" w:rsidR="00D3266B" w:rsidRDefault="00D3266B" w:rsidP="00D3266B">
      <w:pPr>
        <w:pStyle w:val="ListParagraph"/>
        <w:numPr>
          <w:ilvl w:val="1"/>
          <w:numId w:val="28"/>
        </w:numPr>
        <w:spacing w:after="200" w:line="276" w:lineRule="auto"/>
        <w:rPr>
          <w:lang w:val="en-US"/>
        </w:rPr>
      </w:pPr>
      <w:r>
        <w:rPr>
          <w:lang w:val="en-US"/>
        </w:rPr>
        <w:t>Trace back of contamination point</w:t>
      </w:r>
    </w:p>
    <w:p w14:paraId="549F92FE" w14:textId="77777777" w:rsidR="00D3266B" w:rsidRDefault="00D3266B" w:rsidP="00D3266B">
      <w:pPr>
        <w:rPr>
          <w:lang w:val="en-US"/>
        </w:rPr>
      </w:pPr>
      <w:r>
        <w:rPr>
          <w:lang w:val="en-US"/>
        </w:rPr>
        <w:t>*Essential information</w:t>
      </w:r>
    </w:p>
    <w:p w14:paraId="023AE2BA" w14:textId="77777777" w:rsidR="00D3266B" w:rsidRPr="003A0540" w:rsidRDefault="00D3266B" w:rsidP="003A0540">
      <w:pPr>
        <w:spacing w:after="120"/>
        <w:rPr>
          <w:rFonts w:asciiTheme="majorHAnsi" w:eastAsiaTheme="majorEastAsia" w:hAnsiTheme="majorHAnsi" w:cstheme="majorBidi"/>
          <w:color w:val="000000" w:themeColor="text1"/>
        </w:rPr>
      </w:pPr>
    </w:p>
    <w:sectPr w:rsidR="00D3266B" w:rsidRPr="003A0540" w:rsidSect="00F069F8">
      <w:footerReference w:type="default" r:id="rId13"/>
      <w:pgSz w:w="11906" w:h="16838" w:code="9"/>
      <w:pgMar w:top="1134" w:right="1134" w:bottom="1134" w:left="1134"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B8394" w14:textId="77777777" w:rsidR="00D67871" w:rsidRDefault="00D67871" w:rsidP="00B57310">
      <w:pPr>
        <w:spacing w:after="0" w:line="240" w:lineRule="auto"/>
      </w:pPr>
      <w:r>
        <w:separator/>
      </w:r>
    </w:p>
  </w:endnote>
  <w:endnote w:type="continuationSeparator" w:id="0">
    <w:p w14:paraId="7AA95A42" w14:textId="77777777" w:rsidR="00D67871" w:rsidRDefault="00D67871" w:rsidP="00B57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8934909"/>
      <w:docPartObj>
        <w:docPartGallery w:val="Page Numbers (Bottom of Page)"/>
        <w:docPartUnique/>
      </w:docPartObj>
    </w:sdtPr>
    <w:sdtEndPr>
      <w:rPr>
        <w:noProof/>
      </w:rPr>
    </w:sdtEndPr>
    <w:sdtContent>
      <w:p w14:paraId="6C26C8DC" w14:textId="77777777" w:rsidR="00F95D18" w:rsidRDefault="00F95D18">
        <w:pPr>
          <w:pStyle w:val="Footer"/>
          <w:jc w:val="right"/>
        </w:pPr>
        <w:r>
          <w:fldChar w:fldCharType="begin"/>
        </w:r>
        <w:r>
          <w:instrText xml:space="preserve"> PAGE   \* MERGEFORMAT </w:instrText>
        </w:r>
        <w:r>
          <w:fldChar w:fldCharType="separate"/>
        </w:r>
        <w:r w:rsidR="00E62A25">
          <w:rPr>
            <w:noProof/>
          </w:rPr>
          <w:t>1</w:t>
        </w:r>
        <w:r>
          <w:rPr>
            <w:noProof/>
          </w:rPr>
          <w:fldChar w:fldCharType="end"/>
        </w:r>
      </w:p>
    </w:sdtContent>
  </w:sdt>
  <w:p w14:paraId="26F48E38" w14:textId="77777777" w:rsidR="00F95D18" w:rsidRDefault="00F95D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A3414" w14:textId="77777777" w:rsidR="00D67871" w:rsidRDefault="00D67871" w:rsidP="00B57310">
      <w:pPr>
        <w:spacing w:after="0" w:line="240" w:lineRule="auto"/>
      </w:pPr>
      <w:r>
        <w:separator/>
      </w:r>
    </w:p>
  </w:footnote>
  <w:footnote w:type="continuationSeparator" w:id="0">
    <w:p w14:paraId="0B74DEA7" w14:textId="77777777" w:rsidR="00D67871" w:rsidRDefault="00D67871" w:rsidP="00B57310">
      <w:pPr>
        <w:spacing w:after="0" w:line="240" w:lineRule="auto"/>
      </w:pPr>
      <w:r>
        <w:continuationSeparator/>
      </w:r>
    </w:p>
  </w:footnote>
  <w:footnote w:id="1">
    <w:p w14:paraId="1C2E7BC4" w14:textId="77777777" w:rsidR="00AD2228" w:rsidRPr="00AD2228" w:rsidRDefault="00AD2228">
      <w:pPr>
        <w:pStyle w:val="FootnoteText"/>
      </w:pPr>
      <w:r>
        <w:rPr>
          <w:rStyle w:val="FootnoteReference"/>
        </w:rPr>
        <w:footnoteRef/>
      </w:r>
      <w:r>
        <w:t xml:space="preserve"> World Health Organization, 2015. WHO estimates of the global burden of foodborne diseases Available at </w:t>
      </w:r>
      <w:hyperlink r:id="rId1" w:history="1">
        <w:r w:rsidRPr="00B9549F">
          <w:rPr>
            <w:rStyle w:val="Hyperlink"/>
          </w:rPr>
          <w:t>http://www.who.int/foodsafety/areas_work/foodborne-diseases/ferg/en/</w:t>
        </w:r>
      </w:hyperlink>
      <w:r>
        <w:t xml:space="preserve"> </w:t>
      </w:r>
    </w:p>
  </w:footnote>
  <w:footnote w:id="2">
    <w:p w14:paraId="3E4ED7A2" w14:textId="77777777" w:rsidR="00CE577C" w:rsidRPr="00CE577C" w:rsidRDefault="00CE577C">
      <w:pPr>
        <w:pStyle w:val="FootnoteText"/>
      </w:pPr>
      <w:r>
        <w:rPr>
          <w:rStyle w:val="FootnoteReference"/>
        </w:rPr>
        <w:footnoteRef/>
      </w:r>
      <w:r>
        <w:t xml:space="preserve"> Joint FAO/WHO core expert group meeting on VTEC/STEC, Geneva Switzerland, 19-22 July, 2016 – Meeting report. Available at </w:t>
      </w:r>
      <w:hyperlink r:id="rId2" w:history="1">
        <w:r w:rsidRPr="00626B31">
          <w:rPr>
            <w:rStyle w:val="Hyperlink"/>
          </w:rPr>
          <w:t>http://www.fao.org/3/a-bq529e.pdf</w:t>
        </w:r>
      </w:hyperlink>
      <w:r>
        <w:t xml:space="preserve"> and </w:t>
      </w:r>
      <w:hyperlink r:id="rId3" w:history="1">
        <w:r w:rsidRPr="00626B31">
          <w:rPr>
            <w:rStyle w:val="Hyperlink"/>
          </w:rPr>
          <w:t>http://www.who.int/foodsafety/areas_work/microbiological-risks/JEMRA-report.pdf?ua=1</w:t>
        </w:r>
      </w:hyperlink>
      <w:r>
        <w:t xml:space="preserve"> </w:t>
      </w:r>
    </w:p>
  </w:footnote>
  <w:footnote w:id="3">
    <w:p w14:paraId="71B33BFD" w14:textId="77777777" w:rsidR="000706CB" w:rsidRPr="000706CB" w:rsidRDefault="000706CB">
      <w:pPr>
        <w:pStyle w:val="FootnoteText"/>
        <w:rPr>
          <w:lang w:val="en-US"/>
        </w:rPr>
      </w:pPr>
      <w:r>
        <w:rPr>
          <w:rStyle w:val="FootnoteReference"/>
        </w:rPr>
        <w:footnoteRef/>
      </w:r>
      <w:r>
        <w:t xml:space="preserve"> </w:t>
      </w:r>
      <w:r>
        <w:rPr>
          <w:lang w:val="en-US"/>
        </w:rPr>
        <w:t xml:space="preserve">Call for data on </w:t>
      </w:r>
      <w:proofErr w:type="spellStart"/>
      <w:r>
        <w:rPr>
          <w:lang w:val="en-US"/>
        </w:rPr>
        <w:t>Verotoxigenic</w:t>
      </w:r>
      <w:proofErr w:type="spellEnd"/>
      <w:r>
        <w:rPr>
          <w:lang w:val="en-US"/>
        </w:rPr>
        <w:t xml:space="preserve"> (VTEC)/</w:t>
      </w:r>
      <w:proofErr w:type="spellStart"/>
      <w:r>
        <w:rPr>
          <w:lang w:val="en-US"/>
        </w:rPr>
        <w:t>Shigatoxigenic</w:t>
      </w:r>
      <w:proofErr w:type="spellEnd"/>
      <w:r>
        <w:rPr>
          <w:lang w:val="en-US"/>
        </w:rPr>
        <w:t xml:space="preserve">(STEC). Available at </w:t>
      </w:r>
      <w:hyperlink r:id="rId4" w:history="1">
        <w:r w:rsidRPr="00B9549F">
          <w:rPr>
            <w:rStyle w:val="Hyperlink"/>
            <w:lang w:val="en-US"/>
          </w:rPr>
          <w:t>http://www.fao.org/3/a-bl019e.pdf</w:t>
        </w:r>
      </w:hyperlink>
      <w:r>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5844"/>
    <w:multiLevelType w:val="hybridMultilevel"/>
    <w:tmpl w:val="F6E0B6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743D35"/>
    <w:multiLevelType w:val="hybridMultilevel"/>
    <w:tmpl w:val="07F0D55E"/>
    <w:lvl w:ilvl="0" w:tplc="1E1ECE56">
      <w:start w:val="1"/>
      <w:numFmt w:val="decimal"/>
      <w:lvlText w:val="%1."/>
      <w:lvlJc w:val="left"/>
      <w:pPr>
        <w:ind w:left="360" w:hanging="360"/>
      </w:pPr>
      <w:rPr>
        <w:rFonts w:asciiTheme="minorHAnsi" w:eastAsiaTheme="minorHAnsi" w:hAnsiTheme="minorHAnsi" w:cstheme="minorBidi"/>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8955E37"/>
    <w:multiLevelType w:val="hybridMultilevel"/>
    <w:tmpl w:val="A3C2B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EB5A0F"/>
    <w:multiLevelType w:val="hybridMultilevel"/>
    <w:tmpl w:val="FD24F074"/>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1CA1DCC"/>
    <w:multiLevelType w:val="hybridMultilevel"/>
    <w:tmpl w:val="21CA8E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66743F"/>
    <w:multiLevelType w:val="hybridMultilevel"/>
    <w:tmpl w:val="C3260144"/>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1EC0DB9"/>
    <w:multiLevelType w:val="hybridMultilevel"/>
    <w:tmpl w:val="FD24F07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66359F9"/>
    <w:multiLevelType w:val="hybridMultilevel"/>
    <w:tmpl w:val="D71C0328"/>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7314F13"/>
    <w:multiLevelType w:val="hybridMultilevel"/>
    <w:tmpl w:val="A3C2B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74D5BCD"/>
    <w:multiLevelType w:val="hybridMultilevel"/>
    <w:tmpl w:val="A3C2B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83003BC"/>
    <w:multiLevelType w:val="hybridMultilevel"/>
    <w:tmpl w:val="0BB22E30"/>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5539D7"/>
    <w:multiLevelType w:val="hybridMultilevel"/>
    <w:tmpl w:val="6818D802"/>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FF46969"/>
    <w:multiLevelType w:val="hybridMultilevel"/>
    <w:tmpl w:val="D186A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D93A4F"/>
    <w:multiLevelType w:val="hybridMultilevel"/>
    <w:tmpl w:val="A3C2B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9704B20"/>
    <w:multiLevelType w:val="hybridMultilevel"/>
    <w:tmpl w:val="D71C0328"/>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A2A234E"/>
    <w:multiLevelType w:val="hybridMultilevel"/>
    <w:tmpl w:val="64DA5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341640"/>
    <w:multiLevelType w:val="hybridMultilevel"/>
    <w:tmpl w:val="D71C0328"/>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696B01"/>
    <w:multiLevelType w:val="hybridMultilevel"/>
    <w:tmpl w:val="461CF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6F005D"/>
    <w:multiLevelType w:val="hybridMultilevel"/>
    <w:tmpl w:val="FD24F074"/>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B466EA5"/>
    <w:multiLevelType w:val="hybridMultilevel"/>
    <w:tmpl w:val="1E48347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4BF25965"/>
    <w:multiLevelType w:val="hybridMultilevel"/>
    <w:tmpl w:val="0BB22E30"/>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D7354F2"/>
    <w:multiLevelType w:val="hybridMultilevel"/>
    <w:tmpl w:val="A3C2B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E6045E7"/>
    <w:multiLevelType w:val="hybridMultilevel"/>
    <w:tmpl w:val="47FABF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C861FD4"/>
    <w:multiLevelType w:val="hybridMultilevel"/>
    <w:tmpl w:val="92CAC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A6484A"/>
    <w:multiLevelType w:val="hybridMultilevel"/>
    <w:tmpl w:val="1052708A"/>
    <w:lvl w:ilvl="0" w:tplc="0C090019">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29733A"/>
    <w:multiLevelType w:val="hybridMultilevel"/>
    <w:tmpl w:val="97E23422"/>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B66536F"/>
    <w:multiLevelType w:val="hybridMultilevel"/>
    <w:tmpl w:val="D71C0328"/>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D98775A"/>
    <w:multiLevelType w:val="hybridMultilevel"/>
    <w:tmpl w:val="D71C0328"/>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1"/>
  </w:num>
  <w:num w:numId="3">
    <w:abstractNumId w:val="5"/>
  </w:num>
  <w:num w:numId="4">
    <w:abstractNumId w:val="11"/>
  </w:num>
  <w:num w:numId="5">
    <w:abstractNumId w:val="4"/>
  </w:num>
  <w:num w:numId="6">
    <w:abstractNumId w:val="9"/>
  </w:num>
  <w:num w:numId="7">
    <w:abstractNumId w:val="21"/>
  </w:num>
  <w:num w:numId="8">
    <w:abstractNumId w:val="8"/>
  </w:num>
  <w:num w:numId="9">
    <w:abstractNumId w:val="24"/>
  </w:num>
  <w:num w:numId="10">
    <w:abstractNumId w:val="0"/>
  </w:num>
  <w:num w:numId="11">
    <w:abstractNumId w:val="7"/>
  </w:num>
  <w:num w:numId="12">
    <w:abstractNumId w:val="10"/>
  </w:num>
  <w:num w:numId="13">
    <w:abstractNumId w:val="20"/>
  </w:num>
  <w:num w:numId="14">
    <w:abstractNumId w:val="3"/>
  </w:num>
  <w:num w:numId="15">
    <w:abstractNumId w:val="13"/>
  </w:num>
  <w:num w:numId="16">
    <w:abstractNumId w:val="6"/>
  </w:num>
  <w:num w:numId="17">
    <w:abstractNumId w:val="18"/>
  </w:num>
  <w:num w:numId="18">
    <w:abstractNumId w:val="25"/>
  </w:num>
  <w:num w:numId="19">
    <w:abstractNumId w:val="16"/>
  </w:num>
  <w:num w:numId="20">
    <w:abstractNumId w:val="14"/>
  </w:num>
  <w:num w:numId="21">
    <w:abstractNumId w:val="26"/>
  </w:num>
  <w:num w:numId="22">
    <w:abstractNumId w:val="27"/>
  </w:num>
  <w:num w:numId="23">
    <w:abstractNumId w:val="2"/>
  </w:num>
  <w:num w:numId="24">
    <w:abstractNumId w:val="12"/>
  </w:num>
  <w:num w:numId="25">
    <w:abstractNumId w:val="23"/>
  </w:num>
  <w:num w:numId="26">
    <w:abstractNumId w:val="17"/>
  </w:num>
  <w:num w:numId="27">
    <w:abstractNumId w:val="15"/>
  </w:num>
  <w:num w:numId="28">
    <w:abstractNumId w:val="19"/>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laise Ouattara">
    <w15:presenceInfo w15:providerId="Windows Live" w15:userId="66ae57acc82e30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1EF"/>
    <w:rsid w:val="00005D0E"/>
    <w:rsid w:val="00014D7A"/>
    <w:rsid w:val="00042273"/>
    <w:rsid w:val="00043EC6"/>
    <w:rsid w:val="0004414D"/>
    <w:rsid w:val="000679BE"/>
    <w:rsid w:val="000706CB"/>
    <w:rsid w:val="00076A87"/>
    <w:rsid w:val="000B3B0C"/>
    <w:rsid w:val="000D73D4"/>
    <w:rsid w:val="000E3542"/>
    <w:rsid w:val="000E5509"/>
    <w:rsid w:val="000F740F"/>
    <w:rsid w:val="00102E64"/>
    <w:rsid w:val="00130E86"/>
    <w:rsid w:val="00131788"/>
    <w:rsid w:val="00142266"/>
    <w:rsid w:val="00146F0E"/>
    <w:rsid w:val="00164546"/>
    <w:rsid w:val="001723EE"/>
    <w:rsid w:val="00194A7B"/>
    <w:rsid w:val="001A2E2B"/>
    <w:rsid w:val="001A3233"/>
    <w:rsid w:val="001B3154"/>
    <w:rsid w:val="001C7CF4"/>
    <w:rsid w:val="001D5359"/>
    <w:rsid w:val="001E34D9"/>
    <w:rsid w:val="001E4B46"/>
    <w:rsid w:val="001E7161"/>
    <w:rsid w:val="001F5DA1"/>
    <w:rsid w:val="0021071B"/>
    <w:rsid w:val="00213E87"/>
    <w:rsid w:val="00217939"/>
    <w:rsid w:val="00233CDD"/>
    <w:rsid w:val="0023579B"/>
    <w:rsid w:val="00264003"/>
    <w:rsid w:val="00270468"/>
    <w:rsid w:val="002741B4"/>
    <w:rsid w:val="0027524C"/>
    <w:rsid w:val="002C18A1"/>
    <w:rsid w:val="002E0A5C"/>
    <w:rsid w:val="002F07D8"/>
    <w:rsid w:val="002F6E34"/>
    <w:rsid w:val="00311FAE"/>
    <w:rsid w:val="00322972"/>
    <w:rsid w:val="003814D4"/>
    <w:rsid w:val="0038400A"/>
    <w:rsid w:val="003A0540"/>
    <w:rsid w:val="003F4C10"/>
    <w:rsid w:val="004253F9"/>
    <w:rsid w:val="00432AFB"/>
    <w:rsid w:val="00456492"/>
    <w:rsid w:val="00464CC9"/>
    <w:rsid w:val="00483808"/>
    <w:rsid w:val="004845AA"/>
    <w:rsid w:val="004909BF"/>
    <w:rsid w:val="00493C13"/>
    <w:rsid w:val="004E3348"/>
    <w:rsid w:val="004F5006"/>
    <w:rsid w:val="005150B1"/>
    <w:rsid w:val="00532062"/>
    <w:rsid w:val="005416BC"/>
    <w:rsid w:val="00555EE2"/>
    <w:rsid w:val="00561DBD"/>
    <w:rsid w:val="00565480"/>
    <w:rsid w:val="00572C73"/>
    <w:rsid w:val="0059041D"/>
    <w:rsid w:val="005910F1"/>
    <w:rsid w:val="005A1480"/>
    <w:rsid w:val="005A6AF5"/>
    <w:rsid w:val="005A704B"/>
    <w:rsid w:val="005A7445"/>
    <w:rsid w:val="005B5F05"/>
    <w:rsid w:val="005C6E2E"/>
    <w:rsid w:val="005D309D"/>
    <w:rsid w:val="005E5F7A"/>
    <w:rsid w:val="005E7767"/>
    <w:rsid w:val="005F5D4C"/>
    <w:rsid w:val="00615B77"/>
    <w:rsid w:val="006357D7"/>
    <w:rsid w:val="0066323D"/>
    <w:rsid w:val="00665CE1"/>
    <w:rsid w:val="00665D17"/>
    <w:rsid w:val="00672BE5"/>
    <w:rsid w:val="00683593"/>
    <w:rsid w:val="00683C41"/>
    <w:rsid w:val="0068673D"/>
    <w:rsid w:val="006A12C7"/>
    <w:rsid w:val="006A3E8B"/>
    <w:rsid w:val="006D6F99"/>
    <w:rsid w:val="006E7578"/>
    <w:rsid w:val="00716248"/>
    <w:rsid w:val="00735972"/>
    <w:rsid w:val="00761283"/>
    <w:rsid w:val="007853A0"/>
    <w:rsid w:val="00794B15"/>
    <w:rsid w:val="007951EF"/>
    <w:rsid w:val="007955C2"/>
    <w:rsid w:val="007A2409"/>
    <w:rsid w:val="007B2810"/>
    <w:rsid w:val="007C3A83"/>
    <w:rsid w:val="007C5404"/>
    <w:rsid w:val="007C79D6"/>
    <w:rsid w:val="007D66BA"/>
    <w:rsid w:val="008155E7"/>
    <w:rsid w:val="0082527D"/>
    <w:rsid w:val="00825625"/>
    <w:rsid w:val="00842461"/>
    <w:rsid w:val="00854090"/>
    <w:rsid w:val="00876CF4"/>
    <w:rsid w:val="008A0524"/>
    <w:rsid w:val="008A17FD"/>
    <w:rsid w:val="008C4AFE"/>
    <w:rsid w:val="0090392D"/>
    <w:rsid w:val="0090444B"/>
    <w:rsid w:val="00912280"/>
    <w:rsid w:val="00912452"/>
    <w:rsid w:val="00932D0F"/>
    <w:rsid w:val="0093485A"/>
    <w:rsid w:val="00935CCC"/>
    <w:rsid w:val="00935E2C"/>
    <w:rsid w:val="009564C2"/>
    <w:rsid w:val="00973C2C"/>
    <w:rsid w:val="00983937"/>
    <w:rsid w:val="00993395"/>
    <w:rsid w:val="009958AC"/>
    <w:rsid w:val="009967F6"/>
    <w:rsid w:val="009A0549"/>
    <w:rsid w:val="009B639E"/>
    <w:rsid w:val="009C750B"/>
    <w:rsid w:val="009D3A2B"/>
    <w:rsid w:val="009D59E3"/>
    <w:rsid w:val="009E73D4"/>
    <w:rsid w:val="00A142CB"/>
    <w:rsid w:val="00A17F12"/>
    <w:rsid w:val="00A21599"/>
    <w:rsid w:val="00A51CD7"/>
    <w:rsid w:val="00A6589D"/>
    <w:rsid w:val="00A778D3"/>
    <w:rsid w:val="00AB3D27"/>
    <w:rsid w:val="00AB4461"/>
    <w:rsid w:val="00AD2228"/>
    <w:rsid w:val="00AE0F1A"/>
    <w:rsid w:val="00AE38CE"/>
    <w:rsid w:val="00AE5E9C"/>
    <w:rsid w:val="00AF00B8"/>
    <w:rsid w:val="00AF624D"/>
    <w:rsid w:val="00B11618"/>
    <w:rsid w:val="00B17002"/>
    <w:rsid w:val="00B261EC"/>
    <w:rsid w:val="00B41267"/>
    <w:rsid w:val="00B44C9B"/>
    <w:rsid w:val="00B524E6"/>
    <w:rsid w:val="00B57310"/>
    <w:rsid w:val="00B601BE"/>
    <w:rsid w:val="00B62949"/>
    <w:rsid w:val="00B63076"/>
    <w:rsid w:val="00B66267"/>
    <w:rsid w:val="00B74CA9"/>
    <w:rsid w:val="00B912F0"/>
    <w:rsid w:val="00B974AC"/>
    <w:rsid w:val="00BC0502"/>
    <w:rsid w:val="00BD38CE"/>
    <w:rsid w:val="00BD6FB8"/>
    <w:rsid w:val="00BF673B"/>
    <w:rsid w:val="00BF79F5"/>
    <w:rsid w:val="00C30FD0"/>
    <w:rsid w:val="00C63910"/>
    <w:rsid w:val="00C64815"/>
    <w:rsid w:val="00C94CF4"/>
    <w:rsid w:val="00CC3486"/>
    <w:rsid w:val="00CD49BA"/>
    <w:rsid w:val="00CE1D9C"/>
    <w:rsid w:val="00CE577C"/>
    <w:rsid w:val="00D01F12"/>
    <w:rsid w:val="00D10ED9"/>
    <w:rsid w:val="00D12D2D"/>
    <w:rsid w:val="00D144B2"/>
    <w:rsid w:val="00D23FC3"/>
    <w:rsid w:val="00D2650B"/>
    <w:rsid w:val="00D3042C"/>
    <w:rsid w:val="00D31163"/>
    <w:rsid w:val="00D3266B"/>
    <w:rsid w:val="00D3300F"/>
    <w:rsid w:val="00D36574"/>
    <w:rsid w:val="00D43264"/>
    <w:rsid w:val="00D66CFF"/>
    <w:rsid w:val="00D67871"/>
    <w:rsid w:val="00D73768"/>
    <w:rsid w:val="00D74281"/>
    <w:rsid w:val="00D84C6A"/>
    <w:rsid w:val="00DA1629"/>
    <w:rsid w:val="00DB438E"/>
    <w:rsid w:val="00DC02A7"/>
    <w:rsid w:val="00DE0A1B"/>
    <w:rsid w:val="00DE2B5D"/>
    <w:rsid w:val="00DE4C51"/>
    <w:rsid w:val="00DF3304"/>
    <w:rsid w:val="00E410C5"/>
    <w:rsid w:val="00E62A25"/>
    <w:rsid w:val="00E939B2"/>
    <w:rsid w:val="00EA376B"/>
    <w:rsid w:val="00EC1D96"/>
    <w:rsid w:val="00EC48B4"/>
    <w:rsid w:val="00ED49DB"/>
    <w:rsid w:val="00ED69A6"/>
    <w:rsid w:val="00ED6A27"/>
    <w:rsid w:val="00EF6184"/>
    <w:rsid w:val="00EF6F55"/>
    <w:rsid w:val="00F069F8"/>
    <w:rsid w:val="00F2461C"/>
    <w:rsid w:val="00F35F13"/>
    <w:rsid w:val="00F51A1B"/>
    <w:rsid w:val="00F536FD"/>
    <w:rsid w:val="00F62A9C"/>
    <w:rsid w:val="00F649DE"/>
    <w:rsid w:val="00F71605"/>
    <w:rsid w:val="00F71746"/>
    <w:rsid w:val="00F72175"/>
    <w:rsid w:val="00F8443A"/>
    <w:rsid w:val="00F851DB"/>
    <w:rsid w:val="00F93018"/>
    <w:rsid w:val="00F93B77"/>
    <w:rsid w:val="00F95D18"/>
    <w:rsid w:val="00F97441"/>
    <w:rsid w:val="00FA1ECB"/>
    <w:rsid w:val="00FB24EE"/>
    <w:rsid w:val="00FB3E1E"/>
    <w:rsid w:val="00FB593D"/>
    <w:rsid w:val="00FB7ECB"/>
    <w:rsid w:val="00FF3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69A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51EF"/>
    <w:pPr>
      <w:keepNext/>
      <w:keepLines/>
      <w:spacing w:before="240" w:after="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7951EF"/>
    <w:pPr>
      <w:keepNext/>
      <w:keepLines/>
      <w:spacing w:before="40" w:after="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005D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51EF"/>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7951EF"/>
    <w:rPr>
      <w:rFonts w:asciiTheme="majorHAnsi" w:eastAsiaTheme="majorEastAsia" w:hAnsiTheme="majorHAnsi" w:cstheme="majorBidi"/>
      <w:b/>
      <w:color w:val="2E74B5" w:themeColor="accent1" w:themeShade="BF"/>
      <w:sz w:val="32"/>
      <w:szCs w:val="32"/>
    </w:rPr>
  </w:style>
  <w:style w:type="character" w:customStyle="1" w:styleId="Heading2Char">
    <w:name w:val="Heading 2 Char"/>
    <w:basedOn w:val="DefaultParagraphFont"/>
    <w:link w:val="Heading2"/>
    <w:uiPriority w:val="9"/>
    <w:rsid w:val="007951EF"/>
    <w:rPr>
      <w:rFonts w:asciiTheme="majorHAnsi" w:eastAsiaTheme="majorEastAsia" w:hAnsiTheme="majorHAnsi" w:cstheme="majorBidi"/>
      <w:b/>
      <w:color w:val="2E74B5" w:themeColor="accent1" w:themeShade="BF"/>
      <w:sz w:val="26"/>
      <w:szCs w:val="26"/>
    </w:rPr>
  </w:style>
  <w:style w:type="paragraph" w:styleId="FootnoteText">
    <w:name w:val="footnote text"/>
    <w:basedOn w:val="Normal"/>
    <w:link w:val="FootnoteTextChar"/>
    <w:uiPriority w:val="99"/>
    <w:semiHidden/>
    <w:unhideWhenUsed/>
    <w:rsid w:val="00B573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7310"/>
    <w:rPr>
      <w:sz w:val="20"/>
      <w:szCs w:val="20"/>
    </w:rPr>
  </w:style>
  <w:style w:type="character" w:styleId="FootnoteReference">
    <w:name w:val="footnote reference"/>
    <w:basedOn w:val="DefaultParagraphFont"/>
    <w:uiPriority w:val="99"/>
    <w:semiHidden/>
    <w:unhideWhenUsed/>
    <w:rsid w:val="00B57310"/>
    <w:rPr>
      <w:vertAlign w:val="superscript"/>
    </w:rPr>
  </w:style>
  <w:style w:type="character" w:customStyle="1" w:styleId="Heading3Char">
    <w:name w:val="Heading 3 Char"/>
    <w:basedOn w:val="DefaultParagraphFont"/>
    <w:link w:val="Heading3"/>
    <w:uiPriority w:val="9"/>
    <w:rsid w:val="00005D0E"/>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005D0E"/>
    <w:pPr>
      <w:ind w:left="720"/>
      <w:contextualSpacing/>
    </w:pPr>
  </w:style>
  <w:style w:type="character" w:styleId="CommentReference">
    <w:name w:val="annotation reference"/>
    <w:basedOn w:val="DefaultParagraphFont"/>
    <w:uiPriority w:val="99"/>
    <w:semiHidden/>
    <w:unhideWhenUsed/>
    <w:rsid w:val="00B261EC"/>
    <w:rPr>
      <w:sz w:val="16"/>
      <w:szCs w:val="16"/>
    </w:rPr>
  </w:style>
  <w:style w:type="paragraph" w:styleId="CommentText">
    <w:name w:val="annotation text"/>
    <w:basedOn w:val="Normal"/>
    <w:link w:val="CommentTextChar"/>
    <w:uiPriority w:val="99"/>
    <w:semiHidden/>
    <w:unhideWhenUsed/>
    <w:rsid w:val="00B261EC"/>
    <w:pPr>
      <w:spacing w:line="240" w:lineRule="auto"/>
    </w:pPr>
    <w:rPr>
      <w:sz w:val="20"/>
      <w:szCs w:val="20"/>
    </w:rPr>
  </w:style>
  <w:style w:type="character" w:customStyle="1" w:styleId="CommentTextChar">
    <w:name w:val="Comment Text Char"/>
    <w:basedOn w:val="DefaultParagraphFont"/>
    <w:link w:val="CommentText"/>
    <w:uiPriority w:val="99"/>
    <w:semiHidden/>
    <w:rsid w:val="00B261EC"/>
    <w:rPr>
      <w:sz w:val="20"/>
      <w:szCs w:val="20"/>
    </w:rPr>
  </w:style>
  <w:style w:type="paragraph" w:styleId="CommentSubject">
    <w:name w:val="annotation subject"/>
    <w:basedOn w:val="CommentText"/>
    <w:next w:val="CommentText"/>
    <w:link w:val="CommentSubjectChar"/>
    <w:uiPriority w:val="99"/>
    <w:semiHidden/>
    <w:unhideWhenUsed/>
    <w:rsid w:val="00B261EC"/>
    <w:rPr>
      <w:b/>
      <w:bCs/>
    </w:rPr>
  </w:style>
  <w:style w:type="character" w:customStyle="1" w:styleId="CommentSubjectChar">
    <w:name w:val="Comment Subject Char"/>
    <w:basedOn w:val="CommentTextChar"/>
    <w:link w:val="CommentSubject"/>
    <w:uiPriority w:val="99"/>
    <w:semiHidden/>
    <w:rsid w:val="00B261EC"/>
    <w:rPr>
      <w:b/>
      <w:bCs/>
      <w:sz w:val="20"/>
      <w:szCs w:val="20"/>
    </w:rPr>
  </w:style>
  <w:style w:type="paragraph" w:styleId="BalloonText">
    <w:name w:val="Balloon Text"/>
    <w:basedOn w:val="Normal"/>
    <w:link w:val="BalloonTextChar"/>
    <w:uiPriority w:val="99"/>
    <w:semiHidden/>
    <w:unhideWhenUsed/>
    <w:rsid w:val="00B261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1EC"/>
    <w:rPr>
      <w:rFonts w:ascii="Segoe UI" w:hAnsi="Segoe UI" w:cs="Segoe UI"/>
      <w:sz w:val="18"/>
      <w:szCs w:val="18"/>
    </w:rPr>
  </w:style>
  <w:style w:type="character" w:styleId="Hyperlink">
    <w:name w:val="Hyperlink"/>
    <w:basedOn w:val="DefaultParagraphFont"/>
    <w:uiPriority w:val="99"/>
    <w:unhideWhenUsed/>
    <w:rsid w:val="00665D17"/>
    <w:rPr>
      <w:color w:val="0563C1" w:themeColor="hyperlink"/>
      <w:u w:val="single"/>
    </w:rPr>
  </w:style>
  <w:style w:type="table" w:styleId="TableGrid">
    <w:name w:val="Table Grid"/>
    <w:basedOn w:val="TableNormal"/>
    <w:uiPriority w:val="39"/>
    <w:rsid w:val="007C54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32062"/>
    <w:rPr>
      <w:color w:val="954F72" w:themeColor="followedHyperlink"/>
      <w:u w:val="single"/>
    </w:rPr>
  </w:style>
  <w:style w:type="paragraph" w:styleId="Revision">
    <w:name w:val="Revision"/>
    <w:hidden/>
    <w:uiPriority w:val="99"/>
    <w:semiHidden/>
    <w:rsid w:val="00D10ED9"/>
    <w:pPr>
      <w:spacing w:after="0" w:line="240" w:lineRule="auto"/>
    </w:pPr>
  </w:style>
  <w:style w:type="paragraph" w:styleId="EndnoteText">
    <w:name w:val="endnote text"/>
    <w:basedOn w:val="Normal"/>
    <w:link w:val="EndnoteTextChar"/>
    <w:uiPriority w:val="99"/>
    <w:semiHidden/>
    <w:unhideWhenUsed/>
    <w:rsid w:val="00AD222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D2228"/>
    <w:rPr>
      <w:sz w:val="20"/>
      <w:szCs w:val="20"/>
    </w:rPr>
  </w:style>
  <w:style w:type="character" w:styleId="EndnoteReference">
    <w:name w:val="endnote reference"/>
    <w:basedOn w:val="DefaultParagraphFont"/>
    <w:uiPriority w:val="99"/>
    <w:semiHidden/>
    <w:unhideWhenUsed/>
    <w:rsid w:val="00AD2228"/>
    <w:rPr>
      <w:vertAlign w:val="superscript"/>
    </w:rPr>
  </w:style>
  <w:style w:type="paragraph" w:styleId="Header">
    <w:name w:val="header"/>
    <w:basedOn w:val="Normal"/>
    <w:link w:val="HeaderChar"/>
    <w:uiPriority w:val="99"/>
    <w:unhideWhenUsed/>
    <w:rsid w:val="00F95D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5D18"/>
  </w:style>
  <w:style w:type="paragraph" w:styleId="Footer">
    <w:name w:val="footer"/>
    <w:basedOn w:val="Normal"/>
    <w:link w:val="FooterChar"/>
    <w:uiPriority w:val="99"/>
    <w:unhideWhenUsed/>
    <w:rsid w:val="00F95D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5D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51EF"/>
    <w:pPr>
      <w:keepNext/>
      <w:keepLines/>
      <w:spacing w:before="240" w:after="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7951EF"/>
    <w:pPr>
      <w:keepNext/>
      <w:keepLines/>
      <w:spacing w:before="40" w:after="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005D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51EF"/>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7951EF"/>
    <w:rPr>
      <w:rFonts w:asciiTheme="majorHAnsi" w:eastAsiaTheme="majorEastAsia" w:hAnsiTheme="majorHAnsi" w:cstheme="majorBidi"/>
      <w:b/>
      <w:color w:val="2E74B5" w:themeColor="accent1" w:themeShade="BF"/>
      <w:sz w:val="32"/>
      <w:szCs w:val="32"/>
    </w:rPr>
  </w:style>
  <w:style w:type="character" w:customStyle="1" w:styleId="Heading2Char">
    <w:name w:val="Heading 2 Char"/>
    <w:basedOn w:val="DefaultParagraphFont"/>
    <w:link w:val="Heading2"/>
    <w:uiPriority w:val="9"/>
    <w:rsid w:val="007951EF"/>
    <w:rPr>
      <w:rFonts w:asciiTheme="majorHAnsi" w:eastAsiaTheme="majorEastAsia" w:hAnsiTheme="majorHAnsi" w:cstheme="majorBidi"/>
      <w:b/>
      <w:color w:val="2E74B5" w:themeColor="accent1" w:themeShade="BF"/>
      <w:sz w:val="26"/>
      <w:szCs w:val="26"/>
    </w:rPr>
  </w:style>
  <w:style w:type="paragraph" w:styleId="FootnoteText">
    <w:name w:val="footnote text"/>
    <w:basedOn w:val="Normal"/>
    <w:link w:val="FootnoteTextChar"/>
    <w:uiPriority w:val="99"/>
    <w:semiHidden/>
    <w:unhideWhenUsed/>
    <w:rsid w:val="00B573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7310"/>
    <w:rPr>
      <w:sz w:val="20"/>
      <w:szCs w:val="20"/>
    </w:rPr>
  </w:style>
  <w:style w:type="character" w:styleId="FootnoteReference">
    <w:name w:val="footnote reference"/>
    <w:basedOn w:val="DefaultParagraphFont"/>
    <w:uiPriority w:val="99"/>
    <w:semiHidden/>
    <w:unhideWhenUsed/>
    <w:rsid w:val="00B57310"/>
    <w:rPr>
      <w:vertAlign w:val="superscript"/>
    </w:rPr>
  </w:style>
  <w:style w:type="character" w:customStyle="1" w:styleId="Heading3Char">
    <w:name w:val="Heading 3 Char"/>
    <w:basedOn w:val="DefaultParagraphFont"/>
    <w:link w:val="Heading3"/>
    <w:uiPriority w:val="9"/>
    <w:rsid w:val="00005D0E"/>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005D0E"/>
    <w:pPr>
      <w:ind w:left="720"/>
      <w:contextualSpacing/>
    </w:pPr>
  </w:style>
  <w:style w:type="character" w:styleId="CommentReference">
    <w:name w:val="annotation reference"/>
    <w:basedOn w:val="DefaultParagraphFont"/>
    <w:uiPriority w:val="99"/>
    <w:semiHidden/>
    <w:unhideWhenUsed/>
    <w:rsid w:val="00B261EC"/>
    <w:rPr>
      <w:sz w:val="16"/>
      <w:szCs w:val="16"/>
    </w:rPr>
  </w:style>
  <w:style w:type="paragraph" w:styleId="CommentText">
    <w:name w:val="annotation text"/>
    <w:basedOn w:val="Normal"/>
    <w:link w:val="CommentTextChar"/>
    <w:uiPriority w:val="99"/>
    <w:semiHidden/>
    <w:unhideWhenUsed/>
    <w:rsid w:val="00B261EC"/>
    <w:pPr>
      <w:spacing w:line="240" w:lineRule="auto"/>
    </w:pPr>
    <w:rPr>
      <w:sz w:val="20"/>
      <w:szCs w:val="20"/>
    </w:rPr>
  </w:style>
  <w:style w:type="character" w:customStyle="1" w:styleId="CommentTextChar">
    <w:name w:val="Comment Text Char"/>
    <w:basedOn w:val="DefaultParagraphFont"/>
    <w:link w:val="CommentText"/>
    <w:uiPriority w:val="99"/>
    <w:semiHidden/>
    <w:rsid w:val="00B261EC"/>
    <w:rPr>
      <w:sz w:val="20"/>
      <w:szCs w:val="20"/>
    </w:rPr>
  </w:style>
  <w:style w:type="paragraph" w:styleId="CommentSubject">
    <w:name w:val="annotation subject"/>
    <w:basedOn w:val="CommentText"/>
    <w:next w:val="CommentText"/>
    <w:link w:val="CommentSubjectChar"/>
    <w:uiPriority w:val="99"/>
    <w:semiHidden/>
    <w:unhideWhenUsed/>
    <w:rsid w:val="00B261EC"/>
    <w:rPr>
      <w:b/>
      <w:bCs/>
    </w:rPr>
  </w:style>
  <w:style w:type="character" w:customStyle="1" w:styleId="CommentSubjectChar">
    <w:name w:val="Comment Subject Char"/>
    <w:basedOn w:val="CommentTextChar"/>
    <w:link w:val="CommentSubject"/>
    <w:uiPriority w:val="99"/>
    <w:semiHidden/>
    <w:rsid w:val="00B261EC"/>
    <w:rPr>
      <w:b/>
      <w:bCs/>
      <w:sz w:val="20"/>
      <w:szCs w:val="20"/>
    </w:rPr>
  </w:style>
  <w:style w:type="paragraph" w:styleId="BalloonText">
    <w:name w:val="Balloon Text"/>
    <w:basedOn w:val="Normal"/>
    <w:link w:val="BalloonTextChar"/>
    <w:uiPriority w:val="99"/>
    <w:semiHidden/>
    <w:unhideWhenUsed/>
    <w:rsid w:val="00B261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1EC"/>
    <w:rPr>
      <w:rFonts w:ascii="Segoe UI" w:hAnsi="Segoe UI" w:cs="Segoe UI"/>
      <w:sz w:val="18"/>
      <w:szCs w:val="18"/>
    </w:rPr>
  </w:style>
  <w:style w:type="character" w:styleId="Hyperlink">
    <w:name w:val="Hyperlink"/>
    <w:basedOn w:val="DefaultParagraphFont"/>
    <w:uiPriority w:val="99"/>
    <w:unhideWhenUsed/>
    <w:rsid w:val="00665D17"/>
    <w:rPr>
      <w:color w:val="0563C1" w:themeColor="hyperlink"/>
      <w:u w:val="single"/>
    </w:rPr>
  </w:style>
  <w:style w:type="table" w:styleId="TableGrid">
    <w:name w:val="Table Grid"/>
    <w:basedOn w:val="TableNormal"/>
    <w:uiPriority w:val="39"/>
    <w:rsid w:val="007C54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32062"/>
    <w:rPr>
      <w:color w:val="954F72" w:themeColor="followedHyperlink"/>
      <w:u w:val="single"/>
    </w:rPr>
  </w:style>
  <w:style w:type="paragraph" w:styleId="Revision">
    <w:name w:val="Revision"/>
    <w:hidden/>
    <w:uiPriority w:val="99"/>
    <w:semiHidden/>
    <w:rsid w:val="00D10ED9"/>
    <w:pPr>
      <w:spacing w:after="0" w:line="240" w:lineRule="auto"/>
    </w:pPr>
  </w:style>
  <w:style w:type="paragraph" w:styleId="EndnoteText">
    <w:name w:val="endnote text"/>
    <w:basedOn w:val="Normal"/>
    <w:link w:val="EndnoteTextChar"/>
    <w:uiPriority w:val="99"/>
    <w:semiHidden/>
    <w:unhideWhenUsed/>
    <w:rsid w:val="00AD222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D2228"/>
    <w:rPr>
      <w:sz w:val="20"/>
      <w:szCs w:val="20"/>
    </w:rPr>
  </w:style>
  <w:style w:type="character" w:styleId="EndnoteReference">
    <w:name w:val="endnote reference"/>
    <w:basedOn w:val="DefaultParagraphFont"/>
    <w:uiPriority w:val="99"/>
    <w:semiHidden/>
    <w:unhideWhenUsed/>
    <w:rsid w:val="00AD2228"/>
    <w:rPr>
      <w:vertAlign w:val="superscript"/>
    </w:rPr>
  </w:style>
  <w:style w:type="paragraph" w:styleId="Header">
    <w:name w:val="header"/>
    <w:basedOn w:val="Normal"/>
    <w:link w:val="HeaderChar"/>
    <w:uiPriority w:val="99"/>
    <w:unhideWhenUsed/>
    <w:rsid w:val="00F95D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5D18"/>
  </w:style>
  <w:style w:type="paragraph" w:styleId="Footer">
    <w:name w:val="footer"/>
    <w:basedOn w:val="Normal"/>
    <w:link w:val="FooterChar"/>
    <w:uiPriority w:val="99"/>
    <w:unhideWhenUsed/>
    <w:rsid w:val="00F95D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5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82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mailto:jemra@who.i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emra@fao.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ho.int/foodsafety/areas_work/microbiological-risks/JEMRA-report.pdf?ua=1" TargetMode="External"/><Relationship Id="rId2" Type="http://schemas.openxmlformats.org/officeDocument/2006/relationships/hyperlink" Target="http://www.fao.org/3/a-bq529e.pdf" TargetMode="External"/><Relationship Id="rId1" Type="http://schemas.openxmlformats.org/officeDocument/2006/relationships/hyperlink" Target="http://www.who.int/foodsafety/areas_work/foodborne-diseases/ferg/en/" TargetMode="External"/><Relationship Id="rId4" Type="http://schemas.openxmlformats.org/officeDocument/2006/relationships/hyperlink" Target="http://www.fao.org/3/a-bl019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815F9-3E16-4460-8B00-B608DF3F7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869</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Desmarchelier</dc:creator>
  <cp:lastModifiedBy>Sara Monteiro Pires</cp:lastModifiedBy>
  <cp:revision>5</cp:revision>
  <cp:lastPrinted>2016-03-10T15:42:00Z</cp:lastPrinted>
  <dcterms:created xsi:type="dcterms:W3CDTF">2018-11-07T13:34:00Z</dcterms:created>
  <dcterms:modified xsi:type="dcterms:W3CDTF">2018-11-15T09:21:00Z</dcterms:modified>
</cp:coreProperties>
</file>