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E88" w:rsidRDefault="00025E88" w:rsidP="00025E88">
      <w:pPr>
        <w:rPr>
          <w:noProof/>
          <w:sz w:val="24"/>
          <w:u w:val="single"/>
        </w:rPr>
      </w:pPr>
      <w:r w:rsidRPr="00A80979">
        <w:rPr>
          <w:noProof/>
          <w:sz w:val="24"/>
          <w:u w:val="single"/>
        </w:rPr>
        <w:t>What effect might border screening have on preventing importation of COVID-19 compared with other infections? A modelling study</w:t>
      </w:r>
      <w:r>
        <w:rPr>
          <w:noProof/>
          <w:sz w:val="24"/>
          <w:u w:val="single"/>
        </w:rPr>
        <w:t xml:space="preserve"> – Supplementary material</w:t>
      </w:r>
      <w:bookmarkStart w:id="0" w:name="_GoBack"/>
      <w:bookmarkEnd w:id="0"/>
    </w:p>
    <w:p w:rsidR="00041D2D" w:rsidRDefault="00041D2D" w:rsidP="00041D2D"/>
    <w:p w:rsidR="00041D2D" w:rsidRDefault="00041D2D" w:rsidP="00041D2D">
      <w:r>
        <w:t>Declan Bays</w:t>
      </w:r>
      <w:bookmarkStart w:id="1" w:name="_Ref45284923"/>
      <w:r w:rsidRPr="006814F4">
        <w:rPr>
          <w:rStyle w:val="FootnoteReference"/>
        </w:rPr>
        <w:footnoteReference w:id="1"/>
      </w:r>
      <w:bookmarkEnd w:id="1"/>
      <w:r>
        <w:t>, Emma Bennett</w:t>
      </w:r>
      <w:r>
        <w:fldChar w:fldCharType="begin"/>
      </w:r>
      <w:r>
        <w:instrText xml:space="preserve"> NOTEREF _Ref45284923 \f \h </w:instrText>
      </w:r>
      <w:r>
        <w:fldChar w:fldCharType="separate"/>
      </w:r>
      <w:r w:rsidR="00BE37B0" w:rsidRPr="00BE37B0">
        <w:rPr>
          <w:rStyle w:val="FootnoteReference"/>
        </w:rPr>
        <w:t>1</w:t>
      </w:r>
      <w:r>
        <w:fldChar w:fldCharType="end"/>
      </w:r>
      <w:r>
        <w:t>, Thomas Finnie</w:t>
      </w:r>
      <w:r>
        <w:fldChar w:fldCharType="begin"/>
      </w:r>
      <w:r>
        <w:instrText xml:space="preserve"> NOTEREF _Ref45284923 \f \h </w:instrText>
      </w:r>
      <w:r>
        <w:fldChar w:fldCharType="separate"/>
      </w:r>
      <w:r w:rsidR="00BE37B0" w:rsidRPr="00BE37B0">
        <w:rPr>
          <w:rStyle w:val="FootnoteReference"/>
        </w:rPr>
        <w:t>1</w:t>
      </w:r>
      <w:r>
        <w:fldChar w:fldCharType="end"/>
      </w:r>
    </w:p>
    <w:p w:rsidR="008E3A62" w:rsidRPr="008E3A62" w:rsidRDefault="008E3A62">
      <w:pPr>
        <w:rPr>
          <w:b/>
          <w:u w:val="single"/>
        </w:rPr>
      </w:pPr>
    </w:p>
    <w:p w:rsidR="008E3A62" w:rsidRPr="008E3A62" w:rsidRDefault="008E3A62">
      <w:pPr>
        <w:rPr>
          <w:b/>
          <w:u w:val="single"/>
        </w:rPr>
      </w:pPr>
      <w:r w:rsidRPr="008E3A62">
        <w:rPr>
          <w:b/>
          <w:u w:val="single"/>
        </w:rPr>
        <w:t>Border Screening Model</w:t>
      </w:r>
    </w:p>
    <w:p w:rsidR="008E3A62" w:rsidRDefault="008E3A62" w:rsidP="008E3A62">
      <w:pPr>
        <w:rPr>
          <w:rFonts w:eastAsiaTheme="minorEastAsia"/>
        </w:rPr>
      </w:pPr>
      <w:r>
        <w:rPr>
          <w:rFonts w:eastAsiaTheme="minorEastAsia"/>
        </w:rPr>
        <w:t>For our model to run computationally, we break down the model description given in the papers main body into a form easily transferable into computer code. This takes the following form:</w:t>
      </w:r>
    </w:p>
    <w:p w:rsidR="008E3A62" w:rsidRDefault="008E3A62" w:rsidP="008E3A62">
      <w:pPr>
        <w:ind w:left="720"/>
        <w:rPr>
          <w:rFonts w:eastAsiaTheme="minorEastAsia"/>
        </w:rPr>
      </w:pPr>
      <w:proofErr w:type="spellStart"/>
      <w:r>
        <w:rPr>
          <w:rFonts w:eastAsiaTheme="minorEastAsia"/>
        </w:rPr>
        <w:t>Non_fliers</w:t>
      </w:r>
      <w:proofErr w:type="spellEnd"/>
      <w:r>
        <w:rPr>
          <w:rFonts w:eastAsiaTheme="minorEastAsia"/>
        </w:rPr>
        <w:t xml:space="preserve"> = 0</w:t>
      </w:r>
    </w:p>
    <w:p w:rsidR="008E3A62" w:rsidRDefault="008E3A62" w:rsidP="008E3A62">
      <w:pPr>
        <w:ind w:left="720"/>
        <w:rPr>
          <w:rFonts w:eastAsiaTheme="minorEastAsia"/>
        </w:rPr>
      </w:pPr>
      <w:proofErr w:type="spellStart"/>
      <w:r>
        <w:rPr>
          <w:rFonts w:eastAsiaTheme="minorEastAsia"/>
        </w:rPr>
        <w:t>Border_detected</w:t>
      </w:r>
      <w:proofErr w:type="spellEnd"/>
      <w:r>
        <w:rPr>
          <w:rFonts w:eastAsiaTheme="minorEastAsia"/>
        </w:rPr>
        <w:t xml:space="preserve"> = 0</w:t>
      </w:r>
    </w:p>
    <w:p w:rsidR="008E3A62" w:rsidRDefault="008E3A62" w:rsidP="008E3A62">
      <w:pPr>
        <w:ind w:left="720"/>
        <w:rPr>
          <w:rFonts w:eastAsiaTheme="minorEastAsia"/>
        </w:rPr>
      </w:pPr>
      <w:proofErr w:type="spellStart"/>
      <w:r>
        <w:rPr>
          <w:rFonts w:eastAsiaTheme="minorEastAsia"/>
        </w:rPr>
        <w:t>Non_detected</w:t>
      </w:r>
      <w:proofErr w:type="spellEnd"/>
      <w:r>
        <w:rPr>
          <w:rFonts w:eastAsiaTheme="minorEastAsia"/>
        </w:rPr>
        <w:t xml:space="preserve"> = 0</w:t>
      </w:r>
    </w:p>
    <w:p w:rsidR="008E3A62" w:rsidRDefault="008E3A62" w:rsidP="008E3A62">
      <w:pPr>
        <w:ind w:left="720"/>
        <w:rPr>
          <w:rFonts w:eastAsiaTheme="minorEastAsia"/>
          <w:b/>
        </w:rPr>
      </w:pPr>
      <w:r w:rsidRPr="002E3BAD">
        <w:rPr>
          <w:rFonts w:eastAsiaTheme="minorEastAsia"/>
          <w:b/>
        </w:rPr>
        <w:t>For</w:t>
      </w:r>
      <w:r>
        <w:rPr>
          <w:rFonts w:eastAsiaTheme="minorEastAsia"/>
        </w:rPr>
        <w:t xml:space="preserve"> </w:t>
      </w:r>
      <m:oMath>
        <m:r>
          <m:rPr>
            <m:sty m:val="p"/>
          </m:rPr>
          <w:rPr>
            <w:rFonts w:ascii="Cambria Math" w:eastAsiaTheme="minorEastAsia" w:hAnsi="Cambria Math"/>
          </w:rPr>
          <m:t>0 ≤i ≤n</m:t>
        </m:r>
      </m:oMath>
      <w:r>
        <w:rPr>
          <w:rFonts w:eastAsiaTheme="minorEastAsia"/>
        </w:rPr>
        <w:t xml:space="preserve"> </w:t>
      </w:r>
      <w:r w:rsidRPr="002E3BAD">
        <w:rPr>
          <w:rFonts w:eastAsiaTheme="minorEastAsia"/>
          <w:b/>
        </w:rPr>
        <w:t>do</w:t>
      </w:r>
    </w:p>
    <w:p w:rsidR="008E3A62" w:rsidRPr="00393D01" w:rsidRDefault="008E3A62" w:rsidP="008E3A62">
      <w:pPr>
        <w:ind w:left="720"/>
        <w:rPr>
          <w:rFonts w:eastAsiaTheme="minorEastAsia"/>
          <w:b/>
        </w:rPr>
      </w:pPr>
      <w:r>
        <w:rPr>
          <w:rFonts w:eastAsiaTheme="minorEastAsia"/>
          <w:b/>
        </w:rPr>
        <w:tab/>
        <w:t xml:space="preserve">Sample  </w:t>
      </w:r>
      <m:oMath>
        <m:sSub>
          <m:sSubPr>
            <m:ctrlPr>
              <w:rPr>
                <w:rFonts w:ascii="Cambria Math" w:eastAsiaTheme="minorEastAsia" w:hAnsi="Cambria Math"/>
                <w:b/>
              </w:rPr>
            </m:ctrlPr>
          </m:sSubPr>
          <m:e>
            <m:r>
              <m:rPr>
                <m:sty m:val="b"/>
              </m:rPr>
              <w:rPr>
                <w:rFonts w:ascii="Cambria Math" w:eastAsiaTheme="minorEastAsia" w:hAnsi="Cambria Math"/>
              </w:rPr>
              <m:t>t</m:t>
            </m:r>
          </m:e>
          <m:sub>
            <m:r>
              <m:rPr>
                <m:nor/>
              </m:rPr>
              <w:rPr>
                <w:rFonts w:ascii="Cambria Math" w:eastAsiaTheme="minorEastAsia" w:hAnsi="Cambria Math"/>
                <w:b/>
              </w:rPr>
              <m:t>inc</m:t>
            </m:r>
          </m:sub>
        </m:sSub>
        <m:r>
          <m:rPr>
            <m:sty m:val="b"/>
          </m:rPr>
          <w:rPr>
            <w:rFonts w:ascii="Cambria Math" w:eastAsiaTheme="minorEastAsia" w:hAnsi="Cambria Math"/>
          </w:rPr>
          <m:t>,</m:t>
        </m:r>
        <m:sSub>
          <m:sSubPr>
            <m:ctrlPr>
              <w:rPr>
                <w:rFonts w:ascii="Cambria Math" w:eastAsiaTheme="minorEastAsia" w:hAnsi="Cambria Math"/>
                <w:b/>
              </w:rPr>
            </m:ctrlPr>
          </m:sSubPr>
          <m:e>
            <m:r>
              <m:rPr>
                <m:sty m:val="b"/>
              </m:rPr>
              <w:rPr>
                <w:rFonts w:ascii="Cambria Math" w:eastAsiaTheme="minorEastAsia" w:hAnsi="Cambria Math"/>
              </w:rPr>
              <m:t>t</m:t>
            </m:r>
          </m:e>
          <m:sub>
            <m:r>
              <m:rPr>
                <m:nor/>
              </m:rPr>
              <w:rPr>
                <w:rFonts w:ascii="Cambria Math" w:eastAsiaTheme="minorEastAsia" w:hAnsi="Cambria Math"/>
                <w:b/>
              </w:rPr>
              <m:t>exp</m:t>
            </m:r>
          </m:sub>
        </m:sSub>
        <m:r>
          <m:rPr>
            <m:sty m:val="b"/>
          </m:rPr>
          <w:rPr>
            <w:rFonts w:ascii="Cambria Math" w:eastAsiaTheme="minorEastAsia" w:hAnsi="Cambria Math"/>
          </w:rPr>
          <m:t>,</m:t>
        </m:r>
        <m:sSub>
          <m:sSubPr>
            <m:ctrlPr>
              <w:rPr>
                <w:rFonts w:ascii="Cambria Math" w:eastAsiaTheme="minorEastAsia" w:hAnsi="Cambria Math"/>
                <w:b/>
              </w:rPr>
            </m:ctrlPr>
          </m:sSubPr>
          <m:e>
            <m:r>
              <m:rPr>
                <m:sty m:val="b"/>
              </m:rPr>
              <w:rPr>
                <w:rFonts w:ascii="Cambria Math" w:eastAsiaTheme="minorEastAsia" w:hAnsi="Cambria Math"/>
              </w:rPr>
              <m:t>t</m:t>
            </m:r>
          </m:e>
          <m:sub>
            <m:r>
              <m:rPr>
                <m:nor/>
              </m:rPr>
              <w:rPr>
                <w:rFonts w:ascii="Cambria Math" w:eastAsiaTheme="minorEastAsia" w:hAnsi="Cambria Math"/>
                <w:b/>
              </w:rPr>
              <m:t>flight</m:t>
            </m:r>
          </m:sub>
        </m:sSub>
      </m:oMath>
      <w:r>
        <w:rPr>
          <w:rFonts w:eastAsiaTheme="minorEastAsia"/>
          <w:b/>
        </w:rPr>
        <w:t xml:space="preserve"> from </w:t>
      </w:r>
      <m:oMath>
        <m:sSub>
          <m:sSubPr>
            <m:ctrlPr>
              <w:rPr>
                <w:rFonts w:ascii="Cambria Math" w:eastAsiaTheme="minorEastAsia" w:hAnsi="Cambria Math"/>
                <w:b/>
              </w:rPr>
            </m:ctrlPr>
          </m:sSubPr>
          <m:e>
            <m:r>
              <m:rPr>
                <m:sty m:val="bi"/>
              </m:rPr>
              <w:rPr>
                <w:rFonts w:ascii="Cambria Math" w:eastAsiaTheme="minorEastAsia" w:hAnsi="Cambria Math"/>
              </w:rPr>
              <m:t>D</m:t>
            </m:r>
          </m:e>
          <m:sub>
            <m:r>
              <m:rPr>
                <m:nor/>
              </m:rPr>
              <w:rPr>
                <w:rFonts w:ascii="Cambria Math" w:eastAsiaTheme="minorEastAsia" w:hAnsi="Cambria Math"/>
                <w:b/>
              </w:rPr>
              <m:t>exp</m:t>
            </m:r>
          </m:sub>
        </m:sSub>
        <m:r>
          <m:rPr>
            <m:sty m:val="bi"/>
          </m:rPr>
          <w:rPr>
            <w:rFonts w:ascii="Cambria Math" w:eastAsiaTheme="minorEastAsia" w:hAnsi="Cambria Math"/>
          </w:rPr>
          <m:t>,</m:t>
        </m:r>
        <m:sSub>
          <m:sSubPr>
            <m:ctrlPr>
              <w:rPr>
                <w:rFonts w:ascii="Cambria Math" w:eastAsiaTheme="minorEastAsia" w:hAnsi="Cambria Math"/>
                <w:b/>
                <w:i/>
              </w:rPr>
            </m:ctrlPr>
          </m:sSubPr>
          <m:e>
            <m:r>
              <m:rPr>
                <m:sty m:val="bi"/>
              </m:rPr>
              <w:rPr>
                <w:rFonts w:ascii="Cambria Math" w:eastAsiaTheme="minorEastAsia" w:hAnsi="Cambria Math"/>
              </w:rPr>
              <m:t>D</m:t>
            </m:r>
          </m:e>
          <m:sub>
            <m:r>
              <m:rPr>
                <m:nor/>
              </m:rPr>
              <w:rPr>
                <w:rFonts w:ascii="Cambria Math" w:eastAsiaTheme="minorEastAsia" w:hAnsi="Cambria Math"/>
                <w:b/>
              </w:rPr>
              <m:t>inc</m:t>
            </m:r>
          </m:sub>
        </m:sSub>
      </m:oMath>
      <w:r w:rsidRPr="00B018EF">
        <w:rPr>
          <w:rFonts w:eastAsiaTheme="minorEastAsia"/>
          <w:b/>
        </w:rPr>
        <w:t xml:space="preserve">, </w:t>
      </w:r>
      <m:oMath>
        <m:sSub>
          <m:sSubPr>
            <m:ctrlPr>
              <w:rPr>
                <w:rFonts w:ascii="Cambria Math" w:eastAsiaTheme="minorEastAsia" w:hAnsi="Cambria Math"/>
                <w:b/>
                <w:i/>
              </w:rPr>
            </m:ctrlPr>
          </m:sSubPr>
          <m:e>
            <m:r>
              <m:rPr>
                <m:sty m:val="bi"/>
              </m:rPr>
              <w:rPr>
                <w:rFonts w:ascii="Cambria Math" w:eastAsiaTheme="minorEastAsia" w:hAnsi="Cambria Math"/>
              </w:rPr>
              <m:t>D</m:t>
            </m:r>
          </m:e>
          <m:sub>
            <m:r>
              <m:rPr>
                <m:nor/>
              </m:rPr>
              <w:rPr>
                <w:rFonts w:ascii="Cambria Math" w:eastAsiaTheme="minorEastAsia" w:hAnsi="Cambria Math"/>
                <w:b/>
              </w:rPr>
              <m:t>flight</m:t>
            </m:r>
          </m:sub>
        </m:sSub>
      </m:oMath>
    </w:p>
    <w:p w:rsidR="008E3A62" w:rsidRDefault="008E3A62" w:rsidP="008E3A62">
      <w:pPr>
        <w:ind w:left="1440"/>
        <w:rPr>
          <w:rFonts w:eastAsiaTheme="minorEastAsia"/>
          <w:b/>
        </w:rPr>
      </w:pPr>
      <w:r>
        <w:rPr>
          <w:rFonts w:eastAsiaTheme="minorEastAsia"/>
          <w:b/>
        </w:rPr>
        <w:t xml:space="preserve">If  </w:t>
      </w:r>
      <m:oMath>
        <m:sSub>
          <m:sSubPr>
            <m:ctrlPr>
              <w:rPr>
                <w:rFonts w:ascii="Cambria Math" w:eastAsiaTheme="minorEastAsia" w:hAnsi="Cambria Math"/>
                <w:b/>
              </w:rPr>
            </m:ctrlPr>
          </m:sSubPr>
          <m:e>
            <m:r>
              <m:rPr>
                <m:sty m:val="b"/>
              </m:rPr>
              <w:rPr>
                <w:rFonts w:ascii="Cambria Math" w:eastAsiaTheme="minorEastAsia" w:hAnsi="Cambria Math"/>
              </w:rPr>
              <m:t>t</m:t>
            </m:r>
          </m:e>
          <m:sub>
            <m:r>
              <m:rPr>
                <m:nor/>
              </m:rPr>
              <w:rPr>
                <w:rFonts w:ascii="Cambria Math" w:eastAsiaTheme="minorEastAsia" w:hAnsi="Cambria Math"/>
                <w:b/>
              </w:rPr>
              <m:t>inc</m:t>
            </m:r>
          </m:sub>
        </m:sSub>
        <m:r>
          <m:rPr>
            <m:sty m:val="bi"/>
          </m:rPr>
          <w:rPr>
            <w:rFonts w:ascii="Cambria Math" w:eastAsiaTheme="minorEastAsia" w:hAnsi="Cambria Math"/>
          </w:rPr>
          <m:t xml:space="preserve"> </m:t>
        </m:r>
        <m:r>
          <m:rPr>
            <m:sty m:val="b"/>
          </m:rPr>
          <w:rPr>
            <w:rFonts w:ascii="Cambria Math" w:eastAsiaTheme="minorEastAsia" w:hAnsi="Cambria Math"/>
          </w:rPr>
          <m:t>≤</m:t>
        </m:r>
        <m:r>
          <m:rPr>
            <m:sty m:val="bi"/>
          </m:rPr>
          <w:rPr>
            <w:rFonts w:ascii="Cambria Math" w:eastAsiaTheme="minorEastAsia" w:hAnsi="Cambria Math"/>
          </w:rPr>
          <m:t xml:space="preserve"> </m:t>
        </m:r>
        <m:sSub>
          <m:sSubPr>
            <m:ctrlPr>
              <w:rPr>
                <w:rFonts w:ascii="Cambria Math" w:eastAsiaTheme="minorEastAsia" w:hAnsi="Cambria Math"/>
                <w:b/>
              </w:rPr>
            </m:ctrlPr>
          </m:sSubPr>
          <m:e>
            <m:r>
              <m:rPr>
                <m:sty m:val="b"/>
              </m:rPr>
              <w:rPr>
                <w:rFonts w:ascii="Cambria Math" w:eastAsiaTheme="minorEastAsia" w:hAnsi="Cambria Math"/>
              </w:rPr>
              <m:t>t</m:t>
            </m:r>
          </m:e>
          <m:sub>
            <m:r>
              <m:rPr>
                <m:nor/>
              </m:rPr>
              <w:rPr>
                <w:rFonts w:ascii="Cambria Math" w:eastAsiaTheme="minorEastAsia" w:hAnsi="Cambria Math"/>
                <w:b/>
              </w:rPr>
              <m:t>exp</m:t>
            </m:r>
          </m:sub>
        </m:sSub>
      </m:oMath>
      <w:r>
        <w:rPr>
          <w:rFonts w:eastAsiaTheme="minorEastAsia"/>
          <w:b/>
        </w:rPr>
        <w:t>, do</w:t>
      </w:r>
    </w:p>
    <w:p w:rsidR="008E3A62" w:rsidRDefault="008E3A62" w:rsidP="008E3A62">
      <w:pPr>
        <w:ind w:left="2160"/>
        <w:rPr>
          <w:rFonts w:eastAsiaTheme="minorEastAsia"/>
        </w:rPr>
      </w:pPr>
      <w:proofErr w:type="spellStart"/>
      <w:r>
        <w:rPr>
          <w:rFonts w:eastAsiaTheme="minorEastAsia"/>
        </w:rPr>
        <w:t>No_fly_count</w:t>
      </w:r>
      <w:proofErr w:type="spellEnd"/>
      <w:r>
        <w:rPr>
          <w:rFonts w:eastAsiaTheme="minorEastAsia"/>
        </w:rPr>
        <w:t xml:space="preserve"> += 1</w:t>
      </w:r>
    </w:p>
    <w:p w:rsidR="008E3A62" w:rsidRDefault="008E3A62" w:rsidP="008E3A62">
      <w:pPr>
        <w:rPr>
          <w:rFonts w:eastAsiaTheme="minorEastAsia"/>
          <w:b/>
        </w:rPr>
      </w:pPr>
      <w:r>
        <w:rPr>
          <w:rFonts w:eastAsiaTheme="minorEastAsia"/>
        </w:rPr>
        <w:tab/>
      </w:r>
      <w:r>
        <w:rPr>
          <w:rFonts w:eastAsiaTheme="minorEastAsia"/>
        </w:rPr>
        <w:tab/>
      </w:r>
      <w:r>
        <w:rPr>
          <w:rFonts w:eastAsiaTheme="minorEastAsia"/>
          <w:b/>
        </w:rPr>
        <w:t xml:space="preserve">Else if  </w:t>
      </w:r>
      <m:oMath>
        <m:sSub>
          <m:sSubPr>
            <m:ctrlPr>
              <w:rPr>
                <w:rFonts w:ascii="Cambria Math" w:eastAsiaTheme="minorEastAsia" w:hAnsi="Cambria Math"/>
                <w:b/>
              </w:rPr>
            </m:ctrlPr>
          </m:sSubPr>
          <m:e>
            <m:r>
              <m:rPr>
                <m:sty m:val="b"/>
              </m:rPr>
              <w:rPr>
                <w:rFonts w:ascii="Cambria Math" w:eastAsiaTheme="minorEastAsia" w:hAnsi="Cambria Math"/>
              </w:rPr>
              <m:t>t</m:t>
            </m:r>
          </m:e>
          <m:sub>
            <m:r>
              <m:rPr>
                <m:nor/>
              </m:rPr>
              <w:rPr>
                <w:rFonts w:ascii="Cambria Math" w:eastAsiaTheme="minorEastAsia" w:hAnsi="Cambria Math"/>
                <w:b/>
              </w:rPr>
              <m:t>inc</m:t>
            </m:r>
          </m:sub>
        </m:sSub>
        <m:r>
          <m:rPr>
            <m:sty m:val="b"/>
          </m:rPr>
          <w:rPr>
            <w:rFonts w:ascii="Cambria Math" w:eastAsiaTheme="minorEastAsia" w:hAnsi="Cambria Math"/>
          </w:rPr>
          <m:t xml:space="preserve"> ≤</m:t>
        </m:r>
        <m:sSub>
          <m:sSubPr>
            <m:ctrlPr>
              <w:rPr>
                <w:rFonts w:ascii="Cambria Math" w:eastAsiaTheme="minorEastAsia" w:hAnsi="Cambria Math"/>
                <w:b/>
              </w:rPr>
            </m:ctrlPr>
          </m:sSubPr>
          <m:e>
            <m:r>
              <m:rPr>
                <m:sty m:val="b"/>
              </m:rPr>
              <w:rPr>
                <w:rFonts w:ascii="Cambria Math" w:eastAsiaTheme="minorEastAsia" w:hAnsi="Cambria Math"/>
              </w:rPr>
              <m:t>t</m:t>
            </m:r>
          </m:e>
          <m:sub>
            <m:r>
              <m:rPr>
                <m:nor/>
              </m:rPr>
              <w:rPr>
                <w:rFonts w:ascii="Cambria Math" w:eastAsiaTheme="minorEastAsia" w:hAnsi="Cambria Math"/>
                <w:b/>
              </w:rPr>
              <m:t>exp</m:t>
            </m:r>
          </m:sub>
        </m:sSub>
        <m:r>
          <m:rPr>
            <m:sty m:val="b"/>
          </m:rPr>
          <w:rPr>
            <w:rFonts w:ascii="Cambria Math" w:eastAsiaTheme="minorEastAsia" w:hAnsi="Cambria Math"/>
          </w:rPr>
          <m:t xml:space="preserve"> +</m:t>
        </m:r>
        <m:sSub>
          <m:sSubPr>
            <m:ctrlPr>
              <w:rPr>
                <w:rFonts w:ascii="Cambria Math" w:eastAsiaTheme="minorEastAsia" w:hAnsi="Cambria Math"/>
                <w:b/>
              </w:rPr>
            </m:ctrlPr>
          </m:sSubPr>
          <m:e>
            <m:r>
              <m:rPr>
                <m:sty m:val="b"/>
              </m:rPr>
              <w:rPr>
                <w:rFonts w:ascii="Cambria Math" w:eastAsiaTheme="minorEastAsia" w:hAnsi="Cambria Math"/>
              </w:rPr>
              <m:t>t</m:t>
            </m:r>
          </m:e>
          <m:sub>
            <m:r>
              <m:rPr>
                <m:nor/>
              </m:rPr>
              <w:rPr>
                <w:rFonts w:ascii="Cambria Math" w:eastAsiaTheme="minorEastAsia" w:hAnsi="Cambria Math"/>
                <w:b/>
              </w:rPr>
              <m:t>flight</m:t>
            </m:r>
          </m:sub>
        </m:sSub>
      </m:oMath>
      <w:r>
        <w:rPr>
          <w:rFonts w:eastAsiaTheme="minorEastAsia"/>
          <w:b/>
        </w:rPr>
        <w:t>, do</w:t>
      </w:r>
    </w:p>
    <w:p w:rsidR="008E3A62" w:rsidRDefault="008E3A62" w:rsidP="008E3A62">
      <w:pPr>
        <w:rPr>
          <w:rFonts w:eastAsiaTheme="minorEastAsia"/>
          <w:b/>
        </w:rPr>
      </w:pPr>
      <w:r>
        <w:rPr>
          <w:rFonts w:eastAsiaTheme="minorEastAsia"/>
          <w:b/>
        </w:rPr>
        <w:tab/>
      </w:r>
      <w:r>
        <w:rPr>
          <w:rFonts w:eastAsiaTheme="minorEastAsia"/>
          <w:b/>
        </w:rPr>
        <w:tab/>
      </w:r>
      <w:r>
        <w:rPr>
          <w:rFonts w:eastAsiaTheme="minorEastAsia"/>
          <w:b/>
        </w:rPr>
        <w:tab/>
        <w:t xml:space="preserve">If </w:t>
      </w:r>
      <w:proofErr w:type="spellStart"/>
      <w:r>
        <w:rPr>
          <w:rFonts w:eastAsiaTheme="minorEastAsia"/>
          <w:b/>
        </w:rPr>
        <w:t>weighted_coin_</w:t>
      </w:r>
      <w:proofErr w:type="gramStart"/>
      <w:r>
        <w:rPr>
          <w:rFonts w:eastAsiaTheme="minorEastAsia"/>
          <w:b/>
        </w:rPr>
        <w:t>flip</w:t>
      </w:r>
      <w:proofErr w:type="spellEnd"/>
      <w:r>
        <w:rPr>
          <w:rFonts w:eastAsiaTheme="minorEastAsia"/>
          <w:b/>
        </w:rPr>
        <w:t>(</w:t>
      </w:r>
      <w:proofErr w:type="gramEnd"/>
      <m:oMath>
        <m:r>
          <m:rPr>
            <m:sty m:val="b"/>
          </m:rPr>
          <w:rPr>
            <w:rFonts w:ascii="Cambria Math" w:eastAsiaTheme="minorEastAsia" w:hAnsi="Cambria Math"/>
          </w:rPr>
          <m:t>α</m:t>
        </m:r>
      </m:oMath>
      <w:r>
        <w:rPr>
          <w:rFonts w:eastAsiaTheme="minorEastAsia"/>
          <w:b/>
        </w:rPr>
        <w:t>), do</w:t>
      </w:r>
    </w:p>
    <w:p w:rsidR="008E3A62" w:rsidRPr="000662EB" w:rsidRDefault="008E3A62" w:rsidP="008E3A62">
      <w:pPr>
        <w:rPr>
          <w:rFonts w:eastAsiaTheme="minorEastAsia"/>
          <w:b/>
        </w:rPr>
      </w:pPr>
      <w:r>
        <w:rPr>
          <w:rFonts w:eastAsiaTheme="minorEastAsia"/>
          <w:b/>
        </w:rPr>
        <w:tab/>
      </w:r>
      <w:r>
        <w:rPr>
          <w:rFonts w:eastAsiaTheme="minorEastAsia"/>
          <w:b/>
        </w:rPr>
        <w:tab/>
      </w:r>
      <w:r>
        <w:rPr>
          <w:rFonts w:eastAsiaTheme="minorEastAsia"/>
          <w:b/>
        </w:rPr>
        <w:tab/>
      </w:r>
      <w:r>
        <w:rPr>
          <w:rFonts w:eastAsiaTheme="minorEastAsia"/>
          <w:b/>
        </w:rPr>
        <w:tab/>
        <w:t xml:space="preserve">If </w:t>
      </w:r>
      <w:proofErr w:type="spellStart"/>
      <w:r>
        <w:rPr>
          <w:rFonts w:eastAsiaTheme="minorEastAsia"/>
          <w:b/>
        </w:rPr>
        <w:t>weighted_coin_</w:t>
      </w:r>
      <w:proofErr w:type="gramStart"/>
      <w:r>
        <w:rPr>
          <w:rFonts w:eastAsiaTheme="minorEastAsia"/>
          <w:b/>
        </w:rPr>
        <w:t>flip</w:t>
      </w:r>
      <w:proofErr w:type="spellEnd"/>
      <w:r>
        <w:rPr>
          <w:rFonts w:eastAsiaTheme="minorEastAsia"/>
          <w:b/>
        </w:rPr>
        <w:t>(</w:t>
      </w:r>
      <w:proofErr w:type="gramEnd"/>
      <m:oMath>
        <m:r>
          <m:rPr>
            <m:sty m:val="b"/>
          </m:rPr>
          <w:rPr>
            <w:rFonts w:ascii="Cambria Math" w:eastAsiaTheme="minorEastAsia" w:hAnsi="Cambria Math"/>
          </w:rPr>
          <m:t>β</m:t>
        </m:r>
      </m:oMath>
      <w:r>
        <w:rPr>
          <w:rFonts w:eastAsiaTheme="minorEastAsia"/>
          <w:b/>
        </w:rPr>
        <w:t>), do</w:t>
      </w:r>
    </w:p>
    <w:p w:rsidR="008E3A62" w:rsidRDefault="008E3A62" w:rsidP="008E3A62">
      <w:pPr>
        <w:rPr>
          <w:rFonts w:eastAsiaTheme="minorEastAsia"/>
        </w:rPr>
      </w:pP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proofErr w:type="spellStart"/>
      <w:r>
        <w:rPr>
          <w:rFonts w:eastAsiaTheme="minorEastAsia"/>
        </w:rPr>
        <w:t>Border_detected</w:t>
      </w:r>
      <w:proofErr w:type="spellEnd"/>
      <w:r>
        <w:rPr>
          <w:rFonts w:eastAsiaTheme="minorEastAsia"/>
        </w:rPr>
        <w:t xml:space="preserve"> += 1</w:t>
      </w:r>
    </w:p>
    <w:p w:rsidR="008E3A62" w:rsidRDefault="008E3A62" w:rsidP="008E3A62">
      <w:pPr>
        <w:rPr>
          <w:rFonts w:eastAsiaTheme="minorEastAsia"/>
          <w:b/>
        </w:rPr>
      </w:pPr>
      <w:r>
        <w:rPr>
          <w:rFonts w:eastAsiaTheme="minorEastAsia"/>
        </w:rPr>
        <w:tab/>
      </w:r>
      <w:r>
        <w:rPr>
          <w:rFonts w:eastAsiaTheme="minorEastAsia"/>
        </w:rPr>
        <w:tab/>
      </w:r>
      <w:r>
        <w:rPr>
          <w:rFonts w:eastAsiaTheme="minorEastAsia"/>
          <w:b/>
        </w:rPr>
        <w:t>Else do</w:t>
      </w:r>
    </w:p>
    <w:p w:rsidR="008E3A62" w:rsidRDefault="008E3A62" w:rsidP="008E3A62">
      <w:pPr>
        <w:rPr>
          <w:rFonts w:eastAsiaTheme="minorEastAsia"/>
        </w:rPr>
      </w:pPr>
      <w:r>
        <w:rPr>
          <w:rFonts w:eastAsiaTheme="minorEastAsia"/>
          <w:b/>
        </w:rPr>
        <w:tab/>
      </w:r>
      <w:r>
        <w:rPr>
          <w:rFonts w:eastAsiaTheme="minorEastAsia"/>
          <w:b/>
        </w:rPr>
        <w:tab/>
      </w:r>
      <w:r>
        <w:rPr>
          <w:rFonts w:eastAsiaTheme="minorEastAsia"/>
          <w:b/>
        </w:rPr>
        <w:tab/>
      </w:r>
      <w:proofErr w:type="spellStart"/>
      <w:r>
        <w:rPr>
          <w:rFonts w:eastAsiaTheme="minorEastAsia"/>
        </w:rPr>
        <w:t>Non_detected</w:t>
      </w:r>
      <w:proofErr w:type="spellEnd"/>
      <w:r>
        <w:rPr>
          <w:rFonts w:eastAsiaTheme="minorEastAsia"/>
        </w:rPr>
        <w:t xml:space="preserve"> += 1</w:t>
      </w:r>
    </w:p>
    <w:p w:rsidR="008E3A62" w:rsidRDefault="008E3A62" w:rsidP="008E3A62">
      <w:pPr>
        <w:rPr>
          <w:rFonts w:eastAsiaTheme="minorEastAsia"/>
        </w:rPr>
      </w:pPr>
      <w:r>
        <w:rPr>
          <w:rFonts w:eastAsiaTheme="minorEastAsia"/>
        </w:rPr>
        <w:tab/>
        <w:t xml:space="preserve">Fliers = n – </w:t>
      </w:r>
      <w:proofErr w:type="spellStart"/>
      <w:r>
        <w:rPr>
          <w:rFonts w:eastAsiaTheme="minorEastAsia"/>
        </w:rPr>
        <w:t>Non_fliers</w:t>
      </w:r>
      <w:proofErr w:type="spellEnd"/>
    </w:p>
    <w:p w:rsidR="008E3A62" w:rsidRDefault="008E3A62" w:rsidP="008E3A62">
      <w:pPr>
        <w:rPr>
          <w:rFonts w:eastAsiaTheme="minorEastAsia"/>
        </w:rPr>
      </w:pPr>
      <w:r>
        <w:rPr>
          <w:rFonts w:eastAsiaTheme="minorEastAsia"/>
        </w:rPr>
        <w:tab/>
      </w:r>
      <w:proofErr w:type="spellStart"/>
      <w:r>
        <w:rPr>
          <w:rFonts w:eastAsiaTheme="minorEastAsia"/>
        </w:rPr>
        <w:t>Detection_ratio</w:t>
      </w:r>
      <w:proofErr w:type="spellEnd"/>
      <w:r>
        <w:rPr>
          <w:rFonts w:eastAsiaTheme="minorEastAsia"/>
        </w:rPr>
        <w:t xml:space="preserve"> = </w:t>
      </w:r>
      <w:proofErr w:type="spellStart"/>
      <w:r>
        <w:rPr>
          <w:rFonts w:eastAsiaTheme="minorEastAsia"/>
        </w:rPr>
        <w:t>Border_detected</w:t>
      </w:r>
      <w:proofErr w:type="spellEnd"/>
      <w:r>
        <w:rPr>
          <w:rFonts w:eastAsiaTheme="minorEastAsia"/>
        </w:rPr>
        <w:t xml:space="preserve"> / Fliers</w:t>
      </w:r>
    </w:p>
    <w:p w:rsidR="008E3A62" w:rsidRDefault="008E3A62" w:rsidP="008E3A62">
      <w:pPr>
        <w:rPr>
          <w:rFonts w:eastAsiaTheme="minorEastAsia"/>
        </w:rPr>
      </w:pPr>
      <w:r>
        <w:rPr>
          <w:rFonts w:eastAsiaTheme="minorEastAsia"/>
        </w:rPr>
        <w:tab/>
      </w:r>
      <w:r>
        <w:rPr>
          <w:rFonts w:eastAsiaTheme="minorEastAsia"/>
          <w:b/>
        </w:rPr>
        <w:t xml:space="preserve">Return </w:t>
      </w:r>
      <w:proofErr w:type="spellStart"/>
      <w:r>
        <w:rPr>
          <w:rFonts w:eastAsiaTheme="minorEastAsia"/>
        </w:rPr>
        <w:t>Detection_ratio</w:t>
      </w:r>
      <w:proofErr w:type="spellEnd"/>
    </w:p>
    <w:p w:rsidR="008E3A62" w:rsidRDefault="008E3A62" w:rsidP="008E3A62">
      <w:pPr>
        <w:rPr>
          <w:rFonts w:eastAsiaTheme="minorEastAsia"/>
        </w:rPr>
      </w:pPr>
      <w:r>
        <w:rPr>
          <w:rFonts w:eastAsiaTheme="minorEastAsia"/>
        </w:rPr>
        <w:t xml:space="preserve">Where we use the function </w:t>
      </w:r>
      <w:proofErr w:type="spellStart"/>
      <w:r w:rsidRPr="00B35715">
        <w:rPr>
          <w:rFonts w:eastAsiaTheme="minorEastAsia"/>
          <w:b/>
        </w:rPr>
        <w:t>weighted_coin_</w:t>
      </w:r>
      <w:proofErr w:type="gramStart"/>
      <w:r w:rsidRPr="00B35715">
        <w:rPr>
          <w:rFonts w:eastAsiaTheme="minorEastAsia"/>
          <w:b/>
        </w:rPr>
        <w:t>flip</w:t>
      </w:r>
      <w:proofErr w:type="spellEnd"/>
      <w:r w:rsidRPr="00B35715">
        <w:rPr>
          <w:rFonts w:eastAsiaTheme="minorEastAsia"/>
          <w:b/>
        </w:rPr>
        <w:t>(</w:t>
      </w:r>
      <w:proofErr w:type="gramEnd"/>
      <m:oMath>
        <m:r>
          <m:rPr>
            <m:sty m:val="b"/>
          </m:rPr>
          <w:rPr>
            <w:rFonts w:ascii="Cambria Math" w:eastAsiaTheme="minorEastAsia" w:hAnsi="Cambria Math"/>
          </w:rPr>
          <m:t>x</m:t>
        </m:r>
      </m:oMath>
      <w:r w:rsidRPr="00B35715">
        <w:rPr>
          <w:rFonts w:eastAsiaTheme="minorEastAsia"/>
          <w:b/>
        </w:rPr>
        <w:t>)</w:t>
      </w:r>
      <w:r>
        <w:rPr>
          <w:rFonts w:eastAsiaTheme="minorEastAsia"/>
        </w:rPr>
        <w:t xml:space="preserve">, defined to return the value True with a probability </w:t>
      </w:r>
      <m:oMath>
        <m:r>
          <m:rPr>
            <m:sty m:val="p"/>
          </m:rPr>
          <w:rPr>
            <w:rFonts w:ascii="Cambria Math" w:eastAsiaTheme="minorEastAsia" w:hAnsi="Cambria Math"/>
          </w:rPr>
          <m:t>x</m:t>
        </m:r>
      </m:oMath>
      <w:r>
        <w:rPr>
          <w:rFonts w:eastAsiaTheme="minorEastAsia"/>
        </w:rPr>
        <w:t>, to simulate the random process of a symptomatic case being screened and subseq</w:t>
      </w:r>
      <w:proofErr w:type="spellStart"/>
      <w:r>
        <w:rPr>
          <w:rFonts w:eastAsiaTheme="minorEastAsia"/>
        </w:rPr>
        <w:t>uently</w:t>
      </w:r>
      <w:proofErr w:type="spellEnd"/>
      <w:r>
        <w:rPr>
          <w:rFonts w:eastAsiaTheme="minorEastAsia"/>
        </w:rPr>
        <w:t xml:space="preserve"> detected. Note that we do not need to consider whether non-symptomatic persons undergo screening, as they will not be detectable, and this will just add processing time. </w:t>
      </w:r>
    </w:p>
    <w:p w:rsidR="008D5179" w:rsidRDefault="008D5179" w:rsidP="008E3A62">
      <w:pPr>
        <w:rPr>
          <w:rFonts w:eastAsiaTheme="minorEastAsia"/>
        </w:rPr>
      </w:pPr>
    </w:p>
    <w:p w:rsidR="00041D2D" w:rsidRDefault="00041D2D" w:rsidP="008E3A62">
      <w:pPr>
        <w:rPr>
          <w:rFonts w:eastAsiaTheme="minorEastAsia"/>
          <w:b/>
          <w:u w:val="single"/>
        </w:rPr>
      </w:pPr>
    </w:p>
    <w:p w:rsidR="008D5179" w:rsidRDefault="008D5179" w:rsidP="008E3A62">
      <w:pPr>
        <w:rPr>
          <w:rFonts w:eastAsiaTheme="minorEastAsia"/>
          <w:b/>
          <w:u w:val="single"/>
        </w:rPr>
      </w:pPr>
      <w:r>
        <w:rPr>
          <w:rFonts w:eastAsiaTheme="minorEastAsia"/>
          <w:b/>
          <w:u w:val="single"/>
        </w:rPr>
        <w:t>Calculating incubation parameters for Ebola and influenza</w:t>
      </w:r>
    </w:p>
    <w:p w:rsidR="008E3A62" w:rsidRDefault="008D5179">
      <w:pPr>
        <w:rPr>
          <w:rFonts w:eastAsiaTheme="minorEastAsia"/>
        </w:rPr>
      </w:pPr>
      <w:r>
        <w:rPr>
          <w:rFonts w:eastAsiaTheme="minorEastAsia"/>
        </w:rPr>
        <w:lastRenderedPageBreak/>
        <w:t xml:space="preserve">In the referenced papers </w:t>
      </w:r>
      <w:r>
        <w:rPr>
          <w:rFonts w:eastAsiaTheme="minorEastAsia"/>
        </w:rPr>
        <w:fldChar w:fldCharType="begin" w:fldLock="1"/>
      </w:r>
      <w:r w:rsidR="0015765A">
        <w:rPr>
          <w:rFonts w:eastAsiaTheme="minorEastAsia"/>
        </w:rPr>
        <w:instrText>ADDIN CSL_CITATION {"citationItems":[{"id":"ITEM-1","itemData":{"DOI":"10.1186/1471-2334-9-27","ISSN":"14712334","abstract":"Background: Although border quarantine is included in many influenza pandemic plans, detailed guidelines have yet to be formulated, including considerations for the optimal quarantine length. Motivated by the situation of small island nations, which will probably experience the introduction of pandemic influenza via just one airport, we examined the potential effectiveness of quarantine as a border control measure. Methods: Analysing the detailed epidemiologic characteristics of influenza, the effectiveness of quarantine at the borders of islands was modelled as the relative reduction of the risk of releasing infectious individuals into the community, explicitly accounting for the presence of asymptomatic infected individuals. The potential benefit of adding the use of rapid diagnostic testing to the quarantine process was also considered. Results: We predict that 95% and 99% effectiveness in preventing the release of infectious individuals into the community could be achieved with quarantine periods of longer than 4.7 and 8.6 days, respectively. If rapid diagnostic testing is combined with quarantine, the lengths of quarantine to achieve 95% and 99% effectiveness could be shortened to 2.6 and 5.7 days, respectively. Sensitivity analysis revealed that quarantine alone for 8.7 days or quarantine for 5.7 days combined with using rapid diagnostic testing could prevent secondary transmissions caused by the released infectious individuals for a plausible range of prevalence at the source country (up to 10%) and for a modest number of incoming travellers (up to 8000 individuals). Conclusion: Quarantine atthe borders of island nations could contribute substantially to preventing the arrival of pandemic influenza (or at least delaying the arrival date). For small island nations we recommend consideration of quarantine alone for 9 days or quarantine for 6 days combined with using rapid diagnostic testing (if available). © 2009 Nishiura et al; licensee BioMed Central Ltd.","author":[{"dropping-particle":"","family":"Nishiura","given":"Hiroshi","non-dropping-particle":"","parse-names":false,"suffix":""},{"dropping-particle":"","family":"Wilson","given":"Nick","non-dropping-particle":"","parse-names":false,"suffix":""},{"dropping-particle":"","family":"Baker","given":"Michael G.","non-dropping-particle":"","parse-names":false,"suffix":""}],"container-title":"BMC Infectious Diseases","id":"ITEM-1","issue":"1","issued":{"date-parts":[["2009","3","11"]]},"page":"27","publisher":"BioMed Central","title":"Quarantine for pandemic influenza control at the borders of small island nations","type":"article-journal","volume":"9"},"uris":["http://www.mendeley.com/documents/?uuid=fe8abeb8-953c-3a46-9829-7428c9b7095a"]},{"id":"ITEM-2","itemData":{"DOI":"10.1017/S0950268817000760","ISSN":"14694409","abstract":"During the recent Ebola crisis in West Africa, individual person-level details of disease onset, transmissions, and outcomes such as survival or death were reported in online news media. We set out to document disease transmission chains for Ebola, with the goal of generating a timely account that could be used for surveillance, mathematical modeling, and public health decision-making. By accessing public web pages only, such as locally produced newspapers and blogs, we created a transmission chain involving two Ebola clusters in West Africa that compared favorably with other published transmission chains, and derived parameters for a mathematical model of Ebola disease transmission that were not statistically different from those derived from published sources. We present a protocol for responsibly gleaning epidemiological facts, transmission model parameters, and useful details from affected communities using mostly indigenously produced sources. After comparing our transmission parameters to published parameters, we discuss additional benefits of our method, such as gaining practical information about the affected community, its infrastructure, politics, and culture. We also briefly compare our method to similar efforts that used mostly non-indigenous online sources to generate epidemiological information.","author":[{"dropping-particle":"","family":"Pettey","given":"W. B.P.","non-dropping-particle":"","parse-names":false,"suffix":""},{"dropping-particle":"","family":"Carter","given":"M. E.","non-dropping-particle":"","parse-names":false,"suffix":""},{"dropping-particle":"","family":"Toth","given":"D. J.A.","non-dropping-particle":"","parse-names":false,"suffix":""},{"dropping-particle":"","family":"Samore","given":"M. H.","non-dropping-particle":"","parse-names":false,"suffix":""},{"dropping-particle":"V.","family":"Gundlapalli","given":"A.","non-dropping-particle":"","parse-names":false,"suffix":""}],"container-title":"Epidemiology and Infection","id":"ITEM-2","issue":"10","issued":{"date-parts":[["2017","7","1"]]},"page":"1993-2002","publisher":"Cambridge University Press","title":"Constructing Ebola transmission chains from West Africa and estimating model parameters using internet sources","type":"article-journal","volume":"145"},"uris":["http://www.mendeley.com/documents/?uuid=b5002174-c733-311a-b2fc-9948b9cb8321"]}],"mendeley":{"formattedCitation":"(Nishiura et al., 2009; Pettey et al., 2017)","plainTextFormattedCitation":"(Nishiura et al., 2009; Pettey et al., 2017)","previouslyFormattedCitation":"(Nishiura et al., 2009; Pettey et al., 2017)"},"properties":{"noteIndex":0},"schema":"https://github.com/citation-style-language/schema/raw/master/csl-citation.json"}</w:instrText>
      </w:r>
      <w:r>
        <w:rPr>
          <w:rFonts w:eastAsiaTheme="minorEastAsia"/>
        </w:rPr>
        <w:fldChar w:fldCharType="separate"/>
      </w:r>
      <w:r w:rsidRPr="008D5179">
        <w:rPr>
          <w:rFonts w:eastAsiaTheme="minorEastAsia"/>
          <w:noProof/>
        </w:rPr>
        <w:t>(Nishiura et al., 2009; Pettey et al., 2017)</w:t>
      </w:r>
      <w:r>
        <w:rPr>
          <w:rFonts w:eastAsiaTheme="minorEastAsia"/>
        </w:rPr>
        <w:fldChar w:fldCharType="end"/>
      </w:r>
      <w:r>
        <w:rPr>
          <w:rFonts w:eastAsiaTheme="minorEastAsia"/>
        </w:rPr>
        <w:t>, the authors state that a gamma distribution was used to fit incubation period</w:t>
      </w:r>
      <w:r w:rsidR="002D1817">
        <w:rPr>
          <w:rFonts w:eastAsiaTheme="minorEastAsia"/>
        </w:rPr>
        <w:t xml:space="preserve"> in both cases. However, in the </w:t>
      </w:r>
      <w:proofErr w:type="spellStart"/>
      <w:r w:rsidR="002D1817">
        <w:rPr>
          <w:rFonts w:eastAsiaTheme="minorEastAsia"/>
        </w:rPr>
        <w:t>Pettey</w:t>
      </w:r>
      <w:proofErr w:type="spellEnd"/>
      <w:r w:rsidR="002D1817">
        <w:rPr>
          <w:rFonts w:eastAsiaTheme="minorEastAsia"/>
        </w:rPr>
        <w:t xml:space="preserve"> paper only the mean and the 95</w:t>
      </w:r>
      <w:r w:rsidR="002D1817" w:rsidRPr="002D1817">
        <w:rPr>
          <w:rFonts w:eastAsiaTheme="minorEastAsia"/>
          <w:vertAlign w:val="superscript"/>
        </w:rPr>
        <w:t>th</w:t>
      </w:r>
      <w:r w:rsidR="002D1817">
        <w:rPr>
          <w:rFonts w:eastAsiaTheme="minorEastAsia"/>
        </w:rPr>
        <w:t xml:space="preserve"> percentile was given, while in the Nishiura paper only the mean and the variance was given.</w:t>
      </w:r>
    </w:p>
    <w:p w:rsidR="002D1817" w:rsidRDefault="002D1817">
      <w:pPr>
        <w:rPr>
          <w:rFonts w:eastAsiaTheme="minorEastAsia"/>
        </w:rPr>
      </w:pPr>
      <w:r>
        <w:rPr>
          <w:rFonts w:eastAsiaTheme="minorEastAsia"/>
        </w:rPr>
        <w:t>To obtain shape and scale parameters from these values</w:t>
      </w:r>
      <w:r w:rsidR="008B04CC">
        <w:rPr>
          <w:rFonts w:eastAsiaTheme="minorEastAsia"/>
        </w:rPr>
        <w:t>,</w:t>
      </w:r>
      <w:r>
        <w:rPr>
          <w:rFonts w:eastAsiaTheme="minorEastAsia"/>
        </w:rPr>
        <w:t xml:space="preserve"> we used t</w:t>
      </w:r>
      <w:r w:rsidR="008B04CC">
        <w:rPr>
          <w:rFonts w:eastAsiaTheme="minorEastAsia"/>
        </w:rPr>
        <w:t>w</w:t>
      </w:r>
      <w:r>
        <w:rPr>
          <w:rFonts w:eastAsiaTheme="minorEastAsia"/>
        </w:rPr>
        <w:t xml:space="preserve">o different methods for each of the different types of stated values. For </w:t>
      </w:r>
      <w:r w:rsidR="008B04CC">
        <w:rPr>
          <w:rFonts w:eastAsiaTheme="minorEastAsia"/>
        </w:rPr>
        <w:t>both</w:t>
      </w:r>
      <w:r>
        <w:rPr>
          <w:rFonts w:eastAsiaTheme="minorEastAsia"/>
        </w:rPr>
        <w:t xml:space="preserve"> cases we applied the following formula:</w:t>
      </w:r>
    </w:p>
    <w:p w:rsidR="002D1817" w:rsidRPr="002D1817" w:rsidRDefault="002D1817">
      <w:pPr>
        <w:rPr>
          <w:rFonts w:eastAsiaTheme="minorEastAsia"/>
        </w:rPr>
      </w:pPr>
      <m:oMathPara>
        <m:oMath>
          <m:r>
            <m:rPr>
              <m:nor/>
            </m:rPr>
            <w:rPr>
              <w:rFonts w:ascii="Cambria Math" w:eastAsiaTheme="minorEastAsia" w:hAnsi="Cambria Math"/>
            </w:rPr>
            <m:t>shape</m:t>
          </m:r>
          <m:r>
            <m:rPr>
              <m:sty m:val="p"/>
            </m:rPr>
            <w:rPr>
              <w:rFonts w:ascii="Cambria Math" w:eastAsiaTheme="minorEastAsia" w:hAnsi="Cambria Math"/>
            </w:rPr>
            <m:t>=</m:t>
          </m:r>
          <m:sSup>
            <m:sSupPr>
              <m:ctrlPr>
                <w:rPr>
                  <w:rFonts w:ascii="Cambria Math" w:eastAsiaTheme="minorEastAsia" w:hAnsi="Cambria Math"/>
                </w:rPr>
              </m:ctrlPr>
            </m:sSupPr>
            <m:e>
              <m:d>
                <m:dPr>
                  <m:ctrlPr>
                    <w:rPr>
                      <w:rFonts w:ascii="Cambria Math" w:eastAsiaTheme="minorEastAsia" w:hAnsi="Cambria Math"/>
                    </w:rPr>
                  </m:ctrlPr>
                </m:dPr>
                <m:e>
                  <m:f>
                    <m:fPr>
                      <m:ctrlPr>
                        <w:rPr>
                          <w:rFonts w:ascii="Cambria Math" w:eastAsiaTheme="minorEastAsia" w:hAnsi="Cambria Math"/>
                        </w:rPr>
                      </m:ctrlPr>
                    </m:fPr>
                    <m:num>
                      <m:r>
                        <m:rPr>
                          <m:nor/>
                        </m:rPr>
                        <w:rPr>
                          <w:rFonts w:ascii="Cambria Math" w:eastAsiaTheme="minorEastAsia" w:hAnsi="Cambria Math"/>
                        </w:rPr>
                        <m:t>mean</m:t>
                      </m:r>
                    </m:num>
                    <m:den>
                      <m:r>
                        <m:rPr>
                          <m:nor/>
                        </m:rPr>
                        <w:rPr>
                          <w:rFonts w:ascii="Cambria Math" w:eastAsiaTheme="minorEastAsia" w:hAnsi="Cambria Math"/>
                        </w:rPr>
                        <m:t>standard deviation</m:t>
                      </m:r>
                    </m:den>
                  </m:f>
                </m:e>
              </m:d>
            </m:e>
            <m:sup>
              <m:r>
                <m:rPr>
                  <m:sty m:val="p"/>
                </m:rPr>
                <w:rPr>
                  <w:rFonts w:ascii="Cambria Math" w:eastAsiaTheme="minorEastAsia" w:hAnsi="Cambria Math"/>
                </w:rPr>
                <m:t>2</m:t>
              </m:r>
            </m:sup>
          </m:sSup>
        </m:oMath>
      </m:oMathPara>
    </w:p>
    <w:p w:rsidR="002D1817" w:rsidRPr="002D1817" w:rsidRDefault="002D1817">
      <w:pPr>
        <w:rPr>
          <w:rFonts w:eastAsiaTheme="minorEastAsia"/>
        </w:rPr>
      </w:pPr>
      <m:oMathPara>
        <m:oMath>
          <m:r>
            <m:rPr>
              <m:nor/>
            </m:rPr>
            <w:rPr>
              <w:rFonts w:ascii="Cambria Math" w:eastAsiaTheme="minorEastAsia" w:hAnsi="Cambria Math"/>
            </w:rPr>
            <m:t>scale</m:t>
          </m:r>
          <m:r>
            <m:rPr>
              <m:sty m:val="p"/>
            </m:rPr>
            <w:rPr>
              <w:rFonts w:ascii="Cambria Math" w:eastAsiaTheme="minorEastAsia" w:hAnsi="Cambria Math"/>
            </w:rPr>
            <m:t>=</m:t>
          </m:r>
          <m:f>
            <m:fPr>
              <m:ctrlPr>
                <w:rPr>
                  <w:rFonts w:ascii="Cambria Math" w:eastAsiaTheme="minorEastAsia" w:hAnsi="Cambria Math"/>
                </w:rPr>
              </m:ctrlPr>
            </m:fPr>
            <m:num>
              <m:r>
                <m:rPr>
                  <m:nor/>
                </m:rPr>
                <w:rPr>
                  <w:rFonts w:ascii="Cambria Math" w:eastAsiaTheme="minorEastAsia" w:hAnsi="Cambria Math"/>
                </w:rPr>
                <m:t xml:space="preserve">(standard </m:t>
              </m:r>
              <m:sSup>
                <m:sSupPr>
                  <m:ctrlPr>
                    <w:rPr>
                      <w:rFonts w:ascii="Cambria Math" w:eastAsiaTheme="minorEastAsia" w:hAnsi="Cambria Math"/>
                    </w:rPr>
                  </m:ctrlPr>
                </m:sSupPr>
                <m:e>
                  <m:r>
                    <m:rPr>
                      <m:nor/>
                    </m:rPr>
                    <w:rPr>
                      <w:rFonts w:ascii="Cambria Math" w:eastAsiaTheme="minorEastAsia" w:hAnsi="Cambria Math"/>
                    </w:rPr>
                    <m:t>deviation)</m:t>
                  </m:r>
                </m:e>
                <m:sup>
                  <m:r>
                    <m:rPr>
                      <m:sty m:val="p"/>
                    </m:rPr>
                    <w:rPr>
                      <w:rFonts w:ascii="Cambria Math" w:eastAsiaTheme="minorEastAsia" w:hAnsi="Cambria Math"/>
                    </w:rPr>
                    <m:t>2</m:t>
                  </m:r>
                </m:sup>
              </m:sSup>
            </m:num>
            <m:den>
              <m:r>
                <m:rPr>
                  <m:nor/>
                </m:rPr>
                <w:rPr>
                  <w:rFonts w:ascii="Cambria Math" w:eastAsiaTheme="minorEastAsia" w:hAnsi="Cambria Math"/>
                </w:rPr>
                <m:t>mean</m:t>
              </m:r>
            </m:den>
          </m:f>
        </m:oMath>
      </m:oMathPara>
    </w:p>
    <w:p w:rsidR="002D1817" w:rsidRDefault="002D1817">
      <w:pPr>
        <w:rPr>
          <w:rFonts w:eastAsiaTheme="minorEastAsia"/>
        </w:rPr>
      </w:pPr>
      <w:r>
        <w:rPr>
          <w:rFonts w:eastAsiaTheme="minorEastAsia"/>
        </w:rPr>
        <w:t>For the influenza</w:t>
      </w:r>
      <w:r w:rsidR="00CE4EE5">
        <w:rPr>
          <w:rFonts w:eastAsiaTheme="minorEastAsia"/>
        </w:rPr>
        <w:t xml:space="preserve"> parameters</w:t>
      </w:r>
      <w:r>
        <w:rPr>
          <w:rFonts w:eastAsiaTheme="minorEastAsia"/>
        </w:rPr>
        <w:t xml:space="preserve">, </w:t>
      </w:r>
      <w:r w:rsidR="00CE4EE5">
        <w:rPr>
          <w:rFonts w:eastAsiaTheme="minorEastAsia"/>
        </w:rPr>
        <w:t>where the mean and variance (hence standard deviation) was given in the text, this was a simple case of entering the values into the formulas. For the</w:t>
      </w:r>
      <w:r>
        <w:rPr>
          <w:rFonts w:eastAsiaTheme="minorEastAsia"/>
        </w:rPr>
        <w:t xml:space="preserve"> Ebola </w:t>
      </w:r>
      <w:r w:rsidR="00CE4EE5">
        <w:rPr>
          <w:rFonts w:eastAsiaTheme="minorEastAsia"/>
        </w:rPr>
        <w:t>parameters however</w:t>
      </w:r>
      <w:r>
        <w:rPr>
          <w:rFonts w:eastAsiaTheme="minorEastAsia"/>
        </w:rPr>
        <w:t xml:space="preserve"> (where only the mean and the 95</w:t>
      </w:r>
      <w:r w:rsidRPr="002D1817">
        <w:rPr>
          <w:rFonts w:eastAsiaTheme="minorEastAsia"/>
          <w:vertAlign w:val="superscript"/>
        </w:rPr>
        <w:t>th</w:t>
      </w:r>
      <w:r>
        <w:rPr>
          <w:rFonts w:eastAsiaTheme="minorEastAsia"/>
        </w:rPr>
        <w:t xml:space="preserve"> percentile was given)</w:t>
      </w:r>
      <w:r w:rsidR="00CE4EE5">
        <w:rPr>
          <w:rFonts w:eastAsiaTheme="minorEastAsia"/>
        </w:rPr>
        <w:t xml:space="preserve">, this was done using Python to </w:t>
      </w:r>
      <w:r w:rsidR="008B04CC">
        <w:rPr>
          <w:rFonts w:eastAsiaTheme="minorEastAsia"/>
        </w:rPr>
        <w:t>create</w:t>
      </w:r>
      <w:r w:rsidR="00CE4EE5">
        <w:rPr>
          <w:rFonts w:eastAsiaTheme="minorEastAsia"/>
        </w:rPr>
        <w:t xml:space="preserve"> a range of values for the standard deviation. From here, a range of values for the shape and</w:t>
      </w:r>
      <w:r w:rsidR="008B04CC">
        <w:rPr>
          <w:rFonts w:eastAsiaTheme="minorEastAsia"/>
        </w:rPr>
        <w:t xml:space="preserve"> scale parameters were then calculated using these formulas; one for each value in the range of standard deviations. A gamma distribution was then created from each pair of shape and scale parameters using pythons SciPy package. Each of these distributions was then assessed for the value of the 95</w:t>
      </w:r>
      <w:r w:rsidR="008B04CC" w:rsidRPr="008B04CC">
        <w:rPr>
          <w:rFonts w:eastAsiaTheme="minorEastAsia"/>
          <w:vertAlign w:val="superscript"/>
        </w:rPr>
        <w:t>th</w:t>
      </w:r>
      <w:r w:rsidR="008B04CC">
        <w:rPr>
          <w:rFonts w:eastAsiaTheme="minorEastAsia"/>
        </w:rPr>
        <w:t xml:space="preserve"> percentile, and the distribution which gave a value closest to the reported value in the paper was then selected, and the corresponding parameters recorded.</w:t>
      </w:r>
    </w:p>
    <w:p w:rsidR="00AC67CF" w:rsidRPr="00AC67CF" w:rsidRDefault="00AC67CF">
      <w:pPr>
        <w:rPr>
          <w:rFonts w:eastAsiaTheme="minorEastAsia"/>
          <w:b/>
          <w:u w:val="single"/>
        </w:rPr>
      </w:pPr>
    </w:p>
    <w:p w:rsidR="00AC67CF" w:rsidRDefault="00AC67CF">
      <w:pPr>
        <w:rPr>
          <w:rFonts w:eastAsiaTheme="minorEastAsia"/>
          <w:b/>
          <w:u w:val="single"/>
        </w:rPr>
      </w:pPr>
      <w:r w:rsidRPr="00AC67CF">
        <w:rPr>
          <w:rFonts w:eastAsiaTheme="minorEastAsia"/>
          <w:b/>
          <w:u w:val="single"/>
        </w:rPr>
        <w:t>Calculating incubation parameters for COVID-19</w:t>
      </w:r>
    </w:p>
    <w:p w:rsidR="00462B2E" w:rsidRDefault="00AC67CF">
      <w:pPr>
        <w:rPr>
          <w:rFonts w:eastAsiaTheme="minorEastAsia"/>
        </w:rPr>
      </w:pPr>
      <w:r>
        <w:rPr>
          <w:rFonts w:eastAsiaTheme="minorEastAsia"/>
        </w:rPr>
        <w:t>In table 1 of the reference</w:t>
      </w:r>
      <w:r w:rsidR="0015765A">
        <w:rPr>
          <w:rFonts w:eastAsiaTheme="minorEastAsia"/>
        </w:rPr>
        <w:t>d</w:t>
      </w:r>
      <w:r>
        <w:rPr>
          <w:rFonts w:eastAsiaTheme="minorEastAsia"/>
        </w:rPr>
        <w:t xml:space="preserve"> paper</w:t>
      </w:r>
      <w:r w:rsidR="0015765A">
        <w:rPr>
          <w:rFonts w:eastAsiaTheme="minorEastAsia"/>
        </w:rPr>
        <w:t xml:space="preserve"> </w:t>
      </w:r>
      <w:r w:rsidR="0015765A">
        <w:rPr>
          <w:rFonts w:eastAsiaTheme="minorEastAsia"/>
        </w:rPr>
        <w:fldChar w:fldCharType="begin" w:fldLock="1"/>
      </w:r>
      <w:r w:rsidR="0015765A">
        <w:rPr>
          <w:rFonts w:eastAsiaTheme="minorEastAsia"/>
        </w:rPr>
        <w:instrText>ADDIN CSL_CITATION {"citationItems":[{"id":"ITEM-1","itemData":{"DOI":"10.3390/jcm9020538","ISSN":"2077-0383","PMID":"32079150","abstract":"The geographic spread of 2019 novel coronavirus (COVID-19) infections from the epicenter of Wuhan, China, has provided an opportunity to study the natural history of the recently emerged virus. Using publicly available event-date data from the ongoing epidemic, the present study investigated the incubation period and other time intervals that govern the epidemiological dynamics of COVID-19 infections. Our results show that the incubation period falls within the range of 2-14 days with 95% confidence and has a mean of around 5 days when approximated using the best-fit lognormal distribution. The mean time from illness onset to hospital admission (for treatment and/or isolation) was estimated at 3-4 days without truncation and at 5-9 days when right truncated. Based on the 95th percentile estimate of the incubation period, we recommend that the length of quarantine should be at least 14 days. The median time delay of 13 days from illness onset to death (17 days with right truncation) should be considered when estimating the COVID-19 case fatality risk.","author":[{"dropping-particle":"","family":"Linton","given":"Natalie M","non-dropping-particle":"","parse-names":false,"suffix":""},{"dropping-particle":"","family":"Kobayashi","given":"Tetsuro","non-dropping-particle":"","parse-names":false,"suffix":""},{"dropping-particle":"","family":"Yang","given":"Yichi","non-dropping-particle":"","parse-names":false,"suffix":""},{"dropping-particle":"","family":"Hayashi","given":"Katsuma","non-dropping-particle":"","parse-names":false,"suffix":""},{"dropping-particle":"","family":"Akhmetzhanov","given":"Andrei R","non-dropping-particle":"","parse-names":false,"suffix":""},{"dropping-particle":"","family":"Jung","given":"Sung-Mok","non-dropping-particle":"","parse-names":false,"suffix":""},{"dropping-particle":"","family":"Yuan","given":"Baoyin","non-dropping-particle":"","parse-names":false,"suffix":""},{"dropping-particle":"","family":"Kinoshita","given":"Ryo","non-dropping-particle":"","parse-names":false,"suffix":""},{"dropping-particle":"","family":"Nishiura","given":"Hiroshi","non-dropping-particle":"","parse-names":false,"suffix":""}],"container-title":"Journal of clinical medicine","id":"ITEM-1","issue":"2","issued":{"date-parts":[["2020","2","17"]]},"title":"Incubation Period and Other Epidemiological Characteristics of 2019 Novel Coronavirus Infections with Right Truncation: A Statistical Analysis of Publicly Available Case Data.","type":"article-journal","volume":"9"},"uris":["http://www.mendeley.com/documents/?uuid=4657ba90-6959-3a54-a313-ecb6c101d647"]}],"mendeley":{"formattedCitation":"(Linton et al., 2020)","plainTextFormattedCitation":"(Linton et al., 2020)"},"properties":{"noteIndex":0},"schema":"https://github.com/citation-style-language/schema/raw/master/csl-citation.json"}</w:instrText>
      </w:r>
      <w:r w:rsidR="0015765A">
        <w:rPr>
          <w:rFonts w:eastAsiaTheme="minorEastAsia"/>
        </w:rPr>
        <w:fldChar w:fldCharType="separate"/>
      </w:r>
      <w:r w:rsidR="0015765A" w:rsidRPr="0015765A">
        <w:rPr>
          <w:rFonts w:eastAsiaTheme="minorEastAsia"/>
          <w:noProof/>
        </w:rPr>
        <w:t>(Linton et al., 2020)</w:t>
      </w:r>
      <w:r w:rsidR="0015765A">
        <w:rPr>
          <w:rFonts w:eastAsiaTheme="minorEastAsia"/>
        </w:rPr>
        <w:fldChar w:fldCharType="end"/>
      </w:r>
      <w:r w:rsidR="0015765A">
        <w:rPr>
          <w:rFonts w:eastAsiaTheme="minorEastAsia"/>
        </w:rPr>
        <w:t>, it is given that the mean and standard deviation for the incubation period of infected persons (obtained from 158 recordings of cases which include Wuhan resident) were 5.6 and 2.8 respectively.</w:t>
      </w:r>
      <w:r w:rsidR="00462B2E">
        <w:rPr>
          <w:rFonts w:eastAsiaTheme="minorEastAsia"/>
        </w:rPr>
        <w:t xml:space="preserve"> We can then transform these values to </w:t>
      </w:r>
      <w:r w:rsidR="00462B2E">
        <w:t xml:space="preserve">obtain the lognormal parameters for this distribution. Our parameterisation requires the values </w:t>
      </w:r>
      <m:oMath>
        <m:r>
          <m:rPr>
            <m:sty m:val="p"/>
          </m:rPr>
          <w:rPr>
            <w:rFonts w:ascii="Cambria Math" w:hAnsi="Cambria Math"/>
          </w:rPr>
          <m:t xml:space="preserve">μ </m:t>
        </m:r>
        <m:r>
          <m:rPr>
            <m:nor/>
          </m:rPr>
          <w:rPr>
            <w:rFonts w:ascii="Cambria Math" w:hAnsi="Cambria Math"/>
          </w:rPr>
          <m:t>and</m:t>
        </m:r>
        <m:r>
          <m:rPr>
            <m:sty m:val="p"/>
          </m:rPr>
          <w:rPr>
            <w:rFonts w:ascii="Cambria Math" w:eastAsiaTheme="minorEastAsia" w:hAnsi="Cambria Math"/>
          </w:rPr>
          <m:t xml:space="preserve"> σ</m:t>
        </m:r>
      </m:oMath>
      <w:r w:rsidR="000569F2">
        <w:rPr>
          <w:rFonts w:eastAsiaTheme="minorEastAsia"/>
        </w:rPr>
        <w:t>, which are</w:t>
      </w:r>
      <w:r w:rsidR="00462B2E">
        <w:rPr>
          <w:rFonts w:eastAsiaTheme="minorEastAsia"/>
        </w:rPr>
        <w:t xml:space="preserve"> obtained through the formulas</w:t>
      </w:r>
      <w:r w:rsidR="00462B2E" w:rsidRPr="00462B2E">
        <w:rPr>
          <w:rFonts w:eastAsiaTheme="minorEastAsia"/>
        </w:rPr>
        <w:t xml:space="preserve"> </w:t>
      </w:r>
      <w:r w:rsidR="00462B2E">
        <w:rPr>
          <w:rFonts w:eastAsiaTheme="minorEastAsia"/>
        </w:rPr>
        <w:t xml:space="preserve">(see </w:t>
      </w:r>
      <w:hyperlink r:id="rId7" w:history="1">
        <w:r w:rsidR="00462B2E">
          <w:rPr>
            <w:rStyle w:val="Hyperlink"/>
          </w:rPr>
          <w:t>https://en.wikipedia.org/wiki/Log-normal_distribution</w:t>
        </w:r>
      </w:hyperlink>
      <w:r w:rsidR="00462B2E">
        <w:t>):</w:t>
      </w:r>
    </w:p>
    <w:p w:rsidR="00462B2E" w:rsidRPr="00462B2E" w:rsidRDefault="00462B2E">
      <w:pPr>
        <w:rPr>
          <w:rFonts w:eastAsiaTheme="minorEastAsia"/>
        </w:rPr>
      </w:pPr>
      <m:oMathPara>
        <m:oMath>
          <m:r>
            <m:rPr>
              <m:sty m:val="p"/>
            </m:rPr>
            <w:rPr>
              <w:rFonts w:ascii="Cambria Math" w:eastAsiaTheme="minorEastAsia" w:hAnsi="Cambria Math"/>
            </w:rPr>
            <m:t>μ=</m:t>
          </m:r>
          <m:func>
            <m:funcPr>
              <m:ctrlPr>
                <w:rPr>
                  <w:rFonts w:ascii="Cambria Math" w:eastAsiaTheme="minorEastAsia" w:hAnsi="Cambria Math"/>
                </w:rPr>
              </m:ctrlPr>
            </m:funcPr>
            <m:fName>
              <m:r>
                <m:rPr>
                  <m:sty m:val="p"/>
                </m:rPr>
                <w:rPr>
                  <w:rFonts w:ascii="Cambria Math" w:eastAsiaTheme="minorEastAsia" w:hAnsi="Cambria Math"/>
                </w:rPr>
                <m:t>ln</m:t>
              </m:r>
            </m:fName>
            <m:e>
              <m:d>
                <m:dPr>
                  <m:ctrlPr>
                    <w:rPr>
                      <w:rFonts w:ascii="Cambria Math" w:eastAsiaTheme="minorEastAsia" w:hAnsi="Cambria Math"/>
                    </w:rPr>
                  </m:ctrlPr>
                </m:dPr>
                <m:e>
                  <m:f>
                    <m:fPr>
                      <m:ctrlPr>
                        <w:rPr>
                          <w:rFonts w:ascii="Cambria Math" w:eastAsiaTheme="minorEastAsia" w:hAnsi="Cambria Math"/>
                        </w:rPr>
                      </m:ctrlPr>
                    </m:fPr>
                    <m:num>
                      <m:sSup>
                        <m:sSupPr>
                          <m:ctrlPr>
                            <w:rPr>
                              <w:rFonts w:ascii="Cambria Math" w:eastAsiaTheme="minorEastAsia" w:hAnsi="Cambria Math"/>
                            </w:rPr>
                          </m:ctrlPr>
                        </m:sSupPr>
                        <m:e>
                          <m:d>
                            <m:dPr>
                              <m:ctrlPr>
                                <w:rPr>
                                  <w:rFonts w:ascii="Cambria Math" w:eastAsiaTheme="minorEastAsia" w:hAnsi="Cambria Math"/>
                                </w:rPr>
                              </m:ctrlPr>
                            </m:dPr>
                            <m:e>
                              <m:r>
                                <m:rPr>
                                  <m:nor/>
                                </m:rPr>
                                <w:rPr>
                                  <w:rFonts w:ascii="Cambria Math" w:eastAsiaTheme="minorEastAsia" w:hAnsi="Cambria Math"/>
                                </w:rPr>
                                <m:t>mean</m:t>
                              </m:r>
                            </m:e>
                          </m:d>
                        </m:e>
                        <m:sup>
                          <m:r>
                            <m:rPr>
                              <m:sty m:val="p"/>
                            </m:rPr>
                            <w:rPr>
                              <w:rFonts w:ascii="Cambria Math" w:eastAsiaTheme="minorEastAsia" w:hAnsi="Cambria Math"/>
                            </w:rPr>
                            <m:t>2</m:t>
                          </m:r>
                        </m:sup>
                      </m:sSup>
                    </m:num>
                    <m:den>
                      <m:rad>
                        <m:radPr>
                          <m:degHide m:val="1"/>
                          <m:ctrlPr>
                            <w:rPr>
                              <w:rFonts w:ascii="Cambria Math" w:eastAsiaTheme="minorEastAsia" w:hAnsi="Cambria Math"/>
                            </w:rPr>
                          </m:ctrlPr>
                        </m:radPr>
                        <m:deg>
                          <m:ctrlPr>
                            <w:rPr>
                              <w:rFonts w:ascii="Cambria Math" w:eastAsiaTheme="minorEastAsia" w:hAnsi="Cambria Math"/>
                              <w:i/>
                            </w:rPr>
                          </m:ctrlPr>
                        </m:deg>
                        <m:e>
                          <m:sSup>
                            <m:sSupPr>
                              <m:ctrlPr>
                                <w:rPr>
                                  <w:rFonts w:ascii="Cambria Math" w:eastAsiaTheme="minorEastAsia" w:hAnsi="Cambria Math"/>
                                </w:rPr>
                              </m:ctrlPr>
                            </m:sSupPr>
                            <m:e>
                              <m:d>
                                <m:dPr>
                                  <m:ctrlPr>
                                    <w:rPr>
                                      <w:rFonts w:ascii="Cambria Math" w:eastAsiaTheme="minorEastAsia" w:hAnsi="Cambria Math"/>
                                    </w:rPr>
                                  </m:ctrlPr>
                                </m:dPr>
                                <m:e>
                                  <m:r>
                                    <m:rPr>
                                      <m:nor/>
                                    </m:rPr>
                                    <w:rPr>
                                      <w:rFonts w:ascii="Cambria Math" w:eastAsiaTheme="minorEastAsia" w:hAnsi="Cambria Math"/>
                                    </w:rPr>
                                    <m:t>standard devaition</m:t>
                                  </m:r>
                                </m:e>
                              </m:d>
                            </m:e>
                            <m:sup>
                              <m:r>
                                <m:rPr>
                                  <m:sty m:val="p"/>
                                </m:rPr>
                                <w:rPr>
                                  <w:rFonts w:ascii="Cambria Math" w:eastAsiaTheme="minorEastAsia" w:hAnsi="Cambria Math"/>
                                </w:rPr>
                                <m:t>2</m:t>
                              </m:r>
                            </m:sup>
                          </m:sSup>
                          <m:r>
                            <m:rPr>
                              <m:sty m:val="p"/>
                            </m:rPr>
                            <w:rPr>
                              <w:rFonts w:ascii="Cambria Math" w:eastAsiaTheme="minorEastAsia" w:hAnsi="Cambria Math"/>
                            </w:rPr>
                            <m:t>+</m:t>
                          </m:r>
                          <m:sSup>
                            <m:sSupPr>
                              <m:ctrlPr>
                                <w:rPr>
                                  <w:rFonts w:ascii="Cambria Math" w:eastAsiaTheme="minorEastAsia" w:hAnsi="Cambria Math"/>
                                </w:rPr>
                              </m:ctrlPr>
                            </m:sSupPr>
                            <m:e>
                              <m:d>
                                <m:dPr>
                                  <m:ctrlPr>
                                    <w:rPr>
                                      <w:rFonts w:ascii="Cambria Math" w:eastAsiaTheme="minorEastAsia" w:hAnsi="Cambria Math"/>
                                    </w:rPr>
                                  </m:ctrlPr>
                                </m:dPr>
                                <m:e>
                                  <m:r>
                                    <m:rPr>
                                      <m:nor/>
                                    </m:rPr>
                                    <w:rPr>
                                      <w:rFonts w:ascii="Cambria Math" w:eastAsiaTheme="minorEastAsia" w:hAnsi="Cambria Math"/>
                                    </w:rPr>
                                    <m:t>mean</m:t>
                                  </m:r>
                                </m:e>
                              </m:d>
                            </m:e>
                            <m:sup>
                              <m:r>
                                <m:rPr>
                                  <m:sty m:val="p"/>
                                </m:rPr>
                                <w:rPr>
                                  <w:rFonts w:ascii="Cambria Math" w:eastAsiaTheme="minorEastAsia" w:hAnsi="Cambria Math"/>
                                </w:rPr>
                                <m:t>2</m:t>
                              </m:r>
                            </m:sup>
                          </m:sSup>
                        </m:e>
                      </m:rad>
                    </m:den>
                  </m:f>
                </m:e>
              </m:d>
            </m:e>
          </m:func>
        </m:oMath>
      </m:oMathPara>
    </w:p>
    <w:p w:rsidR="00462B2E" w:rsidRPr="00462B2E" w:rsidRDefault="000C0EBF">
      <w:pPr>
        <w:rPr>
          <w:rFonts w:eastAsiaTheme="minorEastAsia"/>
        </w:rPr>
      </w:pPr>
      <m:oMathPara>
        <m:oMath>
          <m:sSup>
            <m:sSupPr>
              <m:ctrlPr>
                <w:rPr>
                  <w:rFonts w:ascii="Cambria Math" w:eastAsiaTheme="minorEastAsia" w:hAnsi="Cambria Math"/>
                </w:rPr>
              </m:ctrlPr>
            </m:sSupPr>
            <m:e>
              <m:r>
                <m:rPr>
                  <m:sty m:val="p"/>
                </m:rPr>
                <w:rPr>
                  <w:rFonts w:ascii="Cambria Math" w:eastAsiaTheme="minorEastAsia" w:hAnsi="Cambria Math"/>
                </w:rPr>
                <m:t>σ</m:t>
              </m:r>
            </m:e>
            <m:sup>
              <m:r>
                <m:rPr>
                  <m:sty m:val="p"/>
                </m:rPr>
                <w:rPr>
                  <w:rFonts w:ascii="Cambria Math" w:eastAsiaTheme="minorEastAsia" w:hAnsi="Cambria Math"/>
                </w:rPr>
                <m:t>2</m:t>
              </m:r>
            </m:sup>
          </m:sSup>
          <m:r>
            <m:rPr>
              <m:sty m:val="p"/>
            </m:rP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ln</m:t>
              </m:r>
            </m:fName>
            <m:e>
              <m:d>
                <m:dPr>
                  <m:ctrlPr>
                    <w:rPr>
                      <w:rFonts w:ascii="Cambria Math" w:eastAsiaTheme="minorEastAsia" w:hAnsi="Cambria Math"/>
                    </w:rPr>
                  </m:ctrlPr>
                </m:dPr>
                <m:e>
                  <m:r>
                    <m:rPr>
                      <m:sty m:val="p"/>
                    </m:rPr>
                    <w:rPr>
                      <w:rFonts w:ascii="Cambria Math" w:eastAsiaTheme="minorEastAsia" w:hAnsi="Cambria Math"/>
                    </w:rPr>
                    <m:t>1+</m:t>
                  </m:r>
                  <m:f>
                    <m:fPr>
                      <m:ctrlPr>
                        <w:rPr>
                          <w:rFonts w:ascii="Cambria Math" w:eastAsiaTheme="minorEastAsia" w:hAnsi="Cambria Math"/>
                        </w:rPr>
                      </m:ctrlPr>
                    </m:fPr>
                    <m:num>
                      <m:sSup>
                        <m:sSupPr>
                          <m:ctrlPr>
                            <w:rPr>
                              <w:rFonts w:ascii="Cambria Math" w:eastAsiaTheme="minorEastAsia" w:hAnsi="Cambria Math"/>
                            </w:rPr>
                          </m:ctrlPr>
                        </m:sSupPr>
                        <m:e>
                          <m:d>
                            <m:dPr>
                              <m:ctrlPr>
                                <w:rPr>
                                  <w:rFonts w:ascii="Cambria Math" w:eastAsiaTheme="minorEastAsia" w:hAnsi="Cambria Math"/>
                                </w:rPr>
                              </m:ctrlPr>
                            </m:dPr>
                            <m:e>
                              <m:r>
                                <m:rPr>
                                  <m:nor/>
                                </m:rPr>
                                <w:rPr>
                                  <w:rFonts w:ascii="Cambria Math" w:eastAsiaTheme="minorEastAsia" w:hAnsi="Cambria Math"/>
                                </w:rPr>
                                <m:t>standard deviation</m:t>
                              </m:r>
                            </m:e>
                          </m:d>
                        </m:e>
                        <m:sup>
                          <m:r>
                            <m:rPr>
                              <m:sty m:val="p"/>
                            </m:rPr>
                            <w:rPr>
                              <w:rFonts w:ascii="Cambria Math" w:eastAsiaTheme="minorEastAsia" w:hAnsi="Cambria Math"/>
                            </w:rPr>
                            <m:t>2</m:t>
                          </m:r>
                        </m:sup>
                      </m:sSup>
                    </m:num>
                    <m:den>
                      <m:sSup>
                        <m:sSupPr>
                          <m:ctrlPr>
                            <w:rPr>
                              <w:rFonts w:ascii="Cambria Math" w:eastAsiaTheme="minorEastAsia" w:hAnsi="Cambria Math"/>
                            </w:rPr>
                          </m:ctrlPr>
                        </m:sSupPr>
                        <m:e>
                          <m:d>
                            <m:dPr>
                              <m:ctrlPr>
                                <w:rPr>
                                  <w:rFonts w:ascii="Cambria Math" w:eastAsiaTheme="minorEastAsia" w:hAnsi="Cambria Math"/>
                                </w:rPr>
                              </m:ctrlPr>
                            </m:dPr>
                            <m:e>
                              <m:r>
                                <m:rPr>
                                  <m:nor/>
                                </m:rPr>
                                <w:rPr>
                                  <w:rFonts w:ascii="Cambria Math" w:eastAsiaTheme="minorEastAsia" w:hAnsi="Cambria Math"/>
                                </w:rPr>
                                <m:t>mean</m:t>
                              </m:r>
                            </m:e>
                          </m:d>
                        </m:e>
                        <m:sup>
                          <m:r>
                            <m:rPr>
                              <m:sty m:val="p"/>
                            </m:rPr>
                            <w:rPr>
                              <w:rFonts w:ascii="Cambria Math" w:eastAsiaTheme="minorEastAsia" w:hAnsi="Cambria Math"/>
                            </w:rPr>
                            <m:t>2</m:t>
                          </m:r>
                        </m:sup>
                      </m:sSup>
                    </m:den>
                  </m:f>
                </m:e>
              </m:d>
            </m:e>
          </m:func>
        </m:oMath>
      </m:oMathPara>
    </w:p>
    <w:p w:rsidR="00462B2E" w:rsidRPr="008E4E7B" w:rsidRDefault="00462B2E">
      <w:pPr>
        <w:rPr>
          <w:rFonts w:eastAsiaTheme="minorEastAsia"/>
          <w:u w:val="single"/>
        </w:rPr>
      </w:pPr>
      <m:oMathPara>
        <m:oMath>
          <m:r>
            <m:rPr>
              <m:sty m:val="p"/>
            </m:rPr>
            <w:rPr>
              <w:rFonts w:ascii="Cambria Math" w:eastAsiaTheme="minorEastAsia" w:hAnsi="Cambria Math"/>
            </w:rPr>
            <m:t xml:space="preserve"> </m:t>
          </m:r>
        </m:oMath>
      </m:oMathPara>
    </w:p>
    <w:p w:rsidR="008E4E7B" w:rsidRDefault="008E4E7B">
      <w:pPr>
        <w:rPr>
          <w:b/>
          <w:u w:val="single"/>
        </w:rPr>
      </w:pPr>
    </w:p>
    <w:p w:rsidR="008E4E7B" w:rsidRDefault="008E4E7B">
      <w:pPr>
        <w:rPr>
          <w:b/>
          <w:u w:val="single"/>
        </w:rPr>
      </w:pPr>
    </w:p>
    <w:p w:rsidR="008E4E7B" w:rsidRDefault="008E4E7B" w:rsidP="008E4E7B">
      <w:pPr>
        <w:rPr>
          <w:b/>
          <w:u w:val="single"/>
        </w:rPr>
      </w:pPr>
      <w:r w:rsidRPr="008E4E7B">
        <w:rPr>
          <w:b/>
          <w:u w:val="single"/>
        </w:rPr>
        <w:t>Full results from Influenza, SARS and Ebola modelling</w:t>
      </w:r>
    </w:p>
    <w:p w:rsidR="008E4E7B" w:rsidRDefault="008E4E7B">
      <w:pPr>
        <w:rPr>
          <w:b/>
          <w:u w:val="single"/>
        </w:rPr>
      </w:pPr>
    </w:p>
    <w:p w:rsidR="008E4E7B" w:rsidRDefault="008E4E7B">
      <w:pPr>
        <w:rPr>
          <w:b/>
          <w:u w:val="single"/>
        </w:rPr>
        <w:sectPr w:rsidR="008E4E7B">
          <w:pgSz w:w="11906" w:h="16838"/>
          <w:pgMar w:top="1440" w:right="1440" w:bottom="1440" w:left="1440" w:header="708" w:footer="708" w:gutter="0"/>
          <w:cols w:space="708"/>
          <w:docGrid w:linePitch="360"/>
        </w:sectPr>
      </w:pPr>
    </w:p>
    <w:tbl>
      <w:tblPr>
        <w:tblStyle w:val="TableGrid"/>
        <w:tblW w:w="13887" w:type="dxa"/>
        <w:tblLook w:val="04A0" w:firstRow="1" w:lastRow="0" w:firstColumn="1" w:lastColumn="0" w:noHBand="0" w:noVBand="1"/>
      </w:tblPr>
      <w:tblGrid>
        <w:gridCol w:w="1413"/>
        <w:gridCol w:w="4252"/>
        <w:gridCol w:w="2552"/>
        <w:gridCol w:w="3260"/>
        <w:gridCol w:w="2410"/>
      </w:tblGrid>
      <w:tr w:rsidR="00363B16" w:rsidRPr="00363B16" w:rsidTr="00363B16">
        <w:trPr>
          <w:trHeight w:val="300"/>
        </w:trPr>
        <w:tc>
          <w:tcPr>
            <w:tcW w:w="1413" w:type="dxa"/>
            <w:noWrap/>
            <w:hideMark/>
          </w:tcPr>
          <w:p w:rsidR="00363B16" w:rsidRPr="00363B16" w:rsidRDefault="00363B16">
            <w:pPr>
              <w:rPr>
                <w:bCs/>
              </w:rPr>
            </w:pPr>
            <w:r w:rsidRPr="00363B16">
              <w:rPr>
                <w:bCs/>
              </w:rPr>
              <w:lastRenderedPageBreak/>
              <w:t>Disease name</w:t>
            </w:r>
          </w:p>
        </w:tc>
        <w:tc>
          <w:tcPr>
            <w:tcW w:w="4252" w:type="dxa"/>
            <w:noWrap/>
            <w:hideMark/>
          </w:tcPr>
          <w:p w:rsidR="00363B16" w:rsidRPr="00363B16" w:rsidRDefault="00363B16">
            <w:pPr>
              <w:rPr>
                <w:bCs/>
              </w:rPr>
            </w:pPr>
            <w:r w:rsidRPr="00363B16">
              <w:rPr>
                <w:bCs/>
              </w:rPr>
              <w:t>Incubation distribution</w:t>
            </w:r>
          </w:p>
        </w:tc>
        <w:tc>
          <w:tcPr>
            <w:tcW w:w="2552" w:type="dxa"/>
            <w:noWrap/>
            <w:hideMark/>
          </w:tcPr>
          <w:p w:rsidR="00363B16" w:rsidRPr="00363B16" w:rsidRDefault="00363B16">
            <w:pPr>
              <w:rPr>
                <w:bCs/>
              </w:rPr>
            </w:pPr>
            <w:r w:rsidRPr="00363B16">
              <w:rPr>
                <w:bCs/>
              </w:rPr>
              <w:t>Exposure time range (time before flight)</w:t>
            </w:r>
          </w:p>
        </w:tc>
        <w:tc>
          <w:tcPr>
            <w:tcW w:w="3260" w:type="dxa"/>
            <w:noWrap/>
            <w:hideMark/>
          </w:tcPr>
          <w:p w:rsidR="00363B16" w:rsidRPr="00363B16" w:rsidRDefault="00363B16">
            <w:pPr>
              <w:rPr>
                <w:bCs/>
              </w:rPr>
            </w:pPr>
            <w:r w:rsidRPr="00363B16">
              <w:rPr>
                <w:bCs/>
              </w:rPr>
              <w:t>Flight time range</w:t>
            </w:r>
          </w:p>
        </w:tc>
        <w:tc>
          <w:tcPr>
            <w:tcW w:w="2410" w:type="dxa"/>
            <w:noWrap/>
            <w:hideMark/>
          </w:tcPr>
          <w:p w:rsidR="00363B16" w:rsidRPr="00363B16" w:rsidRDefault="00363B16">
            <w:pPr>
              <w:rPr>
                <w:bCs/>
              </w:rPr>
            </w:pPr>
            <w:r w:rsidRPr="00363B16">
              <w:rPr>
                <w:bCs/>
              </w:rPr>
              <w:t>Calculated border screening success rate</w:t>
            </w:r>
          </w:p>
        </w:tc>
      </w:tr>
      <w:tr w:rsidR="00363B16" w:rsidRPr="00363B16" w:rsidTr="00363B16">
        <w:trPr>
          <w:trHeight w:val="300"/>
        </w:trPr>
        <w:tc>
          <w:tcPr>
            <w:tcW w:w="1413" w:type="dxa"/>
            <w:noWrap/>
            <w:hideMark/>
          </w:tcPr>
          <w:p w:rsidR="00363B16" w:rsidRPr="00363B16" w:rsidRDefault="00363B16">
            <w:pPr>
              <w:rPr>
                <w:bCs/>
              </w:rPr>
            </w:pPr>
            <w:r w:rsidRPr="00363B16">
              <w:rPr>
                <w:bCs/>
              </w:rPr>
              <w:t>Ebola</w:t>
            </w:r>
          </w:p>
        </w:tc>
        <w:tc>
          <w:tcPr>
            <w:tcW w:w="4252" w:type="dxa"/>
            <w:noWrap/>
            <w:hideMark/>
          </w:tcPr>
          <w:p w:rsidR="00363B16" w:rsidRPr="00363B16" w:rsidRDefault="00363B16">
            <w:pPr>
              <w:rPr>
                <w:bCs/>
              </w:rPr>
            </w:pPr>
            <w:r w:rsidRPr="00363B16">
              <w:rPr>
                <w:bCs/>
              </w:rPr>
              <w:t>Gamma (shape: 8.27054, scale: 1.51139)</w:t>
            </w:r>
          </w:p>
        </w:tc>
        <w:tc>
          <w:tcPr>
            <w:tcW w:w="2552" w:type="dxa"/>
            <w:noWrap/>
            <w:hideMark/>
          </w:tcPr>
          <w:p w:rsidR="00363B16" w:rsidRPr="00363B16" w:rsidRDefault="00363B16">
            <w:pPr>
              <w:rPr>
                <w:bCs/>
              </w:rPr>
            </w:pPr>
            <w:r w:rsidRPr="00363B16">
              <w:rPr>
                <w:bCs/>
              </w:rPr>
              <w:t>Uniform (0, 72)</w:t>
            </w:r>
          </w:p>
        </w:tc>
        <w:tc>
          <w:tcPr>
            <w:tcW w:w="3260" w:type="dxa"/>
            <w:noWrap/>
            <w:hideMark/>
          </w:tcPr>
          <w:p w:rsidR="00363B16" w:rsidRPr="00363B16" w:rsidRDefault="00363B16">
            <w:pPr>
              <w:rPr>
                <w:bCs/>
              </w:rPr>
            </w:pPr>
            <w:r w:rsidRPr="00363B16">
              <w:rPr>
                <w:bCs/>
              </w:rPr>
              <w:t>Uniform (3, 5)</w:t>
            </w:r>
          </w:p>
        </w:tc>
        <w:tc>
          <w:tcPr>
            <w:tcW w:w="2410" w:type="dxa"/>
            <w:noWrap/>
            <w:hideMark/>
          </w:tcPr>
          <w:p w:rsidR="00363B16" w:rsidRPr="00363B16" w:rsidRDefault="00363B16" w:rsidP="00363B16">
            <w:pPr>
              <w:rPr>
                <w:bCs/>
              </w:rPr>
            </w:pPr>
            <w:r w:rsidRPr="00363B16">
              <w:rPr>
                <w:bCs/>
              </w:rPr>
              <w:t>4.60E-05</w:t>
            </w:r>
          </w:p>
        </w:tc>
      </w:tr>
      <w:tr w:rsidR="00363B16" w:rsidRPr="00363B16" w:rsidTr="00363B16">
        <w:trPr>
          <w:trHeight w:val="300"/>
        </w:trPr>
        <w:tc>
          <w:tcPr>
            <w:tcW w:w="1413" w:type="dxa"/>
            <w:noWrap/>
            <w:hideMark/>
          </w:tcPr>
          <w:p w:rsidR="00363B16" w:rsidRPr="00363B16" w:rsidRDefault="00363B16">
            <w:pPr>
              <w:rPr>
                <w:bCs/>
              </w:rPr>
            </w:pPr>
            <w:r w:rsidRPr="00363B16">
              <w:rPr>
                <w:bCs/>
              </w:rPr>
              <w:t>Ebola</w:t>
            </w:r>
          </w:p>
        </w:tc>
        <w:tc>
          <w:tcPr>
            <w:tcW w:w="4252" w:type="dxa"/>
            <w:noWrap/>
            <w:hideMark/>
          </w:tcPr>
          <w:p w:rsidR="00363B16" w:rsidRPr="00363B16" w:rsidRDefault="00363B16">
            <w:pPr>
              <w:rPr>
                <w:bCs/>
              </w:rPr>
            </w:pPr>
            <w:r w:rsidRPr="00363B16">
              <w:rPr>
                <w:bCs/>
              </w:rPr>
              <w:t>Gamma (shape: 8.27054, scale: 1.51139)</w:t>
            </w:r>
          </w:p>
        </w:tc>
        <w:tc>
          <w:tcPr>
            <w:tcW w:w="2552" w:type="dxa"/>
            <w:noWrap/>
            <w:hideMark/>
          </w:tcPr>
          <w:p w:rsidR="00363B16" w:rsidRPr="00363B16" w:rsidRDefault="00363B16">
            <w:pPr>
              <w:rPr>
                <w:bCs/>
              </w:rPr>
            </w:pPr>
            <w:r w:rsidRPr="00363B16">
              <w:rPr>
                <w:bCs/>
              </w:rPr>
              <w:t>Uniform (0, 72)</w:t>
            </w:r>
          </w:p>
        </w:tc>
        <w:tc>
          <w:tcPr>
            <w:tcW w:w="3260" w:type="dxa"/>
            <w:noWrap/>
            <w:hideMark/>
          </w:tcPr>
          <w:p w:rsidR="00363B16" w:rsidRPr="00363B16" w:rsidRDefault="00363B16">
            <w:pPr>
              <w:rPr>
                <w:bCs/>
              </w:rPr>
            </w:pPr>
            <w:r w:rsidRPr="00363B16">
              <w:rPr>
                <w:bCs/>
              </w:rPr>
              <w:t>Uniform (7, 9)</w:t>
            </w:r>
          </w:p>
        </w:tc>
        <w:tc>
          <w:tcPr>
            <w:tcW w:w="2410" w:type="dxa"/>
            <w:noWrap/>
            <w:hideMark/>
          </w:tcPr>
          <w:p w:rsidR="00363B16" w:rsidRPr="00363B16" w:rsidRDefault="00363B16" w:rsidP="00363B16">
            <w:pPr>
              <w:rPr>
                <w:bCs/>
              </w:rPr>
            </w:pPr>
            <w:r w:rsidRPr="00363B16">
              <w:rPr>
                <w:bCs/>
              </w:rPr>
              <w:t>0.000111</w:t>
            </w:r>
          </w:p>
        </w:tc>
      </w:tr>
      <w:tr w:rsidR="00363B16" w:rsidRPr="00363B16" w:rsidTr="00363B16">
        <w:trPr>
          <w:trHeight w:val="300"/>
        </w:trPr>
        <w:tc>
          <w:tcPr>
            <w:tcW w:w="1413" w:type="dxa"/>
            <w:noWrap/>
            <w:hideMark/>
          </w:tcPr>
          <w:p w:rsidR="00363B16" w:rsidRPr="00363B16" w:rsidRDefault="00363B16">
            <w:pPr>
              <w:rPr>
                <w:bCs/>
              </w:rPr>
            </w:pPr>
            <w:r w:rsidRPr="00363B16">
              <w:rPr>
                <w:bCs/>
              </w:rPr>
              <w:t>Ebola</w:t>
            </w:r>
          </w:p>
        </w:tc>
        <w:tc>
          <w:tcPr>
            <w:tcW w:w="4252" w:type="dxa"/>
            <w:noWrap/>
            <w:hideMark/>
          </w:tcPr>
          <w:p w:rsidR="00363B16" w:rsidRPr="00363B16" w:rsidRDefault="00363B16">
            <w:pPr>
              <w:rPr>
                <w:bCs/>
              </w:rPr>
            </w:pPr>
            <w:r w:rsidRPr="00363B16">
              <w:rPr>
                <w:bCs/>
              </w:rPr>
              <w:t>Gamma (shape: 8.27054, scale: 1.51139)</w:t>
            </w:r>
          </w:p>
        </w:tc>
        <w:tc>
          <w:tcPr>
            <w:tcW w:w="2552" w:type="dxa"/>
            <w:noWrap/>
            <w:hideMark/>
          </w:tcPr>
          <w:p w:rsidR="00363B16" w:rsidRPr="00363B16" w:rsidRDefault="00363B16">
            <w:pPr>
              <w:rPr>
                <w:bCs/>
              </w:rPr>
            </w:pPr>
            <w:r w:rsidRPr="00363B16">
              <w:rPr>
                <w:bCs/>
              </w:rPr>
              <w:t>Uniform (0, 72)</w:t>
            </w:r>
          </w:p>
        </w:tc>
        <w:tc>
          <w:tcPr>
            <w:tcW w:w="3260" w:type="dxa"/>
            <w:noWrap/>
            <w:hideMark/>
          </w:tcPr>
          <w:p w:rsidR="00363B16" w:rsidRPr="00363B16" w:rsidRDefault="00363B16">
            <w:pPr>
              <w:rPr>
                <w:bCs/>
              </w:rPr>
            </w:pPr>
            <w:r w:rsidRPr="00363B16">
              <w:rPr>
                <w:bCs/>
              </w:rPr>
              <w:t>Uniform (11, 13)</w:t>
            </w:r>
          </w:p>
        </w:tc>
        <w:tc>
          <w:tcPr>
            <w:tcW w:w="2410" w:type="dxa"/>
            <w:noWrap/>
            <w:hideMark/>
          </w:tcPr>
          <w:p w:rsidR="00363B16" w:rsidRPr="00363B16" w:rsidRDefault="00363B16" w:rsidP="00363B16">
            <w:pPr>
              <w:rPr>
                <w:bCs/>
              </w:rPr>
            </w:pPr>
            <w:r w:rsidRPr="00363B16">
              <w:rPr>
                <w:bCs/>
              </w:rPr>
              <w:t>0.000215</w:t>
            </w:r>
          </w:p>
        </w:tc>
      </w:tr>
      <w:tr w:rsidR="00363B16" w:rsidRPr="00363B16" w:rsidTr="00363B16">
        <w:trPr>
          <w:trHeight w:val="300"/>
        </w:trPr>
        <w:tc>
          <w:tcPr>
            <w:tcW w:w="1413" w:type="dxa"/>
            <w:noWrap/>
            <w:hideMark/>
          </w:tcPr>
          <w:p w:rsidR="00363B16" w:rsidRPr="00363B16" w:rsidRDefault="00363B16">
            <w:pPr>
              <w:rPr>
                <w:bCs/>
              </w:rPr>
            </w:pPr>
            <w:r w:rsidRPr="00363B16">
              <w:rPr>
                <w:bCs/>
              </w:rPr>
              <w:t>Ebola</w:t>
            </w:r>
          </w:p>
        </w:tc>
        <w:tc>
          <w:tcPr>
            <w:tcW w:w="4252" w:type="dxa"/>
            <w:noWrap/>
            <w:hideMark/>
          </w:tcPr>
          <w:p w:rsidR="00363B16" w:rsidRPr="00363B16" w:rsidRDefault="00363B16">
            <w:pPr>
              <w:rPr>
                <w:bCs/>
              </w:rPr>
            </w:pPr>
            <w:r w:rsidRPr="00363B16">
              <w:rPr>
                <w:bCs/>
              </w:rPr>
              <w:t>Gamma (shape: 8.27054, scale: 1.51139)</w:t>
            </w:r>
          </w:p>
        </w:tc>
        <w:tc>
          <w:tcPr>
            <w:tcW w:w="2552" w:type="dxa"/>
            <w:noWrap/>
            <w:hideMark/>
          </w:tcPr>
          <w:p w:rsidR="00363B16" w:rsidRPr="00363B16" w:rsidRDefault="00363B16">
            <w:pPr>
              <w:rPr>
                <w:bCs/>
              </w:rPr>
            </w:pPr>
            <w:r w:rsidRPr="00363B16">
              <w:rPr>
                <w:bCs/>
              </w:rPr>
              <w:t>Uniform (0, 168)</w:t>
            </w:r>
          </w:p>
        </w:tc>
        <w:tc>
          <w:tcPr>
            <w:tcW w:w="3260" w:type="dxa"/>
            <w:noWrap/>
            <w:hideMark/>
          </w:tcPr>
          <w:p w:rsidR="00363B16" w:rsidRPr="00363B16" w:rsidRDefault="00363B16">
            <w:pPr>
              <w:rPr>
                <w:bCs/>
              </w:rPr>
            </w:pPr>
            <w:r w:rsidRPr="00363B16">
              <w:rPr>
                <w:bCs/>
              </w:rPr>
              <w:t>Uniform (3, 5)</w:t>
            </w:r>
          </w:p>
        </w:tc>
        <w:tc>
          <w:tcPr>
            <w:tcW w:w="2410" w:type="dxa"/>
            <w:noWrap/>
            <w:hideMark/>
          </w:tcPr>
          <w:p w:rsidR="00363B16" w:rsidRPr="00363B16" w:rsidRDefault="00363B16" w:rsidP="00363B16">
            <w:pPr>
              <w:rPr>
                <w:bCs/>
              </w:rPr>
            </w:pPr>
            <w:r w:rsidRPr="00363B16">
              <w:rPr>
                <w:bCs/>
              </w:rPr>
              <w:t>0.002125</w:t>
            </w:r>
          </w:p>
        </w:tc>
      </w:tr>
      <w:tr w:rsidR="00363B16" w:rsidRPr="00363B16" w:rsidTr="00363B16">
        <w:trPr>
          <w:trHeight w:val="300"/>
        </w:trPr>
        <w:tc>
          <w:tcPr>
            <w:tcW w:w="1413" w:type="dxa"/>
            <w:noWrap/>
            <w:hideMark/>
          </w:tcPr>
          <w:p w:rsidR="00363B16" w:rsidRPr="00363B16" w:rsidRDefault="00363B16">
            <w:pPr>
              <w:rPr>
                <w:bCs/>
              </w:rPr>
            </w:pPr>
            <w:r w:rsidRPr="00363B16">
              <w:rPr>
                <w:bCs/>
              </w:rPr>
              <w:t>Ebola</w:t>
            </w:r>
          </w:p>
        </w:tc>
        <w:tc>
          <w:tcPr>
            <w:tcW w:w="4252" w:type="dxa"/>
            <w:noWrap/>
            <w:hideMark/>
          </w:tcPr>
          <w:p w:rsidR="00363B16" w:rsidRPr="00363B16" w:rsidRDefault="00363B16">
            <w:pPr>
              <w:rPr>
                <w:bCs/>
              </w:rPr>
            </w:pPr>
            <w:r w:rsidRPr="00363B16">
              <w:rPr>
                <w:bCs/>
              </w:rPr>
              <w:t>Gamma (shape: 8.27054, scale: 1.51139)</w:t>
            </w:r>
          </w:p>
        </w:tc>
        <w:tc>
          <w:tcPr>
            <w:tcW w:w="2552" w:type="dxa"/>
            <w:noWrap/>
            <w:hideMark/>
          </w:tcPr>
          <w:p w:rsidR="00363B16" w:rsidRPr="00363B16" w:rsidRDefault="00363B16">
            <w:pPr>
              <w:rPr>
                <w:bCs/>
              </w:rPr>
            </w:pPr>
            <w:r w:rsidRPr="00363B16">
              <w:rPr>
                <w:bCs/>
              </w:rPr>
              <w:t>Uniform (0, 168)</w:t>
            </w:r>
          </w:p>
        </w:tc>
        <w:tc>
          <w:tcPr>
            <w:tcW w:w="3260" w:type="dxa"/>
            <w:noWrap/>
            <w:hideMark/>
          </w:tcPr>
          <w:p w:rsidR="00363B16" w:rsidRPr="00363B16" w:rsidRDefault="00363B16">
            <w:pPr>
              <w:rPr>
                <w:bCs/>
              </w:rPr>
            </w:pPr>
            <w:r w:rsidRPr="00363B16">
              <w:rPr>
                <w:bCs/>
              </w:rPr>
              <w:t>Uniform (7, 9)</w:t>
            </w:r>
          </w:p>
        </w:tc>
        <w:tc>
          <w:tcPr>
            <w:tcW w:w="2410" w:type="dxa"/>
            <w:noWrap/>
            <w:hideMark/>
          </w:tcPr>
          <w:p w:rsidR="00363B16" w:rsidRPr="00363B16" w:rsidRDefault="00363B16" w:rsidP="00363B16">
            <w:pPr>
              <w:rPr>
                <w:bCs/>
              </w:rPr>
            </w:pPr>
            <w:r w:rsidRPr="00363B16">
              <w:rPr>
                <w:bCs/>
              </w:rPr>
              <w:t>0.004405</w:t>
            </w:r>
          </w:p>
        </w:tc>
      </w:tr>
      <w:tr w:rsidR="00363B16" w:rsidRPr="00363B16" w:rsidTr="00363B16">
        <w:trPr>
          <w:trHeight w:val="300"/>
        </w:trPr>
        <w:tc>
          <w:tcPr>
            <w:tcW w:w="1413" w:type="dxa"/>
            <w:noWrap/>
            <w:hideMark/>
          </w:tcPr>
          <w:p w:rsidR="00363B16" w:rsidRPr="00363B16" w:rsidRDefault="00363B16">
            <w:pPr>
              <w:rPr>
                <w:bCs/>
              </w:rPr>
            </w:pPr>
            <w:r w:rsidRPr="00363B16">
              <w:rPr>
                <w:bCs/>
              </w:rPr>
              <w:t>Ebola</w:t>
            </w:r>
          </w:p>
        </w:tc>
        <w:tc>
          <w:tcPr>
            <w:tcW w:w="4252" w:type="dxa"/>
            <w:noWrap/>
            <w:hideMark/>
          </w:tcPr>
          <w:p w:rsidR="00363B16" w:rsidRPr="00363B16" w:rsidRDefault="00363B16">
            <w:pPr>
              <w:rPr>
                <w:bCs/>
              </w:rPr>
            </w:pPr>
            <w:r w:rsidRPr="00363B16">
              <w:rPr>
                <w:bCs/>
              </w:rPr>
              <w:t>Gamma (shape: 8.27054, scale: 1.51139)</w:t>
            </w:r>
          </w:p>
        </w:tc>
        <w:tc>
          <w:tcPr>
            <w:tcW w:w="2552" w:type="dxa"/>
            <w:noWrap/>
            <w:hideMark/>
          </w:tcPr>
          <w:p w:rsidR="00363B16" w:rsidRPr="00363B16" w:rsidRDefault="00363B16">
            <w:pPr>
              <w:rPr>
                <w:bCs/>
              </w:rPr>
            </w:pPr>
            <w:r w:rsidRPr="00363B16">
              <w:rPr>
                <w:bCs/>
              </w:rPr>
              <w:t>Uniform (0, 168)</w:t>
            </w:r>
          </w:p>
        </w:tc>
        <w:tc>
          <w:tcPr>
            <w:tcW w:w="3260" w:type="dxa"/>
            <w:noWrap/>
            <w:hideMark/>
          </w:tcPr>
          <w:p w:rsidR="00363B16" w:rsidRPr="00363B16" w:rsidRDefault="00363B16">
            <w:pPr>
              <w:rPr>
                <w:bCs/>
              </w:rPr>
            </w:pPr>
            <w:r w:rsidRPr="00363B16">
              <w:rPr>
                <w:bCs/>
              </w:rPr>
              <w:t>Uniform (11, 13)</w:t>
            </w:r>
          </w:p>
        </w:tc>
        <w:tc>
          <w:tcPr>
            <w:tcW w:w="2410" w:type="dxa"/>
            <w:noWrap/>
            <w:hideMark/>
          </w:tcPr>
          <w:p w:rsidR="00363B16" w:rsidRPr="00363B16" w:rsidRDefault="00363B16" w:rsidP="00363B16">
            <w:pPr>
              <w:rPr>
                <w:bCs/>
              </w:rPr>
            </w:pPr>
            <w:r w:rsidRPr="00363B16">
              <w:rPr>
                <w:bCs/>
              </w:rPr>
              <w:t>0.006745</w:t>
            </w:r>
          </w:p>
        </w:tc>
      </w:tr>
      <w:tr w:rsidR="00363B16" w:rsidRPr="00363B16" w:rsidTr="00363B16">
        <w:trPr>
          <w:trHeight w:val="300"/>
        </w:trPr>
        <w:tc>
          <w:tcPr>
            <w:tcW w:w="1413" w:type="dxa"/>
            <w:noWrap/>
            <w:hideMark/>
          </w:tcPr>
          <w:p w:rsidR="00363B16" w:rsidRPr="00363B16" w:rsidRDefault="00363B16">
            <w:pPr>
              <w:rPr>
                <w:bCs/>
              </w:rPr>
            </w:pPr>
            <w:r w:rsidRPr="00363B16">
              <w:rPr>
                <w:bCs/>
              </w:rPr>
              <w:t>Ebola</w:t>
            </w:r>
          </w:p>
        </w:tc>
        <w:tc>
          <w:tcPr>
            <w:tcW w:w="4252" w:type="dxa"/>
            <w:noWrap/>
            <w:hideMark/>
          </w:tcPr>
          <w:p w:rsidR="00363B16" w:rsidRPr="00363B16" w:rsidRDefault="00363B16">
            <w:pPr>
              <w:rPr>
                <w:bCs/>
              </w:rPr>
            </w:pPr>
            <w:r w:rsidRPr="00363B16">
              <w:rPr>
                <w:bCs/>
              </w:rPr>
              <w:t>Gamma (shape: 8.27054, scale: 1.51139)</w:t>
            </w:r>
          </w:p>
        </w:tc>
        <w:tc>
          <w:tcPr>
            <w:tcW w:w="2552" w:type="dxa"/>
            <w:noWrap/>
            <w:hideMark/>
          </w:tcPr>
          <w:p w:rsidR="00363B16" w:rsidRPr="00363B16" w:rsidRDefault="00363B16">
            <w:pPr>
              <w:rPr>
                <w:bCs/>
              </w:rPr>
            </w:pPr>
            <w:r w:rsidRPr="00363B16">
              <w:rPr>
                <w:bCs/>
              </w:rPr>
              <w:t>Uniform (0, 336)</w:t>
            </w:r>
          </w:p>
        </w:tc>
        <w:tc>
          <w:tcPr>
            <w:tcW w:w="3260" w:type="dxa"/>
            <w:noWrap/>
            <w:hideMark/>
          </w:tcPr>
          <w:p w:rsidR="00363B16" w:rsidRPr="00363B16" w:rsidRDefault="00363B16">
            <w:pPr>
              <w:rPr>
                <w:bCs/>
              </w:rPr>
            </w:pPr>
            <w:r w:rsidRPr="00363B16">
              <w:rPr>
                <w:bCs/>
              </w:rPr>
              <w:t>Uniform (3, 5)</w:t>
            </w:r>
          </w:p>
        </w:tc>
        <w:tc>
          <w:tcPr>
            <w:tcW w:w="2410" w:type="dxa"/>
            <w:noWrap/>
            <w:hideMark/>
          </w:tcPr>
          <w:p w:rsidR="00363B16" w:rsidRPr="00363B16" w:rsidRDefault="00363B16" w:rsidP="00363B16">
            <w:pPr>
              <w:rPr>
                <w:bCs/>
              </w:rPr>
            </w:pPr>
            <w:r w:rsidRPr="00363B16">
              <w:rPr>
                <w:bCs/>
              </w:rPr>
              <w:t>0.009934</w:t>
            </w:r>
          </w:p>
        </w:tc>
      </w:tr>
      <w:tr w:rsidR="00363B16" w:rsidRPr="00363B16" w:rsidTr="00363B16">
        <w:trPr>
          <w:trHeight w:val="300"/>
        </w:trPr>
        <w:tc>
          <w:tcPr>
            <w:tcW w:w="1413" w:type="dxa"/>
            <w:noWrap/>
            <w:hideMark/>
          </w:tcPr>
          <w:p w:rsidR="00363B16" w:rsidRPr="00363B16" w:rsidRDefault="00363B16">
            <w:pPr>
              <w:rPr>
                <w:bCs/>
              </w:rPr>
            </w:pPr>
            <w:r w:rsidRPr="00363B16">
              <w:rPr>
                <w:bCs/>
              </w:rPr>
              <w:t>Ebola</w:t>
            </w:r>
          </w:p>
        </w:tc>
        <w:tc>
          <w:tcPr>
            <w:tcW w:w="4252" w:type="dxa"/>
            <w:noWrap/>
            <w:hideMark/>
          </w:tcPr>
          <w:p w:rsidR="00363B16" w:rsidRPr="00363B16" w:rsidRDefault="00363B16">
            <w:pPr>
              <w:rPr>
                <w:bCs/>
              </w:rPr>
            </w:pPr>
            <w:r w:rsidRPr="00363B16">
              <w:rPr>
                <w:bCs/>
              </w:rPr>
              <w:t>Gamma (shape: 8.27054, scale: 1.51139)</w:t>
            </w:r>
          </w:p>
        </w:tc>
        <w:tc>
          <w:tcPr>
            <w:tcW w:w="2552" w:type="dxa"/>
            <w:noWrap/>
            <w:hideMark/>
          </w:tcPr>
          <w:p w:rsidR="00363B16" w:rsidRPr="00363B16" w:rsidRDefault="00363B16">
            <w:pPr>
              <w:rPr>
                <w:bCs/>
              </w:rPr>
            </w:pPr>
            <w:r w:rsidRPr="00363B16">
              <w:rPr>
                <w:bCs/>
              </w:rPr>
              <w:t>Uniform (0, 336)</w:t>
            </w:r>
          </w:p>
        </w:tc>
        <w:tc>
          <w:tcPr>
            <w:tcW w:w="3260" w:type="dxa"/>
            <w:noWrap/>
            <w:hideMark/>
          </w:tcPr>
          <w:p w:rsidR="00363B16" w:rsidRPr="00363B16" w:rsidRDefault="00363B16">
            <w:pPr>
              <w:rPr>
                <w:bCs/>
              </w:rPr>
            </w:pPr>
            <w:r w:rsidRPr="00363B16">
              <w:rPr>
                <w:bCs/>
              </w:rPr>
              <w:t>Uniform (7, 9)</w:t>
            </w:r>
          </w:p>
        </w:tc>
        <w:tc>
          <w:tcPr>
            <w:tcW w:w="2410" w:type="dxa"/>
            <w:noWrap/>
            <w:hideMark/>
          </w:tcPr>
          <w:p w:rsidR="00363B16" w:rsidRPr="00363B16" w:rsidRDefault="00363B16" w:rsidP="00363B16">
            <w:pPr>
              <w:rPr>
                <w:bCs/>
              </w:rPr>
            </w:pPr>
            <w:r w:rsidRPr="00363B16">
              <w:rPr>
                <w:bCs/>
              </w:rPr>
              <w:t>0.020002</w:t>
            </w:r>
          </w:p>
        </w:tc>
      </w:tr>
      <w:tr w:rsidR="00363B16" w:rsidRPr="00363B16" w:rsidTr="00363B16">
        <w:trPr>
          <w:trHeight w:val="300"/>
        </w:trPr>
        <w:tc>
          <w:tcPr>
            <w:tcW w:w="1413" w:type="dxa"/>
            <w:noWrap/>
            <w:hideMark/>
          </w:tcPr>
          <w:p w:rsidR="00363B16" w:rsidRPr="00363B16" w:rsidRDefault="00363B16">
            <w:pPr>
              <w:rPr>
                <w:bCs/>
              </w:rPr>
            </w:pPr>
            <w:r w:rsidRPr="00363B16">
              <w:rPr>
                <w:bCs/>
              </w:rPr>
              <w:t>Ebola</w:t>
            </w:r>
          </w:p>
        </w:tc>
        <w:tc>
          <w:tcPr>
            <w:tcW w:w="4252" w:type="dxa"/>
            <w:noWrap/>
            <w:hideMark/>
          </w:tcPr>
          <w:p w:rsidR="00363B16" w:rsidRPr="00363B16" w:rsidRDefault="00363B16">
            <w:pPr>
              <w:rPr>
                <w:bCs/>
              </w:rPr>
            </w:pPr>
            <w:r w:rsidRPr="00363B16">
              <w:rPr>
                <w:bCs/>
              </w:rPr>
              <w:t>Gamma (shape: 8.27054, scale: 1.51139)</w:t>
            </w:r>
          </w:p>
        </w:tc>
        <w:tc>
          <w:tcPr>
            <w:tcW w:w="2552" w:type="dxa"/>
            <w:noWrap/>
            <w:hideMark/>
          </w:tcPr>
          <w:p w:rsidR="00363B16" w:rsidRPr="00363B16" w:rsidRDefault="00363B16">
            <w:pPr>
              <w:rPr>
                <w:bCs/>
              </w:rPr>
            </w:pPr>
            <w:r w:rsidRPr="00363B16">
              <w:rPr>
                <w:bCs/>
              </w:rPr>
              <w:t>Uniform (0, 336)</w:t>
            </w:r>
          </w:p>
        </w:tc>
        <w:tc>
          <w:tcPr>
            <w:tcW w:w="3260" w:type="dxa"/>
            <w:noWrap/>
            <w:hideMark/>
          </w:tcPr>
          <w:p w:rsidR="00363B16" w:rsidRPr="00363B16" w:rsidRDefault="00363B16">
            <w:pPr>
              <w:rPr>
                <w:bCs/>
              </w:rPr>
            </w:pPr>
            <w:r w:rsidRPr="00363B16">
              <w:rPr>
                <w:bCs/>
              </w:rPr>
              <w:t>Uniform (11, 13)</w:t>
            </w:r>
          </w:p>
        </w:tc>
        <w:tc>
          <w:tcPr>
            <w:tcW w:w="2410" w:type="dxa"/>
            <w:noWrap/>
            <w:hideMark/>
          </w:tcPr>
          <w:p w:rsidR="00363B16" w:rsidRPr="00363B16" w:rsidRDefault="00363B16" w:rsidP="00363B16">
            <w:pPr>
              <w:rPr>
                <w:bCs/>
              </w:rPr>
            </w:pPr>
            <w:r w:rsidRPr="00363B16">
              <w:rPr>
                <w:bCs/>
              </w:rPr>
              <w:t>0.030287</w:t>
            </w:r>
          </w:p>
        </w:tc>
      </w:tr>
      <w:tr w:rsidR="00363B16" w:rsidRPr="00363B16" w:rsidTr="00363B16">
        <w:trPr>
          <w:trHeight w:val="300"/>
        </w:trPr>
        <w:tc>
          <w:tcPr>
            <w:tcW w:w="1413" w:type="dxa"/>
            <w:noWrap/>
            <w:hideMark/>
          </w:tcPr>
          <w:p w:rsidR="00363B16" w:rsidRPr="00363B16" w:rsidRDefault="00363B16">
            <w:pPr>
              <w:rPr>
                <w:bCs/>
              </w:rPr>
            </w:pPr>
            <w:r w:rsidRPr="00363B16">
              <w:rPr>
                <w:bCs/>
              </w:rPr>
              <w:t>SARS</w:t>
            </w:r>
          </w:p>
        </w:tc>
        <w:tc>
          <w:tcPr>
            <w:tcW w:w="4252" w:type="dxa"/>
            <w:noWrap/>
            <w:hideMark/>
          </w:tcPr>
          <w:p w:rsidR="00363B16" w:rsidRPr="00363B16" w:rsidRDefault="00363B16">
            <w:pPr>
              <w:rPr>
                <w:bCs/>
              </w:rPr>
            </w:pPr>
            <w:r w:rsidRPr="00363B16">
              <w:rPr>
                <w:bCs/>
              </w:rPr>
              <w:t>Weibull (shape: 2.59, scale: 5.8)</w:t>
            </w:r>
          </w:p>
        </w:tc>
        <w:tc>
          <w:tcPr>
            <w:tcW w:w="2552" w:type="dxa"/>
            <w:noWrap/>
            <w:hideMark/>
          </w:tcPr>
          <w:p w:rsidR="00363B16" w:rsidRPr="00363B16" w:rsidRDefault="00363B16">
            <w:pPr>
              <w:rPr>
                <w:bCs/>
              </w:rPr>
            </w:pPr>
            <w:r w:rsidRPr="00363B16">
              <w:rPr>
                <w:bCs/>
              </w:rPr>
              <w:t>Uniform (0, 72)</w:t>
            </w:r>
          </w:p>
        </w:tc>
        <w:tc>
          <w:tcPr>
            <w:tcW w:w="3260" w:type="dxa"/>
            <w:noWrap/>
            <w:hideMark/>
          </w:tcPr>
          <w:p w:rsidR="00363B16" w:rsidRPr="00363B16" w:rsidRDefault="00363B16">
            <w:pPr>
              <w:rPr>
                <w:bCs/>
              </w:rPr>
            </w:pPr>
            <w:r w:rsidRPr="00363B16">
              <w:rPr>
                <w:bCs/>
              </w:rPr>
              <w:t>Uniform (3, 5)</w:t>
            </w:r>
          </w:p>
        </w:tc>
        <w:tc>
          <w:tcPr>
            <w:tcW w:w="2410" w:type="dxa"/>
            <w:noWrap/>
            <w:hideMark/>
          </w:tcPr>
          <w:p w:rsidR="00363B16" w:rsidRPr="00363B16" w:rsidRDefault="00363B16" w:rsidP="00363B16">
            <w:pPr>
              <w:rPr>
                <w:bCs/>
              </w:rPr>
            </w:pPr>
            <w:r w:rsidRPr="00363B16">
              <w:rPr>
                <w:bCs/>
              </w:rPr>
              <w:t>0.010119</w:t>
            </w:r>
          </w:p>
        </w:tc>
      </w:tr>
      <w:tr w:rsidR="00363B16" w:rsidRPr="00363B16" w:rsidTr="00363B16">
        <w:trPr>
          <w:trHeight w:val="300"/>
        </w:trPr>
        <w:tc>
          <w:tcPr>
            <w:tcW w:w="1413" w:type="dxa"/>
            <w:noWrap/>
            <w:hideMark/>
          </w:tcPr>
          <w:p w:rsidR="00363B16" w:rsidRPr="00363B16" w:rsidRDefault="00363B16">
            <w:pPr>
              <w:rPr>
                <w:bCs/>
              </w:rPr>
            </w:pPr>
            <w:r w:rsidRPr="00363B16">
              <w:rPr>
                <w:bCs/>
              </w:rPr>
              <w:t>SARS</w:t>
            </w:r>
          </w:p>
        </w:tc>
        <w:tc>
          <w:tcPr>
            <w:tcW w:w="4252" w:type="dxa"/>
            <w:noWrap/>
            <w:hideMark/>
          </w:tcPr>
          <w:p w:rsidR="00363B16" w:rsidRPr="00363B16" w:rsidRDefault="00363B16">
            <w:pPr>
              <w:rPr>
                <w:bCs/>
              </w:rPr>
            </w:pPr>
            <w:r w:rsidRPr="00363B16">
              <w:rPr>
                <w:bCs/>
              </w:rPr>
              <w:t>Weibull (shape: 2.59, scale: 5.8)</w:t>
            </w:r>
          </w:p>
        </w:tc>
        <w:tc>
          <w:tcPr>
            <w:tcW w:w="2552" w:type="dxa"/>
            <w:noWrap/>
            <w:hideMark/>
          </w:tcPr>
          <w:p w:rsidR="00363B16" w:rsidRPr="00363B16" w:rsidRDefault="00363B16">
            <w:pPr>
              <w:rPr>
                <w:bCs/>
              </w:rPr>
            </w:pPr>
            <w:r w:rsidRPr="00363B16">
              <w:rPr>
                <w:bCs/>
              </w:rPr>
              <w:t>Uniform (0, 72)</w:t>
            </w:r>
          </w:p>
        </w:tc>
        <w:tc>
          <w:tcPr>
            <w:tcW w:w="3260" w:type="dxa"/>
            <w:noWrap/>
            <w:hideMark/>
          </w:tcPr>
          <w:p w:rsidR="00363B16" w:rsidRPr="00363B16" w:rsidRDefault="00363B16">
            <w:pPr>
              <w:rPr>
                <w:bCs/>
              </w:rPr>
            </w:pPr>
            <w:r w:rsidRPr="00363B16">
              <w:rPr>
                <w:bCs/>
              </w:rPr>
              <w:t>Uniform (7, 9)</w:t>
            </w:r>
          </w:p>
        </w:tc>
        <w:tc>
          <w:tcPr>
            <w:tcW w:w="2410" w:type="dxa"/>
            <w:noWrap/>
            <w:hideMark/>
          </w:tcPr>
          <w:p w:rsidR="00363B16" w:rsidRPr="00363B16" w:rsidRDefault="00363B16" w:rsidP="00363B16">
            <w:pPr>
              <w:rPr>
                <w:bCs/>
              </w:rPr>
            </w:pPr>
            <w:r w:rsidRPr="00363B16">
              <w:rPr>
                <w:bCs/>
              </w:rPr>
              <w:t>0.02239</w:t>
            </w:r>
          </w:p>
        </w:tc>
      </w:tr>
      <w:tr w:rsidR="00363B16" w:rsidRPr="00363B16" w:rsidTr="00363B16">
        <w:trPr>
          <w:trHeight w:val="300"/>
        </w:trPr>
        <w:tc>
          <w:tcPr>
            <w:tcW w:w="1413" w:type="dxa"/>
            <w:noWrap/>
            <w:hideMark/>
          </w:tcPr>
          <w:p w:rsidR="00363B16" w:rsidRPr="00363B16" w:rsidRDefault="00363B16">
            <w:pPr>
              <w:rPr>
                <w:bCs/>
              </w:rPr>
            </w:pPr>
            <w:r w:rsidRPr="00363B16">
              <w:rPr>
                <w:bCs/>
              </w:rPr>
              <w:t>SARS</w:t>
            </w:r>
          </w:p>
        </w:tc>
        <w:tc>
          <w:tcPr>
            <w:tcW w:w="4252" w:type="dxa"/>
            <w:noWrap/>
            <w:hideMark/>
          </w:tcPr>
          <w:p w:rsidR="00363B16" w:rsidRPr="00363B16" w:rsidRDefault="00363B16">
            <w:pPr>
              <w:rPr>
                <w:bCs/>
              </w:rPr>
            </w:pPr>
            <w:r w:rsidRPr="00363B16">
              <w:rPr>
                <w:bCs/>
              </w:rPr>
              <w:t>Weibull (shape: 2.59, scale: 5.8)</w:t>
            </w:r>
          </w:p>
        </w:tc>
        <w:tc>
          <w:tcPr>
            <w:tcW w:w="2552" w:type="dxa"/>
            <w:noWrap/>
            <w:hideMark/>
          </w:tcPr>
          <w:p w:rsidR="00363B16" w:rsidRPr="00363B16" w:rsidRDefault="00363B16">
            <w:pPr>
              <w:rPr>
                <w:bCs/>
              </w:rPr>
            </w:pPr>
            <w:r w:rsidRPr="00363B16">
              <w:rPr>
                <w:bCs/>
              </w:rPr>
              <w:t>Uniform (0, 72)</w:t>
            </w:r>
          </w:p>
        </w:tc>
        <w:tc>
          <w:tcPr>
            <w:tcW w:w="3260" w:type="dxa"/>
            <w:noWrap/>
            <w:hideMark/>
          </w:tcPr>
          <w:p w:rsidR="00363B16" w:rsidRPr="00363B16" w:rsidRDefault="00363B16">
            <w:pPr>
              <w:rPr>
                <w:bCs/>
              </w:rPr>
            </w:pPr>
            <w:r w:rsidRPr="00363B16">
              <w:rPr>
                <w:bCs/>
              </w:rPr>
              <w:t>Uniform (11, 13)</w:t>
            </w:r>
          </w:p>
        </w:tc>
        <w:tc>
          <w:tcPr>
            <w:tcW w:w="2410" w:type="dxa"/>
            <w:noWrap/>
            <w:hideMark/>
          </w:tcPr>
          <w:p w:rsidR="00363B16" w:rsidRPr="00363B16" w:rsidRDefault="00363B16" w:rsidP="00363B16">
            <w:pPr>
              <w:rPr>
                <w:bCs/>
              </w:rPr>
            </w:pPr>
            <w:r w:rsidRPr="00363B16">
              <w:rPr>
                <w:bCs/>
              </w:rPr>
              <w:t>0.034457</w:t>
            </w:r>
          </w:p>
        </w:tc>
      </w:tr>
      <w:tr w:rsidR="00363B16" w:rsidRPr="00363B16" w:rsidTr="00363B16">
        <w:trPr>
          <w:trHeight w:val="300"/>
        </w:trPr>
        <w:tc>
          <w:tcPr>
            <w:tcW w:w="1413" w:type="dxa"/>
            <w:noWrap/>
            <w:hideMark/>
          </w:tcPr>
          <w:p w:rsidR="00363B16" w:rsidRPr="00363B16" w:rsidRDefault="00363B16">
            <w:pPr>
              <w:rPr>
                <w:bCs/>
              </w:rPr>
            </w:pPr>
            <w:r w:rsidRPr="00363B16">
              <w:rPr>
                <w:bCs/>
              </w:rPr>
              <w:t>SARS</w:t>
            </w:r>
          </w:p>
        </w:tc>
        <w:tc>
          <w:tcPr>
            <w:tcW w:w="4252" w:type="dxa"/>
            <w:noWrap/>
            <w:hideMark/>
          </w:tcPr>
          <w:p w:rsidR="00363B16" w:rsidRPr="00363B16" w:rsidRDefault="00363B16">
            <w:pPr>
              <w:rPr>
                <w:bCs/>
              </w:rPr>
            </w:pPr>
            <w:r w:rsidRPr="00363B16">
              <w:rPr>
                <w:bCs/>
              </w:rPr>
              <w:t>Weibull (shape: 2.59, scale: 5.8)</w:t>
            </w:r>
          </w:p>
        </w:tc>
        <w:tc>
          <w:tcPr>
            <w:tcW w:w="2552" w:type="dxa"/>
            <w:noWrap/>
            <w:hideMark/>
          </w:tcPr>
          <w:p w:rsidR="00363B16" w:rsidRPr="00363B16" w:rsidRDefault="00363B16">
            <w:pPr>
              <w:rPr>
                <w:bCs/>
              </w:rPr>
            </w:pPr>
            <w:r w:rsidRPr="00363B16">
              <w:rPr>
                <w:bCs/>
              </w:rPr>
              <w:t>Uniform (0, 168)</w:t>
            </w:r>
          </w:p>
        </w:tc>
        <w:tc>
          <w:tcPr>
            <w:tcW w:w="3260" w:type="dxa"/>
            <w:noWrap/>
            <w:hideMark/>
          </w:tcPr>
          <w:p w:rsidR="00363B16" w:rsidRPr="00363B16" w:rsidRDefault="00363B16">
            <w:pPr>
              <w:rPr>
                <w:bCs/>
              </w:rPr>
            </w:pPr>
            <w:r w:rsidRPr="00363B16">
              <w:rPr>
                <w:bCs/>
              </w:rPr>
              <w:t>Uniform (3, 5)</w:t>
            </w:r>
          </w:p>
        </w:tc>
        <w:tc>
          <w:tcPr>
            <w:tcW w:w="2410" w:type="dxa"/>
            <w:noWrap/>
            <w:hideMark/>
          </w:tcPr>
          <w:p w:rsidR="00363B16" w:rsidRPr="00363B16" w:rsidRDefault="00363B16" w:rsidP="00363B16">
            <w:pPr>
              <w:rPr>
                <w:bCs/>
              </w:rPr>
            </w:pPr>
            <w:r w:rsidRPr="00363B16">
              <w:rPr>
                <w:bCs/>
              </w:rPr>
              <w:t>0.027762</w:t>
            </w:r>
          </w:p>
        </w:tc>
      </w:tr>
      <w:tr w:rsidR="00363B16" w:rsidRPr="00363B16" w:rsidTr="00363B16">
        <w:trPr>
          <w:trHeight w:val="300"/>
        </w:trPr>
        <w:tc>
          <w:tcPr>
            <w:tcW w:w="1413" w:type="dxa"/>
            <w:noWrap/>
            <w:hideMark/>
          </w:tcPr>
          <w:p w:rsidR="00363B16" w:rsidRPr="00363B16" w:rsidRDefault="00363B16">
            <w:pPr>
              <w:rPr>
                <w:bCs/>
              </w:rPr>
            </w:pPr>
            <w:r w:rsidRPr="00363B16">
              <w:rPr>
                <w:bCs/>
              </w:rPr>
              <w:t>SARS</w:t>
            </w:r>
          </w:p>
        </w:tc>
        <w:tc>
          <w:tcPr>
            <w:tcW w:w="4252" w:type="dxa"/>
            <w:noWrap/>
            <w:hideMark/>
          </w:tcPr>
          <w:p w:rsidR="00363B16" w:rsidRPr="00363B16" w:rsidRDefault="00363B16">
            <w:pPr>
              <w:rPr>
                <w:bCs/>
              </w:rPr>
            </w:pPr>
            <w:r w:rsidRPr="00363B16">
              <w:rPr>
                <w:bCs/>
              </w:rPr>
              <w:t>Weibull (shape: 2.59, scale: 5.8)</w:t>
            </w:r>
          </w:p>
        </w:tc>
        <w:tc>
          <w:tcPr>
            <w:tcW w:w="2552" w:type="dxa"/>
            <w:noWrap/>
            <w:hideMark/>
          </w:tcPr>
          <w:p w:rsidR="00363B16" w:rsidRPr="00363B16" w:rsidRDefault="00363B16">
            <w:pPr>
              <w:rPr>
                <w:bCs/>
              </w:rPr>
            </w:pPr>
            <w:r w:rsidRPr="00363B16">
              <w:rPr>
                <w:bCs/>
              </w:rPr>
              <w:t>Uniform (0, 168)</w:t>
            </w:r>
          </w:p>
        </w:tc>
        <w:tc>
          <w:tcPr>
            <w:tcW w:w="3260" w:type="dxa"/>
            <w:noWrap/>
            <w:hideMark/>
          </w:tcPr>
          <w:p w:rsidR="00363B16" w:rsidRPr="00363B16" w:rsidRDefault="00363B16">
            <w:pPr>
              <w:rPr>
                <w:bCs/>
              </w:rPr>
            </w:pPr>
            <w:r w:rsidRPr="00363B16">
              <w:rPr>
                <w:bCs/>
              </w:rPr>
              <w:t>Uniform (7, 9)</w:t>
            </w:r>
          </w:p>
        </w:tc>
        <w:tc>
          <w:tcPr>
            <w:tcW w:w="2410" w:type="dxa"/>
            <w:noWrap/>
            <w:hideMark/>
          </w:tcPr>
          <w:p w:rsidR="00363B16" w:rsidRPr="00363B16" w:rsidRDefault="00363B16" w:rsidP="00363B16">
            <w:pPr>
              <w:rPr>
                <w:bCs/>
              </w:rPr>
            </w:pPr>
            <w:r w:rsidRPr="00363B16">
              <w:rPr>
                <w:bCs/>
              </w:rPr>
              <w:t>0.05589</w:t>
            </w:r>
          </w:p>
        </w:tc>
      </w:tr>
      <w:tr w:rsidR="00363B16" w:rsidRPr="00363B16" w:rsidTr="00363B16">
        <w:trPr>
          <w:trHeight w:val="300"/>
        </w:trPr>
        <w:tc>
          <w:tcPr>
            <w:tcW w:w="1413" w:type="dxa"/>
            <w:noWrap/>
            <w:hideMark/>
          </w:tcPr>
          <w:p w:rsidR="00363B16" w:rsidRPr="00363B16" w:rsidRDefault="00363B16">
            <w:pPr>
              <w:rPr>
                <w:bCs/>
              </w:rPr>
            </w:pPr>
            <w:r w:rsidRPr="00363B16">
              <w:rPr>
                <w:bCs/>
              </w:rPr>
              <w:t>SARS</w:t>
            </w:r>
          </w:p>
        </w:tc>
        <w:tc>
          <w:tcPr>
            <w:tcW w:w="4252" w:type="dxa"/>
            <w:noWrap/>
            <w:hideMark/>
          </w:tcPr>
          <w:p w:rsidR="00363B16" w:rsidRPr="00363B16" w:rsidRDefault="00363B16">
            <w:pPr>
              <w:rPr>
                <w:bCs/>
              </w:rPr>
            </w:pPr>
            <w:r w:rsidRPr="00363B16">
              <w:rPr>
                <w:bCs/>
              </w:rPr>
              <w:t>Weibull (shape: 2.59, scale: 5.8)</w:t>
            </w:r>
          </w:p>
        </w:tc>
        <w:tc>
          <w:tcPr>
            <w:tcW w:w="2552" w:type="dxa"/>
            <w:noWrap/>
            <w:hideMark/>
          </w:tcPr>
          <w:p w:rsidR="00363B16" w:rsidRPr="00363B16" w:rsidRDefault="00363B16">
            <w:pPr>
              <w:rPr>
                <w:bCs/>
              </w:rPr>
            </w:pPr>
            <w:r w:rsidRPr="00363B16">
              <w:rPr>
                <w:bCs/>
              </w:rPr>
              <w:t>Uniform (0, 168)</w:t>
            </w:r>
          </w:p>
        </w:tc>
        <w:tc>
          <w:tcPr>
            <w:tcW w:w="3260" w:type="dxa"/>
            <w:noWrap/>
            <w:hideMark/>
          </w:tcPr>
          <w:p w:rsidR="00363B16" w:rsidRPr="00363B16" w:rsidRDefault="00363B16">
            <w:pPr>
              <w:rPr>
                <w:bCs/>
              </w:rPr>
            </w:pPr>
            <w:r w:rsidRPr="00363B16">
              <w:rPr>
                <w:bCs/>
              </w:rPr>
              <w:t>Uniform (11, 13)</w:t>
            </w:r>
          </w:p>
        </w:tc>
        <w:tc>
          <w:tcPr>
            <w:tcW w:w="2410" w:type="dxa"/>
            <w:noWrap/>
            <w:hideMark/>
          </w:tcPr>
          <w:p w:rsidR="00363B16" w:rsidRPr="00363B16" w:rsidRDefault="00363B16" w:rsidP="00363B16">
            <w:pPr>
              <w:rPr>
                <w:bCs/>
              </w:rPr>
            </w:pPr>
            <w:r w:rsidRPr="00363B16">
              <w:rPr>
                <w:bCs/>
              </w:rPr>
              <w:t>0.084148</w:t>
            </w:r>
          </w:p>
        </w:tc>
      </w:tr>
      <w:tr w:rsidR="00363B16" w:rsidRPr="00363B16" w:rsidTr="00363B16">
        <w:trPr>
          <w:trHeight w:val="300"/>
        </w:trPr>
        <w:tc>
          <w:tcPr>
            <w:tcW w:w="1413" w:type="dxa"/>
            <w:noWrap/>
            <w:hideMark/>
          </w:tcPr>
          <w:p w:rsidR="00363B16" w:rsidRPr="00363B16" w:rsidRDefault="00363B16">
            <w:pPr>
              <w:rPr>
                <w:bCs/>
              </w:rPr>
            </w:pPr>
            <w:r w:rsidRPr="00363B16">
              <w:rPr>
                <w:bCs/>
              </w:rPr>
              <w:t>SARS</w:t>
            </w:r>
          </w:p>
        </w:tc>
        <w:tc>
          <w:tcPr>
            <w:tcW w:w="4252" w:type="dxa"/>
            <w:noWrap/>
            <w:hideMark/>
          </w:tcPr>
          <w:p w:rsidR="00363B16" w:rsidRPr="00363B16" w:rsidRDefault="00363B16">
            <w:pPr>
              <w:rPr>
                <w:bCs/>
              </w:rPr>
            </w:pPr>
            <w:r w:rsidRPr="00363B16">
              <w:rPr>
                <w:bCs/>
              </w:rPr>
              <w:t>Weibull (shape: 2.59, scale: 5.8)</w:t>
            </w:r>
          </w:p>
        </w:tc>
        <w:tc>
          <w:tcPr>
            <w:tcW w:w="2552" w:type="dxa"/>
            <w:noWrap/>
            <w:hideMark/>
          </w:tcPr>
          <w:p w:rsidR="00363B16" w:rsidRPr="00363B16" w:rsidRDefault="00363B16">
            <w:pPr>
              <w:rPr>
                <w:bCs/>
              </w:rPr>
            </w:pPr>
            <w:r w:rsidRPr="00363B16">
              <w:rPr>
                <w:bCs/>
              </w:rPr>
              <w:t>Uniform (0, 336)</w:t>
            </w:r>
          </w:p>
        </w:tc>
        <w:tc>
          <w:tcPr>
            <w:tcW w:w="3260" w:type="dxa"/>
            <w:noWrap/>
            <w:hideMark/>
          </w:tcPr>
          <w:p w:rsidR="00363B16" w:rsidRPr="00363B16" w:rsidRDefault="00363B16">
            <w:pPr>
              <w:rPr>
                <w:bCs/>
              </w:rPr>
            </w:pPr>
            <w:r w:rsidRPr="00363B16">
              <w:rPr>
                <w:bCs/>
              </w:rPr>
              <w:t>Uniform (3, 5)</w:t>
            </w:r>
          </w:p>
        </w:tc>
        <w:tc>
          <w:tcPr>
            <w:tcW w:w="2410" w:type="dxa"/>
            <w:noWrap/>
            <w:hideMark/>
          </w:tcPr>
          <w:p w:rsidR="00363B16" w:rsidRPr="00363B16" w:rsidRDefault="00363B16" w:rsidP="00363B16">
            <w:pPr>
              <w:rPr>
                <w:bCs/>
              </w:rPr>
            </w:pPr>
            <w:r w:rsidRPr="00363B16">
              <w:rPr>
                <w:bCs/>
              </w:rPr>
              <w:t>0.032959</w:t>
            </w:r>
          </w:p>
        </w:tc>
      </w:tr>
      <w:tr w:rsidR="00363B16" w:rsidRPr="00363B16" w:rsidTr="00363B16">
        <w:trPr>
          <w:trHeight w:val="300"/>
        </w:trPr>
        <w:tc>
          <w:tcPr>
            <w:tcW w:w="1413" w:type="dxa"/>
            <w:noWrap/>
            <w:hideMark/>
          </w:tcPr>
          <w:p w:rsidR="00363B16" w:rsidRPr="00363B16" w:rsidRDefault="00363B16">
            <w:pPr>
              <w:rPr>
                <w:bCs/>
              </w:rPr>
            </w:pPr>
            <w:r w:rsidRPr="00363B16">
              <w:rPr>
                <w:bCs/>
              </w:rPr>
              <w:t>SARS</w:t>
            </w:r>
          </w:p>
        </w:tc>
        <w:tc>
          <w:tcPr>
            <w:tcW w:w="4252" w:type="dxa"/>
            <w:noWrap/>
            <w:hideMark/>
          </w:tcPr>
          <w:p w:rsidR="00363B16" w:rsidRPr="00363B16" w:rsidRDefault="00363B16">
            <w:pPr>
              <w:rPr>
                <w:bCs/>
              </w:rPr>
            </w:pPr>
            <w:r w:rsidRPr="00363B16">
              <w:rPr>
                <w:bCs/>
              </w:rPr>
              <w:t>Weibull (shape: 2.59, scale: 5.8)</w:t>
            </w:r>
          </w:p>
        </w:tc>
        <w:tc>
          <w:tcPr>
            <w:tcW w:w="2552" w:type="dxa"/>
            <w:noWrap/>
            <w:hideMark/>
          </w:tcPr>
          <w:p w:rsidR="00363B16" w:rsidRPr="00363B16" w:rsidRDefault="00363B16">
            <w:pPr>
              <w:rPr>
                <w:bCs/>
              </w:rPr>
            </w:pPr>
            <w:r w:rsidRPr="00363B16">
              <w:rPr>
                <w:bCs/>
              </w:rPr>
              <w:t>Uniform (0, 336)</w:t>
            </w:r>
          </w:p>
        </w:tc>
        <w:tc>
          <w:tcPr>
            <w:tcW w:w="3260" w:type="dxa"/>
            <w:noWrap/>
            <w:hideMark/>
          </w:tcPr>
          <w:p w:rsidR="00363B16" w:rsidRPr="00363B16" w:rsidRDefault="00363B16">
            <w:pPr>
              <w:rPr>
                <w:bCs/>
              </w:rPr>
            </w:pPr>
            <w:r w:rsidRPr="00363B16">
              <w:rPr>
                <w:bCs/>
              </w:rPr>
              <w:t>Uniform (7, 9)</w:t>
            </w:r>
          </w:p>
        </w:tc>
        <w:tc>
          <w:tcPr>
            <w:tcW w:w="2410" w:type="dxa"/>
            <w:noWrap/>
            <w:hideMark/>
          </w:tcPr>
          <w:p w:rsidR="00363B16" w:rsidRPr="00363B16" w:rsidRDefault="00363B16" w:rsidP="00363B16">
            <w:pPr>
              <w:rPr>
                <w:bCs/>
              </w:rPr>
            </w:pPr>
            <w:r w:rsidRPr="00363B16">
              <w:rPr>
                <w:bCs/>
              </w:rPr>
              <w:t>0.060928</w:t>
            </w:r>
          </w:p>
        </w:tc>
      </w:tr>
      <w:tr w:rsidR="00363B16" w:rsidRPr="00363B16" w:rsidTr="00363B16">
        <w:trPr>
          <w:trHeight w:val="300"/>
        </w:trPr>
        <w:tc>
          <w:tcPr>
            <w:tcW w:w="1413" w:type="dxa"/>
            <w:noWrap/>
            <w:hideMark/>
          </w:tcPr>
          <w:p w:rsidR="00363B16" w:rsidRPr="00363B16" w:rsidRDefault="00363B16">
            <w:pPr>
              <w:rPr>
                <w:bCs/>
              </w:rPr>
            </w:pPr>
            <w:r w:rsidRPr="00363B16">
              <w:rPr>
                <w:bCs/>
              </w:rPr>
              <w:t>SARS</w:t>
            </w:r>
          </w:p>
        </w:tc>
        <w:tc>
          <w:tcPr>
            <w:tcW w:w="4252" w:type="dxa"/>
            <w:noWrap/>
            <w:hideMark/>
          </w:tcPr>
          <w:p w:rsidR="00363B16" w:rsidRPr="00363B16" w:rsidRDefault="00363B16">
            <w:pPr>
              <w:rPr>
                <w:bCs/>
              </w:rPr>
            </w:pPr>
            <w:r w:rsidRPr="00363B16">
              <w:rPr>
                <w:bCs/>
              </w:rPr>
              <w:t>Weibull (shape: 2.59, scale: 5.8)</w:t>
            </w:r>
          </w:p>
        </w:tc>
        <w:tc>
          <w:tcPr>
            <w:tcW w:w="2552" w:type="dxa"/>
            <w:noWrap/>
            <w:hideMark/>
          </w:tcPr>
          <w:p w:rsidR="00363B16" w:rsidRPr="00363B16" w:rsidRDefault="00363B16">
            <w:pPr>
              <w:rPr>
                <w:bCs/>
              </w:rPr>
            </w:pPr>
            <w:r w:rsidRPr="00363B16">
              <w:rPr>
                <w:bCs/>
              </w:rPr>
              <w:t>Uniform (0, 336)</w:t>
            </w:r>
          </w:p>
        </w:tc>
        <w:tc>
          <w:tcPr>
            <w:tcW w:w="3260" w:type="dxa"/>
            <w:noWrap/>
            <w:hideMark/>
          </w:tcPr>
          <w:p w:rsidR="00363B16" w:rsidRPr="00363B16" w:rsidRDefault="00363B16">
            <w:pPr>
              <w:rPr>
                <w:bCs/>
              </w:rPr>
            </w:pPr>
            <w:r w:rsidRPr="00363B16">
              <w:rPr>
                <w:bCs/>
              </w:rPr>
              <w:t>Uniform (11, 13)</w:t>
            </w:r>
          </w:p>
        </w:tc>
        <w:tc>
          <w:tcPr>
            <w:tcW w:w="2410" w:type="dxa"/>
            <w:noWrap/>
            <w:hideMark/>
          </w:tcPr>
          <w:p w:rsidR="00363B16" w:rsidRPr="00363B16" w:rsidRDefault="00363B16" w:rsidP="00363B16">
            <w:pPr>
              <w:rPr>
                <w:bCs/>
              </w:rPr>
            </w:pPr>
            <w:r w:rsidRPr="00363B16">
              <w:rPr>
                <w:bCs/>
              </w:rPr>
              <w:t>0.099513</w:t>
            </w:r>
          </w:p>
        </w:tc>
      </w:tr>
      <w:tr w:rsidR="00363B16" w:rsidRPr="00363B16" w:rsidTr="00363B16">
        <w:trPr>
          <w:trHeight w:val="300"/>
        </w:trPr>
        <w:tc>
          <w:tcPr>
            <w:tcW w:w="1413" w:type="dxa"/>
            <w:noWrap/>
            <w:hideMark/>
          </w:tcPr>
          <w:p w:rsidR="00363B16" w:rsidRPr="00363B16" w:rsidRDefault="00363B16">
            <w:pPr>
              <w:rPr>
                <w:bCs/>
              </w:rPr>
            </w:pPr>
            <w:r w:rsidRPr="00363B16">
              <w:rPr>
                <w:bCs/>
              </w:rPr>
              <w:t>Influenza</w:t>
            </w:r>
          </w:p>
        </w:tc>
        <w:tc>
          <w:tcPr>
            <w:tcW w:w="4252" w:type="dxa"/>
            <w:noWrap/>
            <w:hideMark/>
          </w:tcPr>
          <w:p w:rsidR="00363B16" w:rsidRPr="00363B16" w:rsidRDefault="00363B16">
            <w:pPr>
              <w:rPr>
                <w:bCs/>
              </w:rPr>
            </w:pPr>
            <w:r w:rsidRPr="00363B16">
              <w:rPr>
                <w:bCs/>
              </w:rPr>
              <w:t>Gamma (shape: :4.7556, scale:0.3007)</w:t>
            </w:r>
          </w:p>
        </w:tc>
        <w:tc>
          <w:tcPr>
            <w:tcW w:w="2552" w:type="dxa"/>
            <w:noWrap/>
            <w:hideMark/>
          </w:tcPr>
          <w:p w:rsidR="00363B16" w:rsidRPr="00363B16" w:rsidRDefault="00363B16">
            <w:pPr>
              <w:rPr>
                <w:bCs/>
              </w:rPr>
            </w:pPr>
            <w:r w:rsidRPr="00363B16">
              <w:rPr>
                <w:bCs/>
              </w:rPr>
              <w:t>Uniform (0, 72)</w:t>
            </w:r>
          </w:p>
        </w:tc>
        <w:tc>
          <w:tcPr>
            <w:tcW w:w="3260" w:type="dxa"/>
            <w:noWrap/>
            <w:hideMark/>
          </w:tcPr>
          <w:p w:rsidR="00363B16" w:rsidRPr="00363B16" w:rsidRDefault="00363B16">
            <w:pPr>
              <w:rPr>
                <w:bCs/>
              </w:rPr>
            </w:pPr>
            <w:r w:rsidRPr="00363B16">
              <w:rPr>
                <w:bCs/>
              </w:rPr>
              <w:t>Uniform (3, 5)</w:t>
            </w:r>
          </w:p>
        </w:tc>
        <w:tc>
          <w:tcPr>
            <w:tcW w:w="2410" w:type="dxa"/>
            <w:noWrap/>
            <w:hideMark/>
          </w:tcPr>
          <w:p w:rsidR="00363B16" w:rsidRPr="00363B16" w:rsidRDefault="00363B16" w:rsidP="00363B16">
            <w:pPr>
              <w:rPr>
                <w:bCs/>
              </w:rPr>
            </w:pPr>
            <w:r w:rsidRPr="00363B16">
              <w:rPr>
                <w:bCs/>
              </w:rPr>
              <w:t>0.118067</w:t>
            </w:r>
          </w:p>
        </w:tc>
      </w:tr>
      <w:tr w:rsidR="00363B16" w:rsidRPr="00363B16" w:rsidTr="00363B16">
        <w:trPr>
          <w:trHeight w:val="300"/>
        </w:trPr>
        <w:tc>
          <w:tcPr>
            <w:tcW w:w="1413" w:type="dxa"/>
            <w:noWrap/>
            <w:hideMark/>
          </w:tcPr>
          <w:p w:rsidR="00363B16" w:rsidRPr="00363B16" w:rsidRDefault="00363B16">
            <w:pPr>
              <w:rPr>
                <w:bCs/>
              </w:rPr>
            </w:pPr>
            <w:r w:rsidRPr="00363B16">
              <w:rPr>
                <w:bCs/>
              </w:rPr>
              <w:t>Influenza</w:t>
            </w:r>
          </w:p>
        </w:tc>
        <w:tc>
          <w:tcPr>
            <w:tcW w:w="4252" w:type="dxa"/>
            <w:noWrap/>
            <w:hideMark/>
          </w:tcPr>
          <w:p w:rsidR="00363B16" w:rsidRPr="00363B16" w:rsidRDefault="00363B16">
            <w:pPr>
              <w:rPr>
                <w:bCs/>
              </w:rPr>
            </w:pPr>
            <w:r w:rsidRPr="00363B16">
              <w:rPr>
                <w:bCs/>
              </w:rPr>
              <w:t>Gamma (shape: :4.7556, scale:0.3007)</w:t>
            </w:r>
          </w:p>
        </w:tc>
        <w:tc>
          <w:tcPr>
            <w:tcW w:w="2552" w:type="dxa"/>
            <w:noWrap/>
            <w:hideMark/>
          </w:tcPr>
          <w:p w:rsidR="00363B16" w:rsidRPr="00363B16" w:rsidRDefault="00363B16">
            <w:pPr>
              <w:rPr>
                <w:bCs/>
              </w:rPr>
            </w:pPr>
            <w:r w:rsidRPr="00363B16">
              <w:rPr>
                <w:bCs/>
              </w:rPr>
              <w:t>Uniform (0, 72)</w:t>
            </w:r>
          </w:p>
        </w:tc>
        <w:tc>
          <w:tcPr>
            <w:tcW w:w="3260" w:type="dxa"/>
            <w:noWrap/>
            <w:hideMark/>
          </w:tcPr>
          <w:p w:rsidR="00363B16" w:rsidRPr="00363B16" w:rsidRDefault="00363B16">
            <w:pPr>
              <w:rPr>
                <w:bCs/>
              </w:rPr>
            </w:pPr>
            <w:r w:rsidRPr="00363B16">
              <w:rPr>
                <w:bCs/>
              </w:rPr>
              <w:t>Uniform (7, 9)</w:t>
            </w:r>
          </w:p>
        </w:tc>
        <w:tc>
          <w:tcPr>
            <w:tcW w:w="2410" w:type="dxa"/>
            <w:noWrap/>
            <w:hideMark/>
          </w:tcPr>
          <w:p w:rsidR="00363B16" w:rsidRPr="00363B16" w:rsidRDefault="00363B16" w:rsidP="00363B16">
            <w:pPr>
              <w:rPr>
                <w:bCs/>
              </w:rPr>
            </w:pPr>
            <w:r w:rsidRPr="00363B16">
              <w:rPr>
                <w:bCs/>
              </w:rPr>
              <w:t>0.228719</w:t>
            </w:r>
          </w:p>
        </w:tc>
      </w:tr>
      <w:tr w:rsidR="00363B16" w:rsidRPr="00363B16" w:rsidTr="00363B16">
        <w:trPr>
          <w:trHeight w:val="300"/>
        </w:trPr>
        <w:tc>
          <w:tcPr>
            <w:tcW w:w="1413" w:type="dxa"/>
            <w:noWrap/>
            <w:hideMark/>
          </w:tcPr>
          <w:p w:rsidR="00363B16" w:rsidRPr="00363B16" w:rsidRDefault="00363B16">
            <w:pPr>
              <w:rPr>
                <w:bCs/>
              </w:rPr>
            </w:pPr>
            <w:r w:rsidRPr="00363B16">
              <w:rPr>
                <w:bCs/>
              </w:rPr>
              <w:t>Influenza</w:t>
            </w:r>
          </w:p>
        </w:tc>
        <w:tc>
          <w:tcPr>
            <w:tcW w:w="4252" w:type="dxa"/>
            <w:noWrap/>
            <w:hideMark/>
          </w:tcPr>
          <w:p w:rsidR="00363B16" w:rsidRPr="00363B16" w:rsidRDefault="00363B16">
            <w:pPr>
              <w:rPr>
                <w:bCs/>
              </w:rPr>
            </w:pPr>
            <w:r w:rsidRPr="00363B16">
              <w:rPr>
                <w:bCs/>
              </w:rPr>
              <w:t>Gamma (shape: :4.7556, scale:0.3007)</w:t>
            </w:r>
          </w:p>
        </w:tc>
        <w:tc>
          <w:tcPr>
            <w:tcW w:w="2552" w:type="dxa"/>
            <w:noWrap/>
            <w:hideMark/>
          </w:tcPr>
          <w:p w:rsidR="00363B16" w:rsidRPr="00363B16" w:rsidRDefault="00363B16">
            <w:pPr>
              <w:rPr>
                <w:bCs/>
              </w:rPr>
            </w:pPr>
            <w:r w:rsidRPr="00363B16">
              <w:rPr>
                <w:bCs/>
              </w:rPr>
              <w:t>Uniform (0, 72)</w:t>
            </w:r>
          </w:p>
        </w:tc>
        <w:tc>
          <w:tcPr>
            <w:tcW w:w="3260" w:type="dxa"/>
            <w:noWrap/>
            <w:hideMark/>
          </w:tcPr>
          <w:p w:rsidR="00363B16" w:rsidRPr="00363B16" w:rsidRDefault="00363B16">
            <w:pPr>
              <w:rPr>
                <w:bCs/>
              </w:rPr>
            </w:pPr>
            <w:r w:rsidRPr="00363B16">
              <w:rPr>
                <w:bCs/>
              </w:rPr>
              <w:t>Uniform (11, 13)</w:t>
            </w:r>
          </w:p>
        </w:tc>
        <w:tc>
          <w:tcPr>
            <w:tcW w:w="2410" w:type="dxa"/>
            <w:noWrap/>
            <w:hideMark/>
          </w:tcPr>
          <w:p w:rsidR="00363B16" w:rsidRPr="00363B16" w:rsidRDefault="00363B16" w:rsidP="00363B16">
            <w:pPr>
              <w:rPr>
                <w:bCs/>
              </w:rPr>
            </w:pPr>
            <w:r w:rsidRPr="00363B16">
              <w:rPr>
                <w:bCs/>
              </w:rPr>
              <w:t>0.347704</w:t>
            </w:r>
          </w:p>
        </w:tc>
      </w:tr>
      <w:tr w:rsidR="00363B16" w:rsidRPr="00363B16" w:rsidTr="00363B16">
        <w:trPr>
          <w:trHeight w:val="300"/>
        </w:trPr>
        <w:tc>
          <w:tcPr>
            <w:tcW w:w="1413" w:type="dxa"/>
            <w:noWrap/>
            <w:hideMark/>
          </w:tcPr>
          <w:p w:rsidR="00363B16" w:rsidRPr="00363B16" w:rsidRDefault="00363B16">
            <w:pPr>
              <w:rPr>
                <w:bCs/>
              </w:rPr>
            </w:pPr>
            <w:r w:rsidRPr="00363B16">
              <w:rPr>
                <w:bCs/>
              </w:rPr>
              <w:t>Influenza</w:t>
            </w:r>
          </w:p>
        </w:tc>
        <w:tc>
          <w:tcPr>
            <w:tcW w:w="4252" w:type="dxa"/>
            <w:noWrap/>
            <w:hideMark/>
          </w:tcPr>
          <w:p w:rsidR="00363B16" w:rsidRPr="00363B16" w:rsidRDefault="00363B16">
            <w:pPr>
              <w:rPr>
                <w:bCs/>
              </w:rPr>
            </w:pPr>
            <w:r w:rsidRPr="00363B16">
              <w:rPr>
                <w:bCs/>
              </w:rPr>
              <w:t>Gamma (shape: :4.7556, scale:0.3007)</w:t>
            </w:r>
          </w:p>
        </w:tc>
        <w:tc>
          <w:tcPr>
            <w:tcW w:w="2552" w:type="dxa"/>
            <w:noWrap/>
            <w:hideMark/>
          </w:tcPr>
          <w:p w:rsidR="00363B16" w:rsidRPr="00363B16" w:rsidRDefault="00363B16">
            <w:pPr>
              <w:rPr>
                <w:bCs/>
              </w:rPr>
            </w:pPr>
            <w:r w:rsidRPr="00363B16">
              <w:rPr>
                <w:bCs/>
              </w:rPr>
              <w:t>Uniform (0, 168)</w:t>
            </w:r>
          </w:p>
        </w:tc>
        <w:tc>
          <w:tcPr>
            <w:tcW w:w="3260" w:type="dxa"/>
            <w:noWrap/>
            <w:hideMark/>
          </w:tcPr>
          <w:p w:rsidR="00363B16" w:rsidRPr="00363B16" w:rsidRDefault="00363B16">
            <w:pPr>
              <w:rPr>
                <w:bCs/>
              </w:rPr>
            </w:pPr>
            <w:r w:rsidRPr="00363B16">
              <w:rPr>
                <w:bCs/>
              </w:rPr>
              <w:t>Uniform (3, 5)</w:t>
            </w:r>
          </w:p>
        </w:tc>
        <w:tc>
          <w:tcPr>
            <w:tcW w:w="2410" w:type="dxa"/>
            <w:noWrap/>
            <w:hideMark/>
          </w:tcPr>
          <w:p w:rsidR="00363B16" w:rsidRPr="00363B16" w:rsidRDefault="00363B16" w:rsidP="00363B16">
            <w:pPr>
              <w:rPr>
                <w:bCs/>
              </w:rPr>
            </w:pPr>
            <w:r w:rsidRPr="00363B16">
              <w:rPr>
                <w:bCs/>
              </w:rPr>
              <w:t>0.115599</w:t>
            </w:r>
          </w:p>
        </w:tc>
      </w:tr>
      <w:tr w:rsidR="00363B16" w:rsidRPr="00363B16" w:rsidTr="00363B16">
        <w:trPr>
          <w:trHeight w:val="300"/>
        </w:trPr>
        <w:tc>
          <w:tcPr>
            <w:tcW w:w="1413" w:type="dxa"/>
            <w:noWrap/>
            <w:hideMark/>
          </w:tcPr>
          <w:p w:rsidR="00363B16" w:rsidRPr="00363B16" w:rsidRDefault="00363B16">
            <w:pPr>
              <w:rPr>
                <w:bCs/>
              </w:rPr>
            </w:pPr>
            <w:r w:rsidRPr="00363B16">
              <w:rPr>
                <w:bCs/>
              </w:rPr>
              <w:t>Influenza</w:t>
            </w:r>
          </w:p>
        </w:tc>
        <w:tc>
          <w:tcPr>
            <w:tcW w:w="4252" w:type="dxa"/>
            <w:noWrap/>
            <w:hideMark/>
          </w:tcPr>
          <w:p w:rsidR="00363B16" w:rsidRPr="00363B16" w:rsidRDefault="00363B16">
            <w:pPr>
              <w:rPr>
                <w:bCs/>
              </w:rPr>
            </w:pPr>
            <w:r w:rsidRPr="00363B16">
              <w:rPr>
                <w:bCs/>
              </w:rPr>
              <w:t>Gamma (shape: :4.7556, scale:0.3007)</w:t>
            </w:r>
          </w:p>
        </w:tc>
        <w:tc>
          <w:tcPr>
            <w:tcW w:w="2552" w:type="dxa"/>
            <w:noWrap/>
            <w:hideMark/>
          </w:tcPr>
          <w:p w:rsidR="00363B16" w:rsidRPr="00363B16" w:rsidRDefault="00363B16">
            <w:pPr>
              <w:rPr>
                <w:bCs/>
              </w:rPr>
            </w:pPr>
            <w:r w:rsidRPr="00363B16">
              <w:rPr>
                <w:bCs/>
              </w:rPr>
              <w:t>Uniform (0, 168)</w:t>
            </w:r>
          </w:p>
        </w:tc>
        <w:tc>
          <w:tcPr>
            <w:tcW w:w="3260" w:type="dxa"/>
            <w:noWrap/>
            <w:hideMark/>
          </w:tcPr>
          <w:p w:rsidR="00363B16" w:rsidRPr="00363B16" w:rsidRDefault="00363B16">
            <w:pPr>
              <w:rPr>
                <w:bCs/>
              </w:rPr>
            </w:pPr>
            <w:r w:rsidRPr="00363B16">
              <w:rPr>
                <w:bCs/>
              </w:rPr>
              <w:t>Uniform (7, 9)</w:t>
            </w:r>
          </w:p>
        </w:tc>
        <w:tc>
          <w:tcPr>
            <w:tcW w:w="2410" w:type="dxa"/>
            <w:noWrap/>
            <w:hideMark/>
          </w:tcPr>
          <w:p w:rsidR="00363B16" w:rsidRPr="00363B16" w:rsidRDefault="00363B16" w:rsidP="00363B16">
            <w:pPr>
              <w:rPr>
                <w:bCs/>
              </w:rPr>
            </w:pPr>
            <w:r w:rsidRPr="00363B16">
              <w:rPr>
                <w:bCs/>
              </w:rPr>
              <w:t>0.231476</w:t>
            </w:r>
          </w:p>
        </w:tc>
      </w:tr>
      <w:tr w:rsidR="00363B16" w:rsidRPr="00363B16" w:rsidTr="00363B16">
        <w:trPr>
          <w:trHeight w:val="300"/>
        </w:trPr>
        <w:tc>
          <w:tcPr>
            <w:tcW w:w="1413" w:type="dxa"/>
            <w:noWrap/>
            <w:hideMark/>
          </w:tcPr>
          <w:p w:rsidR="00363B16" w:rsidRPr="00363B16" w:rsidRDefault="00363B16">
            <w:pPr>
              <w:rPr>
                <w:bCs/>
              </w:rPr>
            </w:pPr>
            <w:r w:rsidRPr="00363B16">
              <w:rPr>
                <w:bCs/>
              </w:rPr>
              <w:t>Influenza</w:t>
            </w:r>
          </w:p>
        </w:tc>
        <w:tc>
          <w:tcPr>
            <w:tcW w:w="4252" w:type="dxa"/>
            <w:noWrap/>
            <w:hideMark/>
          </w:tcPr>
          <w:p w:rsidR="00363B16" w:rsidRPr="00363B16" w:rsidRDefault="00363B16">
            <w:pPr>
              <w:rPr>
                <w:bCs/>
              </w:rPr>
            </w:pPr>
            <w:r w:rsidRPr="00363B16">
              <w:rPr>
                <w:bCs/>
              </w:rPr>
              <w:t>Gamma (shape: :4.7556, scale:0.3007)</w:t>
            </w:r>
          </w:p>
        </w:tc>
        <w:tc>
          <w:tcPr>
            <w:tcW w:w="2552" w:type="dxa"/>
            <w:noWrap/>
            <w:hideMark/>
          </w:tcPr>
          <w:p w:rsidR="00363B16" w:rsidRPr="00363B16" w:rsidRDefault="00363B16">
            <w:pPr>
              <w:rPr>
                <w:bCs/>
              </w:rPr>
            </w:pPr>
            <w:r w:rsidRPr="00363B16">
              <w:rPr>
                <w:bCs/>
              </w:rPr>
              <w:t>Uniform (0, 168)</w:t>
            </w:r>
          </w:p>
        </w:tc>
        <w:tc>
          <w:tcPr>
            <w:tcW w:w="3260" w:type="dxa"/>
            <w:noWrap/>
            <w:hideMark/>
          </w:tcPr>
          <w:p w:rsidR="00363B16" w:rsidRPr="00363B16" w:rsidRDefault="00363B16">
            <w:pPr>
              <w:rPr>
                <w:bCs/>
              </w:rPr>
            </w:pPr>
            <w:r w:rsidRPr="00363B16">
              <w:rPr>
                <w:bCs/>
              </w:rPr>
              <w:t>Uniform (11, 13)</w:t>
            </w:r>
          </w:p>
        </w:tc>
        <w:tc>
          <w:tcPr>
            <w:tcW w:w="2410" w:type="dxa"/>
            <w:noWrap/>
            <w:hideMark/>
          </w:tcPr>
          <w:p w:rsidR="00363B16" w:rsidRPr="00363B16" w:rsidRDefault="00363B16" w:rsidP="00363B16">
            <w:pPr>
              <w:rPr>
                <w:bCs/>
              </w:rPr>
            </w:pPr>
            <w:r w:rsidRPr="00363B16">
              <w:rPr>
                <w:bCs/>
              </w:rPr>
              <w:t>0.348121</w:t>
            </w:r>
          </w:p>
        </w:tc>
      </w:tr>
      <w:tr w:rsidR="00363B16" w:rsidRPr="00363B16" w:rsidTr="00363B16">
        <w:trPr>
          <w:trHeight w:val="300"/>
        </w:trPr>
        <w:tc>
          <w:tcPr>
            <w:tcW w:w="1413" w:type="dxa"/>
            <w:noWrap/>
            <w:hideMark/>
          </w:tcPr>
          <w:p w:rsidR="00363B16" w:rsidRPr="00363B16" w:rsidRDefault="00363B16">
            <w:pPr>
              <w:rPr>
                <w:bCs/>
              </w:rPr>
            </w:pPr>
            <w:r w:rsidRPr="00363B16">
              <w:rPr>
                <w:bCs/>
              </w:rPr>
              <w:t>Influenza</w:t>
            </w:r>
          </w:p>
        </w:tc>
        <w:tc>
          <w:tcPr>
            <w:tcW w:w="4252" w:type="dxa"/>
            <w:noWrap/>
            <w:hideMark/>
          </w:tcPr>
          <w:p w:rsidR="00363B16" w:rsidRPr="00363B16" w:rsidRDefault="00363B16">
            <w:pPr>
              <w:rPr>
                <w:bCs/>
              </w:rPr>
            </w:pPr>
            <w:r w:rsidRPr="00363B16">
              <w:rPr>
                <w:bCs/>
              </w:rPr>
              <w:t>Gamma (shape: :4.7556, scale:0.3007)</w:t>
            </w:r>
          </w:p>
        </w:tc>
        <w:tc>
          <w:tcPr>
            <w:tcW w:w="2552" w:type="dxa"/>
            <w:noWrap/>
            <w:hideMark/>
          </w:tcPr>
          <w:p w:rsidR="00363B16" w:rsidRPr="00363B16" w:rsidRDefault="00363B16">
            <w:pPr>
              <w:rPr>
                <w:bCs/>
              </w:rPr>
            </w:pPr>
            <w:r w:rsidRPr="00363B16">
              <w:rPr>
                <w:bCs/>
              </w:rPr>
              <w:t>Uniform (0, 336)</w:t>
            </w:r>
          </w:p>
        </w:tc>
        <w:tc>
          <w:tcPr>
            <w:tcW w:w="3260" w:type="dxa"/>
            <w:noWrap/>
            <w:hideMark/>
          </w:tcPr>
          <w:p w:rsidR="00363B16" w:rsidRPr="00363B16" w:rsidRDefault="00363B16">
            <w:pPr>
              <w:rPr>
                <w:bCs/>
              </w:rPr>
            </w:pPr>
            <w:r w:rsidRPr="00363B16">
              <w:rPr>
                <w:bCs/>
              </w:rPr>
              <w:t>Uniform (3, 5)</w:t>
            </w:r>
          </w:p>
        </w:tc>
        <w:tc>
          <w:tcPr>
            <w:tcW w:w="2410" w:type="dxa"/>
            <w:noWrap/>
            <w:hideMark/>
          </w:tcPr>
          <w:p w:rsidR="00363B16" w:rsidRPr="00363B16" w:rsidRDefault="00363B16" w:rsidP="00363B16">
            <w:pPr>
              <w:rPr>
                <w:bCs/>
              </w:rPr>
            </w:pPr>
            <w:r w:rsidRPr="00363B16">
              <w:rPr>
                <w:bCs/>
              </w:rPr>
              <w:t>0.115613</w:t>
            </w:r>
          </w:p>
        </w:tc>
      </w:tr>
      <w:tr w:rsidR="00363B16" w:rsidRPr="00363B16" w:rsidTr="00363B16">
        <w:trPr>
          <w:trHeight w:val="300"/>
        </w:trPr>
        <w:tc>
          <w:tcPr>
            <w:tcW w:w="1413" w:type="dxa"/>
            <w:noWrap/>
            <w:hideMark/>
          </w:tcPr>
          <w:p w:rsidR="00363B16" w:rsidRPr="00363B16" w:rsidRDefault="00363B16">
            <w:pPr>
              <w:rPr>
                <w:bCs/>
              </w:rPr>
            </w:pPr>
            <w:r w:rsidRPr="00363B16">
              <w:rPr>
                <w:bCs/>
              </w:rPr>
              <w:t>Influenza</w:t>
            </w:r>
          </w:p>
        </w:tc>
        <w:tc>
          <w:tcPr>
            <w:tcW w:w="4252" w:type="dxa"/>
            <w:noWrap/>
            <w:hideMark/>
          </w:tcPr>
          <w:p w:rsidR="00363B16" w:rsidRPr="00363B16" w:rsidRDefault="00363B16">
            <w:pPr>
              <w:rPr>
                <w:bCs/>
              </w:rPr>
            </w:pPr>
            <w:r w:rsidRPr="00363B16">
              <w:rPr>
                <w:bCs/>
              </w:rPr>
              <w:t>Gamma (shape: :4.7556, scale:0.3007)</w:t>
            </w:r>
          </w:p>
        </w:tc>
        <w:tc>
          <w:tcPr>
            <w:tcW w:w="2552" w:type="dxa"/>
            <w:noWrap/>
            <w:hideMark/>
          </w:tcPr>
          <w:p w:rsidR="00363B16" w:rsidRPr="00363B16" w:rsidRDefault="00363B16">
            <w:pPr>
              <w:rPr>
                <w:bCs/>
              </w:rPr>
            </w:pPr>
            <w:r w:rsidRPr="00363B16">
              <w:rPr>
                <w:bCs/>
              </w:rPr>
              <w:t>Uniform (0, 336)</w:t>
            </w:r>
          </w:p>
        </w:tc>
        <w:tc>
          <w:tcPr>
            <w:tcW w:w="3260" w:type="dxa"/>
            <w:noWrap/>
            <w:hideMark/>
          </w:tcPr>
          <w:p w:rsidR="00363B16" w:rsidRPr="00363B16" w:rsidRDefault="00363B16">
            <w:pPr>
              <w:rPr>
                <w:bCs/>
              </w:rPr>
            </w:pPr>
            <w:r w:rsidRPr="00363B16">
              <w:rPr>
                <w:bCs/>
              </w:rPr>
              <w:t>Uniform (7, 9)</w:t>
            </w:r>
          </w:p>
        </w:tc>
        <w:tc>
          <w:tcPr>
            <w:tcW w:w="2410" w:type="dxa"/>
            <w:noWrap/>
            <w:hideMark/>
          </w:tcPr>
          <w:p w:rsidR="00363B16" w:rsidRPr="00363B16" w:rsidRDefault="00363B16" w:rsidP="00363B16">
            <w:pPr>
              <w:rPr>
                <w:bCs/>
              </w:rPr>
            </w:pPr>
            <w:r w:rsidRPr="00363B16">
              <w:rPr>
                <w:bCs/>
              </w:rPr>
              <w:t>0.235614</w:t>
            </w:r>
          </w:p>
        </w:tc>
      </w:tr>
      <w:tr w:rsidR="00363B16" w:rsidRPr="00363B16" w:rsidTr="00363B16">
        <w:trPr>
          <w:trHeight w:val="300"/>
        </w:trPr>
        <w:tc>
          <w:tcPr>
            <w:tcW w:w="1413" w:type="dxa"/>
            <w:noWrap/>
            <w:hideMark/>
          </w:tcPr>
          <w:p w:rsidR="00363B16" w:rsidRPr="00363B16" w:rsidRDefault="00363B16">
            <w:pPr>
              <w:rPr>
                <w:bCs/>
              </w:rPr>
            </w:pPr>
            <w:r w:rsidRPr="00363B16">
              <w:rPr>
                <w:bCs/>
              </w:rPr>
              <w:t>Influenza</w:t>
            </w:r>
          </w:p>
        </w:tc>
        <w:tc>
          <w:tcPr>
            <w:tcW w:w="4252" w:type="dxa"/>
            <w:noWrap/>
            <w:hideMark/>
          </w:tcPr>
          <w:p w:rsidR="00363B16" w:rsidRPr="00363B16" w:rsidRDefault="00363B16">
            <w:pPr>
              <w:rPr>
                <w:bCs/>
              </w:rPr>
            </w:pPr>
            <w:r w:rsidRPr="00363B16">
              <w:rPr>
                <w:bCs/>
              </w:rPr>
              <w:t>Gamma (shape: :4.7556, scale:0.3007)</w:t>
            </w:r>
          </w:p>
        </w:tc>
        <w:tc>
          <w:tcPr>
            <w:tcW w:w="2552" w:type="dxa"/>
            <w:noWrap/>
            <w:hideMark/>
          </w:tcPr>
          <w:p w:rsidR="00363B16" w:rsidRPr="00363B16" w:rsidRDefault="00363B16">
            <w:pPr>
              <w:rPr>
                <w:bCs/>
              </w:rPr>
            </w:pPr>
            <w:r w:rsidRPr="00363B16">
              <w:rPr>
                <w:bCs/>
              </w:rPr>
              <w:t>Uniform (0, 336)</w:t>
            </w:r>
          </w:p>
        </w:tc>
        <w:tc>
          <w:tcPr>
            <w:tcW w:w="3260" w:type="dxa"/>
            <w:noWrap/>
            <w:hideMark/>
          </w:tcPr>
          <w:p w:rsidR="00363B16" w:rsidRPr="00363B16" w:rsidRDefault="00363B16">
            <w:pPr>
              <w:rPr>
                <w:bCs/>
              </w:rPr>
            </w:pPr>
            <w:r w:rsidRPr="00363B16">
              <w:rPr>
                <w:bCs/>
              </w:rPr>
              <w:t>Uniform (11, 13)</w:t>
            </w:r>
          </w:p>
        </w:tc>
        <w:tc>
          <w:tcPr>
            <w:tcW w:w="2410" w:type="dxa"/>
            <w:noWrap/>
            <w:hideMark/>
          </w:tcPr>
          <w:p w:rsidR="00363B16" w:rsidRPr="00363B16" w:rsidRDefault="00363B16" w:rsidP="00363B16">
            <w:pPr>
              <w:rPr>
                <w:bCs/>
              </w:rPr>
            </w:pPr>
            <w:r w:rsidRPr="00363B16">
              <w:rPr>
                <w:bCs/>
              </w:rPr>
              <w:t>0.346128</w:t>
            </w:r>
          </w:p>
        </w:tc>
      </w:tr>
    </w:tbl>
    <w:p w:rsidR="008E4E7B" w:rsidRPr="008E4E7B" w:rsidRDefault="008E4E7B">
      <w:pPr>
        <w:rPr>
          <w:b/>
          <w:u w:val="single"/>
        </w:rPr>
      </w:pPr>
    </w:p>
    <w:sectPr w:rsidR="008E4E7B" w:rsidRPr="008E4E7B" w:rsidSect="008E4E7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EBF" w:rsidRDefault="000C0EBF" w:rsidP="00041D2D">
      <w:pPr>
        <w:spacing w:after="0" w:line="240" w:lineRule="auto"/>
      </w:pPr>
      <w:r>
        <w:separator/>
      </w:r>
    </w:p>
  </w:endnote>
  <w:endnote w:type="continuationSeparator" w:id="0">
    <w:p w:rsidR="000C0EBF" w:rsidRDefault="000C0EBF" w:rsidP="0004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EBF" w:rsidRDefault="000C0EBF" w:rsidP="00041D2D">
      <w:pPr>
        <w:spacing w:after="0" w:line="240" w:lineRule="auto"/>
      </w:pPr>
      <w:r>
        <w:separator/>
      </w:r>
    </w:p>
  </w:footnote>
  <w:footnote w:type="continuationSeparator" w:id="0">
    <w:p w:rsidR="000C0EBF" w:rsidRDefault="000C0EBF" w:rsidP="00041D2D">
      <w:pPr>
        <w:spacing w:after="0" w:line="240" w:lineRule="auto"/>
      </w:pPr>
      <w:r>
        <w:continuationSeparator/>
      </w:r>
    </w:p>
  </w:footnote>
  <w:footnote w:id="1">
    <w:p w:rsidR="00041D2D" w:rsidRDefault="00041D2D" w:rsidP="00041D2D">
      <w:pPr>
        <w:pStyle w:val="FootnoteText"/>
      </w:pPr>
      <w:r w:rsidRPr="006814F4">
        <w:rPr>
          <w:rStyle w:val="FootnoteReference"/>
        </w:rPr>
        <w:footnoteRef/>
      </w:r>
      <w:r>
        <w:t xml:space="preserve"> Emergency Response Department, Public Health England, </w:t>
      </w:r>
      <w:proofErr w:type="spellStart"/>
      <w:r>
        <w:t>Porton</w:t>
      </w:r>
      <w:proofErr w:type="spellEnd"/>
      <w:r>
        <w:t xml:space="preserve"> Down, Salisbury, SP4 0JG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62"/>
    <w:rsid w:val="00025E88"/>
    <w:rsid w:val="00041D2D"/>
    <w:rsid w:val="000569F2"/>
    <w:rsid w:val="00093A58"/>
    <w:rsid w:val="00097696"/>
    <w:rsid w:val="000C0EBF"/>
    <w:rsid w:val="0015765A"/>
    <w:rsid w:val="002A6521"/>
    <w:rsid w:val="002D1817"/>
    <w:rsid w:val="00346878"/>
    <w:rsid w:val="00363B16"/>
    <w:rsid w:val="00462B2E"/>
    <w:rsid w:val="006814F4"/>
    <w:rsid w:val="00863268"/>
    <w:rsid w:val="008B04CC"/>
    <w:rsid w:val="008D5179"/>
    <w:rsid w:val="008E3A62"/>
    <w:rsid w:val="008E4E7B"/>
    <w:rsid w:val="00AC67CF"/>
    <w:rsid w:val="00BE37B0"/>
    <w:rsid w:val="00C02EED"/>
    <w:rsid w:val="00C85BA3"/>
    <w:rsid w:val="00CE4EE5"/>
    <w:rsid w:val="00F86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814A5"/>
  <w15:chartTrackingRefBased/>
  <w15:docId w15:val="{49CF1B38-D356-4788-B84F-E1D5C7A0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1817"/>
    <w:rPr>
      <w:color w:val="808080"/>
    </w:rPr>
  </w:style>
  <w:style w:type="character" w:styleId="Hyperlink">
    <w:name w:val="Hyperlink"/>
    <w:basedOn w:val="DefaultParagraphFont"/>
    <w:uiPriority w:val="99"/>
    <w:semiHidden/>
    <w:unhideWhenUsed/>
    <w:rsid w:val="00462B2E"/>
    <w:rPr>
      <w:color w:val="0000FF"/>
      <w:u w:val="single"/>
    </w:rPr>
  </w:style>
  <w:style w:type="paragraph" w:styleId="FootnoteText">
    <w:name w:val="footnote text"/>
    <w:basedOn w:val="Normal"/>
    <w:link w:val="FootnoteTextChar"/>
    <w:uiPriority w:val="99"/>
    <w:semiHidden/>
    <w:unhideWhenUsed/>
    <w:rsid w:val="00041D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1D2D"/>
    <w:rPr>
      <w:sz w:val="20"/>
      <w:szCs w:val="20"/>
    </w:rPr>
  </w:style>
  <w:style w:type="character" w:styleId="FootnoteReference">
    <w:name w:val="footnote reference"/>
    <w:basedOn w:val="DefaultParagraphFont"/>
    <w:uiPriority w:val="99"/>
    <w:unhideWhenUsed/>
    <w:rsid w:val="00041D2D"/>
    <w:rPr>
      <w:vertAlign w:val="superscript"/>
    </w:rPr>
  </w:style>
  <w:style w:type="character" w:styleId="EndnoteReference">
    <w:name w:val="endnote reference"/>
    <w:basedOn w:val="DefaultParagraphFont"/>
    <w:uiPriority w:val="99"/>
    <w:semiHidden/>
    <w:unhideWhenUsed/>
    <w:rsid w:val="006814F4"/>
    <w:rPr>
      <w:vertAlign w:val="superscript"/>
    </w:rPr>
  </w:style>
  <w:style w:type="table" w:styleId="TableGrid">
    <w:name w:val="Table Grid"/>
    <w:basedOn w:val="TableNormal"/>
    <w:uiPriority w:val="39"/>
    <w:rsid w:val="008E4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666023">
      <w:bodyDiv w:val="1"/>
      <w:marLeft w:val="0"/>
      <w:marRight w:val="0"/>
      <w:marTop w:val="0"/>
      <w:marBottom w:val="0"/>
      <w:divBdr>
        <w:top w:val="none" w:sz="0" w:space="0" w:color="auto"/>
        <w:left w:val="none" w:sz="0" w:space="0" w:color="auto"/>
        <w:bottom w:val="none" w:sz="0" w:space="0" w:color="auto"/>
        <w:right w:val="none" w:sz="0" w:space="0" w:color="auto"/>
      </w:divBdr>
    </w:div>
    <w:div w:id="805314101">
      <w:bodyDiv w:val="1"/>
      <w:marLeft w:val="0"/>
      <w:marRight w:val="0"/>
      <w:marTop w:val="0"/>
      <w:marBottom w:val="0"/>
      <w:divBdr>
        <w:top w:val="none" w:sz="0" w:space="0" w:color="auto"/>
        <w:left w:val="none" w:sz="0" w:space="0" w:color="auto"/>
        <w:bottom w:val="none" w:sz="0" w:space="0" w:color="auto"/>
        <w:right w:val="none" w:sz="0" w:space="0" w:color="auto"/>
      </w:divBdr>
    </w:div>
    <w:div w:id="878510994">
      <w:bodyDiv w:val="1"/>
      <w:marLeft w:val="0"/>
      <w:marRight w:val="0"/>
      <w:marTop w:val="0"/>
      <w:marBottom w:val="0"/>
      <w:divBdr>
        <w:top w:val="none" w:sz="0" w:space="0" w:color="auto"/>
        <w:left w:val="none" w:sz="0" w:space="0" w:color="auto"/>
        <w:bottom w:val="none" w:sz="0" w:space="0" w:color="auto"/>
        <w:right w:val="none" w:sz="0" w:space="0" w:color="auto"/>
      </w:divBdr>
    </w:div>
    <w:div w:id="9764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Log-normal_distribut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118AF-2610-42FA-9381-55984A463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2189</Words>
  <Characters>12482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Bays</dc:creator>
  <cp:keywords/>
  <dc:description/>
  <cp:lastModifiedBy>Declan Bays</cp:lastModifiedBy>
  <cp:revision>2</cp:revision>
  <cp:lastPrinted>2020-07-10T14:07:00Z</cp:lastPrinted>
  <dcterms:created xsi:type="dcterms:W3CDTF">2021-05-21T08:53:00Z</dcterms:created>
  <dcterms:modified xsi:type="dcterms:W3CDTF">2021-05-21T08:53:00Z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http://www.zotero.org/styles/elsevier-harvard-without-titles</vt:lpwstr>
  </property>
  <property fmtid="{D5CDD505-2E9C-101B-9397-08002B2CF9AE}" pid="15" name="Mendeley Recent Style Name 6_1">
    <vt:lpwstr>Elsevier - Harvard (without titles)</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40378e60-b2ac-34e6-bbe0-8e440ff6a8e3</vt:lpwstr>
  </property>
  <property fmtid="{D5CDD505-2E9C-101B-9397-08002B2CF9AE}" pid="24" name="Mendeley Citation Style_1">
    <vt:lpwstr>http://www.zotero.org/styles/elsevier-harvard-without-titles</vt:lpwstr>
  </property>
</Properties>
</file>