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7821" w14:textId="45BB5287" w:rsidR="008B6B94" w:rsidRPr="00BC6B77" w:rsidRDefault="008B6B94" w:rsidP="008B6B94">
      <w:pPr>
        <w:jc w:val="both"/>
        <w:rPr>
          <w:rFonts w:ascii="Times" w:hAnsi="Times"/>
          <w:b/>
          <w:bCs/>
          <w:sz w:val="20"/>
          <w:szCs w:val="20"/>
          <w:lang w:val="en-GB"/>
        </w:rPr>
      </w:pPr>
      <w:r w:rsidRPr="00BC6B77">
        <w:rPr>
          <w:rFonts w:ascii="Times" w:hAnsi="Times"/>
          <w:b/>
          <w:bCs/>
          <w:sz w:val="20"/>
          <w:szCs w:val="20"/>
          <w:lang w:val="en-GB"/>
        </w:rPr>
        <w:t>Tables and figures</w:t>
      </w:r>
    </w:p>
    <w:p w14:paraId="2C0D95BF" w14:textId="77777777" w:rsidR="008B6B94" w:rsidRPr="00BC6B77" w:rsidRDefault="008B6B94" w:rsidP="008B6B94">
      <w:pPr>
        <w:jc w:val="both"/>
        <w:rPr>
          <w:rFonts w:ascii="Times" w:hAnsi="Times"/>
          <w:b/>
          <w:bCs/>
          <w:sz w:val="20"/>
          <w:szCs w:val="20"/>
          <w:lang w:val="en-GB"/>
        </w:rPr>
      </w:pPr>
    </w:p>
    <w:p w14:paraId="1428CE17" w14:textId="77777777" w:rsidR="004D4C69" w:rsidRPr="00BC6B77" w:rsidRDefault="004D4C69" w:rsidP="008B6B94">
      <w:pPr>
        <w:jc w:val="both"/>
        <w:rPr>
          <w:rFonts w:ascii="Times" w:hAnsi="Times"/>
          <w:b/>
          <w:bCs/>
          <w:sz w:val="20"/>
          <w:szCs w:val="20"/>
          <w:lang w:val="en-GB"/>
        </w:rPr>
      </w:pPr>
    </w:p>
    <w:p w14:paraId="24B76389" w14:textId="4D3D9C5D" w:rsidR="008B6B94" w:rsidRPr="00BC6B77" w:rsidRDefault="008B6B94" w:rsidP="008B6B94">
      <w:pPr>
        <w:jc w:val="both"/>
        <w:rPr>
          <w:rFonts w:ascii="Times" w:hAnsi="Times"/>
          <w:i/>
          <w:iCs/>
          <w:lang w:val="en-GB"/>
        </w:rPr>
      </w:pPr>
      <w:r w:rsidRPr="00BC6B77">
        <w:rPr>
          <w:rFonts w:ascii="Times" w:hAnsi="Times"/>
          <w:b/>
          <w:bCs/>
          <w:sz w:val="20"/>
          <w:szCs w:val="20"/>
          <w:lang w:val="en-GB"/>
        </w:rPr>
        <w:t>Table 1</w:t>
      </w:r>
      <w:r w:rsidR="00AC15F8" w:rsidRPr="00BC6B77">
        <w:rPr>
          <w:rFonts w:ascii="Times" w:hAnsi="Times"/>
          <w:b/>
          <w:bCs/>
          <w:sz w:val="20"/>
          <w:szCs w:val="20"/>
          <w:lang w:val="en-GB"/>
        </w:rPr>
        <w:t>.</w:t>
      </w:r>
      <w:r w:rsidRPr="00BC6B77">
        <w:rPr>
          <w:rFonts w:ascii="Times" w:hAnsi="Times"/>
          <w:b/>
          <w:bCs/>
          <w:sz w:val="20"/>
          <w:szCs w:val="20"/>
          <w:lang w:val="en-GB"/>
        </w:rPr>
        <w:t xml:space="preserve"> </w:t>
      </w:r>
      <w:r w:rsidR="00BB6F58" w:rsidRPr="00BC6B77">
        <w:rPr>
          <w:rFonts w:ascii="Times" w:hAnsi="Times"/>
          <w:i/>
          <w:iCs/>
          <w:sz w:val="20"/>
          <w:szCs w:val="20"/>
          <w:lang w:val="en-GB"/>
        </w:rPr>
        <w:t>C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 xml:space="preserve">haracteristics of </w:t>
      </w:r>
      <w:r w:rsidR="00BB6F58" w:rsidRPr="00BC6B77">
        <w:rPr>
          <w:rFonts w:ascii="Times" w:hAnsi="Times"/>
          <w:i/>
          <w:iCs/>
          <w:sz w:val="20"/>
          <w:szCs w:val="20"/>
          <w:lang w:val="en-GB"/>
        </w:rPr>
        <w:t xml:space="preserve">HIV-negative 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>participants</w:t>
      </w:r>
      <w:r w:rsidR="00BB6F58" w:rsidRPr="00BC6B77">
        <w:rPr>
          <w:rFonts w:ascii="Times" w:hAnsi="Times"/>
          <w:i/>
          <w:iCs/>
          <w:sz w:val="20"/>
          <w:szCs w:val="20"/>
          <w:lang w:val="en-GB"/>
        </w:rPr>
        <w:t xml:space="preserve"> of the </w:t>
      </w:r>
      <w:r w:rsidR="00BB6F58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Amsterdam Cohort Studies</w:t>
      </w:r>
      <w:r w:rsidR="0064167D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="00BB6F58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(ACS)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 xml:space="preserve"> </w:t>
      </w:r>
      <w:r w:rsidR="00A9188A" w:rsidRPr="00BC6B77">
        <w:rPr>
          <w:rFonts w:ascii="Times" w:hAnsi="Times"/>
          <w:i/>
          <w:iCs/>
          <w:sz w:val="20"/>
          <w:szCs w:val="20"/>
          <w:lang w:val="en-GB"/>
        </w:rPr>
        <w:t>between 2011-2017</w:t>
      </w:r>
      <w:r w:rsidR="0064167D" w:rsidRPr="00BC6B77">
        <w:rPr>
          <w:rFonts w:ascii="Times" w:hAnsi="Times"/>
          <w:i/>
          <w:iCs/>
          <w:sz w:val="20"/>
          <w:szCs w:val="20"/>
          <w:lang w:val="en-GB"/>
        </w:rPr>
        <w:t xml:space="preserve"> 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 xml:space="preserve">at first visit (baseline), at </w:t>
      </w:r>
      <w:r w:rsidR="00195406" w:rsidRPr="00BC6B77">
        <w:rPr>
          <w:rFonts w:ascii="Times" w:hAnsi="Times"/>
          <w:i/>
          <w:iCs/>
          <w:sz w:val="20"/>
          <w:szCs w:val="20"/>
          <w:lang w:val="en-GB"/>
        </w:rPr>
        <w:t xml:space="preserve">HIV-infection and at 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 xml:space="preserve">first anal STI diagnosis </w:t>
      </w:r>
      <w:r w:rsidR="00BB6F58" w:rsidRPr="00BC6B77">
        <w:rPr>
          <w:rFonts w:ascii="Times" w:hAnsi="Times"/>
          <w:i/>
          <w:iCs/>
          <w:sz w:val="20"/>
          <w:szCs w:val="20"/>
          <w:lang w:val="en-GB"/>
        </w:rPr>
        <w:t>during follow-up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 xml:space="preserve"> </w:t>
      </w:r>
    </w:p>
    <w:p w14:paraId="6D8E5ECC" w14:textId="77777777" w:rsidR="008B6B94" w:rsidRPr="00BC6B77" w:rsidRDefault="008B6B94" w:rsidP="008B6B94">
      <w:pPr>
        <w:jc w:val="both"/>
        <w:rPr>
          <w:rFonts w:ascii="Times" w:hAnsi="Times"/>
          <w:b/>
          <w:bCs/>
          <w:sz w:val="20"/>
          <w:szCs w:val="20"/>
          <w:lang w:val="en-GB"/>
        </w:rPr>
      </w:pPr>
    </w:p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1985"/>
        <w:gridCol w:w="1984"/>
      </w:tblGrid>
      <w:tr w:rsidR="0064167D" w:rsidRPr="00BC6B77" w14:paraId="6A356889" w14:textId="77777777" w:rsidTr="00987422">
        <w:trPr>
          <w:trHeight w:val="20"/>
          <w:jc w:val="center"/>
        </w:trPr>
        <w:tc>
          <w:tcPr>
            <w:tcW w:w="3828" w:type="dxa"/>
            <w:gridSpan w:val="2"/>
            <w:vAlign w:val="center"/>
          </w:tcPr>
          <w:p w14:paraId="373BB8F3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330D49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Total population </w:t>
            </w:r>
          </w:p>
          <w:p w14:paraId="0691562E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(At baseline)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3E015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At HIV-infection </w:t>
            </w:r>
          </w:p>
          <w:p w14:paraId="79D83009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(During follow-up)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B7C220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/>
                <w:sz w:val="20"/>
                <w:szCs w:val="20"/>
                <w:lang w:val="en-GB"/>
              </w:rPr>
              <w:t xml:space="preserve">At first anal STI </w:t>
            </w:r>
          </w:p>
          <w:p w14:paraId="259F4561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(During follow-up)</w:t>
            </w:r>
          </w:p>
        </w:tc>
      </w:tr>
      <w:tr w:rsidR="0064167D" w:rsidRPr="00BC6B77" w14:paraId="5E2ADBED" w14:textId="77777777" w:rsidTr="00987422">
        <w:trPr>
          <w:trHeight w:val="20"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1DF848DB" w14:textId="2F398077" w:rsidR="0064167D" w:rsidRPr="00BC6B77" w:rsidRDefault="0064167D" w:rsidP="00987422">
            <w:pPr>
              <w:rPr>
                <w:rFonts w:ascii="Times" w:hAnsi="Times"/>
                <w:b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FC16A" w14:textId="5611C13C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n=810</w:t>
            </w:r>
            <w:r w:rsidR="00E628B5" w:rsidRPr="00BC6B77">
              <w:rPr>
                <w:rFonts w:ascii="Times" w:hAnsi="Times"/>
                <w:bCs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BE0C4" w14:textId="331674A5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n=22</w:t>
            </w:r>
            <w:r w:rsidR="00E628B5" w:rsidRPr="00BC6B77">
              <w:rPr>
                <w:rFonts w:ascii="Times" w:hAnsi="Times"/>
                <w:bCs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A9033" w14:textId="4B005634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n=229</w:t>
            </w:r>
            <w:r w:rsidR="00E628B5" w:rsidRPr="00BC6B77">
              <w:rPr>
                <w:rFonts w:ascii="Times" w:hAnsi="Times"/>
                <w:bCs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  <w:tr w:rsidR="0064167D" w:rsidRPr="00BC6B77" w14:paraId="777FB62E" w14:textId="77777777" w:rsidTr="00987422">
        <w:trPr>
          <w:trHeight w:val="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0E945" w14:textId="37F25431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Age</w:t>
            </w:r>
            <w:r w:rsidR="00DA465A"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(years)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1DAB4" w14:textId="3BA5E882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36.1 [29.6-4</w:t>
            </w:r>
            <w:r w:rsidR="00F37E59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3.0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FEEAC" w14:textId="4489E6AE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37.</w:t>
            </w:r>
            <w:r w:rsidR="00F37E59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5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 xml:space="preserve"> [2</w:t>
            </w:r>
            <w:r w:rsidR="00F37E59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9.0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-41.4]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44109" w14:textId="739B1ABB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37.</w:t>
            </w:r>
            <w:r w:rsidR="00F37E59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5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 xml:space="preserve"> [2</w:t>
            </w:r>
            <w:r w:rsidR="00F37E59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9.0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-41.4]</w:t>
            </w:r>
          </w:p>
        </w:tc>
      </w:tr>
      <w:tr w:rsidR="0064167D" w:rsidRPr="00BC6B77" w14:paraId="4831B5BE" w14:textId="77777777" w:rsidTr="00987422">
        <w:trPr>
          <w:trHeight w:val="20"/>
          <w:jc w:val="center"/>
        </w:trPr>
        <w:tc>
          <w:tcPr>
            <w:tcW w:w="709" w:type="dxa"/>
            <w:vAlign w:val="center"/>
          </w:tcPr>
          <w:p w14:paraId="797D0096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B8C80B0" w14:textId="69D1410D" w:rsidR="0064167D" w:rsidRPr="00BC6B77" w:rsidRDefault="003331FE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≥35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31C610" w14:textId="5A4893C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458 (56.5</w:t>
            </w:r>
            <w:r w:rsidR="00F37E59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88843C1" w14:textId="43F700F9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13 (59.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9C2B2F" w14:textId="7C248019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127 (58.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64167D" w:rsidRPr="00BC6B77" w14:paraId="2D5030D0" w14:textId="77777777" w:rsidTr="00987422">
        <w:trPr>
          <w:trHeight w:val="2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1603AE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F2E5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16-34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DF603" w14:textId="086893E3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352 (43.</w:t>
            </w:r>
            <w:r w:rsidR="00F37E59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5%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39B1F" w14:textId="3309ABF5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9 (40.9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2B96C" w14:textId="2E8F1258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91 (41.7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64167D" w:rsidRPr="00BC6B77" w14:paraId="33711E28" w14:textId="77777777" w:rsidTr="00987422">
        <w:trPr>
          <w:trHeight w:val="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D6776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Education level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71A26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22D615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BB8E5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</w:tr>
      <w:tr w:rsidR="0064167D" w:rsidRPr="00BC6B77" w14:paraId="02D28BF2" w14:textId="77777777" w:rsidTr="00987422">
        <w:trPr>
          <w:trHeight w:val="20"/>
          <w:jc w:val="center"/>
        </w:trPr>
        <w:tc>
          <w:tcPr>
            <w:tcW w:w="709" w:type="dxa"/>
            <w:vAlign w:val="center"/>
          </w:tcPr>
          <w:p w14:paraId="159EACC4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3569294" w14:textId="50D0AA32" w:rsidR="0064167D" w:rsidRPr="00BC6B77" w:rsidRDefault="00205386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Low (n</w:t>
            </w:r>
            <w:r w:rsidR="0064167D"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o college/university</w:t>
            </w: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41F429" w14:textId="100DE54E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187 (23.1</w:t>
            </w:r>
            <w:r w:rsidR="00DA465A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408BCF" w14:textId="0565D72B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5 (22.7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403F8A" w14:textId="349C6379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55 (25.2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64167D" w:rsidRPr="00BC6B77" w14:paraId="313B7FAE" w14:textId="77777777" w:rsidTr="00987422">
        <w:trPr>
          <w:trHeight w:val="2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4F6B4C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43F25" w14:textId="3C7D33EF" w:rsidR="0064167D" w:rsidRPr="00BC6B77" w:rsidRDefault="00205386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High (c</w:t>
            </w:r>
            <w:r w:rsidR="0064167D"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ollege/university</w:t>
            </w: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73493" w14:textId="25334AEA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622 (76.</w:t>
            </w:r>
            <w:r w:rsidR="00F37E59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9</w:t>
            </w:r>
            <w:r w:rsidR="00DA465A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8C5D7" w14:textId="4E841D1F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17 (77.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AAC2A" w14:textId="72DFC61E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163 (74.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8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64167D" w:rsidRPr="00BC6B77" w14:paraId="30E9B97B" w14:textId="77777777" w:rsidTr="00987422">
        <w:trPr>
          <w:trHeight w:val="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F2DD8" w14:textId="53993A49" w:rsidR="0064167D" w:rsidRPr="00BC6B77" w:rsidRDefault="00205386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Condomless anal sex with a </w:t>
            </w:r>
            <w:r w:rsidR="0064167D"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casual partner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EA8C2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ED0CE4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46EC1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</w:tr>
      <w:tr w:rsidR="0064167D" w:rsidRPr="00BC6B77" w14:paraId="1373DDFB" w14:textId="77777777" w:rsidTr="00987422">
        <w:trPr>
          <w:trHeight w:val="20"/>
          <w:jc w:val="center"/>
        </w:trPr>
        <w:tc>
          <w:tcPr>
            <w:tcW w:w="709" w:type="dxa"/>
            <w:vAlign w:val="center"/>
          </w:tcPr>
          <w:p w14:paraId="117D7595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5149D10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DA30AC" w14:textId="23C49962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599 (75.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</w:t>
            </w:r>
            <w:r w:rsidR="00DA465A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8A29BA" w14:textId="405BD128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7 (31.8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6F85FC" w14:textId="7D1B511D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110 (50.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7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64167D" w:rsidRPr="00BC6B77" w14:paraId="36845E17" w14:textId="77777777" w:rsidTr="00987422">
        <w:trPr>
          <w:trHeight w:val="2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1799F5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A398D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E9F21" w14:textId="49423D68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197 (24.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8</w:t>
            </w:r>
            <w:r w:rsidR="00DA465A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B84B6" w14:textId="1C9B9E45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15 (68.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2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F1E26" w14:textId="7D1AD660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107 (49.3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64167D" w:rsidRPr="00BC6B77" w14:paraId="6C522BA4" w14:textId="77777777" w:rsidTr="00987422">
        <w:trPr>
          <w:trHeight w:val="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A5A5F" w14:textId="66C6CA68" w:rsidR="0064167D" w:rsidRPr="00BC6B77" w:rsidRDefault="00205386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Condomless anal sex with a </w:t>
            </w:r>
            <w:r w:rsidR="0064167D"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steady partner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9A2F7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BD96E6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2E61A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</w:tr>
      <w:tr w:rsidR="0064167D" w:rsidRPr="00BC6B77" w14:paraId="18D0B665" w14:textId="77777777" w:rsidTr="00987422">
        <w:trPr>
          <w:trHeight w:val="20"/>
          <w:jc w:val="center"/>
        </w:trPr>
        <w:tc>
          <w:tcPr>
            <w:tcW w:w="709" w:type="dxa"/>
            <w:vAlign w:val="center"/>
          </w:tcPr>
          <w:p w14:paraId="27611543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79675B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7EFADB" w14:textId="724692D9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492 (61.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9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6A7382" w14:textId="00277BBB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16 (72.7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EDE14CD" w14:textId="568C8F09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144 (67.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64167D" w:rsidRPr="00BC6B77" w14:paraId="69EE080A" w14:textId="77777777" w:rsidTr="00987422">
        <w:trPr>
          <w:trHeight w:val="2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F203D4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9AC43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274C8" w14:textId="0308B3EE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303 (38.1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712F8" w14:textId="40E1795C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6 (27.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86AA" w14:textId="6E2191C0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70 (32.7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64167D" w:rsidRPr="00BC6B77" w14:paraId="235620CE" w14:textId="77777777" w:rsidTr="00987422">
        <w:trPr>
          <w:trHeight w:val="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00AC8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Chemsex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A8AFA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925716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3BEA9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</w:tr>
      <w:tr w:rsidR="0064167D" w:rsidRPr="00BC6B77" w14:paraId="511A231C" w14:textId="77777777" w:rsidTr="00987422">
        <w:trPr>
          <w:trHeight w:val="20"/>
          <w:jc w:val="center"/>
        </w:trPr>
        <w:tc>
          <w:tcPr>
            <w:tcW w:w="709" w:type="dxa"/>
            <w:vAlign w:val="center"/>
          </w:tcPr>
          <w:p w14:paraId="3A353649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7051E2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E0209E4" w14:textId="4BA7F78F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562 (7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2.0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4251E8" w14:textId="12C59F69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5 (23.8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4D2891" w14:textId="4836502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123 (57.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5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64167D" w:rsidRPr="00BC6B77" w14:paraId="218D6EEF" w14:textId="77777777" w:rsidTr="00987422">
        <w:trPr>
          <w:trHeight w:val="2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C1BA3E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2CAE5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E7C19" w14:textId="15D04B19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219 (28.0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B9ACE" w14:textId="48FD6190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16 (76.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2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EB4DD" w14:textId="4EA9D42F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91 (42.52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0178F6" w:rsidRPr="00BC6B77" w14:paraId="1893AE00" w14:textId="77777777" w:rsidTr="00987422">
        <w:trPr>
          <w:trHeight w:val="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92E25" w14:textId="77777777" w:rsidR="000178F6" w:rsidRPr="00BC6B77" w:rsidRDefault="000178F6" w:rsidP="001E754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Alcohol during sex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BEFAC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F67618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D640B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</w:tr>
      <w:tr w:rsidR="000178F6" w:rsidRPr="00BC6B77" w14:paraId="66E8D3E7" w14:textId="77777777" w:rsidTr="00987422">
        <w:trPr>
          <w:trHeight w:val="20"/>
          <w:jc w:val="center"/>
        </w:trPr>
        <w:tc>
          <w:tcPr>
            <w:tcW w:w="709" w:type="dxa"/>
            <w:vAlign w:val="center"/>
          </w:tcPr>
          <w:p w14:paraId="7486EBB9" w14:textId="77777777" w:rsidR="000178F6" w:rsidRPr="00BC6B77" w:rsidRDefault="000178F6" w:rsidP="001E754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70DFB1C" w14:textId="77777777" w:rsidR="000178F6" w:rsidRPr="00BC6B77" w:rsidRDefault="000178F6" w:rsidP="001E754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675861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333 (42.5%)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B68125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 xml:space="preserve">10 (45.5%) 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851E51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83 (38.8%)</w:t>
            </w:r>
          </w:p>
        </w:tc>
      </w:tr>
      <w:tr w:rsidR="000178F6" w:rsidRPr="00BC6B77" w14:paraId="23EE9A4D" w14:textId="77777777" w:rsidTr="00987422">
        <w:trPr>
          <w:trHeight w:val="2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1633E4" w14:textId="77777777" w:rsidR="000178F6" w:rsidRPr="00BC6B77" w:rsidRDefault="000178F6" w:rsidP="001E754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165AE" w14:textId="77777777" w:rsidR="000178F6" w:rsidRPr="00BC6B77" w:rsidRDefault="000178F6" w:rsidP="001E754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6925D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451 (57.5%)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9BE91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12 (54.6%)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0B723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131 (61.2%)</w:t>
            </w:r>
          </w:p>
        </w:tc>
      </w:tr>
      <w:tr w:rsidR="0064167D" w:rsidRPr="00BC6B77" w14:paraId="76E55825" w14:textId="77777777" w:rsidTr="00987422">
        <w:trPr>
          <w:trHeight w:val="20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588D6" w14:textId="72B3EC5F" w:rsidR="0064167D" w:rsidRPr="00BC6B77" w:rsidRDefault="005C314F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Group sex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F548F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1BAB1F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08E70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</w:tr>
      <w:tr w:rsidR="0064167D" w:rsidRPr="00BC6B77" w14:paraId="2EF4352C" w14:textId="77777777" w:rsidTr="00987422">
        <w:trPr>
          <w:trHeight w:val="20"/>
          <w:jc w:val="center"/>
        </w:trPr>
        <w:tc>
          <w:tcPr>
            <w:tcW w:w="709" w:type="dxa"/>
            <w:vAlign w:val="center"/>
          </w:tcPr>
          <w:p w14:paraId="57736E37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25807AE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62B4D92" w14:textId="08A8923C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522 (65.5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4B85B9" w14:textId="5A0FADE4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7 (31.8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55F711" w14:textId="75DFCDFC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113 (52.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64167D" w:rsidRPr="00BC6B77" w14:paraId="485F6B2F" w14:textId="77777777" w:rsidTr="00987422">
        <w:trPr>
          <w:trHeight w:val="2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A8A556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BB19B" w14:textId="77777777" w:rsidR="0064167D" w:rsidRPr="00BC6B77" w:rsidRDefault="0064167D" w:rsidP="00BE1FB6">
            <w:pPr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94739" w14:textId="490420F9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275 (34.5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E2D3A" w14:textId="11A75E12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15 (68.</w:t>
            </w:r>
            <w:r w:rsidR="000178F6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2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9C38B" w14:textId="184DEFC5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104 (47.9</w:t>
            </w:r>
            <w:r w:rsidR="00501585"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)</w:t>
            </w:r>
          </w:p>
        </w:tc>
      </w:tr>
    </w:tbl>
    <w:p w14:paraId="584275BA" w14:textId="77777777" w:rsidR="00577115" w:rsidRPr="00BC6B77" w:rsidRDefault="00577115" w:rsidP="0064167D">
      <w:pPr>
        <w:jc w:val="both"/>
        <w:rPr>
          <w:rFonts w:ascii="Times" w:hAnsi="Times"/>
          <w:sz w:val="16"/>
          <w:szCs w:val="16"/>
          <w:lang w:val="en-GB"/>
        </w:rPr>
      </w:pPr>
    </w:p>
    <w:p w14:paraId="52A37708" w14:textId="474C616D" w:rsidR="00987422" w:rsidRPr="00BC6B77" w:rsidRDefault="0064167D" w:rsidP="0064167D">
      <w:pPr>
        <w:jc w:val="both"/>
        <w:rPr>
          <w:rFonts w:ascii="Times" w:hAnsi="Times"/>
          <w:sz w:val="16"/>
          <w:szCs w:val="16"/>
          <w:lang w:val="en-GB"/>
        </w:rPr>
      </w:pPr>
      <w:r w:rsidRPr="00BC6B77">
        <w:rPr>
          <w:rFonts w:ascii="Times" w:hAnsi="Times"/>
          <w:sz w:val="16"/>
          <w:szCs w:val="16"/>
          <w:lang w:val="en-GB"/>
        </w:rPr>
        <w:t>Data are presented as medians [IQR] or n (percentage); baseline refers to the first visit per participant between 2011</w:t>
      </w:r>
      <w:r w:rsidR="00195406" w:rsidRPr="00BC6B77">
        <w:rPr>
          <w:rFonts w:ascii="Times" w:hAnsi="Times"/>
          <w:sz w:val="16"/>
          <w:szCs w:val="16"/>
          <w:lang w:val="en-GB"/>
        </w:rPr>
        <w:t xml:space="preserve"> and </w:t>
      </w:r>
      <w:r w:rsidRPr="00BC6B77">
        <w:rPr>
          <w:rFonts w:ascii="Times" w:hAnsi="Times"/>
          <w:sz w:val="16"/>
          <w:szCs w:val="16"/>
          <w:lang w:val="en-GB"/>
        </w:rPr>
        <w:t>2017; “at first anal STI” refers to the first visit during which an anal STI was diagnosed between 2011-2017; “at HIV-infection” refers to the visit during which HIV was diagnosed.</w:t>
      </w:r>
      <w:r w:rsidR="00AD0972" w:rsidRPr="00BC6B77">
        <w:rPr>
          <w:rFonts w:ascii="Times" w:hAnsi="Times"/>
          <w:sz w:val="16"/>
          <w:szCs w:val="16"/>
          <w:lang w:val="en-GB"/>
        </w:rPr>
        <w:t xml:space="preserve"> </w:t>
      </w:r>
      <w:r w:rsidR="00195406" w:rsidRPr="00BC6B77">
        <w:rPr>
          <w:rFonts w:ascii="Times" w:hAnsi="Times"/>
          <w:sz w:val="16"/>
          <w:szCs w:val="16"/>
          <w:lang w:val="en-GB"/>
        </w:rPr>
        <w:t>Chemsex is defined as GBL, GHB, mephedrone, methamphetamine, ketamine, amphetamine, cocaine, or XTC use during or prior to sex. All variables refer to the six months prior to the follow-up visits.</w:t>
      </w:r>
    </w:p>
    <w:p w14:paraId="3B516C7A" w14:textId="494DDF69" w:rsidR="00E628B5" w:rsidRPr="00BC6B77" w:rsidRDefault="00E628B5" w:rsidP="00987422">
      <w:pPr>
        <w:jc w:val="both"/>
        <w:rPr>
          <w:rFonts w:ascii="Times" w:hAnsi="Times"/>
          <w:sz w:val="16"/>
          <w:szCs w:val="16"/>
          <w:lang w:val="en-GB"/>
        </w:rPr>
      </w:pPr>
      <w:r w:rsidRPr="00BC6B77">
        <w:rPr>
          <w:rFonts w:ascii="Times" w:hAnsi="Times"/>
          <w:sz w:val="16"/>
          <w:szCs w:val="16"/>
          <w:lang w:val="en-GB"/>
        </w:rPr>
        <w:t>*</w:t>
      </w:r>
      <w:r w:rsidR="00AD0972" w:rsidRPr="00BC6B77">
        <w:rPr>
          <w:rFonts w:ascii="Times" w:hAnsi="Times"/>
          <w:sz w:val="16"/>
          <w:szCs w:val="16"/>
          <w:lang w:val="en-GB"/>
        </w:rPr>
        <w:t>Number of participants with missing data</w:t>
      </w:r>
      <w:r w:rsidR="00987422" w:rsidRPr="00BC6B77">
        <w:rPr>
          <w:rFonts w:ascii="Times" w:hAnsi="Times"/>
          <w:sz w:val="16"/>
          <w:szCs w:val="16"/>
          <w:lang w:val="en-GB"/>
        </w:rPr>
        <w:t xml:space="preserve"> at baseline</w:t>
      </w:r>
      <w:r w:rsidR="00AD0972" w:rsidRPr="00BC6B77">
        <w:rPr>
          <w:rFonts w:ascii="Times" w:hAnsi="Times"/>
          <w:sz w:val="16"/>
          <w:szCs w:val="16"/>
          <w:lang w:val="en-GB"/>
        </w:rPr>
        <w:t xml:space="preserve">: </w:t>
      </w:r>
      <w:r w:rsidR="00987422" w:rsidRPr="00BC6B77">
        <w:rPr>
          <w:rFonts w:ascii="Times" w:hAnsi="Times"/>
          <w:sz w:val="16"/>
          <w:szCs w:val="16"/>
          <w:lang w:val="en-GB"/>
        </w:rPr>
        <w:t xml:space="preserve">education level 1, condomless anal sex with a casual partner 14, condomless anal sex with a steady partner 15, chemsex 29, alcohol during sex 26, group sex 13. </w:t>
      </w:r>
    </w:p>
    <w:p w14:paraId="30A4283F" w14:textId="2C6F02F3" w:rsidR="00E628B5" w:rsidRPr="00BC6B77" w:rsidRDefault="00E628B5" w:rsidP="00987422">
      <w:pPr>
        <w:jc w:val="both"/>
        <w:rPr>
          <w:rFonts w:ascii="Times" w:hAnsi="Times"/>
          <w:sz w:val="16"/>
          <w:szCs w:val="16"/>
          <w:lang w:val="en-GB"/>
        </w:rPr>
      </w:pPr>
      <w:r w:rsidRPr="00BC6B77">
        <w:rPr>
          <w:rFonts w:ascii="Times" w:hAnsi="Times"/>
          <w:sz w:val="16"/>
          <w:szCs w:val="16"/>
          <w:lang w:val="en-GB"/>
        </w:rPr>
        <w:t xml:space="preserve">**Number of participants with missing data at HIV infection: chemsex 1. </w:t>
      </w:r>
    </w:p>
    <w:p w14:paraId="481097F3" w14:textId="7267B1EC" w:rsidR="00E628B5" w:rsidRPr="00BC6B77" w:rsidRDefault="00E628B5" w:rsidP="00987422">
      <w:pPr>
        <w:jc w:val="both"/>
        <w:rPr>
          <w:rFonts w:ascii="Times" w:hAnsi="Times"/>
          <w:sz w:val="16"/>
          <w:szCs w:val="16"/>
          <w:lang w:val="en-GB"/>
        </w:rPr>
      </w:pPr>
      <w:r w:rsidRPr="00BC6B77">
        <w:rPr>
          <w:rFonts w:ascii="Times" w:hAnsi="Times"/>
          <w:sz w:val="16"/>
          <w:szCs w:val="16"/>
          <w:lang w:val="en-GB"/>
        </w:rPr>
        <w:t>**</w:t>
      </w:r>
      <w:r w:rsidR="00987422" w:rsidRPr="00BC6B77">
        <w:rPr>
          <w:rFonts w:ascii="Times" w:hAnsi="Times"/>
          <w:sz w:val="16"/>
          <w:szCs w:val="16"/>
          <w:lang w:val="en-GB"/>
        </w:rPr>
        <w:t xml:space="preserve">Number of participants with missing data </w:t>
      </w:r>
      <w:r w:rsidRPr="00BC6B77">
        <w:rPr>
          <w:rFonts w:ascii="Times" w:hAnsi="Times"/>
          <w:sz w:val="16"/>
          <w:szCs w:val="16"/>
          <w:lang w:val="en-GB"/>
        </w:rPr>
        <w:t>at first anal STI</w:t>
      </w:r>
      <w:r w:rsidR="00987422" w:rsidRPr="00BC6B77">
        <w:rPr>
          <w:rFonts w:ascii="Times" w:hAnsi="Times"/>
          <w:sz w:val="16"/>
          <w:szCs w:val="16"/>
          <w:lang w:val="en-GB"/>
        </w:rPr>
        <w:t xml:space="preserve">: </w:t>
      </w:r>
      <w:r w:rsidRPr="00BC6B77">
        <w:rPr>
          <w:rFonts w:ascii="Times" w:hAnsi="Times"/>
          <w:sz w:val="16"/>
          <w:szCs w:val="16"/>
          <w:lang w:val="en-GB"/>
        </w:rPr>
        <w:t xml:space="preserve">age 11, </w:t>
      </w:r>
      <w:r w:rsidR="00987422" w:rsidRPr="00BC6B77">
        <w:rPr>
          <w:rFonts w:ascii="Times" w:hAnsi="Times"/>
          <w:sz w:val="16"/>
          <w:szCs w:val="16"/>
          <w:lang w:val="en-GB"/>
        </w:rPr>
        <w:t>education level 1</w:t>
      </w:r>
      <w:r w:rsidR="001C26A7" w:rsidRPr="00BC6B77">
        <w:rPr>
          <w:rFonts w:ascii="Times" w:hAnsi="Times"/>
          <w:sz w:val="16"/>
          <w:szCs w:val="16"/>
          <w:lang w:val="en-GB"/>
        </w:rPr>
        <w:t>1</w:t>
      </w:r>
      <w:r w:rsidR="00987422" w:rsidRPr="00BC6B77">
        <w:rPr>
          <w:rFonts w:ascii="Times" w:hAnsi="Times"/>
          <w:sz w:val="16"/>
          <w:szCs w:val="16"/>
          <w:lang w:val="en-GB"/>
        </w:rPr>
        <w:t>, condomless anal sex with a casual partner 1</w:t>
      </w:r>
      <w:r w:rsidR="001C26A7" w:rsidRPr="00BC6B77">
        <w:rPr>
          <w:rFonts w:ascii="Times" w:hAnsi="Times"/>
          <w:sz w:val="16"/>
          <w:szCs w:val="16"/>
          <w:lang w:val="en-GB"/>
        </w:rPr>
        <w:t>2</w:t>
      </w:r>
      <w:r w:rsidR="00987422" w:rsidRPr="00BC6B77">
        <w:rPr>
          <w:rFonts w:ascii="Times" w:hAnsi="Times"/>
          <w:sz w:val="16"/>
          <w:szCs w:val="16"/>
          <w:lang w:val="en-GB"/>
        </w:rPr>
        <w:t>, condomless anal sex with a steady partner 15, chemsex 2</w:t>
      </w:r>
      <w:r w:rsidR="001C26A7" w:rsidRPr="00BC6B77">
        <w:rPr>
          <w:rFonts w:ascii="Times" w:hAnsi="Times"/>
          <w:sz w:val="16"/>
          <w:szCs w:val="16"/>
          <w:lang w:val="en-GB"/>
        </w:rPr>
        <w:t>5</w:t>
      </w:r>
      <w:r w:rsidR="00987422" w:rsidRPr="00BC6B77">
        <w:rPr>
          <w:rFonts w:ascii="Times" w:hAnsi="Times"/>
          <w:sz w:val="16"/>
          <w:szCs w:val="16"/>
          <w:lang w:val="en-GB"/>
        </w:rPr>
        <w:t xml:space="preserve">, alcohol during sex </w:t>
      </w:r>
      <w:r w:rsidR="001C26A7" w:rsidRPr="00BC6B77">
        <w:rPr>
          <w:rFonts w:ascii="Times" w:hAnsi="Times"/>
          <w:sz w:val="16"/>
          <w:szCs w:val="16"/>
          <w:lang w:val="en-GB"/>
        </w:rPr>
        <w:t>15</w:t>
      </w:r>
      <w:r w:rsidR="00987422" w:rsidRPr="00BC6B77">
        <w:rPr>
          <w:rFonts w:ascii="Times" w:hAnsi="Times"/>
          <w:sz w:val="16"/>
          <w:szCs w:val="16"/>
          <w:lang w:val="en-GB"/>
        </w:rPr>
        <w:t>, group sex 1</w:t>
      </w:r>
      <w:r w:rsidR="001C26A7" w:rsidRPr="00BC6B77">
        <w:rPr>
          <w:rFonts w:ascii="Times" w:hAnsi="Times"/>
          <w:sz w:val="16"/>
          <w:szCs w:val="16"/>
          <w:lang w:val="en-GB"/>
        </w:rPr>
        <w:t>2</w:t>
      </w:r>
      <w:r w:rsidR="00987422" w:rsidRPr="00BC6B77">
        <w:rPr>
          <w:rFonts w:ascii="Times" w:hAnsi="Times"/>
          <w:sz w:val="16"/>
          <w:szCs w:val="16"/>
          <w:lang w:val="en-GB"/>
        </w:rPr>
        <w:t xml:space="preserve">. </w:t>
      </w:r>
    </w:p>
    <w:p w14:paraId="09707951" w14:textId="77777777" w:rsidR="00F727A7" w:rsidRPr="00BC6B77" w:rsidRDefault="00F727A7" w:rsidP="008B6B94">
      <w:pPr>
        <w:rPr>
          <w:rFonts w:ascii="Times" w:hAnsi="Times"/>
          <w:b/>
          <w:bCs/>
          <w:sz w:val="20"/>
          <w:szCs w:val="20"/>
          <w:lang w:val="en-GB"/>
        </w:rPr>
      </w:pPr>
    </w:p>
    <w:p w14:paraId="09D79E8A" w14:textId="1500BEED" w:rsidR="008B6B94" w:rsidRPr="00BC6B77" w:rsidRDefault="008B6B94" w:rsidP="008B6B94">
      <w:pPr>
        <w:rPr>
          <w:rFonts w:ascii="Times" w:hAnsi="Times"/>
          <w:b/>
          <w:bCs/>
          <w:sz w:val="20"/>
          <w:szCs w:val="20"/>
          <w:lang w:val="en-GB"/>
        </w:rPr>
      </w:pPr>
      <w:r w:rsidRPr="00BC6B77">
        <w:rPr>
          <w:rFonts w:ascii="Times" w:hAnsi="Times"/>
          <w:b/>
          <w:bCs/>
          <w:sz w:val="20"/>
          <w:szCs w:val="20"/>
          <w:lang w:val="en-GB"/>
        </w:rPr>
        <w:br w:type="page"/>
      </w:r>
    </w:p>
    <w:p w14:paraId="337ACBF0" w14:textId="726116E2" w:rsidR="007B6544" w:rsidRPr="00BC6B77" w:rsidRDefault="007B6544" w:rsidP="00847432">
      <w:pPr>
        <w:jc w:val="both"/>
        <w:rPr>
          <w:rFonts w:ascii="Times" w:hAnsi="Times"/>
          <w:i/>
          <w:iCs/>
          <w:lang w:val="en-GB"/>
        </w:rPr>
      </w:pPr>
      <w:r w:rsidRPr="00BC6B77">
        <w:rPr>
          <w:rFonts w:ascii="Times" w:hAnsi="Times"/>
          <w:b/>
          <w:bCs/>
          <w:sz w:val="20"/>
          <w:szCs w:val="20"/>
          <w:lang w:val="en-GB"/>
        </w:rPr>
        <w:lastRenderedPageBreak/>
        <w:t>Table 2</w:t>
      </w:r>
      <w:r w:rsidR="00AC15F8" w:rsidRPr="00BC6B77">
        <w:rPr>
          <w:rFonts w:ascii="Times" w:hAnsi="Times"/>
          <w:b/>
          <w:bCs/>
          <w:sz w:val="20"/>
          <w:szCs w:val="20"/>
          <w:lang w:val="en-GB"/>
        </w:rPr>
        <w:t>.</w:t>
      </w:r>
      <w:r w:rsidRPr="00BC6B77">
        <w:rPr>
          <w:rFonts w:ascii="Times" w:hAnsi="Times"/>
          <w:b/>
          <w:bCs/>
          <w:sz w:val="20"/>
          <w:szCs w:val="20"/>
          <w:lang w:val="en-GB"/>
        </w:rPr>
        <w:t xml:space="preserve"> 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 xml:space="preserve">Determinants </w:t>
      </w:r>
      <w:r w:rsidR="00EC1C22" w:rsidRPr="00BC6B77">
        <w:rPr>
          <w:rFonts w:ascii="Times" w:hAnsi="Times"/>
          <w:i/>
          <w:iCs/>
          <w:sz w:val="20"/>
          <w:szCs w:val="20"/>
          <w:lang w:val="en-GB"/>
        </w:rPr>
        <w:t xml:space="preserve">of </w:t>
      </w:r>
      <w:r w:rsidR="00454787" w:rsidRPr="00BC6B77">
        <w:rPr>
          <w:rFonts w:ascii="Times" w:hAnsi="Times"/>
          <w:i/>
          <w:iCs/>
          <w:sz w:val="20"/>
          <w:szCs w:val="20"/>
          <w:lang w:val="en-GB"/>
        </w:rPr>
        <w:t xml:space="preserve">incident 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>HIV</w:t>
      </w:r>
      <w:r w:rsidR="0064167D" w:rsidRPr="00BC6B77">
        <w:rPr>
          <w:rFonts w:ascii="Times" w:hAnsi="Times"/>
          <w:i/>
          <w:iCs/>
          <w:sz w:val="20"/>
          <w:szCs w:val="20"/>
          <w:lang w:val="en-GB"/>
        </w:rPr>
        <w:t>-</w:t>
      </w:r>
      <w:r w:rsidR="00454787" w:rsidRPr="00BC6B77">
        <w:rPr>
          <w:rFonts w:ascii="Times" w:hAnsi="Times"/>
          <w:i/>
          <w:iCs/>
          <w:sz w:val="20"/>
          <w:szCs w:val="20"/>
          <w:lang w:val="en-GB"/>
        </w:rPr>
        <w:t xml:space="preserve">infections </w:t>
      </w:r>
      <w:r w:rsidR="00847432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among participants of the Amsterdam Cohort Studies (ACS) between 2011-2017</w:t>
      </w:r>
      <w:r w:rsidR="00847432" w:rsidRPr="00BC6B77">
        <w:rPr>
          <w:rFonts w:ascii="Times" w:hAnsi="Times"/>
          <w:i/>
          <w:iCs/>
          <w:lang w:val="en-GB"/>
        </w:rPr>
        <w:t xml:space="preserve"> </w:t>
      </w:r>
      <w:r w:rsidR="0064167D" w:rsidRPr="00BC6B77">
        <w:rPr>
          <w:rFonts w:ascii="Times" w:hAnsi="Times"/>
          <w:i/>
          <w:iCs/>
          <w:sz w:val="20"/>
          <w:szCs w:val="20"/>
          <w:lang w:val="en-GB"/>
        </w:rPr>
        <w:t>obtained with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 xml:space="preserve"> targeted maximum likelihood estimation</w:t>
      </w:r>
    </w:p>
    <w:p w14:paraId="6A367C1B" w14:textId="77777777" w:rsidR="007B6544" w:rsidRPr="00BC6B77" w:rsidRDefault="007B6544" w:rsidP="007B6544">
      <w:pPr>
        <w:rPr>
          <w:rFonts w:ascii="Times" w:hAnsi="Times"/>
          <w:sz w:val="20"/>
          <w:szCs w:val="20"/>
          <w:lang w:val="en-GB"/>
        </w:rPr>
      </w:pP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1403"/>
        <w:gridCol w:w="1404"/>
        <w:gridCol w:w="1404"/>
        <w:gridCol w:w="1743"/>
        <w:gridCol w:w="992"/>
      </w:tblGrid>
      <w:tr w:rsidR="0064167D" w:rsidRPr="00BC6B77" w14:paraId="5020E9A3" w14:textId="77777777" w:rsidTr="000178F6">
        <w:trPr>
          <w:trHeight w:val="170"/>
        </w:trPr>
        <w:tc>
          <w:tcPr>
            <w:tcW w:w="284" w:type="dxa"/>
          </w:tcPr>
          <w:p w14:paraId="4BB3C2C5" w14:textId="77777777" w:rsidR="0064167D" w:rsidRPr="00BC6B77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4A43DEF3" w14:textId="77777777" w:rsidR="0064167D" w:rsidRPr="00BC6B77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CF2E2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/>
                <w:sz w:val="20"/>
                <w:szCs w:val="20"/>
                <w:lang w:val="en-GB"/>
              </w:rPr>
              <w:t>Number of study visits (%)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EA370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/>
                <w:sz w:val="20"/>
                <w:szCs w:val="20"/>
                <w:lang w:val="en-GB"/>
              </w:rPr>
              <w:t>TMLE estimate</w:t>
            </w:r>
          </w:p>
        </w:tc>
      </w:tr>
      <w:tr w:rsidR="0064167D" w:rsidRPr="00BC6B77" w14:paraId="6E108327" w14:textId="77777777" w:rsidTr="00EB436B">
        <w:trPr>
          <w:trHeight w:val="170"/>
        </w:trPr>
        <w:tc>
          <w:tcPr>
            <w:tcW w:w="284" w:type="dxa"/>
            <w:tcBorders>
              <w:bottom w:val="single" w:sz="4" w:space="0" w:color="auto"/>
            </w:tcBorders>
          </w:tcPr>
          <w:p w14:paraId="19AFE5EA" w14:textId="77777777" w:rsidR="0064167D" w:rsidRPr="00BC6B77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C13F15E" w14:textId="77777777" w:rsidR="0064167D" w:rsidRPr="00BC6B77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F4ED4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0173E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HIV absent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8AC06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i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iCs/>
                <w:sz w:val="20"/>
                <w:szCs w:val="20"/>
                <w:lang w:val="en-GB"/>
              </w:rPr>
              <w:t>HIV present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C1775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RR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C9C99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i/>
                <w:i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i/>
                <w:iCs/>
                <w:sz w:val="20"/>
                <w:szCs w:val="20"/>
                <w:lang w:val="en-GB"/>
              </w:rPr>
              <w:t>p</w:t>
            </w:r>
          </w:p>
        </w:tc>
      </w:tr>
      <w:tr w:rsidR="0064167D" w:rsidRPr="00BC6B77" w14:paraId="1629E5F9" w14:textId="77777777" w:rsidTr="00EB436B">
        <w:trPr>
          <w:trHeight w:val="170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5495E091" w14:textId="720D497D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Age</w:t>
            </w:r>
            <w:r w:rsidR="00DA465A"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(years)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4F8B7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63662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12665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AAD89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6402720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5D25AB20" w14:textId="77777777" w:rsidTr="00EB436B">
        <w:trPr>
          <w:trHeight w:val="170"/>
        </w:trPr>
        <w:tc>
          <w:tcPr>
            <w:tcW w:w="284" w:type="dxa"/>
          </w:tcPr>
          <w:p w14:paraId="606831EF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18508BAC" w14:textId="4C77AE87" w:rsidR="0064167D" w:rsidRPr="00BC6B77" w:rsidRDefault="003331FE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≥35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650B03E6" w14:textId="194C6568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4,968 (74.</w:t>
            </w:r>
            <w:r w:rsidR="000178F6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72A17428" w14:textId="2B04032D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4,955 (74.6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6F2080F" w14:textId="1F5A01C8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13 (59.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2C0615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79F23D46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5478C919" w14:textId="77777777" w:rsidTr="00EB436B">
        <w:trPr>
          <w:trHeight w:val="170"/>
        </w:trPr>
        <w:tc>
          <w:tcPr>
            <w:tcW w:w="284" w:type="dxa"/>
          </w:tcPr>
          <w:p w14:paraId="0922DED8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19CBAD62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16-34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5C742D2" w14:textId="0E970C8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1,693 (25.4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85B514D" w14:textId="42CB6F8D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1,684 (25.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224AB6BD" w14:textId="4FD17605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9 (40.9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7513A3E" w14:textId="05578090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(0.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-3.6)</w:t>
            </w:r>
          </w:p>
        </w:tc>
        <w:tc>
          <w:tcPr>
            <w:tcW w:w="992" w:type="dxa"/>
            <w:vAlign w:val="center"/>
          </w:tcPr>
          <w:p w14:paraId="72341E3C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0.41</w:t>
            </w:r>
          </w:p>
        </w:tc>
      </w:tr>
      <w:tr w:rsidR="0064167D" w:rsidRPr="00BC6B77" w14:paraId="533E41E2" w14:textId="77777777" w:rsidTr="00EB436B">
        <w:trPr>
          <w:trHeight w:val="170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38C7B41A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Education level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51220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536CF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46D3A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F3598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EC7D4DE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05386" w:rsidRPr="00BC6B77" w14:paraId="4BD8642C" w14:textId="77777777" w:rsidTr="00EB436B">
        <w:trPr>
          <w:trHeight w:val="170"/>
        </w:trPr>
        <w:tc>
          <w:tcPr>
            <w:tcW w:w="284" w:type="dxa"/>
          </w:tcPr>
          <w:p w14:paraId="1672510C" w14:textId="77777777" w:rsidR="00205386" w:rsidRPr="00BC6B77" w:rsidRDefault="00205386" w:rsidP="0020538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3A9BF9F3" w14:textId="120608FC" w:rsidR="00205386" w:rsidRPr="00BC6B77" w:rsidRDefault="00205386" w:rsidP="0020538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Low (no college/university)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0CD0A8C9" w14:textId="1A3119A1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1,534 (23.0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BE7E1C4" w14:textId="6FA090A3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1,529 (23.0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49CCDF44" w14:textId="3E9E7047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 (22.7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39DFCFB" w14:textId="77777777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6EFF1BBF" w14:textId="77777777" w:rsidR="00205386" w:rsidRPr="00BC6B77" w:rsidRDefault="00205386" w:rsidP="0020538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05386" w:rsidRPr="00BC6B77" w14:paraId="3F85F37E" w14:textId="77777777" w:rsidTr="00EB436B">
        <w:trPr>
          <w:trHeight w:val="170"/>
        </w:trPr>
        <w:tc>
          <w:tcPr>
            <w:tcW w:w="284" w:type="dxa"/>
          </w:tcPr>
          <w:p w14:paraId="4787DA81" w14:textId="77777777" w:rsidR="00205386" w:rsidRPr="00BC6B77" w:rsidRDefault="00205386" w:rsidP="0020538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41D65DA1" w14:textId="2AF3CE7B" w:rsidR="00205386" w:rsidRPr="00BC6B77" w:rsidRDefault="00205386" w:rsidP="0020538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High (college/university)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57D2D05D" w14:textId="017119AE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5,126 (7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7.0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4D9068AF" w14:textId="170CA7AC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5,109 (7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7.0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80CE6CE" w14:textId="65E86677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 17 (77.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1FF2F85" w14:textId="2E82C27F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(0.8-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0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15CEF47C" w14:textId="77777777" w:rsidR="00205386" w:rsidRPr="00BC6B77" w:rsidRDefault="00205386" w:rsidP="0020538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0.27</w:t>
            </w:r>
          </w:p>
        </w:tc>
      </w:tr>
      <w:tr w:rsidR="0064167D" w:rsidRPr="00BC6B77" w14:paraId="647C94D2" w14:textId="77777777" w:rsidTr="00EB436B">
        <w:trPr>
          <w:trHeight w:val="170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02411B06" w14:textId="2DAAFA6D" w:rsidR="0064167D" w:rsidRPr="00BC6B77" w:rsidRDefault="00205386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Condomless anal sex with a </w:t>
            </w:r>
            <w:r w:rsidR="0064167D"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casual partner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6770B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1ADDF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842CA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7261B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6DDB22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40853832" w14:textId="77777777" w:rsidTr="00EB436B">
        <w:trPr>
          <w:trHeight w:val="170"/>
        </w:trPr>
        <w:tc>
          <w:tcPr>
            <w:tcW w:w="284" w:type="dxa"/>
          </w:tcPr>
          <w:p w14:paraId="1A6624AB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5B996892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274D8893" w14:textId="1DC7AF49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4,875 (73.5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647D3994" w14:textId="76E28B2E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4,868 (73.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316DC3A" w14:textId="5E2A14DC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7 (31.8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F0B6169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42A49F6F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0F43DC89" w14:textId="77777777" w:rsidTr="00EB436B">
        <w:trPr>
          <w:trHeight w:val="170"/>
        </w:trPr>
        <w:tc>
          <w:tcPr>
            <w:tcW w:w="284" w:type="dxa"/>
            <w:tcBorders>
              <w:bottom w:val="single" w:sz="4" w:space="0" w:color="auto"/>
            </w:tcBorders>
          </w:tcPr>
          <w:p w14:paraId="51C9ABF5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0D6AF05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52491" w14:textId="4D47FA75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1,755 (26.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888AB" w14:textId="543F11E6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1,740 (26.3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FF897" w14:textId="456E5218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15 (68.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0850F" w14:textId="45F850A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3.3 (1.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-8.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AD5FDF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0.02</w:t>
            </w:r>
          </w:p>
        </w:tc>
      </w:tr>
      <w:tr w:rsidR="0064167D" w:rsidRPr="00BC6B77" w14:paraId="49124711" w14:textId="77777777" w:rsidTr="00EB436B">
        <w:trPr>
          <w:trHeight w:val="170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3970242D" w14:textId="2C020B8D" w:rsidR="0064167D" w:rsidRPr="00BC6B77" w:rsidRDefault="00205386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Condomless anal sex with a </w:t>
            </w:r>
            <w:r w:rsidR="0064167D"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steady partner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892DD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6EAD3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B5F84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C3402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A73D729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6051113C" w14:textId="77777777" w:rsidTr="00EB436B">
        <w:trPr>
          <w:trHeight w:val="170"/>
        </w:trPr>
        <w:tc>
          <w:tcPr>
            <w:tcW w:w="284" w:type="dxa"/>
          </w:tcPr>
          <w:p w14:paraId="5D3D24BA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0DB6CD56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8F026F2" w14:textId="337F4CE8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4,069 (61.6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7012EF6C" w14:textId="766757ED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4,053 (61.6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2177F673" w14:textId="4762F34E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16 (72.7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2366921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4C6BD82D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2C7303C8" w14:textId="77777777" w:rsidTr="00EB436B">
        <w:trPr>
          <w:trHeight w:val="170"/>
        </w:trPr>
        <w:tc>
          <w:tcPr>
            <w:tcW w:w="284" w:type="dxa"/>
          </w:tcPr>
          <w:p w14:paraId="210F114D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5A177D08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52246F60" w14:textId="59BFBB7C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2,533 (38.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5AD19D0D" w14:textId="1CD7EEF3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2,527 (38.4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682DA22" w14:textId="6C249F31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 (27.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4F71F18" w14:textId="70B2BA14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0.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(0.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-1.2)</w:t>
            </w:r>
          </w:p>
        </w:tc>
        <w:tc>
          <w:tcPr>
            <w:tcW w:w="992" w:type="dxa"/>
            <w:vAlign w:val="center"/>
          </w:tcPr>
          <w:p w14:paraId="2770C645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0.11</w:t>
            </w:r>
          </w:p>
        </w:tc>
      </w:tr>
      <w:tr w:rsidR="0064167D" w:rsidRPr="00BC6B77" w14:paraId="36E08C81" w14:textId="77777777" w:rsidTr="00EB436B">
        <w:trPr>
          <w:trHeight w:val="170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1101447B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Chemsex 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CDA0D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62DD8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97A88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E7CAF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6723824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22E23052" w14:textId="77777777" w:rsidTr="00EB436B">
        <w:trPr>
          <w:trHeight w:val="170"/>
        </w:trPr>
        <w:tc>
          <w:tcPr>
            <w:tcW w:w="284" w:type="dxa"/>
          </w:tcPr>
          <w:p w14:paraId="5F7AF905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0BB00B96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BB93A01" w14:textId="57A08B7D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4,831 (74.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0BF32144" w14:textId="03946DCE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4,826 (74.6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094FEC92" w14:textId="563AAF00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 (23.8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A335FB9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7FEC2F5E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51343CB0" w14:textId="77777777" w:rsidTr="00EB436B">
        <w:trPr>
          <w:trHeight w:val="170"/>
        </w:trPr>
        <w:tc>
          <w:tcPr>
            <w:tcW w:w="284" w:type="dxa"/>
          </w:tcPr>
          <w:p w14:paraId="5A648757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5DA8EE5E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4CD7D37" w14:textId="7E5AEE18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1,657 (25.5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4A49847E" w14:textId="55680BF5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1,641 (25.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016CA3A1" w14:textId="5B8EB049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16 (76.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FCE0066" w14:textId="4BC44E02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5.8 (2.0-1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7.0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5CF229A3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0.001</w:t>
            </w:r>
          </w:p>
        </w:tc>
      </w:tr>
      <w:tr w:rsidR="000178F6" w:rsidRPr="00BC6B77" w14:paraId="4F829634" w14:textId="77777777" w:rsidTr="00EB436B">
        <w:trPr>
          <w:trHeight w:val="170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5BF03984" w14:textId="77777777" w:rsidR="000178F6" w:rsidRPr="00BC6B77" w:rsidRDefault="000178F6" w:rsidP="001E754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Alcohol during sex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B75D0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385E0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3CFFF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F3982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B4E2232" w14:textId="77777777" w:rsidR="000178F6" w:rsidRPr="00BC6B77" w:rsidRDefault="000178F6" w:rsidP="001E754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0178F6" w:rsidRPr="00BC6B77" w14:paraId="6825880E" w14:textId="77777777" w:rsidTr="00EB436B">
        <w:trPr>
          <w:trHeight w:val="170"/>
        </w:trPr>
        <w:tc>
          <w:tcPr>
            <w:tcW w:w="284" w:type="dxa"/>
          </w:tcPr>
          <w:p w14:paraId="5FC93203" w14:textId="77777777" w:rsidR="000178F6" w:rsidRPr="00BC6B77" w:rsidRDefault="000178F6" w:rsidP="001E754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44909739" w14:textId="77777777" w:rsidR="000178F6" w:rsidRPr="00BC6B77" w:rsidRDefault="000178F6" w:rsidP="001E754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A064264" w14:textId="56A8E335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2,789 (42.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9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5D2DEA9E" w14:textId="0A04219E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2,779 (42.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9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458E85A4" w14:textId="032D1FC6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10 (45.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7A9C10B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165F7C05" w14:textId="77777777" w:rsidR="000178F6" w:rsidRPr="00BC6B77" w:rsidRDefault="000178F6" w:rsidP="001E754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0178F6" w:rsidRPr="00BC6B77" w14:paraId="7C744716" w14:textId="77777777" w:rsidTr="00EB436B">
        <w:trPr>
          <w:trHeight w:val="170"/>
        </w:trPr>
        <w:tc>
          <w:tcPr>
            <w:tcW w:w="284" w:type="dxa"/>
          </w:tcPr>
          <w:p w14:paraId="02E182CA" w14:textId="77777777" w:rsidR="000178F6" w:rsidRPr="00BC6B77" w:rsidRDefault="000178F6" w:rsidP="001E754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206342F8" w14:textId="77777777" w:rsidR="000178F6" w:rsidRPr="00BC6B77" w:rsidRDefault="000178F6" w:rsidP="001E754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1B0CF7CB" w14:textId="5A478637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3,713 (57.1%)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5B8AED1A" w14:textId="3B72219C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3,701 (57.1%)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7BB6EDC9" w14:textId="120D71CB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12 (54.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3CD3513" w14:textId="082F630E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0.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(0.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-1.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6279F9E2" w14:textId="77777777" w:rsidR="000178F6" w:rsidRPr="00BC6B77" w:rsidRDefault="000178F6" w:rsidP="001E754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0.07</w:t>
            </w:r>
          </w:p>
        </w:tc>
      </w:tr>
      <w:tr w:rsidR="0064167D" w:rsidRPr="00BC6B77" w14:paraId="7CDA5BC5" w14:textId="77777777" w:rsidTr="00EB436B">
        <w:trPr>
          <w:trHeight w:val="170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5C090A0C" w14:textId="1493B9F3" w:rsidR="0064167D" w:rsidRPr="00BC6B77" w:rsidRDefault="005C314F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Group sex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34D97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494E4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0AC0C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50B33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4FB6EE7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12CB3B01" w14:textId="77777777" w:rsidTr="00EB436B">
        <w:trPr>
          <w:trHeight w:val="170"/>
        </w:trPr>
        <w:tc>
          <w:tcPr>
            <w:tcW w:w="284" w:type="dxa"/>
          </w:tcPr>
          <w:p w14:paraId="5FFF9C2F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6C17AE95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63917F77" w14:textId="3BEBCB8F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4,549 (68.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5FD3E374" w14:textId="0A723BC8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4,542 (68.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5EC9B035" w14:textId="7BFF9B6A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7 (31.8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A79BDA3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2B6D14FF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183AA1E4" w14:textId="77777777" w:rsidTr="00EB436B">
        <w:trPr>
          <w:trHeight w:val="170"/>
        </w:trPr>
        <w:tc>
          <w:tcPr>
            <w:tcW w:w="284" w:type="dxa"/>
          </w:tcPr>
          <w:p w14:paraId="19A349F7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28594FD7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0558AD0C" w14:textId="2F7FA4BD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2,087 (31.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5F352D7" w14:textId="20849824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2,072 (31.3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52BDE5C2" w14:textId="25E6E39E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15 (68.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)  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A2433A5" w14:textId="6039D6AD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(0.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9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-5.4)</w:t>
            </w:r>
          </w:p>
        </w:tc>
        <w:tc>
          <w:tcPr>
            <w:tcW w:w="992" w:type="dxa"/>
            <w:vAlign w:val="center"/>
          </w:tcPr>
          <w:p w14:paraId="39DE178F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0.10</w:t>
            </w:r>
          </w:p>
        </w:tc>
      </w:tr>
      <w:tr w:rsidR="0064167D" w:rsidRPr="00BC6B77" w14:paraId="704651F3" w14:textId="77777777" w:rsidTr="00EB436B">
        <w:trPr>
          <w:trHeight w:val="170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05843D29" w14:textId="172B9A59" w:rsidR="0064167D" w:rsidRPr="00BC6B77" w:rsidRDefault="000178F6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</w:t>
            </w:r>
            <w:r w:rsidR="0064167D"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nal STI 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B0BC9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FF935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84244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306A5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B2968C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3118EE69" w14:textId="77777777" w:rsidTr="00EB436B">
        <w:trPr>
          <w:trHeight w:val="170"/>
        </w:trPr>
        <w:tc>
          <w:tcPr>
            <w:tcW w:w="284" w:type="dxa"/>
          </w:tcPr>
          <w:p w14:paraId="54C2BB75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4D9E4BCC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Negative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4CCEB836" w14:textId="3982F6A6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6,225 (93.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="00E718C8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17DC70F" w14:textId="7F16BB7A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6,212 (93.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)  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414A6350" w14:textId="41AC9858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13 (59.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D0DE3C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30EA8C66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4E9BCEEC" w14:textId="77777777" w:rsidTr="00EB436B">
        <w:trPr>
          <w:trHeight w:val="170"/>
        </w:trPr>
        <w:tc>
          <w:tcPr>
            <w:tcW w:w="284" w:type="dxa"/>
            <w:tcBorders>
              <w:bottom w:val="single" w:sz="4" w:space="0" w:color="auto"/>
            </w:tcBorders>
          </w:tcPr>
          <w:p w14:paraId="247F0551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FBBFBB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Positive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73177" w14:textId="5F9BA9B0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436 (6.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  <w:r w:rsidR="00E718C8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17579" w14:textId="025A24A8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427 (6.4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49B97" w14:textId="4E1BFDDA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9 (40.9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1DAA0" w14:textId="4B3AA6B2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(1.</w:t>
            </w:r>
            <w:r w:rsidR="00F00249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-16.7)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AD261C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0.004</w:t>
            </w:r>
          </w:p>
        </w:tc>
      </w:tr>
    </w:tbl>
    <w:p w14:paraId="7EDB8A0F" w14:textId="77777777" w:rsidR="00577115" w:rsidRPr="00BC6B77" w:rsidRDefault="00577115" w:rsidP="0064167D">
      <w:pPr>
        <w:jc w:val="both"/>
        <w:rPr>
          <w:rFonts w:ascii="Times" w:hAnsi="Times"/>
          <w:sz w:val="16"/>
          <w:szCs w:val="16"/>
          <w:lang w:val="en-GB"/>
        </w:rPr>
      </w:pPr>
    </w:p>
    <w:p w14:paraId="618F5C9C" w14:textId="5DC75AAA" w:rsidR="0064167D" w:rsidRPr="00BC6B77" w:rsidRDefault="0064167D" w:rsidP="0064167D">
      <w:pPr>
        <w:jc w:val="both"/>
        <w:rPr>
          <w:rFonts w:ascii="Times" w:hAnsi="Times"/>
          <w:sz w:val="16"/>
          <w:szCs w:val="16"/>
          <w:lang w:val="en-GB"/>
        </w:rPr>
      </w:pPr>
      <w:r w:rsidRPr="00BC6B77">
        <w:rPr>
          <w:rFonts w:ascii="Times" w:hAnsi="Times"/>
          <w:sz w:val="16"/>
          <w:szCs w:val="16"/>
          <w:lang w:val="en-GB"/>
        </w:rPr>
        <w:t xml:space="preserve">For number of study visits: data are presented as n (percentages); for TMLE estimate: </w:t>
      </w:r>
      <w:r w:rsidR="00B67B89" w:rsidRPr="00BC6B77">
        <w:rPr>
          <w:rFonts w:ascii="Times" w:hAnsi="Times"/>
          <w:sz w:val="16"/>
          <w:szCs w:val="16"/>
          <w:lang w:val="en-GB"/>
        </w:rPr>
        <w:t>the target parameter is</w:t>
      </w:r>
      <w:r w:rsidRPr="00BC6B77">
        <w:rPr>
          <w:rFonts w:ascii="Times" w:hAnsi="Times"/>
          <w:sz w:val="16"/>
          <w:szCs w:val="16"/>
          <w:lang w:val="en-GB"/>
        </w:rPr>
        <w:t xml:space="preserve"> presented as RR (95% CI). Explanation of data: RR = risk ratio; 95% CI = 95% confidence interval; p = p-value (significance defined at p-value &lt;0.</w:t>
      </w:r>
      <w:r w:rsidR="00B67B89" w:rsidRPr="00BC6B77">
        <w:rPr>
          <w:rFonts w:ascii="Times" w:hAnsi="Times"/>
          <w:sz w:val="16"/>
          <w:szCs w:val="16"/>
          <w:lang w:val="en-GB"/>
        </w:rPr>
        <w:t>0</w:t>
      </w:r>
      <w:r w:rsidRPr="00BC6B77">
        <w:rPr>
          <w:rFonts w:ascii="Times" w:hAnsi="Times"/>
          <w:sz w:val="16"/>
          <w:szCs w:val="16"/>
          <w:lang w:val="en-GB"/>
        </w:rPr>
        <w:t xml:space="preserve">5); TMLE = targeted maximum likelihood estimation. </w:t>
      </w:r>
      <w:r w:rsidR="00195406" w:rsidRPr="00BC6B77">
        <w:rPr>
          <w:rFonts w:ascii="Times" w:hAnsi="Times"/>
          <w:sz w:val="16"/>
          <w:szCs w:val="16"/>
          <w:lang w:val="en-GB"/>
        </w:rPr>
        <w:t xml:space="preserve">Chemsex is defined as GBL, GHB, mephedrone, methamphetamine, ketamine, amphetamine, cocaine, or XTC use during or prior to sex. </w:t>
      </w:r>
      <w:r w:rsidR="00BB0154" w:rsidRPr="00BC6B77">
        <w:rPr>
          <w:rFonts w:ascii="Times" w:hAnsi="Times"/>
          <w:sz w:val="16"/>
          <w:szCs w:val="16"/>
          <w:lang w:val="en-GB"/>
        </w:rPr>
        <w:t xml:space="preserve">Anal STI means diagnosis with anal chlamydia and/or anal </w:t>
      </w:r>
      <w:r w:rsidR="00BC6B77" w:rsidRPr="00BC6B77">
        <w:rPr>
          <w:rFonts w:ascii="Times" w:hAnsi="Times"/>
          <w:sz w:val="16"/>
          <w:szCs w:val="16"/>
          <w:lang w:val="en-GB"/>
        </w:rPr>
        <w:t>gonorrhoea</w:t>
      </w:r>
      <w:r w:rsidR="00BB0154" w:rsidRPr="00BC6B77">
        <w:rPr>
          <w:rFonts w:ascii="Times" w:hAnsi="Times"/>
          <w:sz w:val="16"/>
          <w:szCs w:val="16"/>
          <w:lang w:val="en-GB"/>
        </w:rPr>
        <w:t xml:space="preserve"> in the 6 months prior to the follow-up visit.</w:t>
      </w:r>
      <w:r w:rsidR="00205386" w:rsidRPr="00BC6B77">
        <w:rPr>
          <w:rFonts w:ascii="Times" w:hAnsi="Times"/>
          <w:sz w:val="16"/>
          <w:szCs w:val="16"/>
          <w:lang w:val="en-GB"/>
        </w:rPr>
        <w:t xml:space="preserve"> All variables refer to the six months prior to the follow-up visits. </w:t>
      </w:r>
    </w:p>
    <w:p w14:paraId="47441311" w14:textId="77777777" w:rsidR="007B6544" w:rsidRPr="00BC6B77" w:rsidRDefault="007B6544" w:rsidP="007B6544">
      <w:pPr>
        <w:rPr>
          <w:rFonts w:ascii="Times" w:hAnsi="Times"/>
          <w:sz w:val="20"/>
          <w:szCs w:val="20"/>
          <w:lang w:val="en-GB"/>
        </w:rPr>
      </w:pPr>
    </w:p>
    <w:p w14:paraId="199C454D" w14:textId="77777777" w:rsidR="007B6544" w:rsidRPr="00BC6B77" w:rsidRDefault="007B6544" w:rsidP="007B6544">
      <w:pPr>
        <w:rPr>
          <w:rFonts w:ascii="Times" w:hAnsi="Times"/>
          <w:b/>
          <w:bCs/>
          <w:sz w:val="20"/>
          <w:szCs w:val="20"/>
          <w:lang w:val="en-GB"/>
        </w:rPr>
      </w:pPr>
    </w:p>
    <w:p w14:paraId="1B1B5173" w14:textId="77777777" w:rsidR="007B6544" w:rsidRPr="00BC6B77" w:rsidRDefault="007B6544" w:rsidP="007B6544">
      <w:pPr>
        <w:rPr>
          <w:rFonts w:ascii="Times" w:hAnsi="Times"/>
          <w:b/>
          <w:bCs/>
          <w:sz w:val="20"/>
          <w:szCs w:val="20"/>
          <w:lang w:val="en-GB"/>
        </w:rPr>
      </w:pPr>
    </w:p>
    <w:p w14:paraId="02105E48" w14:textId="77777777" w:rsidR="007B6544" w:rsidRPr="00BC6B77" w:rsidRDefault="007B6544" w:rsidP="007B6544">
      <w:pPr>
        <w:rPr>
          <w:rFonts w:ascii="Times" w:hAnsi="Times"/>
          <w:b/>
          <w:bCs/>
          <w:sz w:val="20"/>
          <w:szCs w:val="20"/>
          <w:lang w:val="en-GB"/>
        </w:rPr>
      </w:pPr>
    </w:p>
    <w:p w14:paraId="48FD97CB" w14:textId="77777777" w:rsidR="007B6544" w:rsidRPr="00BC6B77" w:rsidRDefault="007B6544" w:rsidP="007B6544">
      <w:pPr>
        <w:rPr>
          <w:rFonts w:ascii="Times" w:hAnsi="Times"/>
          <w:b/>
          <w:bCs/>
          <w:sz w:val="20"/>
          <w:szCs w:val="20"/>
          <w:lang w:val="en-GB"/>
        </w:rPr>
      </w:pPr>
    </w:p>
    <w:p w14:paraId="43B523F6" w14:textId="77777777" w:rsidR="007B6544" w:rsidRPr="00BC6B77" w:rsidRDefault="007B6544" w:rsidP="007B6544">
      <w:pPr>
        <w:rPr>
          <w:rFonts w:ascii="Times" w:hAnsi="Times"/>
          <w:b/>
          <w:bCs/>
          <w:sz w:val="20"/>
          <w:szCs w:val="20"/>
          <w:lang w:val="en-GB"/>
        </w:rPr>
      </w:pPr>
      <w:r w:rsidRPr="00BC6B77">
        <w:rPr>
          <w:rFonts w:ascii="Times" w:hAnsi="Times"/>
          <w:b/>
          <w:bCs/>
          <w:sz w:val="20"/>
          <w:szCs w:val="20"/>
          <w:lang w:val="en-GB"/>
        </w:rPr>
        <w:br w:type="page"/>
      </w:r>
    </w:p>
    <w:p w14:paraId="2FE9D34C" w14:textId="51E817FC" w:rsidR="008B6B94" w:rsidRPr="00BC6B77" w:rsidRDefault="008B6B94" w:rsidP="008B6B94">
      <w:pPr>
        <w:jc w:val="both"/>
        <w:rPr>
          <w:rFonts w:ascii="Times" w:hAnsi="Times"/>
          <w:b/>
          <w:bCs/>
          <w:sz w:val="20"/>
          <w:szCs w:val="20"/>
          <w:lang w:val="en-GB"/>
        </w:rPr>
      </w:pPr>
      <w:r w:rsidRPr="00BC6B77">
        <w:rPr>
          <w:rFonts w:ascii="Times" w:hAnsi="Times"/>
          <w:b/>
          <w:bCs/>
          <w:sz w:val="20"/>
          <w:szCs w:val="20"/>
          <w:lang w:val="en-GB"/>
        </w:rPr>
        <w:lastRenderedPageBreak/>
        <w:t xml:space="preserve">Table </w:t>
      </w:r>
      <w:r w:rsidR="007B6544" w:rsidRPr="00BC6B77">
        <w:rPr>
          <w:rFonts w:ascii="Times" w:hAnsi="Times"/>
          <w:b/>
          <w:bCs/>
          <w:sz w:val="20"/>
          <w:szCs w:val="20"/>
          <w:lang w:val="en-GB"/>
        </w:rPr>
        <w:t>3</w:t>
      </w:r>
      <w:r w:rsidR="00AC15F8" w:rsidRPr="00BC6B77">
        <w:rPr>
          <w:rFonts w:ascii="Times" w:hAnsi="Times"/>
          <w:b/>
          <w:bCs/>
          <w:sz w:val="20"/>
          <w:szCs w:val="20"/>
          <w:lang w:val="en-GB"/>
        </w:rPr>
        <w:t>.</w:t>
      </w:r>
      <w:r w:rsidRPr="00BC6B77">
        <w:rPr>
          <w:rFonts w:ascii="Times" w:hAnsi="Times"/>
          <w:b/>
          <w:bCs/>
          <w:sz w:val="20"/>
          <w:szCs w:val="20"/>
          <w:lang w:val="en-GB"/>
        </w:rPr>
        <w:t xml:space="preserve"> </w:t>
      </w:r>
      <w:r w:rsidR="00A9188A" w:rsidRPr="00BC6B77">
        <w:rPr>
          <w:rFonts w:ascii="Times" w:hAnsi="Times"/>
          <w:i/>
          <w:iCs/>
          <w:sz w:val="20"/>
          <w:szCs w:val="20"/>
          <w:lang w:val="en-GB"/>
        </w:rPr>
        <w:t xml:space="preserve">Determinants </w:t>
      </w:r>
      <w:r w:rsidR="00EC1C22" w:rsidRPr="00BC6B77">
        <w:rPr>
          <w:rFonts w:ascii="Times" w:hAnsi="Times"/>
          <w:i/>
          <w:iCs/>
          <w:sz w:val="20"/>
          <w:szCs w:val="20"/>
          <w:lang w:val="en-GB"/>
        </w:rPr>
        <w:t xml:space="preserve">of 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>anal STI</w:t>
      </w:r>
      <w:r w:rsidR="00A9188A" w:rsidRPr="00BC6B77">
        <w:rPr>
          <w:rFonts w:ascii="Times" w:hAnsi="Times"/>
          <w:i/>
          <w:iCs/>
          <w:sz w:val="20"/>
          <w:szCs w:val="20"/>
          <w:lang w:val="en-GB"/>
        </w:rPr>
        <w:t xml:space="preserve"> </w:t>
      </w:r>
      <w:r w:rsidR="00847432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among </w:t>
      </w:r>
      <w:r w:rsidR="00100F6C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HIV-negative </w:t>
      </w:r>
      <w:r w:rsidR="00847432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participants of the Amsterdam Cohort Studies (ACS) between 2011</w:t>
      </w:r>
      <w:r w:rsidR="00195406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 and </w:t>
      </w:r>
      <w:r w:rsidR="00847432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2017 </w:t>
      </w:r>
      <w:r w:rsidR="00847432" w:rsidRPr="00BC6B77">
        <w:rPr>
          <w:rFonts w:ascii="Times" w:hAnsi="Times"/>
          <w:i/>
          <w:iCs/>
          <w:sz w:val="20"/>
          <w:szCs w:val="20"/>
          <w:lang w:val="en-GB"/>
        </w:rPr>
        <w:t>using targeted maximum likelihood estimation</w:t>
      </w:r>
    </w:p>
    <w:p w14:paraId="385BE92B" w14:textId="77777777" w:rsidR="008B6B94" w:rsidRPr="00BC6B77" w:rsidRDefault="008B6B94" w:rsidP="008B6B94">
      <w:pPr>
        <w:jc w:val="both"/>
        <w:rPr>
          <w:rFonts w:ascii="Times" w:hAnsi="Times"/>
          <w:b/>
          <w:bCs/>
          <w:sz w:val="20"/>
          <w:szCs w:val="20"/>
          <w:lang w:val="en-GB"/>
        </w:rPr>
      </w:pP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1403"/>
        <w:gridCol w:w="1404"/>
        <w:gridCol w:w="1404"/>
        <w:gridCol w:w="1743"/>
        <w:gridCol w:w="992"/>
      </w:tblGrid>
      <w:tr w:rsidR="0064167D" w:rsidRPr="00BC6B77" w14:paraId="6503D196" w14:textId="77777777" w:rsidTr="000178F6">
        <w:trPr>
          <w:trHeight w:val="227"/>
        </w:trPr>
        <w:tc>
          <w:tcPr>
            <w:tcW w:w="284" w:type="dxa"/>
          </w:tcPr>
          <w:p w14:paraId="1C79AC14" w14:textId="77777777" w:rsidR="0064167D" w:rsidRPr="00BC6B77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02CB30B2" w14:textId="77777777" w:rsidR="0064167D" w:rsidRPr="00BC6B77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7BD55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/>
                <w:sz w:val="20"/>
                <w:szCs w:val="20"/>
                <w:lang w:val="en-GB"/>
              </w:rPr>
              <w:t>Number of study visits (%)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74736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/>
                <w:sz w:val="20"/>
                <w:szCs w:val="20"/>
                <w:lang w:val="en-GB"/>
              </w:rPr>
              <w:t>TMLE estimate</w:t>
            </w:r>
          </w:p>
        </w:tc>
      </w:tr>
      <w:tr w:rsidR="0064167D" w:rsidRPr="00BC6B77" w14:paraId="226924FF" w14:textId="77777777" w:rsidTr="00EB436B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14:paraId="5E8C41B4" w14:textId="77777777" w:rsidR="0064167D" w:rsidRPr="00BC6B77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5C18AE7" w14:textId="77777777" w:rsidR="0064167D" w:rsidRPr="00BC6B77" w:rsidRDefault="0064167D" w:rsidP="00BE1FB6">
            <w:pPr>
              <w:rPr>
                <w:rFonts w:ascii="Times" w:hAnsi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AAB11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17B47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Anal STI absent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30CF0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i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iCs/>
                <w:sz w:val="20"/>
                <w:szCs w:val="20"/>
                <w:lang w:val="en-GB"/>
              </w:rPr>
              <w:t>Anal STI present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42B3A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sz w:val="20"/>
                <w:szCs w:val="20"/>
                <w:lang w:val="en-GB"/>
              </w:rPr>
              <w:t>RR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3A51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i/>
                <w:iCs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i/>
                <w:iCs/>
                <w:sz w:val="20"/>
                <w:szCs w:val="20"/>
                <w:lang w:val="en-GB"/>
              </w:rPr>
              <w:t>p</w:t>
            </w:r>
          </w:p>
        </w:tc>
      </w:tr>
      <w:tr w:rsidR="0064167D" w:rsidRPr="00BC6B77" w14:paraId="50458A10" w14:textId="77777777" w:rsidTr="00EB436B">
        <w:trPr>
          <w:trHeight w:val="227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504F07E4" w14:textId="360CF1E3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Age</w:t>
            </w:r>
            <w:r w:rsidR="00DA465A"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(years)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E8435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29895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44FDD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8C9EC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172724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FF0000"/>
                <w:sz w:val="20"/>
                <w:szCs w:val="20"/>
                <w:lang w:val="en-GB"/>
              </w:rPr>
            </w:pPr>
          </w:p>
        </w:tc>
      </w:tr>
      <w:tr w:rsidR="0064167D" w:rsidRPr="00BC6B77" w14:paraId="04B72A88" w14:textId="77777777" w:rsidTr="00EB436B">
        <w:trPr>
          <w:trHeight w:val="227"/>
        </w:trPr>
        <w:tc>
          <w:tcPr>
            <w:tcW w:w="284" w:type="dxa"/>
          </w:tcPr>
          <w:p w14:paraId="16CE5691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04DBA87C" w14:textId="353C8F70" w:rsidR="0064167D" w:rsidRPr="00BC6B77" w:rsidRDefault="003331FE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≥35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9DB4C2C" w14:textId="12A59A72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4,968 (74.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6D063DDA" w14:textId="77647D8E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4,700 (75.5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237FB66E" w14:textId="0DE59C0B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268 (61.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5865287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3D190A91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12407DF6" w14:textId="77777777" w:rsidTr="00EB436B">
        <w:trPr>
          <w:trHeight w:val="227"/>
        </w:trPr>
        <w:tc>
          <w:tcPr>
            <w:tcW w:w="284" w:type="dxa"/>
          </w:tcPr>
          <w:p w14:paraId="01E74C52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2167A003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16-34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1F724BBE" w14:textId="70696E6C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1,693 (25.4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7ED0686C" w14:textId="6354FAEE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1,525 (24.5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1C43047A" w14:textId="58469C34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168 (38.5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20F7EEE" w14:textId="0690EFCC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1.7 (1.4-2.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37855CA9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&lt;0.0001</w:t>
            </w:r>
          </w:p>
        </w:tc>
      </w:tr>
      <w:tr w:rsidR="0064167D" w:rsidRPr="00BC6B77" w14:paraId="4842230F" w14:textId="77777777" w:rsidTr="00EB436B">
        <w:trPr>
          <w:trHeight w:val="227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4F2D138B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Education level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98C9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90FF8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6525D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2BF9C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4D8708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FF0000"/>
                <w:sz w:val="20"/>
                <w:szCs w:val="20"/>
                <w:lang w:val="en-GB"/>
              </w:rPr>
            </w:pPr>
          </w:p>
        </w:tc>
      </w:tr>
      <w:tr w:rsidR="00205386" w:rsidRPr="00BC6B77" w14:paraId="64D76704" w14:textId="77777777" w:rsidTr="00EB436B">
        <w:trPr>
          <w:trHeight w:val="227"/>
        </w:trPr>
        <w:tc>
          <w:tcPr>
            <w:tcW w:w="284" w:type="dxa"/>
          </w:tcPr>
          <w:p w14:paraId="2C47D888" w14:textId="77777777" w:rsidR="00205386" w:rsidRPr="00BC6B77" w:rsidRDefault="00205386" w:rsidP="0020538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bookmarkStart w:id="0" w:name="OLE_LINK1"/>
          </w:p>
        </w:tc>
        <w:tc>
          <w:tcPr>
            <w:tcW w:w="2552" w:type="dxa"/>
            <w:vAlign w:val="center"/>
          </w:tcPr>
          <w:p w14:paraId="5B4AAA54" w14:textId="5A34B179" w:rsidR="00205386" w:rsidRPr="00BC6B77" w:rsidRDefault="00205386" w:rsidP="0020538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Low (no college/university)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5A7538F2" w14:textId="37D98A0C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1,534 (23.0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5E169359" w14:textId="5EB8A36C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1,416 (22.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8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231FABB4" w14:textId="2F685B97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118 (27.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10AE139" w14:textId="77777777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696F1076" w14:textId="77777777" w:rsidR="00205386" w:rsidRPr="00BC6B77" w:rsidRDefault="00205386" w:rsidP="0020538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05386" w:rsidRPr="00BC6B77" w14:paraId="5EBC64CA" w14:textId="77777777" w:rsidTr="00EB436B">
        <w:trPr>
          <w:trHeight w:val="227"/>
        </w:trPr>
        <w:tc>
          <w:tcPr>
            <w:tcW w:w="284" w:type="dxa"/>
          </w:tcPr>
          <w:p w14:paraId="3697F0BA" w14:textId="77777777" w:rsidR="00205386" w:rsidRPr="00BC6B77" w:rsidRDefault="00205386" w:rsidP="0020538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7DFAD51A" w14:textId="4DEC8C24" w:rsidR="00205386" w:rsidRPr="00BC6B77" w:rsidRDefault="00205386" w:rsidP="0020538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High (college/university)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1ACE35DE" w14:textId="41A6415A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5,126 (7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7.0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73F53D05" w14:textId="24FAA4C2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4,808 (77.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2232CB93" w14:textId="34BEDDDD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318 (72.9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1B88977" w14:textId="04E449F7" w:rsidR="00205386" w:rsidRPr="00BC6B77" w:rsidRDefault="00205386" w:rsidP="0020538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0.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9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(0.7-1.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6F7E6382" w14:textId="77777777" w:rsidR="00205386" w:rsidRPr="00BC6B77" w:rsidRDefault="00205386" w:rsidP="0020538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0.21</w:t>
            </w:r>
          </w:p>
        </w:tc>
      </w:tr>
      <w:bookmarkEnd w:id="0"/>
      <w:tr w:rsidR="0064167D" w:rsidRPr="00BC6B77" w14:paraId="4A758E00" w14:textId="77777777" w:rsidTr="00EB436B">
        <w:trPr>
          <w:trHeight w:val="227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0D18E774" w14:textId="3E9D599E" w:rsidR="0064167D" w:rsidRPr="00BC6B77" w:rsidRDefault="00205386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Condomless anal sex with a </w:t>
            </w:r>
            <w:r w:rsidR="0064167D"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casual partner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40CAF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74A3F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84754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51F7B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83593D8" w14:textId="77777777" w:rsidR="0064167D" w:rsidRPr="00BC6B77" w:rsidRDefault="0064167D" w:rsidP="00BE1FB6">
            <w:pPr>
              <w:jc w:val="center"/>
              <w:rPr>
                <w:rFonts w:ascii="Times" w:hAnsi="Times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781241CE" w14:textId="77777777" w:rsidTr="00EB436B">
        <w:trPr>
          <w:trHeight w:val="227"/>
        </w:trPr>
        <w:tc>
          <w:tcPr>
            <w:tcW w:w="284" w:type="dxa"/>
          </w:tcPr>
          <w:p w14:paraId="1AD5693F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08336829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72FB14E" w14:textId="4017A36B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4,875 (73.5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BB1D0F5" w14:textId="61068B5F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4,671 (75.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2FAA15C1" w14:textId="679BC5B6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204 (47.0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B116348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551A96A6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5B071AAC" w14:textId="77777777" w:rsidTr="00EB436B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14:paraId="6F73846D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AC4EE5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B866E" w14:textId="07A5E52D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1,755 (26.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0D844" w14:textId="78EA700F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1,525 (24.6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58C48" w14:textId="3E56D4BE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230 (53.0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38F5A" w14:textId="09015BC6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(2.0-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3.0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2F70CB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&lt;0.0001</w:t>
            </w:r>
          </w:p>
        </w:tc>
      </w:tr>
      <w:tr w:rsidR="0064167D" w:rsidRPr="00BC6B77" w14:paraId="61C479F4" w14:textId="77777777" w:rsidTr="00EB436B">
        <w:trPr>
          <w:trHeight w:val="227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3A972D4C" w14:textId="633F4355" w:rsidR="0064167D" w:rsidRPr="00BC6B77" w:rsidRDefault="00205386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Condomless anal sex with a </w:t>
            </w:r>
            <w:r w:rsidR="0064167D"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steady partner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19D44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B1FAE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B3838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8864C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E4F629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</w:p>
        </w:tc>
      </w:tr>
      <w:tr w:rsidR="0064167D" w:rsidRPr="00BC6B77" w14:paraId="4837CAC1" w14:textId="77777777" w:rsidTr="00EB436B">
        <w:trPr>
          <w:trHeight w:val="227"/>
        </w:trPr>
        <w:tc>
          <w:tcPr>
            <w:tcW w:w="284" w:type="dxa"/>
          </w:tcPr>
          <w:p w14:paraId="49877788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6D0179D7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6CAC1A59" w14:textId="79B1142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4,069 (61.6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217BC23E" w14:textId="075B7840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3,776 (61.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23D78C62" w14:textId="04FE70EC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293 (6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8.0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F31467F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406A4722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4F7191A6" w14:textId="77777777" w:rsidTr="00EB436B">
        <w:trPr>
          <w:trHeight w:val="227"/>
        </w:trPr>
        <w:tc>
          <w:tcPr>
            <w:tcW w:w="284" w:type="dxa"/>
          </w:tcPr>
          <w:p w14:paraId="1F6A1B11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449D238E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5B69EA42" w14:textId="48CAE911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2,533 (38.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094CC07E" w14:textId="4FA122F2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2,395 (38.8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6081656F" w14:textId="37CDA141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138 (32.0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F1D2DFC" w14:textId="405FBEB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0.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8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(0.6-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1.0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7D7A1481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</w:tr>
      <w:tr w:rsidR="0064167D" w:rsidRPr="00BC6B77" w14:paraId="728F981B" w14:textId="77777777" w:rsidTr="00EB436B">
        <w:trPr>
          <w:trHeight w:val="227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5C84C097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Chemsex 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D4794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FFA18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A31FA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C13B2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26C5F44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FF0000"/>
                <w:sz w:val="20"/>
                <w:szCs w:val="20"/>
                <w:lang w:val="en-GB"/>
              </w:rPr>
            </w:pPr>
          </w:p>
        </w:tc>
      </w:tr>
      <w:tr w:rsidR="0064167D" w:rsidRPr="00BC6B77" w14:paraId="0A52627F" w14:textId="77777777" w:rsidTr="00EB436B">
        <w:trPr>
          <w:trHeight w:val="227"/>
        </w:trPr>
        <w:tc>
          <w:tcPr>
            <w:tcW w:w="284" w:type="dxa"/>
          </w:tcPr>
          <w:p w14:paraId="09CB2CF0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5287A0AB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82BA3C7" w14:textId="5F86EAC4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4,831 (74.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7D36D318" w14:textId="177A13A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5,418 (89.2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B4D3CB3" w14:textId="7D5EF08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314 (73.7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D1E77F8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34ED2FE0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5A456BD1" w14:textId="77777777" w:rsidTr="00EB436B">
        <w:trPr>
          <w:trHeight w:val="227"/>
        </w:trPr>
        <w:tc>
          <w:tcPr>
            <w:tcW w:w="284" w:type="dxa"/>
          </w:tcPr>
          <w:p w14:paraId="15994581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340C3583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536DBFA6" w14:textId="2B72A8D1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1,657 (25.5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45E3413" w14:textId="6B3BAD14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655 (10.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8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1D007E8B" w14:textId="4E8C971E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112 (26.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7035278" w14:textId="0C2FFD61" w:rsidR="0064167D" w:rsidRPr="00BC6B77" w:rsidRDefault="00EB436B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2.0</w:t>
            </w:r>
            <w:r w:rsidR="0064167D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 xml:space="preserve"> (1.6-2.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  <w:r w:rsidR="0064167D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157F935F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&lt;0.0001</w:t>
            </w:r>
          </w:p>
        </w:tc>
      </w:tr>
      <w:tr w:rsidR="000178F6" w:rsidRPr="00BC6B77" w14:paraId="6202B90C" w14:textId="77777777" w:rsidTr="00EB436B">
        <w:trPr>
          <w:trHeight w:val="227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0A18A202" w14:textId="77777777" w:rsidR="000178F6" w:rsidRPr="00BC6B77" w:rsidRDefault="000178F6" w:rsidP="001E754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Alcohol during sex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BCD76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6248C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4F24B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FDC25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67D5A6D" w14:textId="77777777" w:rsidR="000178F6" w:rsidRPr="00BC6B77" w:rsidRDefault="000178F6" w:rsidP="001E7546">
            <w:pPr>
              <w:jc w:val="center"/>
              <w:rPr>
                <w:rFonts w:ascii="Times" w:hAnsi="Times"/>
                <w:color w:val="FF0000"/>
                <w:sz w:val="20"/>
                <w:szCs w:val="20"/>
                <w:lang w:val="en-GB"/>
              </w:rPr>
            </w:pPr>
          </w:p>
        </w:tc>
      </w:tr>
      <w:tr w:rsidR="000178F6" w:rsidRPr="00BC6B77" w14:paraId="246EF693" w14:textId="77777777" w:rsidTr="00EB436B">
        <w:trPr>
          <w:trHeight w:val="227"/>
        </w:trPr>
        <w:tc>
          <w:tcPr>
            <w:tcW w:w="284" w:type="dxa"/>
          </w:tcPr>
          <w:p w14:paraId="1D81FD12" w14:textId="77777777" w:rsidR="000178F6" w:rsidRPr="00BC6B77" w:rsidRDefault="000178F6" w:rsidP="001E754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1ED64ABF" w14:textId="77777777" w:rsidR="000178F6" w:rsidRPr="00BC6B77" w:rsidRDefault="000178F6" w:rsidP="001E754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1DFE4580" w14:textId="3F9708D0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2,789 (42.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9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EBCF73F" w14:textId="1E6C9C4A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2,622 (43.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72660B1E" w14:textId="7C3BC27E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167 (39.1%)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FC578EE" w14:textId="77777777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65BD2630" w14:textId="77777777" w:rsidR="000178F6" w:rsidRPr="00BC6B77" w:rsidRDefault="000178F6" w:rsidP="001E754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0178F6" w:rsidRPr="00BC6B77" w14:paraId="37A74D07" w14:textId="77777777" w:rsidTr="00EB436B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14:paraId="4FF637E6" w14:textId="77777777" w:rsidR="000178F6" w:rsidRPr="00BC6B77" w:rsidRDefault="000178F6" w:rsidP="001E754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CB4BDF" w14:textId="77777777" w:rsidR="000178F6" w:rsidRPr="00BC6B77" w:rsidRDefault="000178F6" w:rsidP="001E754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A7145" w14:textId="6CE3BA6B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3,713 (57.1%)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833F2" w14:textId="2AE1ED16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3,453 (56.8%)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D7027" w14:textId="31899072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260 (60.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9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%)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46C93" w14:textId="7212DE46" w:rsidR="000178F6" w:rsidRPr="00BC6B77" w:rsidRDefault="000178F6" w:rsidP="001E754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0.8 (0.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-1.0)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86062A" w14:textId="77777777" w:rsidR="000178F6" w:rsidRPr="00BC6B77" w:rsidRDefault="000178F6" w:rsidP="001E754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</w:tr>
      <w:tr w:rsidR="0064167D" w:rsidRPr="00BC6B77" w14:paraId="3496E331" w14:textId="77777777" w:rsidTr="00EB436B">
        <w:trPr>
          <w:trHeight w:val="227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14:paraId="344615A1" w14:textId="66014C11" w:rsidR="0064167D" w:rsidRPr="00BC6B77" w:rsidRDefault="005C314F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Group sex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8A01F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3AEE9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9FEFC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7B0F5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CC95AD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FF0000"/>
                <w:sz w:val="20"/>
                <w:szCs w:val="20"/>
                <w:lang w:val="en-GB"/>
              </w:rPr>
            </w:pPr>
          </w:p>
        </w:tc>
      </w:tr>
      <w:tr w:rsidR="0064167D" w:rsidRPr="00BC6B77" w14:paraId="7AD91E3D" w14:textId="77777777" w:rsidTr="00EB436B">
        <w:trPr>
          <w:trHeight w:val="227"/>
        </w:trPr>
        <w:tc>
          <w:tcPr>
            <w:tcW w:w="284" w:type="dxa"/>
          </w:tcPr>
          <w:p w14:paraId="1B96A45F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7D2C949E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24E75DF" w14:textId="4423314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4,549 (68.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070CCB40" w14:textId="57BBB0FE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4,310 (69.5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10DE048F" w14:textId="7DF85BDB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239 (54.9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0619F2B" w14:textId="77777777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992" w:type="dxa"/>
            <w:vAlign w:val="center"/>
          </w:tcPr>
          <w:p w14:paraId="2C23F775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4167D" w:rsidRPr="00BC6B77" w14:paraId="1FDB018F" w14:textId="77777777" w:rsidTr="00EB436B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14:paraId="766A0916" w14:textId="77777777" w:rsidR="0064167D" w:rsidRPr="00BC6B77" w:rsidRDefault="0064167D" w:rsidP="00BE1FB6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CEB85CE" w14:textId="77777777" w:rsidR="0064167D" w:rsidRPr="00BC6B77" w:rsidRDefault="0064167D" w:rsidP="00BE1FB6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91091" w14:textId="66ACE88E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2,087 (31.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D77A0" w14:textId="10CB7E3F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1,891 (30.5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2ECA6" w14:textId="58E76CEE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196 (45.</w:t>
            </w:r>
            <w:r w:rsidR="009215EE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  <w:r w:rsidR="00501585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%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66A2" w14:textId="77AC2F5B" w:rsidR="0064167D" w:rsidRPr="00BC6B77" w:rsidRDefault="0064167D" w:rsidP="00BE1FB6">
            <w:pPr>
              <w:jc w:val="center"/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1.3 (1.</w:t>
            </w:r>
            <w:r w:rsidR="00EB436B"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  <w:r w:rsidRPr="00BC6B77">
              <w:rPr>
                <w:rFonts w:ascii="Times" w:hAnsi="Times"/>
                <w:bCs/>
                <w:color w:val="000000" w:themeColor="text1"/>
                <w:sz w:val="20"/>
                <w:szCs w:val="20"/>
                <w:lang w:val="en-GB"/>
              </w:rPr>
              <w:t>-1.6)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F735E2" w14:textId="77777777" w:rsidR="0064167D" w:rsidRPr="00BC6B77" w:rsidRDefault="0064167D" w:rsidP="00BE1FB6">
            <w:pPr>
              <w:jc w:val="center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BC6B77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</w:tr>
    </w:tbl>
    <w:p w14:paraId="57B1E9E3" w14:textId="77777777" w:rsidR="00577115" w:rsidRPr="00BC6B77" w:rsidRDefault="00577115" w:rsidP="0064167D">
      <w:pPr>
        <w:jc w:val="both"/>
        <w:rPr>
          <w:rFonts w:ascii="Times" w:hAnsi="Times"/>
          <w:sz w:val="16"/>
          <w:szCs w:val="16"/>
          <w:lang w:val="en-GB"/>
        </w:rPr>
      </w:pPr>
    </w:p>
    <w:p w14:paraId="517A7CDC" w14:textId="4677FBDC" w:rsidR="0064167D" w:rsidRPr="00BC6B77" w:rsidRDefault="0064167D" w:rsidP="0064167D">
      <w:pPr>
        <w:jc w:val="both"/>
        <w:rPr>
          <w:rFonts w:ascii="Times" w:hAnsi="Times"/>
          <w:sz w:val="16"/>
          <w:szCs w:val="16"/>
          <w:lang w:val="en-GB"/>
        </w:rPr>
      </w:pPr>
      <w:r w:rsidRPr="00BC6B77">
        <w:rPr>
          <w:rFonts w:ascii="Times" w:hAnsi="Times"/>
          <w:sz w:val="16"/>
          <w:szCs w:val="16"/>
          <w:lang w:val="en-GB"/>
        </w:rPr>
        <w:t xml:space="preserve">For number of study visits: data are presented as n (percentages); for TMLE estimate: </w:t>
      </w:r>
      <w:r w:rsidR="00B67B89" w:rsidRPr="00BC6B77">
        <w:rPr>
          <w:rFonts w:ascii="Times" w:hAnsi="Times"/>
          <w:sz w:val="16"/>
          <w:szCs w:val="16"/>
          <w:lang w:val="en-GB"/>
        </w:rPr>
        <w:t>the target parameter is</w:t>
      </w:r>
      <w:r w:rsidRPr="00BC6B77">
        <w:rPr>
          <w:rFonts w:ascii="Times" w:hAnsi="Times"/>
          <w:sz w:val="16"/>
          <w:szCs w:val="16"/>
          <w:lang w:val="en-GB"/>
        </w:rPr>
        <w:t xml:space="preserve"> presented as RR (95% CI). Explanation of data: RR = risk ratio; 95% CI = 95% confidence interval; p = p-value (significance defined at p-value &lt;0.</w:t>
      </w:r>
      <w:r w:rsidR="0067359A" w:rsidRPr="00BC6B77">
        <w:rPr>
          <w:rFonts w:ascii="Times" w:hAnsi="Times"/>
          <w:sz w:val="16"/>
          <w:szCs w:val="16"/>
          <w:lang w:val="en-GB"/>
        </w:rPr>
        <w:t>0</w:t>
      </w:r>
      <w:r w:rsidRPr="00BC6B77">
        <w:rPr>
          <w:rFonts w:ascii="Times" w:hAnsi="Times"/>
          <w:sz w:val="16"/>
          <w:szCs w:val="16"/>
          <w:lang w:val="en-GB"/>
        </w:rPr>
        <w:t xml:space="preserve">5); TMLE = targeted maximum likelihood estimation. </w:t>
      </w:r>
      <w:r w:rsidR="00195406" w:rsidRPr="00BC6B77">
        <w:rPr>
          <w:rFonts w:ascii="Times" w:hAnsi="Times"/>
          <w:sz w:val="16"/>
          <w:szCs w:val="16"/>
          <w:lang w:val="en-GB"/>
        </w:rPr>
        <w:t xml:space="preserve">Chemsex is defined as GBL, GHB, mephedrone, methamphetamine, ketamine, amphetamine, cocaine, or XTC use during or prior to sex. </w:t>
      </w:r>
      <w:r w:rsidRPr="00BC6B77">
        <w:rPr>
          <w:rFonts w:ascii="Times" w:hAnsi="Times"/>
          <w:sz w:val="16"/>
          <w:szCs w:val="16"/>
          <w:lang w:val="en-GB"/>
        </w:rPr>
        <w:t xml:space="preserve">Anal STI </w:t>
      </w:r>
      <w:r w:rsidR="005F1FD6" w:rsidRPr="00BC6B77">
        <w:rPr>
          <w:rFonts w:ascii="Times" w:hAnsi="Times"/>
          <w:sz w:val="16"/>
          <w:szCs w:val="16"/>
          <w:lang w:val="en-GB"/>
        </w:rPr>
        <w:t xml:space="preserve">means </w:t>
      </w:r>
      <w:r w:rsidRPr="00BC6B77">
        <w:rPr>
          <w:rFonts w:ascii="Times" w:hAnsi="Times"/>
          <w:sz w:val="16"/>
          <w:szCs w:val="16"/>
          <w:lang w:val="en-GB"/>
        </w:rPr>
        <w:t xml:space="preserve">diagnosis </w:t>
      </w:r>
      <w:r w:rsidR="005F1FD6" w:rsidRPr="00BC6B77">
        <w:rPr>
          <w:rFonts w:ascii="Times" w:hAnsi="Times"/>
          <w:sz w:val="16"/>
          <w:szCs w:val="16"/>
          <w:lang w:val="en-GB"/>
        </w:rPr>
        <w:t>with anal</w:t>
      </w:r>
      <w:r w:rsidRPr="00BC6B77">
        <w:rPr>
          <w:rFonts w:ascii="Times" w:hAnsi="Times"/>
          <w:sz w:val="16"/>
          <w:szCs w:val="16"/>
          <w:lang w:val="en-GB"/>
        </w:rPr>
        <w:t xml:space="preserve"> chlamydia and/or </w:t>
      </w:r>
      <w:r w:rsidR="005F1FD6" w:rsidRPr="00BC6B77">
        <w:rPr>
          <w:rFonts w:ascii="Times" w:hAnsi="Times"/>
          <w:sz w:val="16"/>
          <w:szCs w:val="16"/>
          <w:lang w:val="en-GB"/>
        </w:rPr>
        <w:t xml:space="preserve">anal </w:t>
      </w:r>
      <w:r w:rsidR="00BC6B77" w:rsidRPr="00BC6B77">
        <w:rPr>
          <w:rFonts w:ascii="Times" w:hAnsi="Times"/>
          <w:sz w:val="16"/>
          <w:szCs w:val="16"/>
          <w:lang w:val="en-GB"/>
        </w:rPr>
        <w:t>gonorrhoea</w:t>
      </w:r>
      <w:r w:rsidRPr="00BC6B77">
        <w:rPr>
          <w:rFonts w:ascii="Times" w:hAnsi="Times"/>
          <w:sz w:val="16"/>
          <w:szCs w:val="16"/>
          <w:lang w:val="en-GB"/>
        </w:rPr>
        <w:t xml:space="preserve"> </w:t>
      </w:r>
      <w:r w:rsidR="00BB0154" w:rsidRPr="00BC6B77">
        <w:rPr>
          <w:rFonts w:ascii="Times" w:hAnsi="Times"/>
          <w:sz w:val="16"/>
          <w:szCs w:val="16"/>
          <w:lang w:val="en-GB"/>
        </w:rPr>
        <w:t>in the 6 months prior to the follow-up visit</w:t>
      </w:r>
      <w:r w:rsidRPr="00BC6B77">
        <w:rPr>
          <w:rFonts w:ascii="Times" w:hAnsi="Times"/>
          <w:sz w:val="16"/>
          <w:szCs w:val="16"/>
          <w:lang w:val="en-GB"/>
        </w:rPr>
        <w:t>.</w:t>
      </w:r>
      <w:r w:rsidR="00205386" w:rsidRPr="00BC6B77">
        <w:rPr>
          <w:rFonts w:ascii="Times" w:hAnsi="Times"/>
          <w:sz w:val="16"/>
          <w:szCs w:val="16"/>
          <w:lang w:val="en-GB"/>
        </w:rPr>
        <w:t xml:space="preserve"> All variables refer to the six months prior to the follow-up visits.</w:t>
      </w:r>
    </w:p>
    <w:p w14:paraId="6314D31F" w14:textId="77777777" w:rsidR="0064167D" w:rsidRPr="00BC6B77" w:rsidRDefault="0064167D" w:rsidP="0064167D">
      <w:pPr>
        <w:jc w:val="both"/>
        <w:rPr>
          <w:rFonts w:ascii="Times" w:hAnsi="Times"/>
          <w:b/>
          <w:bCs/>
          <w:sz w:val="22"/>
          <w:szCs w:val="22"/>
          <w:lang w:val="en-GB"/>
        </w:rPr>
      </w:pPr>
    </w:p>
    <w:p w14:paraId="109E1345" w14:textId="77777777" w:rsidR="008B6B94" w:rsidRPr="00BC6B77" w:rsidRDefault="008B6B94" w:rsidP="008B6B94">
      <w:pPr>
        <w:jc w:val="both"/>
        <w:rPr>
          <w:rFonts w:ascii="Times" w:hAnsi="Times"/>
          <w:b/>
          <w:bCs/>
          <w:sz w:val="20"/>
          <w:szCs w:val="20"/>
          <w:lang w:val="en-GB"/>
        </w:rPr>
      </w:pPr>
    </w:p>
    <w:p w14:paraId="1B55EA80" w14:textId="77777777" w:rsidR="008B6B94" w:rsidRPr="00BC6B77" w:rsidRDefault="008B6B94" w:rsidP="008B6B94">
      <w:pPr>
        <w:jc w:val="both"/>
        <w:rPr>
          <w:rFonts w:ascii="Times" w:hAnsi="Times"/>
          <w:b/>
          <w:bCs/>
          <w:sz w:val="20"/>
          <w:szCs w:val="20"/>
          <w:lang w:val="en-GB"/>
        </w:rPr>
      </w:pPr>
    </w:p>
    <w:p w14:paraId="2F7CF04A" w14:textId="77777777" w:rsidR="008B6B94" w:rsidRPr="00BC6B77" w:rsidRDefault="008B6B94" w:rsidP="008B6B94">
      <w:pPr>
        <w:jc w:val="both"/>
        <w:rPr>
          <w:rFonts w:ascii="Times" w:hAnsi="Times"/>
          <w:b/>
          <w:bCs/>
          <w:sz w:val="20"/>
          <w:szCs w:val="20"/>
          <w:lang w:val="en-GB"/>
        </w:rPr>
      </w:pPr>
    </w:p>
    <w:p w14:paraId="671B1841" w14:textId="77777777" w:rsidR="008B6B94" w:rsidRPr="00BC6B77" w:rsidRDefault="008B6B94" w:rsidP="008B6B94">
      <w:pPr>
        <w:jc w:val="both"/>
        <w:rPr>
          <w:rFonts w:ascii="Times" w:hAnsi="Times"/>
          <w:b/>
          <w:bCs/>
          <w:sz w:val="20"/>
          <w:szCs w:val="20"/>
          <w:lang w:val="en-GB"/>
        </w:rPr>
      </w:pPr>
    </w:p>
    <w:p w14:paraId="3442D1A9" w14:textId="35D05794" w:rsidR="008B6B94" w:rsidRPr="00BC6B77" w:rsidRDefault="008B6B94" w:rsidP="007B6544">
      <w:pPr>
        <w:rPr>
          <w:rFonts w:ascii="Times" w:hAnsi="Times"/>
          <w:b/>
          <w:bCs/>
          <w:sz w:val="20"/>
          <w:szCs w:val="20"/>
          <w:lang w:val="en-GB"/>
        </w:rPr>
      </w:pPr>
      <w:r w:rsidRPr="00BC6B77">
        <w:rPr>
          <w:rFonts w:ascii="Times" w:hAnsi="Times"/>
          <w:b/>
          <w:bCs/>
          <w:sz w:val="20"/>
          <w:szCs w:val="20"/>
          <w:lang w:val="en-GB"/>
        </w:rPr>
        <w:br w:type="page"/>
      </w:r>
    </w:p>
    <w:p w14:paraId="0D223CB9" w14:textId="72D31027" w:rsidR="00B81094" w:rsidRPr="00BC6B77" w:rsidRDefault="008B6B94" w:rsidP="00847432">
      <w:pPr>
        <w:jc w:val="both"/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</w:pPr>
      <w:r w:rsidRPr="00BC6B77">
        <w:rPr>
          <w:rFonts w:ascii="Times" w:hAnsi="Times"/>
          <w:b/>
          <w:bCs/>
          <w:sz w:val="20"/>
          <w:szCs w:val="20"/>
          <w:lang w:val="en-GB"/>
        </w:rPr>
        <w:lastRenderedPageBreak/>
        <w:t>Figure 1</w:t>
      </w:r>
      <w:r w:rsidR="00AC15F8" w:rsidRPr="00BC6B77">
        <w:rPr>
          <w:rFonts w:ascii="Times" w:hAnsi="Times"/>
          <w:b/>
          <w:bCs/>
          <w:sz w:val="20"/>
          <w:szCs w:val="20"/>
          <w:lang w:val="en-GB"/>
        </w:rPr>
        <w:t>.</w:t>
      </w:r>
      <w:r w:rsidRPr="00BC6B77">
        <w:rPr>
          <w:rFonts w:ascii="Times" w:hAnsi="Times"/>
          <w:b/>
          <w:bCs/>
          <w:sz w:val="20"/>
          <w:szCs w:val="20"/>
          <w:lang w:val="en-GB"/>
        </w:rPr>
        <w:t xml:space="preserve"> 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>P</w:t>
      </w:r>
      <w:r w:rsidR="002E79D7" w:rsidRPr="00BC6B77">
        <w:rPr>
          <w:rFonts w:ascii="Times" w:hAnsi="Times"/>
          <w:i/>
          <w:iCs/>
          <w:sz w:val="20"/>
          <w:szCs w:val="20"/>
          <w:lang w:val="en-GB"/>
        </w:rPr>
        <w:t xml:space="preserve">opulation </w:t>
      </w:r>
      <w:r w:rsidR="00C634DE" w:rsidRPr="00BC6B77">
        <w:rPr>
          <w:rFonts w:ascii="Times" w:hAnsi="Times"/>
          <w:i/>
          <w:iCs/>
          <w:sz w:val="20"/>
          <w:szCs w:val="20"/>
          <w:lang w:val="en-GB"/>
        </w:rPr>
        <w:t>a</w:t>
      </w:r>
      <w:r w:rsidR="002E79D7" w:rsidRPr="00BC6B77">
        <w:rPr>
          <w:rFonts w:ascii="Times" w:hAnsi="Times"/>
          <w:i/>
          <w:iCs/>
          <w:sz w:val="20"/>
          <w:szCs w:val="20"/>
          <w:lang w:val="en-GB"/>
        </w:rPr>
        <w:t xml:space="preserve">ttributable </w:t>
      </w:r>
      <w:r w:rsidR="00C634DE" w:rsidRPr="00BC6B77">
        <w:rPr>
          <w:rFonts w:ascii="Times" w:hAnsi="Times"/>
          <w:i/>
          <w:iCs/>
          <w:sz w:val="20"/>
          <w:szCs w:val="20"/>
          <w:lang w:val="en-GB"/>
        </w:rPr>
        <w:t>f</w:t>
      </w:r>
      <w:r w:rsidR="002E79D7" w:rsidRPr="00BC6B77">
        <w:rPr>
          <w:rFonts w:ascii="Times" w:hAnsi="Times"/>
          <w:i/>
          <w:iCs/>
          <w:sz w:val="20"/>
          <w:szCs w:val="20"/>
          <w:lang w:val="en-GB"/>
        </w:rPr>
        <w:t>raction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 xml:space="preserve">s </w:t>
      </w:r>
      <w:r w:rsidR="00C634DE" w:rsidRPr="00BC6B77">
        <w:rPr>
          <w:rFonts w:ascii="Times" w:hAnsi="Times"/>
          <w:i/>
          <w:iCs/>
          <w:sz w:val="20"/>
          <w:szCs w:val="20"/>
          <w:lang w:val="en-GB"/>
        </w:rPr>
        <w:t xml:space="preserve">(PAF) </w:t>
      </w:r>
      <w:r w:rsidR="00B81094" w:rsidRPr="00BC6B77">
        <w:rPr>
          <w:rFonts w:ascii="Times" w:hAnsi="Times"/>
          <w:i/>
          <w:iCs/>
          <w:sz w:val="20"/>
          <w:szCs w:val="20"/>
          <w:lang w:val="en-GB"/>
        </w:rPr>
        <w:t xml:space="preserve">with 95% confidence interval (CI) 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 xml:space="preserve">for determinants of </w:t>
      </w:r>
      <w:r w:rsidR="00B81094" w:rsidRPr="00BC6B77">
        <w:rPr>
          <w:rFonts w:ascii="Times" w:hAnsi="Times"/>
          <w:i/>
          <w:iCs/>
          <w:sz w:val="20"/>
          <w:szCs w:val="20"/>
          <w:lang w:val="en-GB"/>
        </w:rPr>
        <w:t xml:space="preserve">(A) </w:t>
      </w:r>
      <w:r w:rsidR="007B6544" w:rsidRPr="00BC6B77">
        <w:rPr>
          <w:rFonts w:ascii="Times" w:hAnsi="Times"/>
          <w:i/>
          <w:iCs/>
          <w:sz w:val="20"/>
          <w:szCs w:val="20"/>
          <w:lang w:val="en-GB"/>
        </w:rPr>
        <w:t>HIV</w:t>
      </w:r>
      <w:r w:rsidR="00B81094" w:rsidRPr="00BC6B77">
        <w:rPr>
          <w:rFonts w:ascii="Times" w:hAnsi="Times"/>
          <w:i/>
          <w:iCs/>
          <w:sz w:val="20"/>
          <w:szCs w:val="20"/>
          <w:lang w:val="en-GB"/>
        </w:rPr>
        <w:t xml:space="preserve"> </w:t>
      </w:r>
      <w:r w:rsidR="007B6544" w:rsidRPr="00BC6B77">
        <w:rPr>
          <w:rFonts w:ascii="Times" w:hAnsi="Times"/>
          <w:i/>
          <w:iCs/>
          <w:sz w:val="20"/>
          <w:szCs w:val="20"/>
          <w:lang w:val="en-GB"/>
        </w:rPr>
        <w:t>infection</w:t>
      </w:r>
      <w:r w:rsidR="00B81094" w:rsidRPr="00BC6B77">
        <w:rPr>
          <w:rFonts w:ascii="Times" w:hAnsi="Times"/>
          <w:i/>
          <w:iCs/>
          <w:sz w:val="20"/>
          <w:szCs w:val="20"/>
          <w:lang w:val="en-GB"/>
        </w:rPr>
        <w:t>,</w:t>
      </w:r>
      <w:r w:rsidR="002F03EC" w:rsidRPr="00BC6B77">
        <w:rPr>
          <w:rFonts w:ascii="Times" w:hAnsi="Times"/>
          <w:i/>
          <w:iCs/>
          <w:sz w:val="20"/>
          <w:szCs w:val="20"/>
          <w:lang w:val="en-GB"/>
        </w:rPr>
        <w:t xml:space="preserve"> </w:t>
      </w:r>
      <w:r w:rsidRPr="00BC6B77">
        <w:rPr>
          <w:rFonts w:ascii="Times" w:hAnsi="Times"/>
          <w:i/>
          <w:iCs/>
          <w:sz w:val="20"/>
          <w:szCs w:val="20"/>
          <w:lang w:val="en-GB"/>
        </w:rPr>
        <w:t xml:space="preserve">and </w:t>
      </w:r>
      <w:r w:rsidR="00B81094" w:rsidRPr="00BC6B77">
        <w:rPr>
          <w:rFonts w:ascii="Times" w:hAnsi="Times"/>
          <w:i/>
          <w:iCs/>
          <w:sz w:val="20"/>
          <w:szCs w:val="20"/>
          <w:lang w:val="en-GB"/>
        </w:rPr>
        <w:t xml:space="preserve">(B) </w:t>
      </w:r>
      <w:r w:rsidR="007B6544" w:rsidRPr="00BC6B77">
        <w:rPr>
          <w:rFonts w:ascii="Times" w:hAnsi="Times"/>
          <w:i/>
          <w:iCs/>
          <w:sz w:val="20"/>
          <w:szCs w:val="20"/>
          <w:lang w:val="en-GB"/>
        </w:rPr>
        <w:t xml:space="preserve">anal </w:t>
      </w:r>
      <w:r w:rsidR="00B81094" w:rsidRPr="00BC6B77">
        <w:rPr>
          <w:rFonts w:ascii="Times" w:hAnsi="Times"/>
          <w:i/>
          <w:iCs/>
          <w:sz w:val="20"/>
          <w:szCs w:val="20"/>
          <w:lang w:val="en-GB"/>
        </w:rPr>
        <w:t>STI (</w:t>
      </w:r>
      <w:r w:rsidR="00C634DE" w:rsidRPr="00BC6B77">
        <w:rPr>
          <w:rFonts w:ascii="Times" w:hAnsi="Times"/>
          <w:i/>
          <w:iCs/>
          <w:sz w:val="20"/>
          <w:szCs w:val="20"/>
          <w:lang w:val="en-GB"/>
        </w:rPr>
        <w:t xml:space="preserve">chlamydia or </w:t>
      </w:r>
      <w:r w:rsidR="00BC6B77" w:rsidRPr="00BC6B77">
        <w:rPr>
          <w:rFonts w:ascii="Times" w:hAnsi="Times"/>
          <w:i/>
          <w:iCs/>
          <w:sz w:val="20"/>
          <w:szCs w:val="20"/>
          <w:lang w:val="en-GB"/>
        </w:rPr>
        <w:t>gonorrhoea</w:t>
      </w:r>
      <w:r w:rsidR="00B81094" w:rsidRPr="00BC6B77">
        <w:rPr>
          <w:rFonts w:ascii="Times" w:hAnsi="Times"/>
          <w:i/>
          <w:iCs/>
          <w:sz w:val="20"/>
          <w:szCs w:val="20"/>
          <w:lang w:val="en-GB"/>
        </w:rPr>
        <w:t>)</w:t>
      </w:r>
      <w:r w:rsidR="00847432" w:rsidRPr="00BC6B77">
        <w:rPr>
          <w:rFonts w:ascii="Times" w:hAnsi="Times"/>
          <w:i/>
          <w:iCs/>
          <w:sz w:val="20"/>
          <w:szCs w:val="20"/>
          <w:lang w:val="en-GB"/>
        </w:rPr>
        <w:t xml:space="preserve"> among participants of </w:t>
      </w:r>
      <w:r w:rsidR="00847432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the Amsterdam Cohort Studies (ACS) between 2011</w:t>
      </w:r>
      <w:r w:rsidR="0076424D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 xml:space="preserve"> and </w:t>
      </w:r>
      <w:r w:rsidR="00847432" w:rsidRPr="00BC6B77">
        <w:rPr>
          <w:rFonts w:ascii="Times" w:hAnsi="Times"/>
          <w:i/>
          <w:iCs/>
          <w:color w:val="000000" w:themeColor="text1"/>
          <w:sz w:val="20"/>
          <w:szCs w:val="20"/>
          <w:lang w:val="en-GB"/>
        </w:rPr>
        <w:t>2017</w:t>
      </w:r>
    </w:p>
    <w:p w14:paraId="1EC797B8" w14:textId="77777777" w:rsidR="00B81094" w:rsidRPr="00BC6B77" w:rsidRDefault="00B81094" w:rsidP="00847432">
      <w:pPr>
        <w:jc w:val="both"/>
        <w:rPr>
          <w:rFonts w:ascii="Times" w:hAnsi="Times"/>
          <w:color w:val="000000" w:themeColor="text1"/>
          <w:sz w:val="20"/>
          <w:szCs w:val="20"/>
          <w:lang w:val="en-GB"/>
        </w:rPr>
      </w:pPr>
    </w:p>
    <w:p w14:paraId="6AFB68C8" w14:textId="70484C84" w:rsidR="008B6B94" w:rsidRPr="00BC6B77" w:rsidRDefault="000C0E3F" w:rsidP="000C0E3F">
      <w:pPr>
        <w:rPr>
          <w:rFonts w:ascii="Times" w:hAnsi="Times"/>
          <w:sz w:val="20"/>
          <w:szCs w:val="20"/>
          <w:lang w:val="en-GB"/>
        </w:rPr>
      </w:pPr>
      <w:r w:rsidRPr="00BC6B77">
        <w:rPr>
          <w:rFonts w:ascii="Times" w:hAnsi="Times"/>
          <w:sz w:val="20"/>
          <w:szCs w:val="20"/>
          <w:lang w:val="en-GB"/>
        </w:rPr>
        <w:t xml:space="preserve">A. </w:t>
      </w:r>
    </w:p>
    <w:p w14:paraId="6281E86A" w14:textId="39A61AF5" w:rsidR="00847432" w:rsidRPr="00BC6B77" w:rsidRDefault="000C0E3F" w:rsidP="008B6B94">
      <w:pPr>
        <w:rPr>
          <w:rFonts w:ascii="Times" w:hAnsi="Times"/>
          <w:sz w:val="20"/>
          <w:szCs w:val="20"/>
          <w:lang w:val="en-GB"/>
        </w:rPr>
      </w:pPr>
      <w:r w:rsidRPr="00BC6B77">
        <w:rPr>
          <w:rFonts w:ascii="Times" w:hAnsi="Times"/>
          <w:noProof/>
          <w:lang w:val="en-GB"/>
        </w:rPr>
        <w:drawing>
          <wp:inline distT="0" distB="0" distL="0" distR="0" wp14:anchorId="19BDA6E8" wp14:editId="02D26B12">
            <wp:extent cx="5760720" cy="3240000"/>
            <wp:effectExtent l="0" t="0" r="17780" b="1143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BF08BE53-C917-DA47-8ED1-D64EAF44ED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51EA2D" w14:textId="77777777" w:rsidR="000C0E3F" w:rsidRPr="00BC6B77" w:rsidRDefault="000C0E3F" w:rsidP="008B6B94">
      <w:pPr>
        <w:rPr>
          <w:rFonts w:ascii="Times" w:hAnsi="Times"/>
          <w:sz w:val="20"/>
          <w:szCs w:val="20"/>
          <w:lang w:val="en-GB"/>
        </w:rPr>
      </w:pPr>
    </w:p>
    <w:p w14:paraId="72849EAB" w14:textId="395154E6" w:rsidR="007117FB" w:rsidRPr="00BC6B77" w:rsidRDefault="002F03EC" w:rsidP="008B6B94">
      <w:pPr>
        <w:rPr>
          <w:rFonts w:ascii="Times" w:hAnsi="Times"/>
          <w:sz w:val="20"/>
          <w:szCs w:val="20"/>
          <w:lang w:val="en-GB"/>
        </w:rPr>
      </w:pPr>
      <w:r w:rsidRPr="00BC6B77">
        <w:rPr>
          <w:rFonts w:ascii="Times" w:hAnsi="Times"/>
          <w:sz w:val="20"/>
          <w:szCs w:val="20"/>
          <w:lang w:val="en-GB"/>
        </w:rPr>
        <w:t>B.</w:t>
      </w:r>
      <w:r w:rsidR="000C0E3F" w:rsidRPr="00BC6B77">
        <w:rPr>
          <w:rFonts w:ascii="Times" w:hAnsi="Times"/>
          <w:sz w:val="20"/>
          <w:szCs w:val="20"/>
          <w:lang w:val="en-GB"/>
        </w:rPr>
        <w:t xml:space="preserve"> </w:t>
      </w:r>
    </w:p>
    <w:p w14:paraId="5A7392C4" w14:textId="3362EADF" w:rsidR="007B6544" w:rsidRPr="00BC6B77" w:rsidRDefault="000C0E3F" w:rsidP="008B6B94">
      <w:pPr>
        <w:rPr>
          <w:rFonts w:ascii="Times" w:hAnsi="Times"/>
          <w:sz w:val="20"/>
          <w:szCs w:val="20"/>
          <w:lang w:val="en-GB"/>
        </w:rPr>
      </w:pPr>
      <w:r w:rsidRPr="00BC6B77">
        <w:rPr>
          <w:rFonts w:ascii="Times" w:hAnsi="Times"/>
          <w:noProof/>
          <w:lang w:val="en-GB"/>
        </w:rPr>
        <w:drawing>
          <wp:inline distT="0" distB="0" distL="0" distR="0" wp14:anchorId="74D94DBE" wp14:editId="2339FE02">
            <wp:extent cx="5760720" cy="3240000"/>
            <wp:effectExtent l="0" t="0" r="17780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9681591-33DF-A74A-84BB-036AA73A0E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9E6C00" w14:textId="77777777" w:rsidR="00577115" w:rsidRPr="00BC6B77" w:rsidRDefault="00577115" w:rsidP="000C0E3F">
      <w:pPr>
        <w:jc w:val="both"/>
        <w:rPr>
          <w:rFonts w:ascii="Times" w:hAnsi="Times"/>
          <w:bCs/>
          <w:color w:val="000000" w:themeColor="text1"/>
          <w:sz w:val="16"/>
          <w:szCs w:val="16"/>
          <w:lang w:val="en-GB"/>
        </w:rPr>
      </w:pPr>
    </w:p>
    <w:p w14:paraId="582592D1" w14:textId="41A34478" w:rsidR="00FE39E9" w:rsidRPr="00BC6B77" w:rsidRDefault="00FE39E9" w:rsidP="000C0E3F">
      <w:pPr>
        <w:jc w:val="both"/>
        <w:rPr>
          <w:rFonts w:ascii="Times" w:hAnsi="Times"/>
          <w:sz w:val="16"/>
          <w:szCs w:val="16"/>
          <w:lang w:val="en-GB"/>
        </w:rPr>
      </w:pPr>
      <w:r w:rsidRPr="00BC6B77">
        <w:rPr>
          <w:rFonts w:ascii="Times" w:hAnsi="Times"/>
          <w:bCs/>
          <w:color w:val="000000" w:themeColor="text1"/>
          <w:sz w:val="16"/>
          <w:szCs w:val="16"/>
          <w:lang w:val="en-GB"/>
        </w:rPr>
        <w:t xml:space="preserve">PAFs were calculated from the RR obtained from TLME and presented as percentages with 95%CI, including only determinants of anal STI and HIV that indicated an increased risk (i.e., RR&gt;1). </w:t>
      </w:r>
      <w:r w:rsidR="000C0E3F" w:rsidRPr="00BC6B77">
        <w:rPr>
          <w:rFonts w:ascii="Times" w:hAnsi="Times"/>
          <w:sz w:val="16"/>
          <w:szCs w:val="16"/>
          <w:lang w:val="en-GB"/>
        </w:rPr>
        <w:t xml:space="preserve">All </w:t>
      </w:r>
      <w:r w:rsidRPr="00BC6B77">
        <w:rPr>
          <w:rFonts w:ascii="Times" w:hAnsi="Times"/>
          <w:sz w:val="16"/>
          <w:szCs w:val="16"/>
          <w:lang w:val="en-GB"/>
        </w:rPr>
        <w:t xml:space="preserve">included </w:t>
      </w:r>
      <w:r w:rsidR="000C0E3F" w:rsidRPr="00BC6B77">
        <w:rPr>
          <w:rFonts w:ascii="Times" w:hAnsi="Times"/>
          <w:sz w:val="16"/>
          <w:szCs w:val="16"/>
          <w:lang w:val="en-GB"/>
        </w:rPr>
        <w:t xml:space="preserve">variables refer to the six months prior to the follow-up visits. </w:t>
      </w:r>
      <w:r w:rsidR="00195406" w:rsidRPr="00BC6B77">
        <w:rPr>
          <w:rFonts w:ascii="Times" w:hAnsi="Times"/>
          <w:sz w:val="16"/>
          <w:szCs w:val="16"/>
          <w:lang w:val="en-GB"/>
        </w:rPr>
        <w:t xml:space="preserve">Chemsex is defined as GBL, GHB, mephedrone, methamphetamine, ketamine, amphetamine, cocaine, or XTC use during or prior to sex. </w:t>
      </w:r>
      <w:r w:rsidR="000C0E3F" w:rsidRPr="00BC6B77">
        <w:rPr>
          <w:rFonts w:ascii="Times" w:hAnsi="Times"/>
          <w:sz w:val="16"/>
          <w:szCs w:val="16"/>
          <w:lang w:val="en-GB"/>
        </w:rPr>
        <w:t xml:space="preserve">Anal STI means diagnosis with anal chlamydia and/or anal </w:t>
      </w:r>
      <w:r w:rsidR="00BC6B77" w:rsidRPr="00BC6B77">
        <w:rPr>
          <w:rFonts w:ascii="Times" w:hAnsi="Times"/>
          <w:sz w:val="16"/>
          <w:szCs w:val="16"/>
          <w:lang w:val="en-GB"/>
        </w:rPr>
        <w:t>gonorrhoea</w:t>
      </w:r>
      <w:r w:rsidR="000C0E3F" w:rsidRPr="00BC6B77">
        <w:rPr>
          <w:rFonts w:ascii="Times" w:hAnsi="Times"/>
          <w:sz w:val="16"/>
          <w:szCs w:val="16"/>
          <w:lang w:val="en-GB"/>
        </w:rPr>
        <w:t xml:space="preserve"> in the 6 months prior to</w:t>
      </w:r>
      <w:r w:rsidR="00EC1C22" w:rsidRPr="00BC6B77">
        <w:rPr>
          <w:rFonts w:ascii="Times" w:hAnsi="Times"/>
          <w:sz w:val="16"/>
          <w:szCs w:val="16"/>
          <w:lang w:val="en-GB"/>
        </w:rPr>
        <w:t>, or at</w:t>
      </w:r>
      <w:r w:rsidR="000C0E3F" w:rsidRPr="00BC6B77">
        <w:rPr>
          <w:rFonts w:ascii="Times" w:hAnsi="Times"/>
          <w:sz w:val="16"/>
          <w:szCs w:val="16"/>
          <w:lang w:val="en-GB"/>
        </w:rPr>
        <w:t xml:space="preserve"> the follow-up visit. Younger age means aged 16-34 versus ages 35 and above. High education level means having a college or university degree and is compared to low education level, meaning no college or university degree. </w:t>
      </w:r>
    </w:p>
    <w:p w14:paraId="781CA399" w14:textId="77777777" w:rsidR="000C0E3F" w:rsidRPr="00BC6B77" w:rsidRDefault="000C0E3F" w:rsidP="006663C5">
      <w:pPr>
        <w:jc w:val="both"/>
        <w:rPr>
          <w:rFonts w:ascii="Times" w:hAnsi="Times"/>
          <w:sz w:val="16"/>
          <w:szCs w:val="16"/>
          <w:lang w:val="en-GB"/>
        </w:rPr>
      </w:pPr>
    </w:p>
    <w:p w14:paraId="1AC9AEF9" w14:textId="713D6057" w:rsidR="008B6B94" w:rsidRPr="00BC6B77" w:rsidRDefault="008B6B94" w:rsidP="006663C5">
      <w:pPr>
        <w:jc w:val="both"/>
        <w:rPr>
          <w:rFonts w:ascii="Times" w:hAnsi="Times"/>
          <w:sz w:val="16"/>
          <w:szCs w:val="16"/>
          <w:lang w:val="en-GB"/>
        </w:rPr>
      </w:pPr>
    </w:p>
    <w:sectPr w:rsidR="008B6B94" w:rsidRPr="00BC6B77" w:rsidSect="00731D0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DCB8" w14:textId="77777777" w:rsidR="00AF428F" w:rsidRDefault="00AF428F" w:rsidP="00F870F8">
      <w:r>
        <w:separator/>
      </w:r>
    </w:p>
  </w:endnote>
  <w:endnote w:type="continuationSeparator" w:id="0">
    <w:p w14:paraId="46D7D9DD" w14:textId="77777777" w:rsidR="00AF428F" w:rsidRDefault="00AF428F" w:rsidP="00F8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31059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7D35C9" w14:textId="0841F707" w:rsidR="00484EBA" w:rsidRDefault="00484EBA" w:rsidP="008719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8E385" w14:textId="77777777" w:rsidR="00484EBA" w:rsidRDefault="00484EBA" w:rsidP="00C003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orbel" w:hAnsi="Corbel"/>
        <w:sz w:val="20"/>
        <w:szCs w:val="20"/>
      </w:rPr>
      <w:id w:val="973032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784706" w14:textId="29A846E5" w:rsidR="00484EBA" w:rsidRPr="00C0031D" w:rsidRDefault="00484EBA" w:rsidP="008719C4">
        <w:pPr>
          <w:pStyle w:val="Footer"/>
          <w:framePr w:wrap="none" w:vAnchor="text" w:hAnchor="margin" w:xAlign="right" w:y="1"/>
          <w:rPr>
            <w:rStyle w:val="PageNumber"/>
            <w:rFonts w:ascii="Corbel" w:hAnsi="Corbel"/>
            <w:sz w:val="20"/>
            <w:szCs w:val="20"/>
          </w:rPr>
        </w:pPr>
        <w:r w:rsidRPr="00397D0A">
          <w:rPr>
            <w:rStyle w:val="PageNumber"/>
            <w:rFonts w:ascii="Times" w:hAnsi="Times"/>
            <w:sz w:val="20"/>
            <w:szCs w:val="20"/>
          </w:rPr>
          <w:fldChar w:fldCharType="begin"/>
        </w:r>
        <w:r w:rsidRPr="00397D0A">
          <w:rPr>
            <w:rStyle w:val="PageNumber"/>
            <w:rFonts w:ascii="Times" w:hAnsi="Times"/>
            <w:sz w:val="20"/>
            <w:szCs w:val="20"/>
          </w:rPr>
          <w:instrText xml:space="preserve"> PAGE </w:instrText>
        </w:r>
        <w:r w:rsidRPr="00397D0A">
          <w:rPr>
            <w:rStyle w:val="PageNumber"/>
            <w:rFonts w:ascii="Times" w:hAnsi="Times"/>
            <w:sz w:val="20"/>
            <w:szCs w:val="20"/>
          </w:rPr>
          <w:fldChar w:fldCharType="separate"/>
        </w:r>
        <w:r w:rsidRPr="00397D0A">
          <w:rPr>
            <w:rStyle w:val="PageNumber"/>
            <w:rFonts w:ascii="Times" w:hAnsi="Times"/>
            <w:noProof/>
            <w:sz w:val="20"/>
            <w:szCs w:val="20"/>
          </w:rPr>
          <w:t>4</w:t>
        </w:r>
        <w:r w:rsidRPr="00397D0A">
          <w:rPr>
            <w:rStyle w:val="PageNumber"/>
            <w:rFonts w:ascii="Times" w:hAnsi="Times"/>
            <w:sz w:val="20"/>
            <w:szCs w:val="20"/>
          </w:rPr>
          <w:fldChar w:fldCharType="end"/>
        </w:r>
      </w:p>
    </w:sdtContent>
  </w:sdt>
  <w:p w14:paraId="02A5B75E" w14:textId="77777777" w:rsidR="00484EBA" w:rsidRDefault="00484EBA" w:rsidP="00C0031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21619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4008BB" w14:textId="158BAD69" w:rsidR="00484EBA" w:rsidRDefault="00484EBA" w:rsidP="008719C4">
        <w:pPr>
          <w:pStyle w:val="Footer"/>
          <w:framePr w:wrap="none" w:vAnchor="text" w:hAnchor="margin" w:xAlign="right" w:y="1"/>
          <w:rPr>
            <w:rStyle w:val="PageNumber"/>
          </w:rPr>
        </w:pPr>
        <w:r w:rsidRPr="00812B75">
          <w:rPr>
            <w:rStyle w:val="PageNumber"/>
            <w:rFonts w:ascii="Corbel" w:hAnsi="Corbel"/>
            <w:sz w:val="20"/>
            <w:szCs w:val="20"/>
          </w:rPr>
          <w:fldChar w:fldCharType="begin"/>
        </w:r>
        <w:r w:rsidRPr="00812B75">
          <w:rPr>
            <w:rStyle w:val="PageNumber"/>
            <w:rFonts w:ascii="Corbel" w:hAnsi="Corbel"/>
            <w:sz w:val="20"/>
            <w:szCs w:val="20"/>
          </w:rPr>
          <w:instrText xml:space="preserve"> PAGE </w:instrText>
        </w:r>
        <w:r w:rsidRPr="00812B75">
          <w:rPr>
            <w:rStyle w:val="PageNumber"/>
            <w:rFonts w:ascii="Corbel" w:hAnsi="Corbel"/>
            <w:sz w:val="20"/>
            <w:szCs w:val="20"/>
          </w:rPr>
          <w:fldChar w:fldCharType="separate"/>
        </w:r>
        <w:r w:rsidRPr="00812B75">
          <w:rPr>
            <w:rStyle w:val="PageNumber"/>
            <w:rFonts w:ascii="Corbel" w:hAnsi="Corbel"/>
            <w:noProof/>
            <w:sz w:val="20"/>
            <w:szCs w:val="20"/>
          </w:rPr>
          <w:t>2</w:t>
        </w:r>
        <w:r w:rsidRPr="00812B75">
          <w:rPr>
            <w:rStyle w:val="PageNumber"/>
            <w:rFonts w:ascii="Corbel" w:hAnsi="Corbel"/>
            <w:sz w:val="20"/>
            <w:szCs w:val="20"/>
          </w:rPr>
          <w:fldChar w:fldCharType="end"/>
        </w:r>
      </w:p>
    </w:sdtContent>
  </w:sdt>
  <w:p w14:paraId="6E63A9A9" w14:textId="77777777" w:rsidR="00484EBA" w:rsidRDefault="00484EBA" w:rsidP="00812B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8639" w14:textId="77777777" w:rsidR="00AF428F" w:rsidRDefault="00AF428F" w:rsidP="00F870F8">
      <w:r>
        <w:separator/>
      </w:r>
    </w:p>
  </w:footnote>
  <w:footnote w:type="continuationSeparator" w:id="0">
    <w:p w14:paraId="16663C8E" w14:textId="77777777" w:rsidR="00AF428F" w:rsidRDefault="00AF428F" w:rsidP="00F87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E50A" w14:textId="0A08FF6D" w:rsidR="00484EBA" w:rsidRPr="00397D0A" w:rsidRDefault="00484EBA">
    <w:pPr>
      <w:pStyle w:val="Header"/>
      <w:rPr>
        <w:rFonts w:ascii="Times" w:hAnsi="Times"/>
        <w:lang w:val="en-US"/>
      </w:rPr>
    </w:pPr>
    <w:r w:rsidRPr="00397D0A">
      <w:rPr>
        <w:rFonts w:ascii="Times" w:hAnsi="Times"/>
        <w:bCs/>
        <w:sz w:val="20"/>
        <w:szCs w:val="20"/>
        <w:lang w:val="en-US"/>
      </w:rPr>
      <w:t>PrEP NEED AND ELIGIBILITY REAPPRAISAL AMONG MSM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455D" w14:textId="2F4120C9" w:rsidR="00484EBA" w:rsidRPr="0047503C" w:rsidRDefault="00484EBA">
    <w:pPr>
      <w:pStyle w:val="Header"/>
      <w:rPr>
        <w:rFonts w:ascii="Times" w:hAnsi="Times"/>
        <w:lang w:val="en-US"/>
      </w:rPr>
    </w:pPr>
    <w:r w:rsidRPr="0047503C">
      <w:rPr>
        <w:rFonts w:ascii="Times" w:hAnsi="Times"/>
        <w:bCs/>
        <w:sz w:val="20"/>
        <w:szCs w:val="20"/>
        <w:lang w:val="en-US"/>
      </w:rPr>
      <w:t>PrEP NEED AND ELIGIBILITY REAPPRAISAL AMONG MSM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87521"/>
    <w:multiLevelType w:val="hybridMultilevel"/>
    <w:tmpl w:val="A4B2EA18"/>
    <w:lvl w:ilvl="0" w:tplc="DB306150">
      <w:start w:val="16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76A"/>
    <w:multiLevelType w:val="hybridMultilevel"/>
    <w:tmpl w:val="D57C70B4"/>
    <w:lvl w:ilvl="0" w:tplc="5A74A344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0C28"/>
    <w:multiLevelType w:val="hybridMultilevel"/>
    <w:tmpl w:val="8B746972"/>
    <w:lvl w:ilvl="0" w:tplc="C96E2586">
      <w:start w:val="45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5596"/>
    <w:multiLevelType w:val="hybridMultilevel"/>
    <w:tmpl w:val="13389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7EC9"/>
    <w:multiLevelType w:val="hybridMultilevel"/>
    <w:tmpl w:val="CAA26072"/>
    <w:lvl w:ilvl="0" w:tplc="6C8C9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5265B"/>
    <w:multiLevelType w:val="hybridMultilevel"/>
    <w:tmpl w:val="68D04DDE"/>
    <w:lvl w:ilvl="0" w:tplc="2BE07BB6">
      <w:start w:val="36"/>
      <w:numFmt w:val="bullet"/>
      <w:lvlText w:val="-"/>
      <w:lvlJc w:val="left"/>
      <w:pPr>
        <w:ind w:left="720" w:hanging="360"/>
      </w:pPr>
      <w:rPr>
        <w:rFonts w:ascii="Corbel" w:eastAsiaTheme="minorHAnsi" w:hAnsi="Corbel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20D04"/>
    <w:multiLevelType w:val="hybridMultilevel"/>
    <w:tmpl w:val="674C5168"/>
    <w:lvl w:ilvl="0" w:tplc="5844C392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1722"/>
    <w:multiLevelType w:val="hybridMultilevel"/>
    <w:tmpl w:val="49220F94"/>
    <w:lvl w:ilvl="0" w:tplc="0448BDF8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F3BD6"/>
    <w:multiLevelType w:val="hybridMultilevel"/>
    <w:tmpl w:val="FCD63508"/>
    <w:lvl w:ilvl="0" w:tplc="0FE40D6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01762"/>
    <w:multiLevelType w:val="hybridMultilevel"/>
    <w:tmpl w:val="32D216B4"/>
    <w:lvl w:ilvl="0" w:tplc="49B65EE6">
      <w:start w:val="16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74D91"/>
    <w:multiLevelType w:val="hybridMultilevel"/>
    <w:tmpl w:val="CB0AE6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01E0"/>
    <w:multiLevelType w:val="hybridMultilevel"/>
    <w:tmpl w:val="E79E39A0"/>
    <w:lvl w:ilvl="0" w:tplc="990CE06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F67D6"/>
    <w:multiLevelType w:val="hybridMultilevel"/>
    <w:tmpl w:val="789ED9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889"/>
    <w:multiLevelType w:val="hybridMultilevel"/>
    <w:tmpl w:val="05AACA0E"/>
    <w:lvl w:ilvl="0" w:tplc="EC1CA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2577E"/>
    <w:multiLevelType w:val="hybridMultilevel"/>
    <w:tmpl w:val="137CFC22"/>
    <w:lvl w:ilvl="0" w:tplc="D40A038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5"/>
  </w:num>
  <w:num w:numId="5">
    <w:abstractNumId w:val="8"/>
  </w:num>
  <w:num w:numId="6">
    <w:abstractNumId w:val="12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square bracket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tr22sxaq5spw4eafv55ezpg500r0pdza9vp&quot;&gt;My EndNote Library&lt;record-ids&gt;&lt;item&gt;15&lt;/item&gt;&lt;item&gt;16&lt;/item&gt;&lt;item&gt;17&lt;/item&gt;&lt;item&gt;30&lt;/item&gt;&lt;item&gt;40&lt;/item&gt;&lt;item&gt;41&lt;/item&gt;&lt;item&gt;43&lt;/item&gt;&lt;item&gt;44&lt;/item&gt;&lt;item&gt;45&lt;/item&gt;&lt;item&gt;46&lt;/item&gt;&lt;item&gt;48&lt;/item&gt;&lt;item&gt;49&lt;/item&gt;&lt;item&gt;50&lt;/item&gt;&lt;item&gt;51&lt;/item&gt;&lt;item&gt;52&lt;/item&gt;&lt;item&gt;53&lt;/item&gt;&lt;item&gt;54&lt;/item&gt;&lt;item&gt;56&lt;/item&gt;&lt;item&gt;57&lt;/item&gt;&lt;item&gt;59&lt;/item&gt;&lt;item&gt;61&lt;/item&gt;&lt;item&gt;63&lt;/item&gt;&lt;item&gt;64&lt;/item&gt;&lt;item&gt;65&lt;/item&gt;&lt;item&gt;68&lt;/item&gt;&lt;item&gt;69&lt;/item&gt;&lt;item&gt;70&lt;/item&gt;&lt;item&gt;79&lt;/item&gt;&lt;item&gt;80&lt;/item&gt;&lt;item&gt;81&lt;/item&gt;&lt;item&gt;87&lt;/item&gt;&lt;item&gt;88&lt;/item&gt;&lt;item&gt;89&lt;/item&gt;&lt;item&gt;91&lt;/item&gt;&lt;item&gt;92&lt;/item&gt;&lt;item&gt;94&lt;/item&gt;&lt;item&gt;97&lt;/item&gt;&lt;item&gt;114&lt;/item&gt;&lt;item&gt;115&lt;/item&gt;&lt;item&gt;120&lt;/item&gt;&lt;item&gt;121&lt;/item&gt;&lt;item&gt;123&lt;/item&gt;&lt;item&gt;125&lt;/item&gt;&lt;item&gt;126&lt;/item&gt;&lt;item&gt;127&lt;/item&gt;&lt;item&gt;128&lt;/item&gt;&lt;item&gt;129&lt;/item&gt;&lt;/record-ids&gt;&lt;/item&gt;&lt;/Libraries&gt;"/>
  </w:docVars>
  <w:rsids>
    <w:rsidRoot w:val="00AC3D12"/>
    <w:rsid w:val="0000080D"/>
    <w:rsid w:val="00000BBC"/>
    <w:rsid w:val="00001173"/>
    <w:rsid w:val="00001996"/>
    <w:rsid w:val="00005F3F"/>
    <w:rsid w:val="0000672A"/>
    <w:rsid w:val="00006E51"/>
    <w:rsid w:val="00007476"/>
    <w:rsid w:val="00010332"/>
    <w:rsid w:val="00013048"/>
    <w:rsid w:val="00013F41"/>
    <w:rsid w:val="00014246"/>
    <w:rsid w:val="00014655"/>
    <w:rsid w:val="00014AA1"/>
    <w:rsid w:val="00015731"/>
    <w:rsid w:val="000178F6"/>
    <w:rsid w:val="00020652"/>
    <w:rsid w:val="0002093E"/>
    <w:rsid w:val="00020C49"/>
    <w:rsid w:val="000221C6"/>
    <w:rsid w:val="0002397F"/>
    <w:rsid w:val="00023D8E"/>
    <w:rsid w:val="000245F4"/>
    <w:rsid w:val="000249DB"/>
    <w:rsid w:val="00024F7A"/>
    <w:rsid w:val="00025A9D"/>
    <w:rsid w:val="00026004"/>
    <w:rsid w:val="00026B4C"/>
    <w:rsid w:val="00026D7D"/>
    <w:rsid w:val="0003036C"/>
    <w:rsid w:val="00030920"/>
    <w:rsid w:val="0003180A"/>
    <w:rsid w:val="00032B78"/>
    <w:rsid w:val="000333A3"/>
    <w:rsid w:val="0003399F"/>
    <w:rsid w:val="00033F8A"/>
    <w:rsid w:val="00034014"/>
    <w:rsid w:val="0003536F"/>
    <w:rsid w:val="0003703D"/>
    <w:rsid w:val="00037B66"/>
    <w:rsid w:val="0004031F"/>
    <w:rsid w:val="00040650"/>
    <w:rsid w:val="00042185"/>
    <w:rsid w:val="00043173"/>
    <w:rsid w:val="000432CE"/>
    <w:rsid w:val="00043759"/>
    <w:rsid w:val="0004381F"/>
    <w:rsid w:val="00043826"/>
    <w:rsid w:val="000463E1"/>
    <w:rsid w:val="0004710E"/>
    <w:rsid w:val="000474D8"/>
    <w:rsid w:val="000501A7"/>
    <w:rsid w:val="000504ED"/>
    <w:rsid w:val="000514AA"/>
    <w:rsid w:val="0005184F"/>
    <w:rsid w:val="00052FD6"/>
    <w:rsid w:val="00053D2B"/>
    <w:rsid w:val="00055236"/>
    <w:rsid w:val="0005575C"/>
    <w:rsid w:val="00055A45"/>
    <w:rsid w:val="00056CA1"/>
    <w:rsid w:val="000574D5"/>
    <w:rsid w:val="000605F2"/>
    <w:rsid w:val="00061C06"/>
    <w:rsid w:val="00061EF9"/>
    <w:rsid w:val="000632C5"/>
    <w:rsid w:val="000633AC"/>
    <w:rsid w:val="00065C7F"/>
    <w:rsid w:val="00070DC5"/>
    <w:rsid w:val="00072600"/>
    <w:rsid w:val="00072968"/>
    <w:rsid w:val="00072AA0"/>
    <w:rsid w:val="00073CD2"/>
    <w:rsid w:val="000744FF"/>
    <w:rsid w:val="00074788"/>
    <w:rsid w:val="00074DBB"/>
    <w:rsid w:val="00074EE3"/>
    <w:rsid w:val="000752CB"/>
    <w:rsid w:val="00075F44"/>
    <w:rsid w:val="0007624D"/>
    <w:rsid w:val="00076803"/>
    <w:rsid w:val="0007695A"/>
    <w:rsid w:val="00081981"/>
    <w:rsid w:val="00081D7A"/>
    <w:rsid w:val="00082366"/>
    <w:rsid w:val="00083AA5"/>
    <w:rsid w:val="00083CF7"/>
    <w:rsid w:val="0008411E"/>
    <w:rsid w:val="00086D22"/>
    <w:rsid w:val="0008793B"/>
    <w:rsid w:val="000905B3"/>
    <w:rsid w:val="00090EC8"/>
    <w:rsid w:val="000916EF"/>
    <w:rsid w:val="00091904"/>
    <w:rsid w:val="0009278B"/>
    <w:rsid w:val="000927AE"/>
    <w:rsid w:val="00092978"/>
    <w:rsid w:val="00094804"/>
    <w:rsid w:val="00094BEB"/>
    <w:rsid w:val="00095DB8"/>
    <w:rsid w:val="0009685D"/>
    <w:rsid w:val="00096FDD"/>
    <w:rsid w:val="000970D0"/>
    <w:rsid w:val="000A0908"/>
    <w:rsid w:val="000A1D1E"/>
    <w:rsid w:val="000A2D4C"/>
    <w:rsid w:val="000A400A"/>
    <w:rsid w:val="000A56AC"/>
    <w:rsid w:val="000A5BAA"/>
    <w:rsid w:val="000A6DD3"/>
    <w:rsid w:val="000A7834"/>
    <w:rsid w:val="000A79F4"/>
    <w:rsid w:val="000B01B4"/>
    <w:rsid w:val="000B05BF"/>
    <w:rsid w:val="000B0917"/>
    <w:rsid w:val="000B16BE"/>
    <w:rsid w:val="000B188E"/>
    <w:rsid w:val="000B5980"/>
    <w:rsid w:val="000B5B61"/>
    <w:rsid w:val="000B6DC7"/>
    <w:rsid w:val="000C0120"/>
    <w:rsid w:val="000C0696"/>
    <w:rsid w:val="000C0E3F"/>
    <w:rsid w:val="000C1F66"/>
    <w:rsid w:val="000C2E4B"/>
    <w:rsid w:val="000C303B"/>
    <w:rsid w:val="000C4385"/>
    <w:rsid w:val="000C4E0F"/>
    <w:rsid w:val="000D1608"/>
    <w:rsid w:val="000D32AE"/>
    <w:rsid w:val="000D3794"/>
    <w:rsid w:val="000D6BF3"/>
    <w:rsid w:val="000D795E"/>
    <w:rsid w:val="000E2291"/>
    <w:rsid w:val="000E299C"/>
    <w:rsid w:val="000E33CA"/>
    <w:rsid w:val="000E348E"/>
    <w:rsid w:val="000E439D"/>
    <w:rsid w:val="000E6CAA"/>
    <w:rsid w:val="000E6D67"/>
    <w:rsid w:val="000E6E17"/>
    <w:rsid w:val="000E73AD"/>
    <w:rsid w:val="000E7662"/>
    <w:rsid w:val="000E7BF9"/>
    <w:rsid w:val="000F2E4C"/>
    <w:rsid w:val="000F4436"/>
    <w:rsid w:val="000F485C"/>
    <w:rsid w:val="000F5B1D"/>
    <w:rsid w:val="000F737E"/>
    <w:rsid w:val="001006BC"/>
    <w:rsid w:val="00100F6C"/>
    <w:rsid w:val="001012F0"/>
    <w:rsid w:val="0010250B"/>
    <w:rsid w:val="001069DC"/>
    <w:rsid w:val="0010723C"/>
    <w:rsid w:val="00107B17"/>
    <w:rsid w:val="00107B4A"/>
    <w:rsid w:val="00107D22"/>
    <w:rsid w:val="00113C19"/>
    <w:rsid w:val="00114E58"/>
    <w:rsid w:val="001167A6"/>
    <w:rsid w:val="00116EB2"/>
    <w:rsid w:val="001174D0"/>
    <w:rsid w:val="001176CB"/>
    <w:rsid w:val="001176DC"/>
    <w:rsid w:val="0012300E"/>
    <w:rsid w:val="0012310E"/>
    <w:rsid w:val="00123BB6"/>
    <w:rsid w:val="00124E2D"/>
    <w:rsid w:val="001273FB"/>
    <w:rsid w:val="001274E0"/>
    <w:rsid w:val="00127C10"/>
    <w:rsid w:val="00127E1D"/>
    <w:rsid w:val="001304E0"/>
    <w:rsid w:val="00133618"/>
    <w:rsid w:val="0013452B"/>
    <w:rsid w:val="00134739"/>
    <w:rsid w:val="001354C8"/>
    <w:rsid w:val="001355F5"/>
    <w:rsid w:val="00136C11"/>
    <w:rsid w:val="00136DF3"/>
    <w:rsid w:val="00136F83"/>
    <w:rsid w:val="0013753B"/>
    <w:rsid w:val="0013776E"/>
    <w:rsid w:val="0014141C"/>
    <w:rsid w:val="001415CF"/>
    <w:rsid w:val="001441F8"/>
    <w:rsid w:val="0014510C"/>
    <w:rsid w:val="00147BFC"/>
    <w:rsid w:val="001500BE"/>
    <w:rsid w:val="0015069A"/>
    <w:rsid w:val="0015103F"/>
    <w:rsid w:val="00152B52"/>
    <w:rsid w:val="001530E5"/>
    <w:rsid w:val="00153261"/>
    <w:rsid w:val="00153549"/>
    <w:rsid w:val="0015475B"/>
    <w:rsid w:val="00154FE8"/>
    <w:rsid w:val="0015531E"/>
    <w:rsid w:val="001554CB"/>
    <w:rsid w:val="001567AE"/>
    <w:rsid w:val="001567F7"/>
    <w:rsid w:val="001578F7"/>
    <w:rsid w:val="001618A2"/>
    <w:rsid w:val="0016238A"/>
    <w:rsid w:val="00163397"/>
    <w:rsid w:val="00163B4D"/>
    <w:rsid w:val="00163BD3"/>
    <w:rsid w:val="00165443"/>
    <w:rsid w:val="001674F0"/>
    <w:rsid w:val="00167F32"/>
    <w:rsid w:val="001709D0"/>
    <w:rsid w:val="00172320"/>
    <w:rsid w:val="00172890"/>
    <w:rsid w:val="00172FE9"/>
    <w:rsid w:val="00174333"/>
    <w:rsid w:val="00174587"/>
    <w:rsid w:val="00175181"/>
    <w:rsid w:val="0017697B"/>
    <w:rsid w:val="001770A0"/>
    <w:rsid w:val="0018014E"/>
    <w:rsid w:val="001807E9"/>
    <w:rsid w:val="0018156A"/>
    <w:rsid w:val="0018215E"/>
    <w:rsid w:val="001849C9"/>
    <w:rsid w:val="00185607"/>
    <w:rsid w:val="001858E6"/>
    <w:rsid w:val="00186F00"/>
    <w:rsid w:val="001907A9"/>
    <w:rsid w:val="00190CF0"/>
    <w:rsid w:val="001914FF"/>
    <w:rsid w:val="001915D0"/>
    <w:rsid w:val="00193F44"/>
    <w:rsid w:val="00194311"/>
    <w:rsid w:val="00195406"/>
    <w:rsid w:val="00195BB9"/>
    <w:rsid w:val="00195F8C"/>
    <w:rsid w:val="001962B3"/>
    <w:rsid w:val="00196ABB"/>
    <w:rsid w:val="001A0F90"/>
    <w:rsid w:val="001A120E"/>
    <w:rsid w:val="001A2542"/>
    <w:rsid w:val="001A27FE"/>
    <w:rsid w:val="001A292A"/>
    <w:rsid w:val="001A3C5A"/>
    <w:rsid w:val="001A4CF5"/>
    <w:rsid w:val="001A54F6"/>
    <w:rsid w:val="001A5AFC"/>
    <w:rsid w:val="001A5BAD"/>
    <w:rsid w:val="001A5D91"/>
    <w:rsid w:val="001A5E1C"/>
    <w:rsid w:val="001A7A3D"/>
    <w:rsid w:val="001A7C4B"/>
    <w:rsid w:val="001A7D82"/>
    <w:rsid w:val="001B1A79"/>
    <w:rsid w:val="001B1D27"/>
    <w:rsid w:val="001B28E8"/>
    <w:rsid w:val="001B29D7"/>
    <w:rsid w:val="001B2CF9"/>
    <w:rsid w:val="001B2EFF"/>
    <w:rsid w:val="001B3EF5"/>
    <w:rsid w:val="001B4515"/>
    <w:rsid w:val="001B456C"/>
    <w:rsid w:val="001B539F"/>
    <w:rsid w:val="001B59A4"/>
    <w:rsid w:val="001B6B8C"/>
    <w:rsid w:val="001B7DFE"/>
    <w:rsid w:val="001C26A7"/>
    <w:rsid w:val="001C2D83"/>
    <w:rsid w:val="001C5CE6"/>
    <w:rsid w:val="001C773F"/>
    <w:rsid w:val="001C77BF"/>
    <w:rsid w:val="001D202D"/>
    <w:rsid w:val="001D50B7"/>
    <w:rsid w:val="001D7503"/>
    <w:rsid w:val="001D7526"/>
    <w:rsid w:val="001E1226"/>
    <w:rsid w:val="001E1A91"/>
    <w:rsid w:val="001E1D3D"/>
    <w:rsid w:val="001E236E"/>
    <w:rsid w:val="001E3C12"/>
    <w:rsid w:val="001E43C2"/>
    <w:rsid w:val="001E6BEF"/>
    <w:rsid w:val="001E70E3"/>
    <w:rsid w:val="001E7546"/>
    <w:rsid w:val="001F044F"/>
    <w:rsid w:val="001F06CD"/>
    <w:rsid w:val="001F08C5"/>
    <w:rsid w:val="001F1D8B"/>
    <w:rsid w:val="001F211A"/>
    <w:rsid w:val="001F23AF"/>
    <w:rsid w:val="001F281A"/>
    <w:rsid w:val="001F2CFB"/>
    <w:rsid w:val="001F3A14"/>
    <w:rsid w:val="001F4BEE"/>
    <w:rsid w:val="001F56D5"/>
    <w:rsid w:val="001F6D06"/>
    <w:rsid w:val="001F6E9F"/>
    <w:rsid w:val="001F7FBC"/>
    <w:rsid w:val="0020196A"/>
    <w:rsid w:val="00201A89"/>
    <w:rsid w:val="00201B9E"/>
    <w:rsid w:val="00202461"/>
    <w:rsid w:val="00203234"/>
    <w:rsid w:val="00203889"/>
    <w:rsid w:val="00203C02"/>
    <w:rsid w:val="002046F8"/>
    <w:rsid w:val="00205386"/>
    <w:rsid w:val="00206567"/>
    <w:rsid w:val="002119B9"/>
    <w:rsid w:val="00211AA8"/>
    <w:rsid w:val="002120C0"/>
    <w:rsid w:val="002129D6"/>
    <w:rsid w:val="0021307A"/>
    <w:rsid w:val="00213381"/>
    <w:rsid w:val="002133BF"/>
    <w:rsid w:val="00213825"/>
    <w:rsid w:val="00215B8B"/>
    <w:rsid w:val="002163FF"/>
    <w:rsid w:val="0021690C"/>
    <w:rsid w:val="002171FF"/>
    <w:rsid w:val="00220434"/>
    <w:rsid w:val="00221A2E"/>
    <w:rsid w:val="00221A9C"/>
    <w:rsid w:val="002223DA"/>
    <w:rsid w:val="00223A2E"/>
    <w:rsid w:val="00223D35"/>
    <w:rsid w:val="002257B7"/>
    <w:rsid w:val="002271C2"/>
    <w:rsid w:val="0023089D"/>
    <w:rsid w:val="00232BBE"/>
    <w:rsid w:val="00232D4F"/>
    <w:rsid w:val="00232F59"/>
    <w:rsid w:val="0023393B"/>
    <w:rsid w:val="002356B9"/>
    <w:rsid w:val="0023582F"/>
    <w:rsid w:val="002401D0"/>
    <w:rsid w:val="00240251"/>
    <w:rsid w:val="00240C1F"/>
    <w:rsid w:val="002418FD"/>
    <w:rsid w:val="00241C9F"/>
    <w:rsid w:val="002420CF"/>
    <w:rsid w:val="002423FB"/>
    <w:rsid w:val="00242403"/>
    <w:rsid w:val="00242701"/>
    <w:rsid w:val="00243104"/>
    <w:rsid w:val="0024316F"/>
    <w:rsid w:val="002434E0"/>
    <w:rsid w:val="00244601"/>
    <w:rsid w:val="002458DC"/>
    <w:rsid w:val="002461B7"/>
    <w:rsid w:val="00250BC5"/>
    <w:rsid w:val="00252436"/>
    <w:rsid w:val="0025246E"/>
    <w:rsid w:val="00252D31"/>
    <w:rsid w:val="00253315"/>
    <w:rsid w:val="002541D6"/>
    <w:rsid w:val="0025487C"/>
    <w:rsid w:val="00254D5A"/>
    <w:rsid w:val="00256628"/>
    <w:rsid w:val="002569D4"/>
    <w:rsid w:val="002617EA"/>
    <w:rsid w:val="00261B54"/>
    <w:rsid w:val="0026271B"/>
    <w:rsid w:val="002628C4"/>
    <w:rsid w:val="002632BB"/>
    <w:rsid w:val="002634D5"/>
    <w:rsid w:val="0026403C"/>
    <w:rsid w:val="0026406A"/>
    <w:rsid w:val="00266BB4"/>
    <w:rsid w:val="0026782B"/>
    <w:rsid w:val="00270282"/>
    <w:rsid w:val="002704CE"/>
    <w:rsid w:val="00270858"/>
    <w:rsid w:val="002716C8"/>
    <w:rsid w:val="0027200F"/>
    <w:rsid w:val="00273309"/>
    <w:rsid w:val="0027576B"/>
    <w:rsid w:val="00275937"/>
    <w:rsid w:val="00276D45"/>
    <w:rsid w:val="002822ED"/>
    <w:rsid w:val="0028280C"/>
    <w:rsid w:val="00282B0F"/>
    <w:rsid w:val="00282E9E"/>
    <w:rsid w:val="002837B5"/>
    <w:rsid w:val="00283B9A"/>
    <w:rsid w:val="00284EA3"/>
    <w:rsid w:val="00286FC5"/>
    <w:rsid w:val="0029019C"/>
    <w:rsid w:val="002907F5"/>
    <w:rsid w:val="00291091"/>
    <w:rsid w:val="00293727"/>
    <w:rsid w:val="0029432D"/>
    <w:rsid w:val="002970A3"/>
    <w:rsid w:val="002A0133"/>
    <w:rsid w:val="002A07A0"/>
    <w:rsid w:val="002A0D91"/>
    <w:rsid w:val="002A1A43"/>
    <w:rsid w:val="002A2D7E"/>
    <w:rsid w:val="002A4E88"/>
    <w:rsid w:val="002A58A6"/>
    <w:rsid w:val="002A58EF"/>
    <w:rsid w:val="002A60A6"/>
    <w:rsid w:val="002A6A47"/>
    <w:rsid w:val="002A6F01"/>
    <w:rsid w:val="002A7167"/>
    <w:rsid w:val="002A7387"/>
    <w:rsid w:val="002B189B"/>
    <w:rsid w:val="002B19AD"/>
    <w:rsid w:val="002B2E68"/>
    <w:rsid w:val="002B3718"/>
    <w:rsid w:val="002B3804"/>
    <w:rsid w:val="002B3A67"/>
    <w:rsid w:val="002B4253"/>
    <w:rsid w:val="002B7A8E"/>
    <w:rsid w:val="002C1046"/>
    <w:rsid w:val="002C1B35"/>
    <w:rsid w:val="002C23D7"/>
    <w:rsid w:val="002C416C"/>
    <w:rsid w:val="002C531D"/>
    <w:rsid w:val="002C5C66"/>
    <w:rsid w:val="002D09BE"/>
    <w:rsid w:val="002D10E8"/>
    <w:rsid w:val="002D2DB6"/>
    <w:rsid w:val="002D3FA2"/>
    <w:rsid w:val="002D6D7A"/>
    <w:rsid w:val="002D6FD1"/>
    <w:rsid w:val="002D7402"/>
    <w:rsid w:val="002E1615"/>
    <w:rsid w:val="002E2A11"/>
    <w:rsid w:val="002E2A99"/>
    <w:rsid w:val="002E2ACD"/>
    <w:rsid w:val="002E2F20"/>
    <w:rsid w:val="002E3FC6"/>
    <w:rsid w:val="002E4330"/>
    <w:rsid w:val="002E4359"/>
    <w:rsid w:val="002E5CAA"/>
    <w:rsid w:val="002E6726"/>
    <w:rsid w:val="002E79D7"/>
    <w:rsid w:val="002E7B05"/>
    <w:rsid w:val="002F03EC"/>
    <w:rsid w:val="002F0A19"/>
    <w:rsid w:val="002F1CF6"/>
    <w:rsid w:val="002F20E8"/>
    <w:rsid w:val="002F25E3"/>
    <w:rsid w:val="002F2B76"/>
    <w:rsid w:val="002F2CD9"/>
    <w:rsid w:val="002F32B6"/>
    <w:rsid w:val="002F34CD"/>
    <w:rsid w:val="002F35DB"/>
    <w:rsid w:val="002F4C75"/>
    <w:rsid w:val="002F68EF"/>
    <w:rsid w:val="002F734B"/>
    <w:rsid w:val="002F75C7"/>
    <w:rsid w:val="002F7AD5"/>
    <w:rsid w:val="00302055"/>
    <w:rsid w:val="003034E5"/>
    <w:rsid w:val="00303E82"/>
    <w:rsid w:val="00303F4A"/>
    <w:rsid w:val="003046F8"/>
    <w:rsid w:val="00304854"/>
    <w:rsid w:val="00305979"/>
    <w:rsid w:val="00306359"/>
    <w:rsid w:val="00307C81"/>
    <w:rsid w:val="00310603"/>
    <w:rsid w:val="00310921"/>
    <w:rsid w:val="00312EC6"/>
    <w:rsid w:val="00313524"/>
    <w:rsid w:val="00314517"/>
    <w:rsid w:val="0031602F"/>
    <w:rsid w:val="00320043"/>
    <w:rsid w:val="00320BAF"/>
    <w:rsid w:val="0032119E"/>
    <w:rsid w:val="0032139A"/>
    <w:rsid w:val="00321833"/>
    <w:rsid w:val="00324845"/>
    <w:rsid w:val="00325393"/>
    <w:rsid w:val="00327282"/>
    <w:rsid w:val="00327429"/>
    <w:rsid w:val="00330259"/>
    <w:rsid w:val="0033091A"/>
    <w:rsid w:val="0033274D"/>
    <w:rsid w:val="003331FE"/>
    <w:rsid w:val="00333211"/>
    <w:rsid w:val="00334879"/>
    <w:rsid w:val="00335546"/>
    <w:rsid w:val="00335609"/>
    <w:rsid w:val="00342066"/>
    <w:rsid w:val="003420E6"/>
    <w:rsid w:val="00342D74"/>
    <w:rsid w:val="0034354C"/>
    <w:rsid w:val="003439AB"/>
    <w:rsid w:val="00343D17"/>
    <w:rsid w:val="00344BA1"/>
    <w:rsid w:val="00344E01"/>
    <w:rsid w:val="0035042C"/>
    <w:rsid w:val="003504DA"/>
    <w:rsid w:val="00350789"/>
    <w:rsid w:val="003531ED"/>
    <w:rsid w:val="0035327C"/>
    <w:rsid w:val="00353398"/>
    <w:rsid w:val="0035381B"/>
    <w:rsid w:val="00353C30"/>
    <w:rsid w:val="00353E5C"/>
    <w:rsid w:val="0035443D"/>
    <w:rsid w:val="003551DF"/>
    <w:rsid w:val="00355CAE"/>
    <w:rsid w:val="0035678E"/>
    <w:rsid w:val="003574AB"/>
    <w:rsid w:val="0036160A"/>
    <w:rsid w:val="00363F0F"/>
    <w:rsid w:val="00364E8A"/>
    <w:rsid w:val="003677C5"/>
    <w:rsid w:val="00370A81"/>
    <w:rsid w:val="00372901"/>
    <w:rsid w:val="003735F2"/>
    <w:rsid w:val="00375650"/>
    <w:rsid w:val="00375A05"/>
    <w:rsid w:val="00375DD1"/>
    <w:rsid w:val="00376CAF"/>
    <w:rsid w:val="003772BC"/>
    <w:rsid w:val="00377F54"/>
    <w:rsid w:val="003803E8"/>
    <w:rsid w:val="00380AFD"/>
    <w:rsid w:val="003830F7"/>
    <w:rsid w:val="0038421B"/>
    <w:rsid w:val="003852A2"/>
    <w:rsid w:val="00385304"/>
    <w:rsid w:val="00385AF9"/>
    <w:rsid w:val="00385FF2"/>
    <w:rsid w:val="00386E7D"/>
    <w:rsid w:val="00390533"/>
    <w:rsid w:val="00390AC6"/>
    <w:rsid w:val="0039240B"/>
    <w:rsid w:val="00392A9C"/>
    <w:rsid w:val="00392E2A"/>
    <w:rsid w:val="003945CD"/>
    <w:rsid w:val="00394E2A"/>
    <w:rsid w:val="00397D0A"/>
    <w:rsid w:val="003A04C8"/>
    <w:rsid w:val="003A2010"/>
    <w:rsid w:val="003A28D1"/>
    <w:rsid w:val="003A368A"/>
    <w:rsid w:val="003A4D7E"/>
    <w:rsid w:val="003A6302"/>
    <w:rsid w:val="003A63FE"/>
    <w:rsid w:val="003A67B6"/>
    <w:rsid w:val="003A6A44"/>
    <w:rsid w:val="003A7246"/>
    <w:rsid w:val="003B0713"/>
    <w:rsid w:val="003B0F51"/>
    <w:rsid w:val="003B3415"/>
    <w:rsid w:val="003B3571"/>
    <w:rsid w:val="003B3EE9"/>
    <w:rsid w:val="003B4368"/>
    <w:rsid w:val="003B4826"/>
    <w:rsid w:val="003B6A2D"/>
    <w:rsid w:val="003B6EA8"/>
    <w:rsid w:val="003B6EAE"/>
    <w:rsid w:val="003C0B6E"/>
    <w:rsid w:val="003C1E99"/>
    <w:rsid w:val="003C2B0B"/>
    <w:rsid w:val="003C7078"/>
    <w:rsid w:val="003D15BF"/>
    <w:rsid w:val="003D18F0"/>
    <w:rsid w:val="003D2C9E"/>
    <w:rsid w:val="003D3EE5"/>
    <w:rsid w:val="003D4A98"/>
    <w:rsid w:val="003D57FC"/>
    <w:rsid w:val="003E0B6F"/>
    <w:rsid w:val="003E13E3"/>
    <w:rsid w:val="003E154F"/>
    <w:rsid w:val="003E1888"/>
    <w:rsid w:val="003E2613"/>
    <w:rsid w:val="003E42E3"/>
    <w:rsid w:val="003E5343"/>
    <w:rsid w:val="003E6E3E"/>
    <w:rsid w:val="003E7AC3"/>
    <w:rsid w:val="003F2BD7"/>
    <w:rsid w:val="003F4046"/>
    <w:rsid w:val="003F4938"/>
    <w:rsid w:val="003F590E"/>
    <w:rsid w:val="003F6CFA"/>
    <w:rsid w:val="0040078B"/>
    <w:rsid w:val="00400E73"/>
    <w:rsid w:val="004022A1"/>
    <w:rsid w:val="0040254F"/>
    <w:rsid w:val="004032BB"/>
    <w:rsid w:val="00403E17"/>
    <w:rsid w:val="00403F42"/>
    <w:rsid w:val="00404322"/>
    <w:rsid w:val="00404E86"/>
    <w:rsid w:val="00406D25"/>
    <w:rsid w:val="00407217"/>
    <w:rsid w:val="0040746D"/>
    <w:rsid w:val="00407D4B"/>
    <w:rsid w:val="00410434"/>
    <w:rsid w:val="0041088C"/>
    <w:rsid w:val="004118FD"/>
    <w:rsid w:val="0042060A"/>
    <w:rsid w:val="00421021"/>
    <w:rsid w:val="004214E6"/>
    <w:rsid w:val="0042191E"/>
    <w:rsid w:val="00421D97"/>
    <w:rsid w:val="00422203"/>
    <w:rsid w:val="00423E1A"/>
    <w:rsid w:val="004246C8"/>
    <w:rsid w:val="0042543A"/>
    <w:rsid w:val="004259B7"/>
    <w:rsid w:val="004259F7"/>
    <w:rsid w:val="00425E59"/>
    <w:rsid w:val="00425EDD"/>
    <w:rsid w:val="00426491"/>
    <w:rsid w:val="004305D8"/>
    <w:rsid w:val="00430636"/>
    <w:rsid w:val="00432907"/>
    <w:rsid w:val="00434414"/>
    <w:rsid w:val="0043451B"/>
    <w:rsid w:val="00434B7E"/>
    <w:rsid w:val="00434E0A"/>
    <w:rsid w:val="004370D3"/>
    <w:rsid w:val="00437C93"/>
    <w:rsid w:val="0044058A"/>
    <w:rsid w:val="00440596"/>
    <w:rsid w:val="0044147C"/>
    <w:rsid w:val="004456A6"/>
    <w:rsid w:val="004471C7"/>
    <w:rsid w:val="004504D2"/>
    <w:rsid w:val="00450E91"/>
    <w:rsid w:val="00451BA6"/>
    <w:rsid w:val="0045284D"/>
    <w:rsid w:val="0045291A"/>
    <w:rsid w:val="0045343A"/>
    <w:rsid w:val="00453CDD"/>
    <w:rsid w:val="00454787"/>
    <w:rsid w:val="004576B9"/>
    <w:rsid w:val="0045793C"/>
    <w:rsid w:val="00460CA1"/>
    <w:rsid w:val="00461D14"/>
    <w:rsid w:val="0046274B"/>
    <w:rsid w:val="00462A98"/>
    <w:rsid w:val="00462AF5"/>
    <w:rsid w:val="00464422"/>
    <w:rsid w:val="00464D0B"/>
    <w:rsid w:val="00466EFC"/>
    <w:rsid w:val="004706E5"/>
    <w:rsid w:val="00470F8F"/>
    <w:rsid w:val="00472E6C"/>
    <w:rsid w:val="00474557"/>
    <w:rsid w:val="0047503C"/>
    <w:rsid w:val="00475973"/>
    <w:rsid w:val="00475CD3"/>
    <w:rsid w:val="00477124"/>
    <w:rsid w:val="0047716A"/>
    <w:rsid w:val="0047793D"/>
    <w:rsid w:val="00481F8F"/>
    <w:rsid w:val="00482C6C"/>
    <w:rsid w:val="00484EBA"/>
    <w:rsid w:val="0048621C"/>
    <w:rsid w:val="00486F04"/>
    <w:rsid w:val="004873B7"/>
    <w:rsid w:val="00487592"/>
    <w:rsid w:val="0049064D"/>
    <w:rsid w:val="00491012"/>
    <w:rsid w:val="0049305E"/>
    <w:rsid w:val="004936E0"/>
    <w:rsid w:val="00493B0D"/>
    <w:rsid w:val="00494917"/>
    <w:rsid w:val="004965E2"/>
    <w:rsid w:val="004A002E"/>
    <w:rsid w:val="004A0A02"/>
    <w:rsid w:val="004A324D"/>
    <w:rsid w:val="004A32E5"/>
    <w:rsid w:val="004A3C1A"/>
    <w:rsid w:val="004A414D"/>
    <w:rsid w:val="004A4B04"/>
    <w:rsid w:val="004A4DEB"/>
    <w:rsid w:val="004A6AFB"/>
    <w:rsid w:val="004A7C39"/>
    <w:rsid w:val="004B0222"/>
    <w:rsid w:val="004B0351"/>
    <w:rsid w:val="004B0D00"/>
    <w:rsid w:val="004B1973"/>
    <w:rsid w:val="004B3284"/>
    <w:rsid w:val="004B41D3"/>
    <w:rsid w:val="004B42CE"/>
    <w:rsid w:val="004B4C27"/>
    <w:rsid w:val="004B56C9"/>
    <w:rsid w:val="004B6521"/>
    <w:rsid w:val="004B6A4E"/>
    <w:rsid w:val="004C0A88"/>
    <w:rsid w:val="004C359C"/>
    <w:rsid w:val="004C493E"/>
    <w:rsid w:val="004C7FAC"/>
    <w:rsid w:val="004D051C"/>
    <w:rsid w:val="004D0CA9"/>
    <w:rsid w:val="004D3825"/>
    <w:rsid w:val="004D4C69"/>
    <w:rsid w:val="004D542C"/>
    <w:rsid w:val="004D5BBB"/>
    <w:rsid w:val="004D700E"/>
    <w:rsid w:val="004D7014"/>
    <w:rsid w:val="004D7184"/>
    <w:rsid w:val="004D7B6C"/>
    <w:rsid w:val="004E053C"/>
    <w:rsid w:val="004E1377"/>
    <w:rsid w:val="004E2DD8"/>
    <w:rsid w:val="004E2FED"/>
    <w:rsid w:val="004E3FC8"/>
    <w:rsid w:val="004E4241"/>
    <w:rsid w:val="004E4E26"/>
    <w:rsid w:val="004E5463"/>
    <w:rsid w:val="004E77DA"/>
    <w:rsid w:val="004E78E9"/>
    <w:rsid w:val="004E79A8"/>
    <w:rsid w:val="004F10C5"/>
    <w:rsid w:val="004F1211"/>
    <w:rsid w:val="004F3DF5"/>
    <w:rsid w:val="004F52AC"/>
    <w:rsid w:val="004F60EB"/>
    <w:rsid w:val="004F70C5"/>
    <w:rsid w:val="004F70EA"/>
    <w:rsid w:val="004F7B0C"/>
    <w:rsid w:val="00501043"/>
    <w:rsid w:val="0050114B"/>
    <w:rsid w:val="00501585"/>
    <w:rsid w:val="005017C5"/>
    <w:rsid w:val="00502879"/>
    <w:rsid w:val="00502E44"/>
    <w:rsid w:val="00502FDC"/>
    <w:rsid w:val="005032C3"/>
    <w:rsid w:val="005046E6"/>
    <w:rsid w:val="005049B3"/>
    <w:rsid w:val="00504A12"/>
    <w:rsid w:val="00504FF9"/>
    <w:rsid w:val="00505072"/>
    <w:rsid w:val="00505932"/>
    <w:rsid w:val="00505C0D"/>
    <w:rsid w:val="00506DD9"/>
    <w:rsid w:val="005074BE"/>
    <w:rsid w:val="005077D5"/>
    <w:rsid w:val="00510733"/>
    <w:rsid w:val="0051270A"/>
    <w:rsid w:val="00512C80"/>
    <w:rsid w:val="00512D73"/>
    <w:rsid w:val="00514824"/>
    <w:rsid w:val="00514DDE"/>
    <w:rsid w:val="00516B99"/>
    <w:rsid w:val="005205E0"/>
    <w:rsid w:val="0052069F"/>
    <w:rsid w:val="00522C8B"/>
    <w:rsid w:val="005249BA"/>
    <w:rsid w:val="00525715"/>
    <w:rsid w:val="005258F8"/>
    <w:rsid w:val="005276FB"/>
    <w:rsid w:val="0053176D"/>
    <w:rsid w:val="005326B7"/>
    <w:rsid w:val="00532BAD"/>
    <w:rsid w:val="00533184"/>
    <w:rsid w:val="005337A4"/>
    <w:rsid w:val="00533CCD"/>
    <w:rsid w:val="00534A6E"/>
    <w:rsid w:val="00534E8B"/>
    <w:rsid w:val="005351A1"/>
    <w:rsid w:val="00535393"/>
    <w:rsid w:val="00536652"/>
    <w:rsid w:val="00537B25"/>
    <w:rsid w:val="0054245D"/>
    <w:rsid w:val="0054397B"/>
    <w:rsid w:val="0054490A"/>
    <w:rsid w:val="0054530F"/>
    <w:rsid w:val="00546177"/>
    <w:rsid w:val="005466F7"/>
    <w:rsid w:val="00546D91"/>
    <w:rsid w:val="00546FF0"/>
    <w:rsid w:val="00547153"/>
    <w:rsid w:val="00547754"/>
    <w:rsid w:val="00550BE0"/>
    <w:rsid w:val="00550E6F"/>
    <w:rsid w:val="00551982"/>
    <w:rsid w:val="0055264E"/>
    <w:rsid w:val="00554053"/>
    <w:rsid w:val="005559DB"/>
    <w:rsid w:val="0056044C"/>
    <w:rsid w:val="0056075B"/>
    <w:rsid w:val="00561FBC"/>
    <w:rsid w:val="005624C8"/>
    <w:rsid w:val="005629B4"/>
    <w:rsid w:val="0056363B"/>
    <w:rsid w:val="005640CE"/>
    <w:rsid w:val="005641B1"/>
    <w:rsid w:val="00564ED2"/>
    <w:rsid w:val="0056613E"/>
    <w:rsid w:val="00567F07"/>
    <w:rsid w:val="0057117A"/>
    <w:rsid w:val="00571AD9"/>
    <w:rsid w:val="00573B93"/>
    <w:rsid w:val="00573F17"/>
    <w:rsid w:val="00574287"/>
    <w:rsid w:val="005749E6"/>
    <w:rsid w:val="005762F9"/>
    <w:rsid w:val="005764AD"/>
    <w:rsid w:val="00577115"/>
    <w:rsid w:val="005777AD"/>
    <w:rsid w:val="00577E7D"/>
    <w:rsid w:val="0058011B"/>
    <w:rsid w:val="00581E7C"/>
    <w:rsid w:val="00582860"/>
    <w:rsid w:val="0058321D"/>
    <w:rsid w:val="00583463"/>
    <w:rsid w:val="00583D87"/>
    <w:rsid w:val="00584F20"/>
    <w:rsid w:val="005853B6"/>
    <w:rsid w:val="00585708"/>
    <w:rsid w:val="0058671A"/>
    <w:rsid w:val="0059238E"/>
    <w:rsid w:val="00593D33"/>
    <w:rsid w:val="0059657A"/>
    <w:rsid w:val="00596FCB"/>
    <w:rsid w:val="005A04BB"/>
    <w:rsid w:val="005A0BF4"/>
    <w:rsid w:val="005A0CA3"/>
    <w:rsid w:val="005A2EC6"/>
    <w:rsid w:val="005A2F21"/>
    <w:rsid w:val="005A3D12"/>
    <w:rsid w:val="005A476A"/>
    <w:rsid w:val="005A5DB0"/>
    <w:rsid w:val="005A747A"/>
    <w:rsid w:val="005B0633"/>
    <w:rsid w:val="005B0A7F"/>
    <w:rsid w:val="005B2799"/>
    <w:rsid w:val="005B49E8"/>
    <w:rsid w:val="005B66CB"/>
    <w:rsid w:val="005B77ED"/>
    <w:rsid w:val="005C0893"/>
    <w:rsid w:val="005C1A35"/>
    <w:rsid w:val="005C314F"/>
    <w:rsid w:val="005C34A0"/>
    <w:rsid w:val="005C45AA"/>
    <w:rsid w:val="005C5AFD"/>
    <w:rsid w:val="005C6017"/>
    <w:rsid w:val="005C65D8"/>
    <w:rsid w:val="005C6C6E"/>
    <w:rsid w:val="005C7291"/>
    <w:rsid w:val="005D06E0"/>
    <w:rsid w:val="005D163E"/>
    <w:rsid w:val="005D26F0"/>
    <w:rsid w:val="005D2CF0"/>
    <w:rsid w:val="005D3205"/>
    <w:rsid w:val="005D45BD"/>
    <w:rsid w:val="005D4A80"/>
    <w:rsid w:val="005D5590"/>
    <w:rsid w:val="005E312A"/>
    <w:rsid w:val="005E3E2C"/>
    <w:rsid w:val="005E4967"/>
    <w:rsid w:val="005E5832"/>
    <w:rsid w:val="005E6490"/>
    <w:rsid w:val="005E7906"/>
    <w:rsid w:val="005F0A92"/>
    <w:rsid w:val="005F1FD6"/>
    <w:rsid w:val="005F3D5A"/>
    <w:rsid w:val="005F5ACE"/>
    <w:rsid w:val="005F5CD9"/>
    <w:rsid w:val="005F68D6"/>
    <w:rsid w:val="005F6FEA"/>
    <w:rsid w:val="005F7290"/>
    <w:rsid w:val="005F7933"/>
    <w:rsid w:val="005F7E6D"/>
    <w:rsid w:val="006017E9"/>
    <w:rsid w:val="006022A3"/>
    <w:rsid w:val="006026E4"/>
    <w:rsid w:val="00602B16"/>
    <w:rsid w:val="00602F9C"/>
    <w:rsid w:val="0060479D"/>
    <w:rsid w:val="0060492B"/>
    <w:rsid w:val="00605473"/>
    <w:rsid w:val="00607F46"/>
    <w:rsid w:val="006106B6"/>
    <w:rsid w:val="00612B8D"/>
    <w:rsid w:val="00613BBA"/>
    <w:rsid w:val="0061495C"/>
    <w:rsid w:val="00614FF4"/>
    <w:rsid w:val="00615B17"/>
    <w:rsid w:val="00616366"/>
    <w:rsid w:val="00617339"/>
    <w:rsid w:val="006203D7"/>
    <w:rsid w:val="006204C0"/>
    <w:rsid w:val="0062127B"/>
    <w:rsid w:val="006217E7"/>
    <w:rsid w:val="00622347"/>
    <w:rsid w:val="006232A3"/>
    <w:rsid w:val="0062365E"/>
    <w:rsid w:val="006239F2"/>
    <w:rsid w:val="00623D7C"/>
    <w:rsid w:val="00625ADA"/>
    <w:rsid w:val="00627DEF"/>
    <w:rsid w:val="00630381"/>
    <w:rsid w:val="00630ABA"/>
    <w:rsid w:val="00631F5A"/>
    <w:rsid w:val="00632196"/>
    <w:rsid w:val="00632228"/>
    <w:rsid w:val="00633DF5"/>
    <w:rsid w:val="00634393"/>
    <w:rsid w:val="00634D1B"/>
    <w:rsid w:val="0063530C"/>
    <w:rsid w:val="006355AC"/>
    <w:rsid w:val="00635C83"/>
    <w:rsid w:val="0064167D"/>
    <w:rsid w:val="00642CE5"/>
    <w:rsid w:val="0064769C"/>
    <w:rsid w:val="00650F14"/>
    <w:rsid w:val="00651650"/>
    <w:rsid w:val="006519AB"/>
    <w:rsid w:val="00652015"/>
    <w:rsid w:val="006538EA"/>
    <w:rsid w:val="00653F63"/>
    <w:rsid w:val="0065513B"/>
    <w:rsid w:val="00656873"/>
    <w:rsid w:val="00657218"/>
    <w:rsid w:val="0066051F"/>
    <w:rsid w:val="00664142"/>
    <w:rsid w:val="00664FA7"/>
    <w:rsid w:val="00665619"/>
    <w:rsid w:val="0066565C"/>
    <w:rsid w:val="006662BB"/>
    <w:rsid w:val="006663C5"/>
    <w:rsid w:val="00666BFA"/>
    <w:rsid w:val="006671EB"/>
    <w:rsid w:val="00667C8F"/>
    <w:rsid w:val="00667E53"/>
    <w:rsid w:val="0067034E"/>
    <w:rsid w:val="006705F4"/>
    <w:rsid w:val="006710E4"/>
    <w:rsid w:val="00671C24"/>
    <w:rsid w:val="00672827"/>
    <w:rsid w:val="0067359A"/>
    <w:rsid w:val="00674926"/>
    <w:rsid w:val="006752B9"/>
    <w:rsid w:val="006760BF"/>
    <w:rsid w:val="006772D4"/>
    <w:rsid w:val="00677966"/>
    <w:rsid w:val="0068003A"/>
    <w:rsid w:val="00680A1E"/>
    <w:rsid w:val="00681280"/>
    <w:rsid w:val="00681747"/>
    <w:rsid w:val="006825B9"/>
    <w:rsid w:val="00683754"/>
    <w:rsid w:val="00683BBF"/>
    <w:rsid w:val="00683EE5"/>
    <w:rsid w:val="00684BC9"/>
    <w:rsid w:val="0068501B"/>
    <w:rsid w:val="0068543E"/>
    <w:rsid w:val="00685739"/>
    <w:rsid w:val="00686A5F"/>
    <w:rsid w:val="00686D96"/>
    <w:rsid w:val="006905EE"/>
    <w:rsid w:val="00691E60"/>
    <w:rsid w:val="006924DC"/>
    <w:rsid w:val="0069273C"/>
    <w:rsid w:val="006929FE"/>
    <w:rsid w:val="00695909"/>
    <w:rsid w:val="006961BA"/>
    <w:rsid w:val="00696925"/>
    <w:rsid w:val="00696C48"/>
    <w:rsid w:val="00696DE6"/>
    <w:rsid w:val="00696EF8"/>
    <w:rsid w:val="006A1749"/>
    <w:rsid w:val="006A3CF7"/>
    <w:rsid w:val="006A40DC"/>
    <w:rsid w:val="006A4A21"/>
    <w:rsid w:val="006A5441"/>
    <w:rsid w:val="006A5C00"/>
    <w:rsid w:val="006A7E3C"/>
    <w:rsid w:val="006B0E6D"/>
    <w:rsid w:val="006B1124"/>
    <w:rsid w:val="006B2AE6"/>
    <w:rsid w:val="006B2FCC"/>
    <w:rsid w:val="006B528B"/>
    <w:rsid w:val="006B5657"/>
    <w:rsid w:val="006B5A60"/>
    <w:rsid w:val="006B69DA"/>
    <w:rsid w:val="006B7796"/>
    <w:rsid w:val="006C0643"/>
    <w:rsid w:val="006C0866"/>
    <w:rsid w:val="006C0B82"/>
    <w:rsid w:val="006C28D7"/>
    <w:rsid w:val="006C30C7"/>
    <w:rsid w:val="006C4424"/>
    <w:rsid w:val="006C5CDC"/>
    <w:rsid w:val="006C6407"/>
    <w:rsid w:val="006C643A"/>
    <w:rsid w:val="006C76AE"/>
    <w:rsid w:val="006C7EB2"/>
    <w:rsid w:val="006D0813"/>
    <w:rsid w:val="006D212C"/>
    <w:rsid w:val="006D3187"/>
    <w:rsid w:val="006D512D"/>
    <w:rsid w:val="006D56F9"/>
    <w:rsid w:val="006D62F9"/>
    <w:rsid w:val="006D6D8F"/>
    <w:rsid w:val="006D7094"/>
    <w:rsid w:val="006E37BD"/>
    <w:rsid w:val="006E3F3A"/>
    <w:rsid w:val="006E4DA0"/>
    <w:rsid w:val="006E611A"/>
    <w:rsid w:val="006E66D8"/>
    <w:rsid w:val="006E6C6F"/>
    <w:rsid w:val="006E7593"/>
    <w:rsid w:val="006F0110"/>
    <w:rsid w:val="006F02DE"/>
    <w:rsid w:val="006F0503"/>
    <w:rsid w:val="006F3B68"/>
    <w:rsid w:val="006F447D"/>
    <w:rsid w:val="006F5B0E"/>
    <w:rsid w:val="006F60D8"/>
    <w:rsid w:val="006F6B1D"/>
    <w:rsid w:val="006F6F01"/>
    <w:rsid w:val="006F77AC"/>
    <w:rsid w:val="00700587"/>
    <w:rsid w:val="00700E1F"/>
    <w:rsid w:val="00701954"/>
    <w:rsid w:val="00701DFF"/>
    <w:rsid w:val="00703855"/>
    <w:rsid w:val="00703BC9"/>
    <w:rsid w:val="007041C8"/>
    <w:rsid w:val="007043CF"/>
    <w:rsid w:val="00704898"/>
    <w:rsid w:val="00704932"/>
    <w:rsid w:val="00704C9D"/>
    <w:rsid w:val="0070525C"/>
    <w:rsid w:val="007053CB"/>
    <w:rsid w:val="00705A5E"/>
    <w:rsid w:val="007063D1"/>
    <w:rsid w:val="007064FF"/>
    <w:rsid w:val="007069DB"/>
    <w:rsid w:val="007076CF"/>
    <w:rsid w:val="00707F96"/>
    <w:rsid w:val="00710472"/>
    <w:rsid w:val="00710BB0"/>
    <w:rsid w:val="00711211"/>
    <w:rsid w:val="0071135D"/>
    <w:rsid w:val="007117FB"/>
    <w:rsid w:val="00713971"/>
    <w:rsid w:val="007141B6"/>
    <w:rsid w:val="0071460D"/>
    <w:rsid w:val="007151F5"/>
    <w:rsid w:val="007173FA"/>
    <w:rsid w:val="00717897"/>
    <w:rsid w:val="0072252A"/>
    <w:rsid w:val="00723D87"/>
    <w:rsid w:val="007266FE"/>
    <w:rsid w:val="00727B5B"/>
    <w:rsid w:val="00727BD5"/>
    <w:rsid w:val="00730196"/>
    <w:rsid w:val="00730684"/>
    <w:rsid w:val="007316DB"/>
    <w:rsid w:val="00731D0E"/>
    <w:rsid w:val="007320C0"/>
    <w:rsid w:val="00733587"/>
    <w:rsid w:val="00735188"/>
    <w:rsid w:val="00735D9A"/>
    <w:rsid w:val="00735FE4"/>
    <w:rsid w:val="007362D0"/>
    <w:rsid w:val="0073799B"/>
    <w:rsid w:val="00737DBD"/>
    <w:rsid w:val="00741758"/>
    <w:rsid w:val="00741779"/>
    <w:rsid w:val="00742558"/>
    <w:rsid w:val="00742613"/>
    <w:rsid w:val="0074398A"/>
    <w:rsid w:val="0074444A"/>
    <w:rsid w:val="00744DC0"/>
    <w:rsid w:val="007457BA"/>
    <w:rsid w:val="007508C8"/>
    <w:rsid w:val="0075119A"/>
    <w:rsid w:val="00751B23"/>
    <w:rsid w:val="00751F31"/>
    <w:rsid w:val="0075219B"/>
    <w:rsid w:val="0075513E"/>
    <w:rsid w:val="007551B0"/>
    <w:rsid w:val="0075581C"/>
    <w:rsid w:val="00755E42"/>
    <w:rsid w:val="00756427"/>
    <w:rsid w:val="00756601"/>
    <w:rsid w:val="00756905"/>
    <w:rsid w:val="00756CD3"/>
    <w:rsid w:val="007600EE"/>
    <w:rsid w:val="00760AD8"/>
    <w:rsid w:val="0076271B"/>
    <w:rsid w:val="0076424D"/>
    <w:rsid w:val="007644EB"/>
    <w:rsid w:val="007649CC"/>
    <w:rsid w:val="007652AB"/>
    <w:rsid w:val="00765E1E"/>
    <w:rsid w:val="0076713C"/>
    <w:rsid w:val="00767945"/>
    <w:rsid w:val="00770ADA"/>
    <w:rsid w:val="00771F48"/>
    <w:rsid w:val="00771FE6"/>
    <w:rsid w:val="00772450"/>
    <w:rsid w:val="00772F3E"/>
    <w:rsid w:val="00773DBB"/>
    <w:rsid w:val="007762A4"/>
    <w:rsid w:val="00777B99"/>
    <w:rsid w:val="00780473"/>
    <w:rsid w:val="00780614"/>
    <w:rsid w:val="007817FB"/>
    <w:rsid w:val="00782273"/>
    <w:rsid w:val="007845D5"/>
    <w:rsid w:val="007858F6"/>
    <w:rsid w:val="00785C36"/>
    <w:rsid w:val="00787C6A"/>
    <w:rsid w:val="007901FA"/>
    <w:rsid w:val="0079185F"/>
    <w:rsid w:val="00792B51"/>
    <w:rsid w:val="00794642"/>
    <w:rsid w:val="007953F7"/>
    <w:rsid w:val="0079633F"/>
    <w:rsid w:val="0079774A"/>
    <w:rsid w:val="007A035F"/>
    <w:rsid w:val="007A49D3"/>
    <w:rsid w:val="007A574F"/>
    <w:rsid w:val="007A727F"/>
    <w:rsid w:val="007B070F"/>
    <w:rsid w:val="007B0E1F"/>
    <w:rsid w:val="007B104A"/>
    <w:rsid w:val="007B4CD8"/>
    <w:rsid w:val="007B6544"/>
    <w:rsid w:val="007C0574"/>
    <w:rsid w:val="007C0F99"/>
    <w:rsid w:val="007C119A"/>
    <w:rsid w:val="007C3EF8"/>
    <w:rsid w:val="007C43E3"/>
    <w:rsid w:val="007C5A9F"/>
    <w:rsid w:val="007C5E49"/>
    <w:rsid w:val="007C7EB7"/>
    <w:rsid w:val="007D1A3F"/>
    <w:rsid w:val="007D21D5"/>
    <w:rsid w:val="007D326E"/>
    <w:rsid w:val="007D391B"/>
    <w:rsid w:val="007D458D"/>
    <w:rsid w:val="007D75BA"/>
    <w:rsid w:val="007E05BE"/>
    <w:rsid w:val="007E09ED"/>
    <w:rsid w:val="007E1BFF"/>
    <w:rsid w:val="007E4AE0"/>
    <w:rsid w:val="007E6BC4"/>
    <w:rsid w:val="007E7F99"/>
    <w:rsid w:val="007F2FE8"/>
    <w:rsid w:val="007F39A8"/>
    <w:rsid w:val="007F4733"/>
    <w:rsid w:val="007F62DF"/>
    <w:rsid w:val="007F7337"/>
    <w:rsid w:val="00803430"/>
    <w:rsid w:val="0080344E"/>
    <w:rsid w:val="008041AD"/>
    <w:rsid w:val="00804415"/>
    <w:rsid w:val="00806805"/>
    <w:rsid w:val="008104A3"/>
    <w:rsid w:val="00810C91"/>
    <w:rsid w:val="00810EBB"/>
    <w:rsid w:val="0081194B"/>
    <w:rsid w:val="00811D2D"/>
    <w:rsid w:val="00812B75"/>
    <w:rsid w:val="00812C10"/>
    <w:rsid w:val="0081330C"/>
    <w:rsid w:val="0081386E"/>
    <w:rsid w:val="00814030"/>
    <w:rsid w:val="00815143"/>
    <w:rsid w:val="008164DA"/>
    <w:rsid w:val="008169D2"/>
    <w:rsid w:val="00816B80"/>
    <w:rsid w:val="00817D7A"/>
    <w:rsid w:val="00817E54"/>
    <w:rsid w:val="008205E2"/>
    <w:rsid w:val="00820F6C"/>
    <w:rsid w:val="0082155B"/>
    <w:rsid w:val="00822268"/>
    <w:rsid w:val="00822354"/>
    <w:rsid w:val="0082269D"/>
    <w:rsid w:val="00823519"/>
    <w:rsid w:val="00823CC4"/>
    <w:rsid w:val="00827A7C"/>
    <w:rsid w:val="00830763"/>
    <w:rsid w:val="00831DC2"/>
    <w:rsid w:val="00833A1D"/>
    <w:rsid w:val="0083478D"/>
    <w:rsid w:val="008352D4"/>
    <w:rsid w:val="00837D6D"/>
    <w:rsid w:val="00840667"/>
    <w:rsid w:val="008416D4"/>
    <w:rsid w:val="00842AE6"/>
    <w:rsid w:val="008436D2"/>
    <w:rsid w:val="008446A0"/>
    <w:rsid w:val="00846752"/>
    <w:rsid w:val="00846DD3"/>
    <w:rsid w:val="00847432"/>
    <w:rsid w:val="0084784C"/>
    <w:rsid w:val="00847C25"/>
    <w:rsid w:val="0085195C"/>
    <w:rsid w:val="008537AD"/>
    <w:rsid w:val="00855A80"/>
    <w:rsid w:val="00856260"/>
    <w:rsid w:val="00856503"/>
    <w:rsid w:val="008567CA"/>
    <w:rsid w:val="00856A31"/>
    <w:rsid w:val="00856B7D"/>
    <w:rsid w:val="00856DD3"/>
    <w:rsid w:val="00856F89"/>
    <w:rsid w:val="00857F3C"/>
    <w:rsid w:val="00860B4D"/>
    <w:rsid w:val="008620AF"/>
    <w:rsid w:val="008623E3"/>
    <w:rsid w:val="00863751"/>
    <w:rsid w:val="008640CC"/>
    <w:rsid w:val="00866D3F"/>
    <w:rsid w:val="00867BDB"/>
    <w:rsid w:val="00870AE4"/>
    <w:rsid w:val="00870FB0"/>
    <w:rsid w:val="008719C4"/>
    <w:rsid w:val="008722E9"/>
    <w:rsid w:val="00872353"/>
    <w:rsid w:val="00872797"/>
    <w:rsid w:val="00872C9F"/>
    <w:rsid w:val="008734AC"/>
    <w:rsid w:val="00873724"/>
    <w:rsid w:val="00874236"/>
    <w:rsid w:val="008758F6"/>
    <w:rsid w:val="0087608D"/>
    <w:rsid w:val="00876898"/>
    <w:rsid w:val="0087783E"/>
    <w:rsid w:val="00877F0A"/>
    <w:rsid w:val="008800E4"/>
    <w:rsid w:val="00882D28"/>
    <w:rsid w:val="00882EB9"/>
    <w:rsid w:val="00884EED"/>
    <w:rsid w:val="008859B4"/>
    <w:rsid w:val="00886CB0"/>
    <w:rsid w:val="00887978"/>
    <w:rsid w:val="00890948"/>
    <w:rsid w:val="0089096A"/>
    <w:rsid w:val="00890BE4"/>
    <w:rsid w:val="00890F46"/>
    <w:rsid w:val="008911E0"/>
    <w:rsid w:val="0089122F"/>
    <w:rsid w:val="00891DEE"/>
    <w:rsid w:val="008931F8"/>
    <w:rsid w:val="0089382A"/>
    <w:rsid w:val="00893885"/>
    <w:rsid w:val="008944D8"/>
    <w:rsid w:val="00895851"/>
    <w:rsid w:val="00897177"/>
    <w:rsid w:val="00897D49"/>
    <w:rsid w:val="008A0FCB"/>
    <w:rsid w:val="008A2215"/>
    <w:rsid w:val="008A35D5"/>
    <w:rsid w:val="008A3B4B"/>
    <w:rsid w:val="008A44E5"/>
    <w:rsid w:val="008A4EBB"/>
    <w:rsid w:val="008A57A8"/>
    <w:rsid w:val="008A58AE"/>
    <w:rsid w:val="008A6824"/>
    <w:rsid w:val="008A76EE"/>
    <w:rsid w:val="008A7CD9"/>
    <w:rsid w:val="008B258A"/>
    <w:rsid w:val="008B2884"/>
    <w:rsid w:val="008B3500"/>
    <w:rsid w:val="008B3D43"/>
    <w:rsid w:val="008B509E"/>
    <w:rsid w:val="008B6B94"/>
    <w:rsid w:val="008B71E7"/>
    <w:rsid w:val="008C0EDF"/>
    <w:rsid w:val="008C10D6"/>
    <w:rsid w:val="008C143A"/>
    <w:rsid w:val="008C1BEC"/>
    <w:rsid w:val="008C28BE"/>
    <w:rsid w:val="008C293E"/>
    <w:rsid w:val="008C3152"/>
    <w:rsid w:val="008C4784"/>
    <w:rsid w:val="008C54F9"/>
    <w:rsid w:val="008C56F2"/>
    <w:rsid w:val="008C6AF4"/>
    <w:rsid w:val="008D05E0"/>
    <w:rsid w:val="008D0C4E"/>
    <w:rsid w:val="008D0DB2"/>
    <w:rsid w:val="008D4131"/>
    <w:rsid w:val="008D52E1"/>
    <w:rsid w:val="008D5E6B"/>
    <w:rsid w:val="008E1DC7"/>
    <w:rsid w:val="008E3090"/>
    <w:rsid w:val="008E3F45"/>
    <w:rsid w:val="008E4E84"/>
    <w:rsid w:val="008E52D0"/>
    <w:rsid w:val="008E5659"/>
    <w:rsid w:val="008E7E34"/>
    <w:rsid w:val="008F0550"/>
    <w:rsid w:val="008F0A85"/>
    <w:rsid w:val="008F25B8"/>
    <w:rsid w:val="008F2BE8"/>
    <w:rsid w:val="008F3616"/>
    <w:rsid w:val="008F5C76"/>
    <w:rsid w:val="008F5C81"/>
    <w:rsid w:val="008F5D57"/>
    <w:rsid w:val="008F6082"/>
    <w:rsid w:val="008F74D8"/>
    <w:rsid w:val="00900E47"/>
    <w:rsid w:val="00901FAE"/>
    <w:rsid w:val="009026FA"/>
    <w:rsid w:val="00902B9C"/>
    <w:rsid w:val="00904338"/>
    <w:rsid w:val="00904C25"/>
    <w:rsid w:val="009057D4"/>
    <w:rsid w:val="0090689D"/>
    <w:rsid w:val="00907D8C"/>
    <w:rsid w:val="00910DAE"/>
    <w:rsid w:val="00911753"/>
    <w:rsid w:val="00911EAB"/>
    <w:rsid w:val="0091370F"/>
    <w:rsid w:val="00913940"/>
    <w:rsid w:val="009139DF"/>
    <w:rsid w:val="00913A3B"/>
    <w:rsid w:val="00914D74"/>
    <w:rsid w:val="00915D04"/>
    <w:rsid w:val="00916066"/>
    <w:rsid w:val="009163EF"/>
    <w:rsid w:val="0091673E"/>
    <w:rsid w:val="009200D8"/>
    <w:rsid w:val="009201EA"/>
    <w:rsid w:val="00920F28"/>
    <w:rsid w:val="00921238"/>
    <w:rsid w:val="009215EE"/>
    <w:rsid w:val="009217B3"/>
    <w:rsid w:val="0092217A"/>
    <w:rsid w:val="009224CD"/>
    <w:rsid w:val="00922664"/>
    <w:rsid w:val="009250AA"/>
    <w:rsid w:val="009276A9"/>
    <w:rsid w:val="0093102F"/>
    <w:rsid w:val="00934064"/>
    <w:rsid w:val="00936459"/>
    <w:rsid w:val="00937D31"/>
    <w:rsid w:val="00937F4F"/>
    <w:rsid w:val="0094016A"/>
    <w:rsid w:val="00940B91"/>
    <w:rsid w:val="009422C0"/>
    <w:rsid w:val="00942638"/>
    <w:rsid w:val="00944D3B"/>
    <w:rsid w:val="00945983"/>
    <w:rsid w:val="009460BA"/>
    <w:rsid w:val="00950260"/>
    <w:rsid w:val="00950C25"/>
    <w:rsid w:val="009513AF"/>
    <w:rsid w:val="009513D3"/>
    <w:rsid w:val="009523E2"/>
    <w:rsid w:val="00952985"/>
    <w:rsid w:val="00953039"/>
    <w:rsid w:val="00953A8F"/>
    <w:rsid w:val="009541D0"/>
    <w:rsid w:val="00955953"/>
    <w:rsid w:val="00955AA0"/>
    <w:rsid w:val="00955D9B"/>
    <w:rsid w:val="0096032C"/>
    <w:rsid w:val="00962147"/>
    <w:rsid w:val="0096234A"/>
    <w:rsid w:val="009635F0"/>
    <w:rsid w:val="00965A72"/>
    <w:rsid w:val="00967D93"/>
    <w:rsid w:val="00970407"/>
    <w:rsid w:val="00973204"/>
    <w:rsid w:val="0097389A"/>
    <w:rsid w:val="009747E4"/>
    <w:rsid w:val="00976F62"/>
    <w:rsid w:val="0097701A"/>
    <w:rsid w:val="00977D5A"/>
    <w:rsid w:val="0098120A"/>
    <w:rsid w:val="00982394"/>
    <w:rsid w:val="009856A6"/>
    <w:rsid w:val="00985E4A"/>
    <w:rsid w:val="00986B3B"/>
    <w:rsid w:val="00986C8B"/>
    <w:rsid w:val="00986DEC"/>
    <w:rsid w:val="00986EDE"/>
    <w:rsid w:val="00987422"/>
    <w:rsid w:val="00987705"/>
    <w:rsid w:val="00992109"/>
    <w:rsid w:val="00995E74"/>
    <w:rsid w:val="009A02B8"/>
    <w:rsid w:val="009A0586"/>
    <w:rsid w:val="009A42D6"/>
    <w:rsid w:val="009A46BD"/>
    <w:rsid w:val="009A6D73"/>
    <w:rsid w:val="009A6ED7"/>
    <w:rsid w:val="009A72F3"/>
    <w:rsid w:val="009A75CF"/>
    <w:rsid w:val="009A7BAE"/>
    <w:rsid w:val="009B01FB"/>
    <w:rsid w:val="009B0299"/>
    <w:rsid w:val="009B3A15"/>
    <w:rsid w:val="009B3CE1"/>
    <w:rsid w:val="009B45BD"/>
    <w:rsid w:val="009B4B5B"/>
    <w:rsid w:val="009B4E0F"/>
    <w:rsid w:val="009B4F19"/>
    <w:rsid w:val="009B50E3"/>
    <w:rsid w:val="009B78A9"/>
    <w:rsid w:val="009B79F9"/>
    <w:rsid w:val="009B7E38"/>
    <w:rsid w:val="009C126E"/>
    <w:rsid w:val="009C55A0"/>
    <w:rsid w:val="009C5B10"/>
    <w:rsid w:val="009C5C62"/>
    <w:rsid w:val="009C620E"/>
    <w:rsid w:val="009C70D5"/>
    <w:rsid w:val="009D1392"/>
    <w:rsid w:val="009D1625"/>
    <w:rsid w:val="009D167E"/>
    <w:rsid w:val="009D196F"/>
    <w:rsid w:val="009D211A"/>
    <w:rsid w:val="009D377D"/>
    <w:rsid w:val="009D3F10"/>
    <w:rsid w:val="009D4BBC"/>
    <w:rsid w:val="009D55EF"/>
    <w:rsid w:val="009D573B"/>
    <w:rsid w:val="009D5FFF"/>
    <w:rsid w:val="009D6F71"/>
    <w:rsid w:val="009D734E"/>
    <w:rsid w:val="009D73B2"/>
    <w:rsid w:val="009E0318"/>
    <w:rsid w:val="009E0478"/>
    <w:rsid w:val="009E11F5"/>
    <w:rsid w:val="009E168B"/>
    <w:rsid w:val="009E6FC0"/>
    <w:rsid w:val="009E7133"/>
    <w:rsid w:val="009F051E"/>
    <w:rsid w:val="009F0B93"/>
    <w:rsid w:val="009F17DD"/>
    <w:rsid w:val="009F1E0D"/>
    <w:rsid w:val="009F1FD4"/>
    <w:rsid w:val="009F25FA"/>
    <w:rsid w:val="009F41C1"/>
    <w:rsid w:val="009F4424"/>
    <w:rsid w:val="009F66EE"/>
    <w:rsid w:val="009F68DB"/>
    <w:rsid w:val="009F6CE6"/>
    <w:rsid w:val="009F731D"/>
    <w:rsid w:val="00A01250"/>
    <w:rsid w:val="00A01657"/>
    <w:rsid w:val="00A01BC2"/>
    <w:rsid w:val="00A01E07"/>
    <w:rsid w:val="00A025A3"/>
    <w:rsid w:val="00A04A9E"/>
    <w:rsid w:val="00A057CE"/>
    <w:rsid w:val="00A06FC7"/>
    <w:rsid w:val="00A0735A"/>
    <w:rsid w:val="00A07B45"/>
    <w:rsid w:val="00A07DC3"/>
    <w:rsid w:val="00A07F68"/>
    <w:rsid w:val="00A13D47"/>
    <w:rsid w:val="00A14E82"/>
    <w:rsid w:val="00A15199"/>
    <w:rsid w:val="00A153F4"/>
    <w:rsid w:val="00A155A0"/>
    <w:rsid w:val="00A15B31"/>
    <w:rsid w:val="00A1795A"/>
    <w:rsid w:val="00A17981"/>
    <w:rsid w:val="00A21721"/>
    <w:rsid w:val="00A22C1E"/>
    <w:rsid w:val="00A23682"/>
    <w:rsid w:val="00A249C9"/>
    <w:rsid w:val="00A26310"/>
    <w:rsid w:val="00A30D19"/>
    <w:rsid w:val="00A31E71"/>
    <w:rsid w:val="00A32D06"/>
    <w:rsid w:val="00A32DD9"/>
    <w:rsid w:val="00A3376B"/>
    <w:rsid w:val="00A35141"/>
    <w:rsid w:val="00A354F2"/>
    <w:rsid w:val="00A35DB4"/>
    <w:rsid w:val="00A36269"/>
    <w:rsid w:val="00A377CA"/>
    <w:rsid w:val="00A377FC"/>
    <w:rsid w:val="00A4013E"/>
    <w:rsid w:val="00A406AE"/>
    <w:rsid w:val="00A4213A"/>
    <w:rsid w:val="00A4240F"/>
    <w:rsid w:val="00A43165"/>
    <w:rsid w:val="00A431BD"/>
    <w:rsid w:val="00A43731"/>
    <w:rsid w:val="00A44A33"/>
    <w:rsid w:val="00A477C0"/>
    <w:rsid w:val="00A50459"/>
    <w:rsid w:val="00A52319"/>
    <w:rsid w:val="00A5236E"/>
    <w:rsid w:val="00A540CF"/>
    <w:rsid w:val="00A54635"/>
    <w:rsid w:val="00A54D96"/>
    <w:rsid w:val="00A55013"/>
    <w:rsid w:val="00A5577A"/>
    <w:rsid w:val="00A568EF"/>
    <w:rsid w:val="00A56E85"/>
    <w:rsid w:val="00A5702B"/>
    <w:rsid w:val="00A57357"/>
    <w:rsid w:val="00A57834"/>
    <w:rsid w:val="00A57D06"/>
    <w:rsid w:val="00A60189"/>
    <w:rsid w:val="00A64066"/>
    <w:rsid w:val="00A6429F"/>
    <w:rsid w:val="00A64909"/>
    <w:rsid w:val="00A651D1"/>
    <w:rsid w:val="00A66532"/>
    <w:rsid w:val="00A66D7B"/>
    <w:rsid w:val="00A7061C"/>
    <w:rsid w:val="00A70E0D"/>
    <w:rsid w:val="00A716B7"/>
    <w:rsid w:val="00A71D08"/>
    <w:rsid w:val="00A7317E"/>
    <w:rsid w:val="00A73390"/>
    <w:rsid w:val="00A74FD0"/>
    <w:rsid w:val="00A8039A"/>
    <w:rsid w:val="00A814E3"/>
    <w:rsid w:val="00A81FDC"/>
    <w:rsid w:val="00A8284C"/>
    <w:rsid w:val="00A83247"/>
    <w:rsid w:val="00A83D79"/>
    <w:rsid w:val="00A83F90"/>
    <w:rsid w:val="00A84202"/>
    <w:rsid w:val="00A8561C"/>
    <w:rsid w:val="00A8572C"/>
    <w:rsid w:val="00A858A1"/>
    <w:rsid w:val="00A864E4"/>
    <w:rsid w:val="00A87D98"/>
    <w:rsid w:val="00A9085F"/>
    <w:rsid w:val="00A910DA"/>
    <w:rsid w:val="00A91763"/>
    <w:rsid w:val="00A9188A"/>
    <w:rsid w:val="00A92321"/>
    <w:rsid w:val="00A9523E"/>
    <w:rsid w:val="00A95FA4"/>
    <w:rsid w:val="00A96A6B"/>
    <w:rsid w:val="00AA07DF"/>
    <w:rsid w:val="00AA0E05"/>
    <w:rsid w:val="00AA1BB0"/>
    <w:rsid w:val="00AA4B76"/>
    <w:rsid w:val="00AA6603"/>
    <w:rsid w:val="00AA66CD"/>
    <w:rsid w:val="00AA6C37"/>
    <w:rsid w:val="00AA6DF5"/>
    <w:rsid w:val="00AA74AB"/>
    <w:rsid w:val="00AA75CB"/>
    <w:rsid w:val="00AA780B"/>
    <w:rsid w:val="00AB019B"/>
    <w:rsid w:val="00AB199E"/>
    <w:rsid w:val="00AB2006"/>
    <w:rsid w:val="00AB4996"/>
    <w:rsid w:val="00AB4B74"/>
    <w:rsid w:val="00AB4DFE"/>
    <w:rsid w:val="00AB590E"/>
    <w:rsid w:val="00AB5CEA"/>
    <w:rsid w:val="00AB7D9E"/>
    <w:rsid w:val="00AC15F8"/>
    <w:rsid w:val="00AC18A4"/>
    <w:rsid w:val="00AC1E34"/>
    <w:rsid w:val="00AC3208"/>
    <w:rsid w:val="00AC36CF"/>
    <w:rsid w:val="00AC3D12"/>
    <w:rsid w:val="00AC3E8D"/>
    <w:rsid w:val="00AC6087"/>
    <w:rsid w:val="00AC64B5"/>
    <w:rsid w:val="00AC6AB6"/>
    <w:rsid w:val="00AC6F50"/>
    <w:rsid w:val="00AC70DE"/>
    <w:rsid w:val="00AC70EC"/>
    <w:rsid w:val="00AC7132"/>
    <w:rsid w:val="00AC74AB"/>
    <w:rsid w:val="00AC750B"/>
    <w:rsid w:val="00AC7534"/>
    <w:rsid w:val="00AC7F02"/>
    <w:rsid w:val="00AD0972"/>
    <w:rsid w:val="00AD0DFC"/>
    <w:rsid w:val="00AD1267"/>
    <w:rsid w:val="00AD186D"/>
    <w:rsid w:val="00AD3A79"/>
    <w:rsid w:val="00AD41AB"/>
    <w:rsid w:val="00AD4942"/>
    <w:rsid w:val="00AD6126"/>
    <w:rsid w:val="00AD6D37"/>
    <w:rsid w:val="00AD6F1B"/>
    <w:rsid w:val="00AD753A"/>
    <w:rsid w:val="00AE0D6D"/>
    <w:rsid w:val="00AE23B1"/>
    <w:rsid w:val="00AE38C7"/>
    <w:rsid w:val="00AE470F"/>
    <w:rsid w:val="00AE4D4E"/>
    <w:rsid w:val="00AE6A8F"/>
    <w:rsid w:val="00AE7D1B"/>
    <w:rsid w:val="00AF037A"/>
    <w:rsid w:val="00AF06F7"/>
    <w:rsid w:val="00AF428F"/>
    <w:rsid w:val="00AF488E"/>
    <w:rsid w:val="00AF4EBC"/>
    <w:rsid w:val="00AF5305"/>
    <w:rsid w:val="00AF6FAD"/>
    <w:rsid w:val="00AF7087"/>
    <w:rsid w:val="00AF7A86"/>
    <w:rsid w:val="00B01087"/>
    <w:rsid w:val="00B01828"/>
    <w:rsid w:val="00B02E09"/>
    <w:rsid w:val="00B03022"/>
    <w:rsid w:val="00B033FB"/>
    <w:rsid w:val="00B03C3F"/>
    <w:rsid w:val="00B04A23"/>
    <w:rsid w:val="00B05D53"/>
    <w:rsid w:val="00B060B1"/>
    <w:rsid w:val="00B067A0"/>
    <w:rsid w:val="00B07FD8"/>
    <w:rsid w:val="00B11D09"/>
    <w:rsid w:val="00B142EA"/>
    <w:rsid w:val="00B14412"/>
    <w:rsid w:val="00B14DC9"/>
    <w:rsid w:val="00B17D17"/>
    <w:rsid w:val="00B20229"/>
    <w:rsid w:val="00B20712"/>
    <w:rsid w:val="00B23D10"/>
    <w:rsid w:val="00B24BC7"/>
    <w:rsid w:val="00B2590C"/>
    <w:rsid w:val="00B25A42"/>
    <w:rsid w:val="00B25FDE"/>
    <w:rsid w:val="00B2632C"/>
    <w:rsid w:val="00B266EE"/>
    <w:rsid w:val="00B27B3C"/>
    <w:rsid w:val="00B30779"/>
    <w:rsid w:val="00B31AD5"/>
    <w:rsid w:val="00B321E6"/>
    <w:rsid w:val="00B328A4"/>
    <w:rsid w:val="00B34BA7"/>
    <w:rsid w:val="00B34F7C"/>
    <w:rsid w:val="00B37299"/>
    <w:rsid w:val="00B37CBB"/>
    <w:rsid w:val="00B40FD6"/>
    <w:rsid w:val="00B42532"/>
    <w:rsid w:val="00B42B53"/>
    <w:rsid w:val="00B43C72"/>
    <w:rsid w:val="00B43EE2"/>
    <w:rsid w:val="00B44BCC"/>
    <w:rsid w:val="00B45A1D"/>
    <w:rsid w:val="00B46440"/>
    <w:rsid w:val="00B47197"/>
    <w:rsid w:val="00B478B2"/>
    <w:rsid w:val="00B47968"/>
    <w:rsid w:val="00B516EB"/>
    <w:rsid w:val="00B54B60"/>
    <w:rsid w:val="00B57E43"/>
    <w:rsid w:val="00B62AA8"/>
    <w:rsid w:val="00B630CA"/>
    <w:rsid w:val="00B63BF6"/>
    <w:rsid w:val="00B6450A"/>
    <w:rsid w:val="00B64F82"/>
    <w:rsid w:val="00B6679A"/>
    <w:rsid w:val="00B66B41"/>
    <w:rsid w:val="00B67B89"/>
    <w:rsid w:val="00B709D3"/>
    <w:rsid w:val="00B725FC"/>
    <w:rsid w:val="00B72AD1"/>
    <w:rsid w:val="00B72AF8"/>
    <w:rsid w:val="00B732B2"/>
    <w:rsid w:val="00B732EA"/>
    <w:rsid w:val="00B73E99"/>
    <w:rsid w:val="00B741FC"/>
    <w:rsid w:val="00B74710"/>
    <w:rsid w:val="00B74DA1"/>
    <w:rsid w:val="00B75AD7"/>
    <w:rsid w:val="00B81094"/>
    <w:rsid w:val="00B8171E"/>
    <w:rsid w:val="00B83101"/>
    <w:rsid w:val="00B83855"/>
    <w:rsid w:val="00B83F9F"/>
    <w:rsid w:val="00B841B9"/>
    <w:rsid w:val="00B84A34"/>
    <w:rsid w:val="00B851FE"/>
    <w:rsid w:val="00B854C3"/>
    <w:rsid w:val="00B860BD"/>
    <w:rsid w:val="00B86730"/>
    <w:rsid w:val="00B86B22"/>
    <w:rsid w:val="00B873A2"/>
    <w:rsid w:val="00B87B97"/>
    <w:rsid w:val="00B91168"/>
    <w:rsid w:val="00B911AA"/>
    <w:rsid w:val="00B91330"/>
    <w:rsid w:val="00B93EED"/>
    <w:rsid w:val="00B9593C"/>
    <w:rsid w:val="00B96208"/>
    <w:rsid w:val="00B965E3"/>
    <w:rsid w:val="00B97B69"/>
    <w:rsid w:val="00BA1E0B"/>
    <w:rsid w:val="00BA258B"/>
    <w:rsid w:val="00BA4047"/>
    <w:rsid w:val="00BA57BF"/>
    <w:rsid w:val="00BA5EFF"/>
    <w:rsid w:val="00BA7A52"/>
    <w:rsid w:val="00BB0154"/>
    <w:rsid w:val="00BB16A2"/>
    <w:rsid w:val="00BB1DA6"/>
    <w:rsid w:val="00BB54E5"/>
    <w:rsid w:val="00BB6342"/>
    <w:rsid w:val="00BB670E"/>
    <w:rsid w:val="00BB6F58"/>
    <w:rsid w:val="00BB70FD"/>
    <w:rsid w:val="00BC1C1B"/>
    <w:rsid w:val="00BC1C38"/>
    <w:rsid w:val="00BC488C"/>
    <w:rsid w:val="00BC5AF0"/>
    <w:rsid w:val="00BC6B77"/>
    <w:rsid w:val="00BC6B7E"/>
    <w:rsid w:val="00BD1233"/>
    <w:rsid w:val="00BD2F0D"/>
    <w:rsid w:val="00BD3487"/>
    <w:rsid w:val="00BD3F74"/>
    <w:rsid w:val="00BD498D"/>
    <w:rsid w:val="00BD6236"/>
    <w:rsid w:val="00BD6B8F"/>
    <w:rsid w:val="00BD73D5"/>
    <w:rsid w:val="00BD7653"/>
    <w:rsid w:val="00BE0DB9"/>
    <w:rsid w:val="00BE19A6"/>
    <w:rsid w:val="00BE1FB6"/>
    <w:rsid w:val="00BE2D97"/>
    <w:rsid w:val="00BE6341"/>
    <w:rsid w:val="00BE6900"/>
    <w:rsid w:val="00BF1B51"/>
    <w:rsid w:val="00BF5163"/>
    <w:rsid w:val="00BF767F"/>
    <w:rsid w:val="00C0012D"/>
    <w:rsid w:val="00C0031D"/>
    <w:rsid w:val="00C006AE"/>
    <w:rsid w:val="00C00881"/>
    <w:rsid w:val="00C00F4E"/>
    <w:rsid w:val="00C02B21"/>
    <w:rsid w:val="00C03F3F"/>
    <w:rsid w:val="00C046E6"/>
    <w:rsid w:val="00C04866"/>
    <w:rsid w:val="00C050CD"/>
    <w:rsid w:val="00C05C04"/>
    <w:rsid w:val="00C05EF3"/>
    <w:rsid w:val="00C06696"/>
    <w:rsid w:val="00C06756"/>
    <w:rsid w:val="00C0738E"/>
    <w:rsid w:val="00C07B8B"/>
    <w:rsid w:val="00C110DE"/>
    <w:rsid w:val="00C11719"/>
    <w:rsid w:val="00C119FF"/>
    <w:rsid w:val="00C11FC9"/>
    <w:rsid w:val="00C11FCA"/>
    <w:rsid w:val="00C120CE"/>
    <w:rsid w:val="00C1249A"/>
    <w:rsid w:val="00C125FC"/>
    <w:rsid w:val="00C1439F"/>
    <w:rsid w:val="00C158BC"/>
    <w:rsid w:val="00C17783"/>
    <w:rsid w:val="00C1783F"/>
    <w:rsid w:val="00C20B94"/>
    <w:rsid w:val="00C23F2C"/>
    <w:rsid w:val="00C24C60"/>
    <w:rsid w:val="00C25387"/>
    <w:rsid w:val="00C2559C"/>
    <w:rsid w:val="00C25F1D"/>
    <w:rsid w:val="00C2619C"/>
    <w:rsid w:val="00C26D01"/>
    <w:rsid w:val="00C27516"/>
    <w:rsid w:val="00C329A8"/>
    <w:rsid w:val="00C338D0"/>
    <w:rsid w:val="00C33CD9"/>
    <w:rsid w:val="00C340D1"/>
    <w:rsid w:val="00C34123"/>
    <w:rsid w:val="00C348C8"/>
    <w:rsid w:val="00C3534C"/>
    <w:rsid w:val="00C363BA"/>
    <w:rsid w:val="00C368B8"/>
    <w:rsid w:val="00C370D7"/>
    <w:rsid w:val="00C376BE"/>
    <w:rsid w:val="00C42205"/>
    <w:rsid w:val="00C426B5"/>
    <w:rsid w:val="00C427B7"/>
    <w:rsid w:val="00C42B48"/>
    <w:rsid w:val="00C43746"/>
    <w:rsid w:val="00C437C8"/>
    <w:rsid w:val="00C43868"/>
    <w:rsid w:val="00C43F35"/>
    <w:rsid w:val="00C44176"/>
    <w:rsid w:val="00C44EC1"/>
    <w:rsid w:val="00C4682A"/>
    <w:rsid w:val="00C50508"/>
    <w:rsid w:val="00C5199A"/>
    <w:rsid w:val="00C528BE"/>
    <w:rsid w:val="00C540DF"/>
    <w:rsid w:val="00C54BB2"/>
    <w:rsid w:val="00C558F3"/>
    <w:rsid w:val="00C5696A"/>
    <w:rsid w:val="00C6031D"/>
    <w:rsid w:val="00C63294"/>
    <w:rsid w:val="00C63295"/>
    <w:rsid w:val="00C634DE"/>
    <w:rsid w:val="00C63BFB"/>
    <w:rsid w:val="00C66614"/>
    <w:rsid w:val="00C668A2"/>
    <w:rsid w:val="00C66C1A"/>
    <w:rsid w:val="00C66F17"/>
    <w:rsid w:val="00C66FB1"/>
    <w:rsid w:val="00C670ED"/>
    <w:rsid w:val="00C6763B"/>
    <w:rsid w:val="00C67868"/>
    <w:rsid w:val="00C71CBC"/>
    <w:rsid w:val="00C72B6D"/>
    <w:rsid w:val="00C744E1"/>
    <w:rsid w:val="00C74BFE"/>
    <w:rsid w:val="00C74D11"/>
    <w:rsid w:val="00C75326"/>
    <w:rsid w:val="00C754F5"/>
    <w:rsid w:val="00C757BE"/>
    <w:rsid w:val="00C75E46"/>
    <w:rsid w:val="00C7704E"/>
    <w:rsid w:val="00C81155"/>
    <w:rsid w:val="00C816CE"/>
    <w:rsid w:val="00C826D1"/>
    <w:rsid w:val="00C83264"/>
    <w:rsid w:val="00C83388"/>
    <w:rsid w:val="00C83858"/>
    <w:rsid w:val="00C8437C"/>
    <w:rsid w:val="00C85144"/>
    <w:rsid w:val="00C874C2"/>
    <w:rsid w:val="00C87E74"/>
    <w:rsid w:val="00C87FF1"/>
    <w:rsid w:val="00C90625"/>
    <w:rsid w:val="00C92288"/>
    <w:rsid w:val="00C93DC6"/>
    <w:rsid w:val="00C947C8"/>
    <w:rsid w:val="00C9497F"/>
    <w:rsid w:val="00C957E5"/>
    <w:rsid w:val="00C95D0D"/>
    <w:rsid w:val="00C96016"/>
    <w:rsid w:val="00C964F2"/>
    <w:rsid w:val="00CA13E8"/>
    <w:rsid w:val="00CA15A7"/>
    <w:rsid w:val="00CA1761"/>
    <w:rsid w:val="00CA1E29"/>
    <w:rsid w:val="00CA3A82"/>
    <w:rsid w:val="00CA54B1"/>
    <w:rsid w:val="00CA55A9"/>
    <w:rsid w:val="00CA6B9B"/>
    <w:rsid w:val="00CA6BCF"/>
    <w:rsid w:val="00CA7E69"/>
    <w:rsid w:val="00CB02D5"/>
    <w:rsid w:val="00CB14CC"/>
    <w:rsid w:val="00CB19FE"/>
    <w:rsid w:val="00CB2385"/>
    <w:rsid w:val="00CB247A"/>
    <w:rsid w:val="00CB2D07"/>
    <w:rsid w:val="00CB2E06"/>
    <w:rsid w:val="00CB2EE8"/>
    <w:rsid w:val="00CB318A"/>
    <w:rsid w:val="00CB3E54"/>
    <w:rsid w:val="00CB3E9B"/>
    <w:rsid w:val="00CB7F22"/>
    <w:rsid w:val="00CB7F70"/>
    <w:rsid w:val="00CC011B"/>
    <w:rsid w:val="00CC0A68"/>
    <w:rsid w:val="00CC21FD"/>
    <w:rsid w:val="00CC36DC"/>
    <w:rsid w:val="00CC6314"/>
    <w:rsid w:val="00CC691A"/>
    <w:rsid w:val="00CC6A44"/>
    <w:rsid w:val="00CD04FE"/>
    <w:rsid w:val="00CD1FA3"/>
    <w:rsid w:val="00CD23EA"/>
    <w:rsid w:val="00CD2A37"/>
    <w:rsid w:val="00CD4A9A"/>
    <w:rsid w:val="00CD5862"/>
    <w:rsid w:val="00CD6744"/>
    <w:rsid w:val="00CD787C"/>
    <w:rsid w:val="00CD7B67"/>
    <w:rsid w:val="00CE0D6F"/>
    <w:rsid w:val="00CE2629"/>
    <w:rsid w:val="00CE311B"/>
    <w:rsid w:val="00CE4354"/>
    <w:rsid w:val="00CE5FF3"/>
    <w:rsid w:val="00CE61F9"/>
    <w:rsid w:val="00CE656F"/>
    <w:rsid w:val="00CE65C7"/>
    <w:rsid w:val="00CE72E4"/>
    <w:rsid w:val="00CE7C68"/>
    <w:rsid w:val="00CF0B5B"/>
    <w:rsid w:val="00CF2EF2"/>
    <w:rsid w:val="00CF5B82"/>
    <w:rsid w:val="00CF7009"/>
    <w:rsid w:val="00CF7B6E"/>
    <w:rsid w:val="00D0024E"/>
    <w:rsid w:val="00D0140B"/>
    <w:rsid w:val="00D02E5E"/>
    <w:rsid w:val="00D0486A"/>
    <w:rsid w:val="00D05D2D"/>
    <w:rsid w:val="00D061A9"/>
    <w:rsid w:val="00D06971"/>
    <w:rsid w:val="00D06FD5"/>
    <w:rsid w:val="00D078CB"/>
    <w:rsid w:val="00D101B2"/>
    <w:rsid w:val="00D106AD"/>
    <w:rsid w:val="00D10D81"/>
    <w:rsid w:val="00D110AB"/>
    <w:rsid w:val="00D11523"/>
    <w:rsid w:val="00D131CA"/>
    <w:rsid w:val="00D13818"/>
    <w:rsid w:val="00D13871"/>
    <w:rsid w:val="00D14726"/>
    <w:rsid w:val="00D14959"/>
    <w:rsid w:val="00D154C3"/>
    <w:rsid w:val="00D15F67"/>
    <w:rsid w:val="00D20163"/>
    <w:rsid w:val="00D20FA8"/>
    <w:rsid w:val="00D214B0"/>
    <w:rsid w:val="00D2153E"/>
    <w:rsid w:val="00D22F99"/>
    <w:rsid w:val="00D24692"/>
    <w:rsid w:val="00D2634E"/>
    <w:rsid w:val="00D2638A"/>
    <w:rsid w:val="00D30519"/>
    <w:rsid w:val="00D316B1"/>
    <w:rsid w:val="00D31F4A"/>
    <w:rsid w:val="00D32DE3"/>
    <w:rsid w:val="00D34BFE"/>
    <w:rsid w:val="00D352AF"/>
    <w:rsid w:val="00D353E4"/>
    <w:rsid w:val="00D44F4C"/>
    <w:rsid w:val="00D453C0"/>
    <w:rsid w:val="00D46CE5"/>
    <w:rsid w:val="00D47462"/>
    <w:rsid w:val="00D47E9F"/>
    <w:rsid w:val="00D50070"/>
    <w:rsid w:val="00D508E4"/>
    <w:rsid w:val="00D509AC"/>
    <w:rsid w:val="00D514AE"/>
    <w:rsid w:val="00D52B69"/>
    <w:rsid w:val="00D52D21"/>
    <w:rsid w:val="00D5395D"/>
    <w:rsid w:val="00D54638"/>
    <w:rsid w:val="00D54984"/>
    <w:rsid w:val="00D54BBB"/>
    <w:rsid w:val="00D551EC"/>
    <w:rsid w:val="00D56755"/>
    <w:rsid w:val="00D57B27"/>
    <w:rsid w:val="00D57E53"/>
    <w:rsid w:val="00D57F0F"/>
    <w:rsid w:val="00D621C0"/>
    <w:rsid w:val="00D62A1A"/>
    <w:rsid w:val="00D62EB4"/>
    <w:rsid w:val="00D6315C"/>
    <w:rsid w:val="00D63BEB"/>
    <w:rsid w:val="00D63F05"/>
    <w:rsid w:val="00D66E9F"/>
    <w:rsid w:val="00D672D0"/>
    <w:rsid w:val="00D7061A"/>
    <w:rsid w:val="00D71978"/>
    <w:rsid w:val="00D723A7"/>
    <w:rsid w:val="00D74D71"/>
    <w:rsid w:val="00D76EAD"/>
    <w:rsid w:val="00D7713A"/>
    <w:rsid w:val="00D77786"/>
    <w:rsid w:val="00D7781C"/>
    <w:rsid w:val="00D80704"/>
    <w:rsid w:val="00D82005"/>
    <w:rsid w:val="00D827F4"/>
    <w:rsid w:val="00D834A3"/>
    <w:rsid w:val="00D84212"/>
    <w:rsid w:val="00D84247"/>
    <w:rsid w:val="00D84D07"/>
    <w:rsid w:val="00D84F38"/>
    <w:rsid w:val="00D85F8E"/>
    <w:rsid w:val="00D85FDE"/>
    <w:rsid w:val="00D85FF9"/>
    <w:rsid w:val="00D8780E"/>
    <w:rsid w:val="00D87CD7"/>
    <w:rsid w:val="00D901FD"/>
    <w:rsid w:val="00D90718"/>
    <w:rsid w:val="00D91196"/>
    <w:rsid w:val="00D92277"/>
    <w:rsid w:val="00D92B00"/>
    <w:rsid w:val="00D93188"/>
    <w:rsid w:val="00D93486"/>
    <w:rsid w:val="00D93782"/>
    <w:rsid w:val="00D93F58"/>
    <w:rsid w:val="00D95CAD"/>
    <w:rsid w:val="00DA00AA"/>
    <w:rsid w:val="00DA1486"/>
    <w:rsid w:val="00DA2C1F"/>
    <w:rsid w:val="00DA3175"/>
    <w:rsid w:val="00DA3B18"/>
    <w:rsid w:val="00DA465A"/>
    <w:rsid w:val="00DA5515"/>
    <w:rsid w:val="00DA675C"/>
    <w:rsid w:val="00DA772C"/>
    <w:rsid w:val="00DA7BB7"/>
    <w:rsid w:val="00DA7FF2"/>
    <w:rsid w:val="00DB1101"/>
    <w:rsid w:val="00DB1144"/>
    <w:rsid w:val="00DB1D30"/>
    <w:rsid w:val="00DB28C0"/>
    <w:rsid w:val="00DB2E6F"/>
    <w:rsid w:val="00DB3E44"/>
    <w:rsid w:val="00DB481A"/>
    <w:rsid w:val="00DB52E1"/>
    <w:rsid w:val="00DB5442"/>
    <w:rsid w:val="00DB5659"/>
    <w:rsid w:val="00DC0299"/>
    <w:rsid w:val="00DC034C"/>
    <w:rsid w:val="00DC2080"/>
    <w:rsid w:val="00DC220C"/>
    <w:rsid w:val="00DC332D"/>
    <w:rsid w:val="00DC3D00"/>
    <w:rsid w:val="00DC593C"/>
    <w:rsid w:val="00DC5AB4"/>
    <w:rsid w:val="00DC5CD3"/>
    <w:rsid w:val="00DC6022"/>
    <w:rsid w:val="00DC661A"/>
    <w:rsid w:val="00DC7715"/>
    <w:rsid w:val="00DD000C"/>
    <w:rsid w:val="00DD0B03"/>
    <w:rsid w:val="00DD1227"/>
    <w:rsid w:val="00DD19D0"/>
    <w:rsid w:val="00DD2409"/>
    <w:rsid w:val="00DD25F6"/>
    <w:rsid w:val="00DD2B6C"/>
    <w:rsid w:val="00DD3855"/>
    <w:rsid w:val="00DD50F7"/>
    <w:rsid w:val="00DD5715"/>
    <w:rsid w:val="00DD60DD"/>
    <w:rsid w:val="00DD66D4"/>
    <w:rsid w:val="00DD6DC3"/>
    <w:rsid w:val="00DE02A7"/>
    <w:rsid w:val="00DE2D30"/>
    <w:rsid w:val="00DE3A7A"/>
    <w:rsid w:val="00DE5223"/>
    <w:rsid w:val="00DE5BB4"/>
    <w:rsid w:val="00DE6F85"/>
    <w:rsid w:val="00DF0881"/>
    <w:rsid w:val="00DF0D8C"/>
    <w:rsid w:val="00DF149F"/>
    <w:rsid w:val="00DF1718"/>
    <w:rsid w:val="00DF184E"/>
    <w:rsid w:val="00DF2708"/>
    <w:rsid w:val="00DF2C1B"/>
    <w:rsid w:val="00DF2FB0"/>
    <w:rsid w:val="00DF4958"/>
    <w:rsid w:val="00DF4A2F"/>
    <w:rsid w:val="00DF6C97"/>
    <w:rsid w:val="00E004C1"/>
    <w:rsid w:val="00E0124B"/>
    <w:rsid w:val="00E01FD5"/>
    <w:rsid w:val="00E022CC"/>
    <w:rsid w:val="00E031A5"/>
    <w:rsid w:val="00E037D7"/>
    <w:rsid w:val="00E043D4"/>
    <w:rsid w:val="00E04B0D"/>
    <w:rsid w:val="00E04F6A"/>
    <w:rsid w:val="00E06C75"/>
    <w:rsid w:val="00E07E04"/>
    <w:rsid w:val="00E120B8"/>
    <w:rsid w:val="00E1235A"/>
    <w:rsid w:val="00E129E4"/>
    <w:rsid w:val="00E143F8"/>
    <w:rsid w:val="00E14F97"/>
    <w:rsid w:val="00E162F8"/>
    <w:rsid w:val="00E171CF"/>
    <w:rsid w:val="00E1743B"/>
    <w:rsid w:val="00E20751"/>
    <w:rsid w:val="00E20EC0"/>
    <w:rsid w:val="00E226B7"/>
    <w:rsid w:val="00E24EF5"/>
    <w:rsid w:val="00E25985"/>
    <w:rsid w:val="00E259EA"/>
    <w:rsid w:val="00E26E3E"/>
    <w:rsid w:val="00E2776C"/>
    <w:rsid w:val="00E30201"/>
    <w:rsid w:val="00E30544"/>
    <w:rsid w:val="00E316EF"/>
    <w:rsid w:val="00E31D09"/>
    <w:rsid w:val="00E31E78"/>
    <w:rsid w:val="00E33630"/>
    <w:rsid w:val="00E33E9C"/>
    <w:rsid w:val="00E34FCE"/>
    <w:rsid w:val="00E35795"/>
    <w:rsid w:val="00E3744B"/>
    <w:rsid w:val="00E416BD"/>
    <w:rsid w:val="00E418A2"/>
    <w:rsid w:val="00E432E7"/>
    <w:rsid w:val="00E43B49"/>
    <w:rsid w:val="00E4548D"/>
    <w:rsid w:val="00E4620F"/>
    <w:rsid w:val="00E478F8"/>
    <w:rsid w:val="00E513EA"/>
    <w:rsid w:val="00E51862"/>
    <w:rsid w:val="00E5211C"/>
    <w:rsid w:val="00E52780"/>
    <w:rsid w:val="00E529A7"/>
    <w:rsid w:val="00E53500"/>
    <w:rsid w:val="00E53A99"/>
    <w:rsid w:val="00E60110"/>
    <w:rsid w:val="00E60712"/>
    <w:rsid w:val="00E61494"/>
    <w:rsid w:val="00E616BA"/>
    <w:rsid w:val="00E6256D"/>
    <w:rsid w:val="00E628B5"/>
    <w:rsid w:val="00E62CD4"/>
    <w:rsid w:val="00E637C7"/>
    <w:rsid w:val="00E64601"/>
    <w:rsid w:val="00E65957"/>
    <w:rsid w:val="00E6715F"/>
    <w:rsid w:val="00E7048D"/>
    <w:rsid w:val="00E70822"/>
    <w:rsid w:val="00E71665"/>
    <w:rsid w:val="00E718C8"/>
    <w:rsid w:val="00E71EBC"/>
    <w:rsid w:val="00E72E10"/>
    <w:rsid w:val="00E76DF5"/>
    <w:rsid w:val="00E778E9"/>
    <w:rsid w:val="00E80D22"/>
    <w:rsid w:val="00E81D8F"/>
    <w:rsid w:val="00E84026"/>
    <w:rsid w:val="00E85C97"/>
    <w:rsid w:val="00E8763E"/>
    <w:rsid w:val="00E90EA9"/>
    <w:rsid w:val="00E91B98"/>
    <w:rsid w:val="00E91FA3"/>
    <w:rsid w:val="00E921FE"/>
    <w:rsid w:val="00E9295A"/>
    <w:rsid w:val="00E93C9A"/>
    <w:rsid w:val="00E95070"/>
    <w:rsid w:val="00E950D3"/>
    <w:rsid w:val="00E954E4"/>
    <w:rsid w:val="00E95C6C"/>
    <w:rsid w:val="00E96265"/>
    <w:rsid w:val="00EA070B"/>
    <w:rsid w:val="00EA09BA"/>
    <w:rsid w:val="00EA1769"/>
    <w:rsid w:val="00EA1C6F"/>
    <w:rsid w:val="00EA1F1C"/>
    <w:rsid w:val="00EA21DC"/>
    <w:rsid w:val="00EA3164"/>
    <w:rsid w:val="00EA329F"/>
    <w:rsid w:val="00EA409E"/>
    <w:rsid w:val="00EA48E0"/>
    <w:rsid w:val="00EA5491"/>
    <w:rsid w:val="00EA60FA"/>
    <w:rsid w:val="00EA6710"/>
    <w:rsid w:val="00EA6DF1"/>
    <w:rsid w:val="00EA6E9D"/>
    <w:rsid w:val="00EB0076"/>
    <w:rsid w:val="00EB1152"/>
    <w:rsid w:val="00EB1453"/>
    <w:rsid w:val="00EB202C"/>
    <w:rsid w:val="00EB42AA"/>
    <w:rsid w:val="00EB436B"/>
    <w:rsid w:val="00EB4802"/>
    <w:rsid w:val="00EB536A"/>
    <w:rsid w:val="00EB58F5"/>
    <w:rsid w:val="00EB7710"/>
    <w:rsid w:val="00EC1C22"/>
    <w:rsid w:val="00EC2DB5"/>
    <w:rsid w:val="00EC34D8"/>
    <w:rsid w:val="00EC3E18"/>
    <w:rsid w:val="00EC62D7"/>
    <w:rsid w:val="00EC72B2"/>
    <w:rsid w:val="00EC7D08"/>
    <w:rsid w:val="00ED12D0"/>
    <w:rsid w:val="00ED3AC1"/>
    <w:rsid w:val="00ED585C"/>
    <w:rsid w:val="00ED5B1D"/>
    <w:rsid w:val="00ED6C5E"/>
    <w:rsid w:val="00ED7535"/>
    <w:rsid w:val="00EE11F0"/>
    <w:rsid w:val="00EE1E77"/>
    <w:rsid w:val="00EE2B96"/>
    <w:rsid w:val="00EE34BA"/>
    <w:rsid w:val="00EE4198"/>
    <w:rsid w:val="00EE547C"/>
    <w:rsid w:val="00EE6816"/>
    <w:rsid w:val="00EE6DD1"/>
    <w:rsid w:val="00EF438B"/>
    <w:rsid w:val="00EF483D"/>
    <w:rsid w:val="00EF7059"/>
    <w:rsid w:val="00EF7412"/>
    <w:rsid w:val="00EF76DF"/>
    <w:rsid w:val="00F00162"/>
    <w:rsid w:val="00F00249"/>
    <w:rsid w:val="00F00312"/>
    <w:rsid w:val="00F01C1C"/>
    <w:rsid w:val="00F025C9"/>
    <w:rsid w:val="00F028C9"/>
    <w:rsid w:val="00F04011"/>
    <w:rsid w:val="00F04949"/>
    <w:rsid w:val="00F05948"/>
    <w:rsid w:val="00F05D99"/>
    <w:rsid w:val="00F0665A"/>
    <w:rsid w:val="00F0697D"/>
    <w:rsid w:val="00F06E9F"/>
    <w:rsid w:val="00F06EB7"/>
    <w:rsid w:val="00F07584"/>
    <w:rsid w:val="00F07E8B"/>
    <w:rsid w:val="00F108DA"/>
    <w:rsid w:val="00F1175B"/>
    <w:rsid w:val="00F11BF1"/>
    <w:rsid w:val="00F1228C"/>
    <w:rsid w:val="00F1244E"/>
    <w:rsid w:val="00F12A1B"/>
    <w:rsid w:val="00F12CAA"/>
    <w:rsid w:val="00F13869"/>
    <w:rsid w:val="00F13CE2"/>
    <w:rsid w:val="00F1410B"/>
    <w:rsid w:val="00F144CB"/>
    <w:rsid w:val="00F14D3A"/>
    <w:rsid w:val="00F1662C"/>
    <w:rsid w:val="00F169BA"/>
    <w:rsid w:val="00F16DBA"/>
    <w:rsid w:val="00F209DB"/>
    <w:rsid w:val="00F20B55"/>
    <w:rsid w:val="00F21E1A"/>
    <w:rsid w:val="00F22FB6"/>
    <w:rsid w:val="00F2324E"/>
    <w:rsid w:val="00F23B32"/>
    <w:rsid w:val="00F24DF2"/>
    <w:rsid w:val="00F2586B"/>
    <w:rsid w:val="00F27D2B"/>
    <w:rsid w:val="00F30398"/>
    <w:rsid w:val="00F31632"/>
    <w:rsid w:val="00F31A40"/>
    <w:rsid w:val="00F31C0F"/>
    <w:rsid w:val="00F338DB"/>
    <w:rsid w:val="00F34C93"/>
    <w:rsid w:val="00F369C9"/>
    <w:rsid w:val="00F37E59"/>
    <w:rsid w:val="00F408EB"/>
    <w:rsid w:val="00F40930"/>
    <w:rsid w:val="00F410D4"/>
    <w:rsid w:val="00F42E8E"/>
    <w:rsid w:val="00F4329E"/>
    <w:rsid w:val="00F43B7D"/>
    <w:rsid w:val="00F451EF"/>
    <w:rsid w:val="00F46054"/>
    <w:rsid w:val="00F461BB"/>
    <w:rsid w:val="00F46275"/>
    <w:rsid w:val="00F469B6"/>
    <w:rsid w:val="00F47244"/>
    <w:rsid w:val="00F4742E"/>
    <w:rsid w:val="00F50057"/>
    <w:rsid w:val="00F52031"/>
    <w:rsid w:val="00F52CBA"/>
    <w:rsid w:val="00F52E7B"/>
    <w:rsid w:val="00F53CA5"/>
    <w:rsid w:val="00F5405D"/>
    <w:rsid w:val="00F57344"/>
    <w:rsid w:val="00F57903"/>
    <w:rsid w:val="00F57A38"/>
    <w:rsid w:val="00F57A7A"/>
    <w:rsid w:val="00F57AC9"/>
    <w:rsid w:val="00F604DA"/>
    <w:rsid w:val="00F608A0"/>
    <w:rsid w:val="00F61B9E"/>
    <w:rsid w:val="00F636E4"/>
    <w:rsid w:val="00F637E5"/>
    <w:rsid w:val="00F65C65"/>
    <w:rsid w:val="00F66187"/>
    <w:rsid w:val="00F6741B"/>
    <w:rsid w:val="00F67587"/>
    <w:rsid w:val="00F6776B"/>
    <w:rsid w:val="00F727A7"/>
    <w:rsid w:val="00F7358E"/>
    <w:rsid w:val="00F73E59"/>
    <w:rsid w:val="00F73F38"/>
    <w:rsid w:val="00F742BD"/>
    <w:rsid w:val="00F75987"/>
    <w:rsid w:val="00F7622B"/>
    <w:rsid w:val="00F7692C"/>
    <w:rsid w:val="00F822A3"/>
    <w:rsid w:val="00F824BF"/>
    <w:rsid w:val="00F85602"/>
    <w:rsid w:val="00F85644"/>
    <w:rsid w:val="00F86D1A"/>
    <w:rsid w:val="00F870F8"/>
    <w:rsid w:val="00F87ABB"/>
    <w:rsid w:val="00F90DF8"/>
    <w:rsid w:val="00F92069"/>
    <w:rsid w:val="00F9376D"/>
    <w:rsid w:val="00F95411"/>
    <w:rsid w:val="00F96D34"/>
    <w:rsid w:val="00F97C37"/>
    <w:rsid w:val="00FA0FD7"/>
    <w:rsid w:val="00FA100A"/>
    <w:rsid w:val="00FA218B"/>
    <w:rsid w:val="00FA37CF"/>
    <w:rsid w:val="00FA392D"/>
    <w:rsid w:val="00FA41B4"/>
    <w:rsid w:val="00FA50CA"/>
    <w:rsid w:val="00FA5D7A"/>
    <w:rsid w:val="00FA5F4D"/>
    <w:rsid w:val="00FA7611"/>
    <w:rsid w:val="00FA7946"/>
    <w:rsid w:val="00FB00D4"/>
    <w:rsid w:val="00FB4E47"/>
    <w:rsid w:val="00FB5378"/>
    <w:rsid w:val="00FB53C2"/>
    <w:rsid w:val="00FB5C2B"/>
    <w:rsid w:val="00FB5D43"/>
    <w:rsid w:val="00FB6CCA"/>
    <w:rsid w:val="00FB6E6D"/>
    <w:rsid w:val="00FB7749"/>
    <w:rsid w:val="00FC0A06"/>
    <w:rsid w:val="00FC1AA3"/>
    <w:rsid w:val="00FC287C"/>
    <w:rsid w:val="00FC2D4C"/>
    <w:rsid w:val="00FC390A"/>
    <w:rsid w:val="00FC5BE4"/>
    <w:rsid w:val="00FC719A"/>
    <w:rsid w:val="00FC75DB"/>
    <w:rsid w:val="00FC75EB"/>
    <w:rsid w:val="00FD02AC"/>
    <w:rsid w:val="00FD201D"/>
    <w:rsid w:val="00FD35F6"/>
    <w:rsid w:val="00FD3AB3"/>
    <w:rsid w:val="00FD4264"/>
    <w:rsid w:val="00FD46B9"/>
    <w:rsid w:val="00FD4C62"/>
    <w:rsid w:val="00FD720D"/>
    <w:rsid w:val="00FD74DE"/>
    <w:rsid w:val="00FE014C"/>
    <w:rsid w:val="00FE0308"/>
    <w:rsid w:val="00FE084B"/>
    <w:rsid w:val="00FE1F7C"/>
    <w:rsid w:val="00FE3794"/>
    <w:rsid w:val="00FE39E9"/>
    <w:rsid w:val="00FE474E"/>
    <w:rsid w:val="00FE59BD"/>
    <w:rsid w:val="00FE6170"/>
    <w:rsid w:val="00FE6AA6"/>
    <w:rsid w:val="00FF1015"/>
    <w:rsid w:val="00FF1A80"/>
    <w:rsid w:val="00FF49A9"/>
    <w:rsid w:val="00FF60A9"/>
    <w:rsid w:val="00FF6292"/>
    <w:rsid w:val="00FF64BC"/>
    <w:rsid w:val="00FF6BB7"/>
    <w:rsid w:val="00FF78C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75A0C6"/>
  <w15:docId w15:val="{4A36CC0E-B097-49D5-8B9D-2EF154B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BB"/>
    <w:pPr>
      <w:keepNext/>
      <w:keepLines/>
      <w:spacing w:before="480"/>
      <w:contextualSpacing/>
      <w:outlineLvl w:val="0"/>
    </w:pPr>
    <w:rPr>
      <w:rFonts w:ascii="Corbel" w:eastAsiaTheme="majorEastAsia" w:hAnsi="Corbel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6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Body">
    <w:name w:val="Body"/>
    <w:link w:val="BodyChar"/>
    <w:rsid w:val="004032BB"/>
    <w:pPr>
      <w:pBdr>
        <w:top w:val="nil"/>
        <w:left w:val="nil"/>
        <w:bottom w:val="nil"/>
        <w:right w:val="nil"/>
        <w:between w:val="nil"/>
        <w:bar w:val="nil"/>
      </w:pBdr>
      <w:spacing w:after="280" w:line="240" w:lineRule="auto"/>
    </w:pPr>
    <w:rPr>
      <w:rFonts w:ascii="Corbel" w:eastAsia="Corbel" w:hAnsi="Corbel" w:cs="Corbel"/>
      <w:color w:val="000000"/>
      <w:sz w:val="21"/>
      <w:szCs w:val="21"/>
      <w:u w:color="000000"/>
      <w:bdr w:val="nil"/>
      <w:lang w:eastAsia="nl-NL"/>
    </w:rPr>
  </w:style>
  <w:style w:type="character" w:customStyle="1" w:styleId="BodyChar">
    <w:name w:val="Body Char"/>
    <w:basedOn w:val="DefaultParagraphFont"/>
    <w:link w:val="Body"/>
    <w:rsid w:val="004032BB"/>
    <w:rPr>
      <w:rFonts w:ascii="Corbel" w:eastAsia="Corbel" w:hAnsi="Corbel" w:cs="Corbel"/>
      <w:color w:val="000000"/>
      <w:sz w:val="21"/>
      <w:szCs w:val="21"/>
      <w:u w:color="000000"/>
      <w:bdr w:val="nil"/>
      <w:lang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4032BB"/>
    <w:rPr>
      <w:rFonts w:ascii="Corbel" w:eastAsiaTheme="majorEastAsia" w:hAnsi="Corbel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03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2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0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70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0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70F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4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9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9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3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23EA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65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65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65E3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B965E3"/>
    <w:pPr>
      <w:jc w:val="center"/>
    </w:pPr>
    <w:rPr>
      <w:rFonts w:ascii="Calibri" w:eastAsiaTheme="minorHAnsi" w:hAnsi="Calibri" w:cs="Calibri"/>
      <w:sz w:val="20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965E3"/>
    <w:rPr>
      <w:rFonts w:ascii="Calibri" w:hAnsi="Calibri" w:cs="Calibri"/>
      <w:sz w:val="20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965E3"/>
    <w:rPr>
      <w:rFonts w:ascii="Calibri" w:eastAsiaTheme="minorHAnsi" w:hAnsi="Calibri" w:cs="Calibri"/>
      <w:sz w:val="20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965E3"/>
    <w:rPr>
      <w:rFonts w:ascii="Calibri" w:hAnsi="Calibri" w:cs="Calibri"/>
      <w:sz w:val="20"/>
      <w:szCs w:val="24"/>
      <w:lang w:val="en-US"/>
    </w:rPr>
  </w:style>
  <w:style w:type="paragraph" w:styleId="Revision">
    <w:name w:val="Revision"/>
    <w:hidden/>
    <w:uiPriority w:val="99"/>
    <w:semiHidden/>
    <w:rsid w:val="00BC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-formula">
    <w:name w:val="inline-formula"/>
    <w:basedOn w:val="DefaultParagraphFont"/>
    <w:rsid w:val="00672827"/>
  </w:style>
  <w:style w:type="character" w:customStyle="1" w:styleId="mi">
    <w:name w:val="mi"/>
    <w:basedOn w:val="DefaultParagraphFont"/>
    <w:rsid w:val="00672827"/>
  </w:style>
  <w:style w:type="character" w:customStyle="1" w:styleId="mo">
    <w:name w:val="mo"/>
    <w:basedOn w:val="DefaultParagraphFont"/>
    <w:rsid w:val="00672827"/>
  </w:style>
  <w:style w:type="character" w:customStyle="1" w:styleId="mjxassistivemathml">
    <w:name w:val="mjx_assistive_mathml"/>
    <w:basedOn w:val="DefaultParagraphFont"/>
    <w:rsid w:val="00672827"/>
  </w:style>
  <w:style w:type="character" w:customStyle="1" w:styleId="mn">
    <w:name w:val="mn"/>
    <w:basedOn w:val="DefaultParagraphFont"/>
    <w:rsid w:val="00672827"/>
  </w:style>
  <w:style w:type="paragraph" w:styleId="NormalWeb">
    <w:name w:val="Normal (Web)"/>
    <w:basedOn w:val="Normal"/>
    <w:uiPriority w:val="99"/>
    <w:semiHidden/>
    <w:unhideWhenUsed/>
    <w:rsid w:val="00DF184E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C0031D"/>
  </w:style>
  <w:style w:type="character" w:customStyle="1" w:styleId="Heading4Char">
    <w:name w:val="Heading 4 Char"/>
    <w:basedOn w:val="DefaultParagraphFont"/>
    <w:link w:val="Heading4"/>
    <w:uiPriority w:val="9"/>
    <w:semiHidden/>
    <w:rsid w:val="007566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felinedelacourt\Desktop\eligibility\tables%20and%20figures%20eligibilit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felinedelacourt\Desktop\eligibility\tables%20and%20figures%20eligibilit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Sheet4!$D$37</c:f>
              <c:strCache>
                <c:ptCount val="1"/>
                <c:pt idx="0">
                  <c:v>PAF (%) for HIV</c:v>
                </c:pt>
              </c:strCache>
            </c:strRef>
          </c:tx>
          <c:spPr>
            <a:ln w="12700" cap="flat" cmpd="sng" algn="ctr">
              <a:noFill/>
              <a:prstDash val="solid"/>
              <a:miter lim="800000"/>
            </a:ln>
            <a:effectLst/>
          </c:spPr>
          <c:marker>
            <c:symbol val="circle"/>
            <c:size val="5"/>
            <c:spPr>
              <a:solidFill>
                <a:schemeClr val="dk1"/>
              </a:solidFill>
              <a:ln w="12700" cap="flat" cmpd="sng" algn="ctr">
                <a:solidFill>
                  <a:schemeClr val="dk1">
                    <a:shade val="50000"/>
                  </a:schemeClr>
                </a:solidFill>
                <a:prstDash val="solid"/>
                <a:miter lim="800000"/>
              </a:ln>
              <a:effectLst/>
            </c:spPr>
          </c:marker>
          <c:cat>
            <c:strRef>
              <c:f>Sheet4!$C$38:$C$43</c:f>
              <c:strCache>
                <c:ptCount val="6"/>
                <c:pt idx="0">
                  <c:v>Chemsex</c:v>
                </c:pt>
                <c:pt idx="1">
                  <c:v>Condomless anal sex with casual partner</c:v>
                </c:pt>
                <c:pt idx="2">
                  <c:v>Group sex </c:v>
                </c:pt>
                <c:pt idx="3">
                  <c:v>Anal STI</c:v>
                </c:pt>
                <c:pt idx="4">
                  <c:v>High education level</c:v>
                </c:pt>
                <c:pt idx="5">
                  <c:v>Younger age  </c:v>
                </c:pt>
              </c:strCache>
            </c:strRef>
          </c:cat>
          <c:val>
            <c:numRef>
              <c:f>Sheet4!$D$38:$D$43</c:f>
              <c:numCache>
                <c:formatCode>General</c:formatCode>
                <c:ptCount val="6"/>
                <c:pt idx="0">
                  <c:v>55.25</c:v>
                </c:pt>
                <c:pt idx="1">
                  <c:v>38.01</c:v>
                </c:pt>
                <c:pt idx="2">
                  <c:v>26.7</c:v>
                </c:pt>
                <c:pt idx="3">
                  <c:v>21.95</c:v>
                </c:pt>
                <c:pt idx="4">
                  <c:v>17.440000000000001</c:v>
                </c:pt>
                <c:pt idx="5">
                  <c:v>10.73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C6-294C-A259-B51A90FE3226}"/>
            </c:ext>
          </c:extLst>
        </c:ser>
        <c:ser>
          <c:idx val="1"/>
          <c:order val="1"/>
          <c:tx>
            <c:strRef>
              <c:f>Sheet4!$E$37</c:f>
              <c:strCache>
                <c:ptCount val="1"/>
                <c:pt idx="0">
                  <c:v>95% CI lower bound</c:v>
                </c:pt>
              </c:strCache>
            </c:strRef>
          </c:tx>
          <c:spPr>
            <a:ln w="12700" cap="flat" cmpd="sng" algn="ctr">
              <a:noFill/>
              <a:prstDash val="solid"/>
              <a:miter lim="800000"/>
            </a:ln>
            <a:effectLst/>
          </c:spPr>
          <c:marker>
            <c:symbol val="dash"/>
            <c:size val="5"/>
            <c:spPr>
              <a:solidFill>
                <a:schemeClr val="lt1"/>
              </a:solidFill>
              <a:ln w="1270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</c:marker>
          <c:cat>
            <c:strRef>
              <c:f>Sheet4!$C$38:$C$43</c:f>
              <c:strCache>
                <c:ptCount val="6"/>
                <c:pt idx="0">
                  <c:v>Chemsex</c:v>
                </c:pt>
                <c:pt idx="1">
                  <c:v>Condomless anal sex with casual partner</c:v>
                </c:pt>
                <c:pt idx="2">
                  <c:v>Group sex </c:v>
                </c:pt>
                <c:pt idx="3">
                  <c:v>Anal STI</c:v>
                </c:pt>
                <c:pt idx="4">
                  <c:v>High education level</c:v>
                </c:pt>
                <c:pt idx="5">
                  <c:v>Younger age  </c:v>
                </c:pt>
              </c:strCache>
            </c:strRef>
          </c:cat>
          <c:val>
            <c:numRef>
              <c:f>Sheet4!$E$38:$E$43</c:f>
              <c:numCache>
                <c:formatCode>General</c:formatCode>
                <c:ptCount val="6"/>
                <c:pt idx="0">
                  <c:v>43.28</c:v>
                </c:pt>
                <c:pt idx="1">
                  <c:v>18.25</c:v>
                </c:pt>
                <c:pt idx="2">
                  <c:v>1.59</c:v>
                </c:pt>
                <c:pt idx="3">
                  <c:v>-16.77</c:v>
                </c:pt>
                <c:pt idx="4">
                  <c:v>-1.34</c:v>
                </c:pt>
                <c:pt idx="5">
                  <c:v>-24.1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C6-294C-A259-B51A90FE3226}"/>
            </c:ext>
          </c:extLst>
        </c:ser>
        <c:ser>
          <c:idx val="2"/>
          <c:order val="2"/>
          <c:tx>
            <c:strRef>
              <c:f>Sheet4!$F$37</c:f>
              <c:strCache>
                <c:ptCount val="1"/>
                <c:pt idx="0">
                  <c:v>95% CI upper bound</c:v>
                </c:pt>
              </c:strCache>
            </c:strRef>
          </c:tx>
          <c:spPr>
            <a:ln w="12700" cap="flat" cmpd="sng" algn="ctr">
              <a:noFill/>
              <a:prstDash val="solid"/>
              <a:miter lim="800000"/>
            </a:ln>
            <a:effectLst/>
          </c:spPr>
          <c:marker>
            <c:symbol val="dash"/>
            <c:size val="5"/>
            <c:spPr>
              <a:solidFill>
                <a:schemeClr val="lt1"/>
              </a:solidFill>
              <a:ln w="1270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</c:marker>
          <c:cat>
            <c:strRef>
              <c:f>Sheet4!$C$38:$C$43</c:f>
              <c:strCache>
                <c:ptCount val="6"/>
                <c:pt idx="0">
                  <c:v>Chemsex</c:v>
                </c:pt>
                <c:pt idx="1">
                  <c:v>Condomless anal sex with casual partner</c:v>
                </c:pt>
                <c:pt idx="2">
                  <c:v>Group sex </c:v>
                </c:pt>
                <c:pt idx="3">
                  <c:v>Anal STI</c:v>
                </c:pt>
                <c:pt idx="4">
                  <c:v>High education level</c:v>
                </c:pt>
                <c:pt idx="5">
                  <c:v>Younger age  </c:v>
                </c:pt>
              </c:strCache>
            </c:strRef>
          </c:cat>
          <c:val>
            <c:numRef>
              <c:f>Sheet4!$F$38:$F$43</c:f>
              <c:numCache>
                <c:formatCode>General</c:formatCode>
                <c:ptCount val="6"/>
                <c:pt idx="0">
                  <c:v>83.37</c:v>
                </c:pt>
                <c:pt idx="1">
                  <c:v>93.62</c:v>
                </c:pt>
                <c:pt idx="2">
                  <c:v>100</c:v>
                </c:pt>
                <c:pt idx="3">
                  <c:v>100</c:v>
                </c:pt>
                <c:pt idx="4">
                  <c:v>50.26</c:v>
                </c:pt>
                <c:pt idx="5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BC6-294C-A259-B51A90FE32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marker val="1"/>
        <c:smooth val="0"/>
        <c:axId val="1791003792"/>
        <c:axId val="1791005440"/>
      </c:lineChart>
      <c:catAx>
        <c:axId val="1791003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" pitchFamily="2" charset="0"/>
                    <a:ea typeface="+mn-ea"/>
                    <a:cs typeface="+mn-cs"/>
                  </a:defRPr>
                </a:pPr>
                <a:r>
                  <a:rPr lang="en-GB"/>
                  <a:t>Determinant of HIV</a:t>
                </a:r>
                <a:endParaRPr lang="en-N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" pitchFamily="2" charset="0"/>
                  <a:ea typeface="+mn-ea"/>
                  <a:cs typeface="+mn-cs"/>
                </a:defRPr>
              </a:pPr>
              <a:endParaRPr lang="en-NL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" pitchFamily="2" charset="0"/>
                <a:ea typeface="+mn-ea"/>
                <a:cs typeface="+mn-cs"/>
              </a:defRPr>
            </a:pPr>
            <a:endParaRPr lang="en-NL"/>
          </a:p>
        </c:txPr>
        <c:crossAx val="1791005440"/>
        <c:crosses val="autoZero"/>
        <c:auto val="1"/>
        <c:lblAlgn val="ctr"/>
        <c:lblOffset val="100"/>
        <c:noMultiLvlLbl val="0"/>
      </c:catAx>
      <c:valAx>
        <c:axId val="179100544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" pitchFamily="2" charset="0"/>
                    <a:ea typeface="+mn-ea"/>
                    <a:cs typeface="+mn-cs"/>
                  </a:defRPr>
                </a:pPr>
                <a:r>
                  <a:rPr lang="en-GB"/>
                  <a:t>PAF (%) with 95% CI</a:t>
                </a:r>
                <a:endParaRPr lang="en-N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" pitchFamily="2" charset="0"/>
                  <a:ea typeface="+mn-ea"/>
                  <a:cs typeface="+mn-cs"/>
                </a:defRPr>
              </a:pPr>
              <a:endParaRPr lang="en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" pitchFamily="2" charset="0"/>
                <a:ea typeface="+mn-ea"/>
                <a:cs typeface="+mn-cs"/>
              </a:defRPr>
            </a:pPr>
            <a:endParaRPr lang="en-NL"/>
          </a:p>
        </c:txPr>
        <c:crossAx val="179100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Times" pitchFamily="2" charset="0"/>
        </a:defRPr>
      </a:pPr>
      <a:endParaRPr lang="en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Sheet4!$D$1</c:f>
              <c:strCache>
                <c:ptCount val="1"/>
                <c:pt idx="0">
                  <c:v>PAF (%) for STI</c:v>
                </c:pt>
              </c:strCache>
            </c:strRef>
          </c:tx>
          <c:spPr>
            <a:ln w="12700" cap="flat" cmpd="sng" algn="ctr">
              <a:noFill/>
              <a:prstDash val="solid"/>
              <a:miter lim="800000"/>
            </a:ln>
            <a:effectLst/>
          </c:spPr>
          <c:marker>
            <c:symbol val="circle"/>
            <c:size val="5"/>
            <c:spPr>
              <a:solidFill>
                <a:schemeClr val="dk1"/>
              </a:solidFill>
              <a:ln w="12700" cap="flat" cmpd="sng" algn="ctr">
                <a:solidFill>
                  <a:schemeClr val="dk1">
                    <a:shade val="50000"/>
                  </a:schemeClr>
                </a:solidFill>
                <a:prstDash val="solid"/>
                <a:miter lim="800000"/>
              </a:ln>
              <a:effectLst/>
            </c:spPr>
          </c:marker>
          <c:cat>
            <c:strRef>
              <c:f>Sheet4!$C$2:$C$5</c:f>
              <c:strCache>
                <c:ptCount val="4"/>
                <c:pt idx="0">
                  <c:v>Chemsex</c:v>
                </c:pt>
                <c:pt idx="1">
                  <c:v>Condomless anal sex with casual partner</c:v>
                </c:pt>
                <c:pt idx="2">
                  <c:v>Group sex </c:v>
                </c:pt>
                <c:pt idx="3">
                  <c:v>Younger age</c:v>
                </c:pt>
              </c:strCache>
            </c:strRef>
          </c:cat>
          <c:val>
            <c:numRef>
              <c:f>Sheet4!$D$2:$D$5</c:f>
              <c:numCache>
                <c:formatCode>General</c:formatCode>
                <c:ptCount val="4"/>
                <c:pt idx="0">
                  <c:v>19.489999999999998</c:v>
                </c:pt>
                <c:pt idx="1">
                  <c:v>28.03</c:v>
                </c:pt>
                <c:pt idx="2">
                  <c:v>9</c:v>
                </c:pt>
                <c:pt idx="3">
                  <c:v>15.52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28-3C44-8859-6369823DA8C1}"/>
            </c:ext>
          </c:extLst>
        </c:ser>
        <c:ser>
          <c:idx val="1"/>
          <c:order val="1"/>
          <c:tx>
            <c:strRef>
              <c:f>Sheet4!$E$1</c:f>
              <c:strCache>
                <c:ptCount val="1"/>
                <c:pt idx="0">
                  <c:v>95% CI lower bound</c:v>
                </c:pt>
              </c:strCache>
            </c:strRef>
          </c:tx>
          <c:spPr>
            <a:ln w="12700" cap="flat" cmpd="sng" algn="ctr">
              <a:noFill/>
              <a:prstDash val="solid"/>
              <a:miter lim="800000"/>
            </a:ln>
            <a:effectLst/>
          </c:spPr>
          <c:marker>
            <c:symbol val="dash"/>
            <c:size val="5"/>
            <c:spPr>
              <a:solidFill>
                <a:schemeClr val="lt1"/>
              </a:solidFill>
              <a:ln w="1270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</c:marker>
          <c:cat>
            <c:strRef>
              <c:f>Sheet4!$C$2:$C$5</c:f>
              <c:strCache>
                <c:ptCount val="4"/>
                <c:pt idx="0">
                  <c:v>Chemsex</c:v>
                </c:pt>
                <c:pt idx="1">
                  <c:v>Condomless anal sex with casual partner</c:v>
                </c:pt>
                <c:pt idx="2">
                  <c:v>Group sex </c:v>
                </c:pt>
                <c:pt idx="3">
                  <c:v>Younger age</c:v>
                </c:pt>
              </c:strCache>
            </c:strRef>
          </c:cat>
          <c:val>
            <c:numRef>
              <c:f>Sheet4!$E$2:$E$5</c:f>
              <c:numCache>
                <c:formatCode>0.00</c:formatCode>
                <c:ptCount val="4"/>
                <c:pt idx="0">
                  <c:v>10.58</c:v>
                </c:pt>
                <c:pt idx="1">
                  <c:v>21.03</c:v>
                </c:pt>
                <c:pt idx="2">
                  <c:v>-2.29</c:v>
                </c:pt>
                <c:pt idx="3">
                  <c:v>6.35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28-3C44-8859-6369823DA8C1}"/>
            </c:ext>
          </c:extLst>
        </c:ser>
        <c:ser>
          <c:idx val="2"/>
          <c:order val="2"/>
          <c:tx>
            <c:strRef>
              <c:f>Sheet4!$F$1</c:f>
              <c:strCache>
                <c:ptCount val="1"/>
                <c:pt idx="0">
                  <c:v>95% CI upper bound</c:v>
                </c:pt>
              </c:strCache>
            </c:strRef>
          </c:tx>
          <c:spPr>
            <a:ln w="12700" cap="flat" cmpd="sng" algn="ctr">
              <a:noFill/>
              <a:prstDash val="solid"/>
              <a:miter lim="800000"/>
            </a:ln>
            <a:effectLst/>
          </c:spPr>
          <c:marker>
            <c:symbol val="dash"/>
            <c:size val="5"/>
            <c:spPr>
              <a:solidFill>
                <a:schemeClr val="lt1"/>
              </a:solidFill>
              <a:ln w="1270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</c:marker>
          <c:cat>
            <c:strRef>
              <c:f>Sheet4!$C$2:$C$5</c:f>
              <c:strCache>
                <c:ptCount val="4"/>
                <c:pt idx="0">
                  <c:v>Chemsex</c:v>
                </c:pt>
                <c:pt idx="1">
                  <c:v>Condomless anal sex with casual partner</c:v>
                </c:pt>
                <c:pt idx="2">
                  <c:v>Group sex </c:v>
                </c:pt>
                <c:pt idx="3">
                  <c:v>Younger age</c:v>
                </c:pt>
              </c:strCache>
            </c:strRef>
          </c:cat>
          <c:val>
            <c:numRef>
              <c:f>Sheet4!$F$2:$F$5</c:f>
              <c:numCache>
                <c:formatCode>0.00</c:formatCode>
                <c:ptCount val="4"/>
                <c:pt idx="0">
                  <c:v>30.6</c:v>
                </c:pt>
                <c:pt idx="1">
                  <c:v>36.36</c:v>
                </c:pt>
                <c:pt idx="2">
                  <c:v>23.67</c:v>
                </c:pt>
                <c:pt idx="3">
                  <c:v>27.58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528-3C44-8859-6369823DA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marker val="1"/>
        <c:smooth val="0"/>
        <c:axId val="1686995952"/>
        <c:axId val="1686731088"/>
      </c:lineChart>
      <c:catAx>
        <c:axId val="16869959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" pitchFamily="2" charset="0"/>
                    <a:ea typeface="+mn-ea"/>
                    <a:cs typeface="+mn-cs"/>
                  </a:defRPr>
                </a:pPr>
                <a:r>
                  <a:rPr lang="en-GB">
                    <a:latin typeface="Times" pitchFamily="2" charset="0"/>
                  </a:rPr>
                  <a:t>Determinant of anal STI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" pitchFamily="2" charset="0"/>
                  <a:ea typeface="+mn-ea"/>
                  <a:cs typeface="+mn-cs"/>
                </a:defRPr>
              </a:pPr>
              <a:endParaRPr lang="en-NL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" pitchFamily="2" charset="0"/>
                <a:ea typeface="+mn-ea"/>
                <a:cs typeface="+mn-cs"/>
              </a:defRPr>
            </a:pPr>
            <a:endParaRPr lang="en-NL"/>
          </a:p>
        </c:txPr>
        <c:crossAx val="1686731088"/>
        <c:crosses val="autoZero"/>
        <c:auto val="1"/>
        <c:lblAlgn val="ctr"/>
        <c:lblOffset val="100"/>
        <c:noMultiLvlLbl val="0"/>
      </c:catAx>
      <c:valAx>
        <c:axId val="1686731088"/>
        <c:scaling>
          <c:orientation val="minMax"/>
          <c:max val="100"/>
          <c:min val="-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" pitchFamily="2" charset="0"/>
                    <a:ea typeface="+mn-ea"/>
                    <a:cs typeface="+mn-cs"/>
                  </a:defRPr>
                </a:pPr>
                <a:r>
                  <a:rPr lang="en-GB">
                    <a:latin typeface="Times" pitchFamily="2" charset="0"/>
                  </a:rPr>
                  <a:t>PAF (%) with 95% CI</a:t>
                </a:r>
                <a:endParaRPr lang="en-NL">
                  <a:latin typeface="Times" pitchFamily="2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" pitchFamily="2" charset="0"/>
                  <a:ea typeface="+mn-ea"/>
                  <a:cs typeface="+mn-cs"/>
                </a:defRPr>
              </a:pPr>
              <a:endParaRPr lang="en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" pitchFamily="2" charset="0"/>
                <a:ea typeface="+mn-ea"/>
                <a:cs typeface="+mn-cs"/>
              </a:defRPr>
            </a:pPr>
            <a:endParaRPr lang="en-NL"/>
          </a:p>
        </c:txPr>
        <c:crossAx val="1686995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Corbel" panose="020B0503020204020204" pitchFamily="34" charset="0"/>
        </a:defRPr>
      </a:pPr>
      <a:endParaRPr lang="en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323CEA-E38E-403F-9E3E-AC22D33F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1105</Words>
  <Characters>6225</Characters>
  <Application>Microsoft Office Word</Application>
  <DocSecurity>0</DocSecurity>
  <Lines>222</Lines>
  <Paragraphs>76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GGD Amsterdam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Court, Feline de la</dc:creator>
  <cp:keywords/>
  <dc:description/>
  <cp:lastModifiedBy>Feline de la Court</cp:lastModifiedBy>
  <cp:revision>11</cp:revision>
  <dcterms:created xsi:type="dcterms:W3CDTF">2022-03-17T10:54:00Z</dcterms:created>
  <dcterms:modified xsi:type="dcterms:W3CDTF">2022-10-04T10:47:00Z</dcterms:modified>
</cp:coreProperties>
</file>