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1EB6" w14:textId="47BFE929" w:rsidR="00044FEF" w:rsidRPr="001E754D" w:rsidRDefault="007041E2">
      <w:pPr>
        <w:rPr>
          <w:b/>
          <w:bCs/>
          <w:sz w:val="26"/>
          <w:szCs w:val="26"/>
          <w:lang w:val="en-GB"/>
        </w:rPr>
      </w:pPr>
      <w:r>
        <w:rPr>
          <w:b/>
          <w:bCs/>
          <w:sz w:val="26"/>
          <w:szCs w:val="26"/>
          <w:lang w:val="en-GB"/>
        </w:rPr>
        <w:t>Supplementary</w:t>
      </w:r>
      <w:r w:rsidR="001E754D" w:rsidRPr="001E754D">
        <w:rPr>
          <w:b/>
          <w:bCs/>
          <w:sz w:val="26"/>
          <w:szCs w:val="26"/>
          <w:lang w:val="en-GB"/>
        </w:rPr>
        <w:t xml:space="preserve"> </w:t>
      </w:r>
      <w:r w:rsidR="00467BA1">
        <w:rPr>
          <w:b/>
          <w:bCs/>
          <w:sz w:val="26"/>
          <w:szCs w:val="26"/>
          <w:lang w:val="en-GB"/>
        </w:rPr>
        <w:t>M</w:t>
      </w:r>
      <w:r w:rsidR="00BB62ED">
        <w:rPr>
          <w:b/>
          <w:bCs/>
          <w:sz w:val="26"/>
          <w:szCs w:val="26"/>
          <w:lang w:val="en-GB"/>
        </w:rPr>
        <w:t>aterial</w:t>
      </w:r>
      <w:r w:rsidR="001E754D" w:rsidRPr="001E754D">
        <w:rPr>
          <w:b/>
          <w:bCs/>
          <w:sz w:val="26"/>
          <w:szCs w:val="26"/>
          <w:lang w:val="en-GB"/>
        </w:rPr>
        <w:t xml:space="preserve"> </w:t>
      </w:r>
    </w:p>
    <w:p w14:paraId="6EFC0910" w14:textId="55F49642" w:rsidR="001E754D" w:rsidRPr="001E754D" w:rsidRDefault="001E754D">
      <w:pPr>
        <w:rPr>
          <w:b/>
          <w:bCs/>
          <w:lang w:val="en-GB"/>
        </w:rPr>
      </w:pPr>
    </w:p>
    <w:p w14:paraId="0C4157EA" w14:textId="77777777" w:rsidR="001E754D" w:rsidRPr="001E754D" w:rsidRDefault="001E754D" w:rsidP="00237057">
      <w:pPr>
        <w:spacing w:line="480" w:lineRule="auto"/>
        <w:jc w:val="both"/>
        <w:rPr>
          <w:b/>
        </w:rPr>
      </w:pPr>
    </w:p>
    <w:p w14:paraId="042B4431" w14:textId="77777777" w:rsidR="00A01B00" w:rsidRPr="00A01B00" w:rsidRDefault="00A01B00" w:rsidP="00A01B00">
      <w:pPr>
        <w:spacing w:line="480" w:lineRule="auto"/>
        <w:jc w:val="both"/>
        <w:rPr>
          <w:rFonts w:cstheme="minorHAnsi"/>
          <w:b/>
          <w:lang w:val="pt-PT"/>
        </w:rPr>
      </w:pPr>
      <w:r w:rsidRPr="00A01B00">
        <w:rPr>
          <w:rFonts w:cstheme="minorHAnsi"/>
          <w:b/>
          <w:lang w:val="pt-PT"/>
        </w:rPr>
        <w:t>Burden of infectious disease studies in Europe and the United Kingdom: a review of methodological design choices</w:t>
      </w:r>
    </w:p>
    <w:p w14:paraId="7F557820" w14:textId="4B58815E" w:rsidR="00237057" w:rsidRDefault="00237057" w:rsidP="00F339BD">
      <w:pPr>
        <w:spacing w:line="360" w:lineRule="auto"/>
      </w:pPr>
    </w:p>
    <w:p w14:paraId="0C5B7497" w14:textId="2B946A65" w:rsidR="00E41E18" w:rsidRDefault="00E41E18" w:rsidP="00F339BD">
      <w:pPr>
        <w:spacing w:line="360" w:lineRule="auto"/>
      </w:pPr>
    </w:p>
    <w:p w14:paraId="61C77704" w14:textId="77777777" w:rsidR="00E41E18" w:rsidRDefault="00E41E18" w:rsidP="00F339BD">
      <w:pPr>
        <w:spacing w:line="360" w:lineRule="auto"/>
        <w:rPr>
          <w:b/>
          <w:bCs/>
          <w:sz w:val="26"/>
          <w:szCs w:val="26"/>
        </w:rPr>
      </w:pPr>
    </w:p>
    <w:p w14:paraId="02862DA2" w14:textId="50051B62" w:rsidR="00237057" w:rsidRPr="00F339BD" w:rsidRDefault="001130FB" w:rsidP="00F339BD">
      <w:pPr>
        <w:spacing w:line="360" w:lineRule="auto"/>
        <w:rPr>
          <w:b/>
          <w:bCs/>
          <w:sz w:val="22"/>
          <w:szCs w:val="22"/>
        </w:rPr>
      </w:pPr>
      <w:r w:rsidRPr="001130FB">
        <w:rPr>
          <w:b/>
          <w:bCs/>
          <w:sz w:val="22"/>
          <w:szCs w:val="22"/>
        </w:rPr>
        <w:t>Chapter 1</w:t>
      </w:r>
    </w:p>
    <w:p w14:paraId="39756E7B" w14:textId="791AECE3" w:rsidR="001E754D" w:rsidRPr="003B7D8E" w:rsidRDefault="00E41E18" w:rsidP="003B7D8E">
      <w:pPr>
        <w:pStyle w:val="ListParagraph"/>
        <w:numPr>
          <w:ilvl w:val="1"/>
          <w:numId w:val="15"/>
        </w:numPr>
        <w:tabs>
          <w:tab w:val="left" w:pos="2260"/>
        </w:tabs>
        <w:spacing w:line="360" w:lineRule="auto"/>
        <w:jc w:val="both"/>
        <w:rPr>
          <w:rFonts w:ascii="Calibri" w:hAnsi="Calibri" w:cs="Calibri"/>
          <w:sz w:val="22"/>
          <w:szCs w:val="22"/>
        </w:rPr>
      </w:pPr>
      <w:r>
        <w:rPr>
          <w:rFonts w:ascii="Calibri" w:hAnsi="Calibri" w:cs="Calibri"/>
          <w:sz w:val="22"/>
          <w:szCs w:val="22"/>
        </w:rPr>
        <w:t>Selection of countries</w:t>
      </w:r>
      <w:r w:rsidR="001E754D" w:rsidRPr="003B7D8E">
        <w:rPr>
          <w:rFonts w:ascii="Calibri" w:hAnsi="Calibri" w:cs="Calibri"/>
          <w:sz w:val="22"/>
          <w:szCs w:val="22"/>
        </w:rPr>
        <w:t xml:space="preserve"> …</w:t>
      </w:r>
      <w:r>
        <w:rPr>
          <w:rFonts w:ascii="Calibri" w:hAnsi="Calibri" w:cs="Calibri"/>
          <w:sz w:val="22"/>
          <w:szCs w:val="22"/>
        </w:rPr>
        <w:t>……………………………………………</w:t>
      </w:r>
      <w:proofErr w:type="gramStart"/>
      <w:r>
        <w:rPr>
          <w:rFonts w:ascii="Calibri" w:hAnsi="Calibri" w:cs="Calibri"/>
          <w:sz w:val="22"/>
          <w:szCs w:val="22"/>
        </w:rPr>
        <w:t>…..</w:t>
      </w:r>
      <w:proofErr w:type="gramEnd"/>
      <w:r w:rsidR="001E754D" w:rsidRPr="003B7D8E">
        <w:rPr>
          <w:rFonts w:ascii="Calibri" w:hAnsi="Calibri" w:cs="Calibri"/>
          <w:sz w:val="22"/>
          <w:szCs w:val="22"/>
        </w:rPr>
        <w:t>…………………………</w:t>
      </w:r>
      <w:r w:rsidR="00237057" w:rsidRPr="003B7D8E">
        <w:rPr>
          <w:rFonts w:ascii="Calibri" w:hAnsi="Calibri" w:cs="Calibri"/>
          <w:sz w:val="22"/>
          <w:szCs w:val="22"/>
        </w:rPr>
        <w:t>…</w:t>
      </w:r>
      <w:r w:rsidR="001E754D" w:rsidRPr="003B7D8E">
        <w:rPr>
          <w:rFonts w:ascii="Calibri" w:hAnsi="Calibri" w:cs="Calibri"/>
          <w:sz w:val="22"/>
          <w:szCs w:val="22"/>
        </w:rPr>
        <w:t>………………….…………</w:t>
      </w:r>
      <w:r w:rsidR="003B7D8E">
        <w:rPr>
          <w:rFonts w:ascii="Calibri" w:hAnsi="Calibri" w:cs="Calibri"/>
          <w:sz w:val="22"/>
          <w:szCs w:val="22"/>
        </w:rPr>
        <w:t>..</w:t>
      </w:r>
      <w:r w:rsidR="001E754D" w:rsidRPr="003B7D8E">
        <w:rPr>
          <w:rFonts w:ascii="Calibri" w:hAnsi="Calibri" w:cs="Calibri"/>
          <w:sz w:val="22"/>
          <w:szCs w:val="22"/>
        </w:rPr>
        <w:t xml:space="preserve"> 2</w:t>
      </w:r>
    </w:p>
    <w:p w14:paraId="691C33BB" w14:textId="6A93F867" w:rsidR="001E754D" w:rsidRPr="003B7D8E" w:rsidRDefault="00A924C4" w:rsidP="003B7D8E">
      <w:pPr>
        <w:pStyle w:val="ListParagraph"/>
        <w:numPr>
          <w:ilvl w:val="1"/>
          <w:numId w:val="15"/>
        </w:numPr>
        <w:tabs>
          <w:tab w:val="left" w:pos="2260"/>
        </w:tabs>
        <w:spacing w:line="360" w:lineRule="auto"/>
        <w:jc w:val="both"/>
        <w:rPr>
          <w:rFonts w:ascii="Calibri" w:hAnsi="Calibri" w:cs="Calibri"/>
          <w:sz w:val="22"/>
          <w:szCs w:val="22"/>
        </w:rPr>
      </w:pPr>
      <w:r>
        <w:rPr>
          <w:rFonts w:ascii="Calibri" w:hAnsi="Calibri" w:cs="Calibri"/>
          <w:sz w:val="22"/>
          <w:szCs w:val="22"/>
        </w:rPr>
        <w:t xml:space="preserve">Classification of independent burden of infectious disease </w:t>
      </w:r>
      <w:proofErr w:type="gramStart"/>
      <w:r>
        <w:rPr>
          <w:rFonts w:ascii="Calibri" w:hAnsi="Calibri" w:cs="Calibri"/>
          <w:sz w:val="22"/>
          <w:szCs w:val="22"/>
        </w:rPr>
        <w:t>studies .</w:t>
      </w:r>
      <w:proofErr w:type="gramEnd"/>
      <w:r w:rsidR="00CC5909" w:rsidRPr="003B7D8E">
        <w:rPr>
          <w:rFonts w:ascii="Calibri" w:hAnsi="Calibri" w:cs="Calibri"/>
          <w:sz w:val="22"/>
          <w:szCs w:val="22"/>
        </w:rPr>
        <w:t>……….</w:t>
      </w:r>
      <w:r w:rsidR="001E754D" w:rsidRPr="003B7D8E">
        <w:rPr>
          <w:rFonts w:ascii="Calibri" w:hAnsi="Calibri" w:cs="Calibri"/>
          <w:sz w:val="22"/>
          <w:szCs w:val="22"/>
        </w:rPr>
        <w:t>………………………………</w:t>
      </w:r>
      <w:r w:rsidR="003B7D8E">
        <w:rPr>
          <w:rFonts w:ascii="Calibri" w:hAnsi="Calibri" w:cs="Calibri"/>
          <w:sz w:val="22"/>
          <w:szCs w:val="22"/>
        </w:rPr>
        <w:t>….</w:t>
      </w:r>
      <w:r w:rsidR="001E754D" w:rsidRPr="003B7D8E">
        <w:rPr>
          <w:rFonts w:ascii="Calibri" w:hAnsi="Calibri" w:cs="Calibri"/>
          <w:sz w:val="22"/>
          <w:szCs w:val="22"/>
        </w:rPr>
        <w:t xml:space="preserve"> </w:t>
      </w:r>
      <w:r w:rsidR="00753E3E">
        <w:rPr>
          <w:rFonts w:ascii="Calibri" w:hAnsi="Calibri" w:cs="Calibri"/>
          <w:sz w:val="22"/>
          <w:szCs w:val="22"/>
        </w:rPr>
        <w:t>2</w:t>
      </w:r>
      <w:r w:rsidR="001E754D" w:rsidRPr="003B7D8E">
        <w:rPr>
          <w:rFonts w:ascii="Calibri" w:hAnsi="Calibri" w:cs="Calibri"/>
          <w:sz w:val="22"/>
          <w:szCs w:val="22"/>
        </w:rPr>
        <w:t xml:space="preserve"> </w:t>
      </w:r>
    </w:p>
    <w:p w14:paraId="79F97EF9" w14:textId="6EAB5C77" w:rsidR="001E754D" w:rsidRPr="003B7D8E" w:rsidRDefault="001E754D" w:rsidP="003B7D8E">
      <w:pPr>
        <w:pStyle w:val="ListParagraph"/>
        <w:numPr>
          <w:ilvl w:val="1"/>
          <w:numId w:val="15"/>
        </w:numPr>
        <w:tabs>
          <w:tab w:val="left" w:pos="2260"/>
        </w:tabs>
        <w:spacing w:line="360" w:lineRule="auto"/>
        <w:jc w:val="both"/>
        <w:rPr>
          <w:rFonts w:ascii="Calibri" w:hAnsi="Calibri" w:cs="Calibri"/>
          <w:sz w:val="22"/>
          <w:szCs w:val="22"/>
        </w:rPr>
      </w:pPr>
      <w:r w:rsidRPr="003B7D8E">
        <w:rPr>
          <w:rFonts w:ascii="Calibri" w:hAnsi="Calibri" w:cs="Calibri"/>
          <w:sz w:val="22"/>
          <w:szCs w:val="22"/>
        </w:rPr>
        <w:t>Search strategy</w:t>
      </w:r>
      <w:r w:rsidR="003B7D8E">
        <w:rPr>
          <w:rFonts w:ascii="Calibri" w:hAnsi="Calibri" w:cs="Calibri"/>
          <w:sz w:val="22"/>
          <w:szCs w:val="22"/>
        </w:rPr>
        <w:t xml:space="preserve"> </w:t>
      </w:r>
      <w:r w:rsidRPr="003B7D8E">
        <w:rPr>
          <w:rFonts w:ascii="Calibri" w:hAnsi="Calibri" w:cs="Calibri"/>
          <w:sz w:val="22"/>
          <w:szCs w:val="22"/>
        </w:rPr>
        <w:t>………………………………………………………………………………………………………………………</w:t>
      </w:r>
      <w:proofErr w:type="gramStart"/>
      <w:r w:rsidRPr="003B7D8E">
        <w:rPr>
          <w:rFonts w:ascii="Calibri" w:hAnsi="Calibri" w:cs="Calibri"/>
          <w:sz w:val="22"/>
          <w:szCs w:val="22"/>
        </w:rPr>
        <w:t>…</w:t>
      </w:r>
      <w:r w:rsidR="003B7D8E">
        <w:rPr>
          <w:rFonts w:ascii="Calibri" w:hAnsi="Calibri" w:cs="Calibri"/>
          <w:sz w:val="22"/>
          <w:szCs w:val="22"/>
        </w:rPr>
        <w:t>..</w:t>
      </w:r>
      <w:proofErr w:type="gramEnd"/>
      <w:r w:rsidRPr="003B7D8E">
        <w:rPr>
          <w:rFonts w:ascii="Calibri" w:hAnsi="Calibri" w:cs="Calibri"/>
          <w:sz w:val="22"/>
          <w:szCs w:val="22"/>
        </w:rPr>
        <w:t xml:space="preserve"> </w:t>
      </w:r>
      <w:r w:rsidR="00CE664B">
        <w:rPr>
          <w:rFonts w:ascii="Calibri" w:hAnsi="Calibri" w:cs="Calibri"/>
          <w:sz w:val="22"/>
          <w:szCs w:val="22"/>
        </w:rPr>
        <w:t>5</w:t>
      </w:r>
    </w:p>
    <w:p w14:paraId="738901D4" w14:textId="57514D2B" w:rsidR="001E754D" w:rsidRPr="003B7D8E" w:rsidRDefault="001E754D" w:rsidP="003B7D8E">
      <w:pPr>
        <w:pStyle w:val="ListParagraph"/>
        <w:numPr>
          <w:ilvl w:val="1"/>
          <w:numId w:val="15"/>
        </w:numPr>
        <w:tabs>
          <w:tab w:val="left" w:pos="2260"/>
        </w:tabs>
        <w:spacing w:line="360" w:lineRule="auto"/>
        <w:jc w:val="both"/>
        <w:rPr>
          <w:rFonts w:ascii="Calibri" w:hAnsi="Calibri" w:cs="Calibri"/>
          <w:sz w:val="22"/>
          <w:szCs w:val="22"/>
        </w:rPr>
      </w:pPr>
      <w:r w:rsidRPr="003B7D8E">
        <w:rPr>
          <w:rFonts w:ascii="Calibri" w:hAnsi="Calibri" w:cs="Calibri"/>
          <w:sz w:val="22"/>
          <w:szCs w:val="22"/>
        </w:rPr>
        <w:t>Grey literature search and websites of targeted national public health agencies ……….……………</w:t>
      </w:r>
      <w:r w:rsidR="003B7D8E">
        <w:rPr>
          <w:rFonts w:ascii="Calibri" w:hAnsi="Calibri" w:cs="Calibri"/>
          <w:sz w:val="22"/>
          <w:szCs w:val="22"/>
        </w:rPr>
        <w:t>…</w:t>
      </w:r>
      <w:r w:rsidRPr="003B7D8E">
        <w:rPr>
          <w:rFonts w:ascii="Calibri" w:hAnsi="Calibri" w:cs="Calibri"/>
          <w:sz w:val="22"/>
          <w:szCs w:val="22"/>
        </w:rPr>
        <w:t xml:space="preserve"> </w:t>
      </w:r>
      <w:r w:rsidR="00CE664B">
        <w:rPr>
          <w:rFonts w:ascii="Calibri" w:hAnsi="Calibri" w:cs="Calibri"/>
          <w:sz w:val="22"/>
          <w:szCs w:val="22"/>
        </w:rPr>
        <w:t>7</w:t>
      </w:r>
    </w:p>
    <w:p w14:paraId="1A9E9B74" w14:textId="2598BB89" w:rsidR="001130FB" w:rsidRPr="003B7D8E" w:rsidRDefault="001E754D" w:rsidP="003B7D8E">
      <w:pPr>
        <w:pStyle w:val="ListParagraph"/>
        <w:numPr>
          <w:ilvl w:val="1"/>
          <w:numId w:val="15"/>
        </w:numPr>
        <w:tabs>
          <w:tab w:val="left" w:pos="2260"/>
        </w:tabs>
        <w:spacing w:line="360" w:lineRule="auto"/>
        <w:jc w:val="both"/>
        <w:rPr>
          <w:rFonts w:ascii="Calibri" w:hAnsi="Calibri" w:cs="Calibri"/>
          <w:sz w:val="22"/>
          <w:szCs w:val="22"/>
        </w:rPr>
      </w:pPr>
      <w:r w:rsidRPr="003B7D8E">
        <w:rPr>
          <w:rFonts w:ascii="Calibri" w:hAnsi="Calibri" w:cs="Calibri"/>
          <w:sz w:val="22"/>
          <w:szCs w:val="22"/>
        </w:rPr>
        <w:t xml:space="preserve">Definitions </w:t>
      </w:r>
      <w:r w:rsidR="002934F6" w:rsidRPr="003B7D8E">
        <w:rPr>
          <w:rFonts w:ascii="Calibri" w:hAnsi="Calibri" w:cs="Calibri"/>
          <w:sz w:val="22"/>
          <w:szCs w:val="22"/>
        </w:rPr>
        <w:t>of</w:t>
      </w:r>
      <w:r w:rsidRPr="003B7D8E">
        <w:rPr>
          <w:rFonts w:ascii="Calibri" w:hAnsi="Calibri" w:cs="Calibri"/>
          <w:sz w:val="22"/>
          <w:szCs w:val="22"/>
        </w:rPr>
        <w:t xml:space="preserve"> the </w:t>
      </w:r>
      <w:r w:rsidR="002934F6" w:rsidRPr="003B7D8E">
        <w:rPr>
          <w:rFonts w:ascii="Calibri" w:hAnsi="Calibri" w:cs="Calibri"/>
          <w:sz w:val="22"/>
          <w:szCs w:val="22"/>
        </w:rPr>
        <w:t xml:space="preserve">used </w:t>
      </w:r>
      <w:r w:rsidR="00E0525F" w:rsidRPr="003B7D8E">
        <w:rPr>
          <w:rFonts w:ascii="Calibri" w:hAnsi="Calibri" w:cs="Calibri"/>
          <w:sz w:val="22"/>
          <w:szCs w:val="22"/>
        </w:rPr>
        <w:t>data</w:t>
      </w:r>
      <w:r w:rsidRPr="003B7D8E">
        <w:rPr>
          <w:rFonts w:ascii="Calibri" w:hAnsi="Calibri" w:cs="Calibri"/>
          <w:sz w:val="22"/>
          <w:szCs w:val="22"/>
        </w:rPr>
        <w:t xml:space="preserve"> extraction </w:t>
      </w:r>
      <w:r w:rsidR="00E0525F" w:rsidRPr="003B7D8E">
        <w:rPr>
          <w:rFonts w:ascii="Calibri" w:hAnsi="Calibri" w:cs="Calibri"/>
          <w:sz w:val="22"/>
          <w:szCs w:val="22"/>
        </w:rPr>
        <w:t>items</w:t>
      </w:r>
      <w:r w:rsidR="002934F6" w:rsidRPr="003B7D8E">
        <w:rPr>
          <w:rFonts w:ascii="Calibri" w:hAnsi="Calibri" w:cs="Calibri"/>
          <w:sz w:val="22"/>
          <w:szCs w:val="22"/>
        </w:rPr>
        <w:t xml:space="preserve"> </w:t>
      </w:r>
      <w:r w:rsidRPr="003B7D8E">
        <w:rPr>
          <w:rFonts w:ascii="Calibri" w:hAnsi="Calibri" w:cs="Calibri"/>
          <w:sz w:val="22"/>
          <w:szCs w:val="22"/>
        </w:rPr>
        <w:t>…………</w:t>
      </w:r>
      <w:r w:rsidR="00E0525F" w:rsidRPr="003B7D8E">
        <w:rPr>
          <w:rFonts w:ascii="Calibri" w:hAnsi="Calibri" w:cs="Calibri"/>
          <w:sz w:val="22"/>
          <w:szCs w:val="22"/>
        </w:rPr>
        <w:t>………………</w:t>
      </w:r>
      <w:r w:rsidR="002934F6" w:rsidRPr="003B7D8E">
        <w:rPr>
          <w:rFonts w:ascii="Calibri" w:hAnsi="Calibri" w:cs="Calibri"/>
          <w:sz w:val="22"/>
          <w:szCs w:val="22"/>
        </w:rPr>
        <w:t>…</w:t>
      </w:r>
      <w:r w:rsidR="00E0525F" w:rsidRPr="003B7D8E">
        <w:rPr>
          <w:rFonts w:ascii="Calibri" w:hAnsi="Calibri" w:cs="Calibri"/>
          <w:sz w:val="22"/>
          <w:szCs w:val="22"/>
        </w:rPr>
        <w:t>………….</w:t>
      </w:r>
      <w:r w:rsidRPr="003B7D8E">
        <w:rPr>
          <w:rFonts w:ascii="Calibri" w:hAnsi="Calibri" w:cs="Calibri"/>
          <w:sz w:val="22"/>
          <w:szCs w:val="22"/>
        </w:rPr>
        <w:t>………………………………….…</w:t>
      </w:r>
      <w:r w:rsidR="00E0525F" w:rsidRPr="003B7D8E">
        <w:rPr>
          <w:rFonts w:ascii="Calibri" w:hAnsi="Calibri" w:cs="Calibri"/>
          <w:sz w:val="22"/>
          <w:szCs w:val="22"/>
        </w:rPr>
        <w:t xml:space="preserve"> </w:t>
      </w:r>
      <w:r w:rsidR="00CE664B">
        <w:rPr>
          <w:rFonts w:ascii="Calibri" w:hAnsi="Calibri" w:cs="Calibri"/>
          <w:sz w:val="22"/>
          <w:szCs w:val="22"/>
        </w:rPr>
        <w:t>8</w:t>
      </w:r>
      <w:r w:rsidRPr="003B7D8E">
        <w:rPr>
          <w:rFonts w:ascii="Calibri" w:hAnsi="Calibri" w:cs="Calibri"/>
          <w:sz w:val="22"/>
          <w:szCs w:val="22"/>
        </w:rPr>
        <w:t xml:space="preserve"> </w:t>
      </w:r>
    </w:p>
    <w:p w14:paraId="572352CC" w14:textId="766B41FE" w:rsidR="001130FB" w:rsidRDefault="001130FB" w:rsidP="00F339BD">
      <w:pPr>
        <w:tabs>
          <w:tab w:val="left" w:pos="2260"/>
        </w:tabs>
        <w:spacing w:line="360" w:lineRule="auto"/>
        <w:jc w:val="both"/>
        <w:rPr>
          <w:rFonts w:ascii="Calibri" w:hAnsi="Calibri" w:cs="Calibri"/>
          <w:sz w:val="22"/>
          <w:szCs w:val="22"/>
          <w:lang w:val="en-GB"/>
        </w:rPr>
      </w:pPr>
    </w:p>
    <w:p w14:paraId="7065937F" w14:textId="77777777" w:rsidR="00123ECD" w:rsidRPr="001130FB" w:rsidRDefault="00123ECD" w:rsidP="00123ECD">
      <w:pPr>
        <w:spacing w:line="360" w:lineRule="auto"/>
        <w:jc w:val="both"/>
        <w:rPr>
          <w:b/>
          <w:bCs/>
          <w:sz w:val="22"/>
          <w:szCs w:val="22"/>
        </w:rPr>
      </w:pPr>
      <w:r w:rsidRPr="001130FB">
        <w:rPr>
          <w:b/>
          <w:bCs/>
          <w:sz w:val="22"/>
          <w:szCs w:val="22"/>
        </w:rPr>
        <w:t>Chapter</w:t>
      </w:r>
      <w:r>
        <w:rPr>
          <w:b/>
          <w:bCs/>
          <w:sz w:val="22"/>
          <w:szCs w:val="22"/>
        </w:rPr>
        <w:t xml:space="preserve"> 2</w:t>
      </w:r>
    </w:p>
    <w:p w14:paraId="03D85F75" w14:textId="1DA63B7C" w:rsidR="00123ECD" w:rsidRPr="00653C49" w:rsidRDefault="00123ECD" w:rsidP="00123ECD">
      <w:pPr>
        <w:tabs>
          <w:tab w:val="left" w:pos="2260"/>
        </w:tabs>
        <w:spacing w:line="360" w:lineRule="auto"/>
        <w:jc w:val="both"/>
        <w:rPr>
          <w:rFonts w:ascii="Calibri" w:hAnsi="Calibri" w:cs="Calibri"/>
          <w:sz w:val="22"/>
          <w:szCs w:val="22"/>
          <w:lang w:val="en-GB"/>
        </w:rPr>
      </w:pPr>
      <w:r w:rsidRPr="00123ECD">
        <w:rPr>
          <w:rFonts w:ascii="Calibri" w:hAnsi="Calibri" w:cs="Calibri"/>
          <w:sz w:val="22"/>
          <w:szCs w:val="22"/>
          <w:lang w:val="en-GB"/>
        </w:rPr>
        <w:t xml:space="preserve">Preferred Reporting Items for Systematic Reviews and Meta-analyses (PRISMA) Statement </w:t>
      </w:r>
      <w:r w:rsidRPr="00006592">
        <w:rPr>
          <w:rFonts w:ascii="Calibri" w:hAnsi="Calibri" w:cs="Calibri"/>
          <w:sz w:val="22"/>
          <w:szCs w:val="22"/>
        </w:rPr>
        <w:t xml:space="preserve">…………. </w:t>
      </w:r>
      <w:r>
        <w:rPr>
          <w:rFonts w:ascii="Calibri" w:hAnsi="Calibri" w:cs="Calibri"/>
          <w:sz w:val="22"/>
          <w:szCs w:val="22"/>
          <w:lang w:val="en-GB"/>
        </w:rPr>
        <w:t>1</w:t>
      </w:r>
      <w:r w:rsidR="00CE664B">
        <w:rPr>
          <w:rFonts w:ascii="Calibri" w:hAnsi="Calibri" w:cs="Calibri"/>
          <w:sz w:val="22"/>
          <w:szCs w:val="22"/>
          <w:lang w:val="en-GB"/>
        </w:rPr>
        <w:t>2</w:t>
      </w:r>
    </w:p>
    <w:p w14:paraId="5E287553" w14:textId="2262437D" w:rsidR="00123ECD" w:rsidRDefault="00123ECD" w:rsidP="00F339BD">
      <w:pPr>
        <w:tabs>
          <w:tab w:val="left" w:pos="2260"/>
        </w:tabs>
        <w:spacing w:line="360" w:lineRule="auto"/>
        <w:jc w:val="both"/>
        <w:rPr>
          <w:rFonts w:ascii="Calibri" w:hAnsi="Calibri" w:cs="Calibri"/>
          <w:sz w:val="22"/>
          <w:szCs w:val="22"/>
          <w:lang w:val="en-GB"/>
        </w:rPr>
      </w:pPr>
    </w:p>
    <w:p w14:paraId="1B509598" w14:textId="51757FE7" w:rsidR="001130FB" w:rsidRPr="001130FB" w:rsidRDefault="001130FB" w:rsidP="00F339BD">
      <w:pPr>
        <w:spacing w:line="360" w:lineRule="auto"/>
        <w:jc w:val="both"/>
        <w:rPr>
          <w:b/>
          <w:bCs/>
          <w:sz w:val="22"/>
          <w:szCs w:val="22"/>
        </w:rPr>
      </w:pPr>
      <w:r w:rsidRPr="001130FB">
        <w:rPr>
          <w:b/>
          <w:bCs/>
          <w:sz w:val="22"/>
          <w:szCs w:val="22"/>
        </w:rPr>
        <w:t>Chapter</w:t>
      </w:r>
      <w:r>
        <w:rPr>
          <w:b/>
          <w:bCs/>
          <w:sz w:val="22"/>
          <w:szCs w:val="22"/>
        </w:rPr>
        <w:t xml:space="preserve"> </w:t>
      </w:r>
      <w:r w:rsidR="00123ECD">
        <w:rPr>
          <w:b/>
          <w:bCs/>
          <w:sz w:val="22"/>
          <w:szCs w:val="22"/>
        </w:rPr>
        <w:t>3</w:t>
      </w:r>
    </w:p>
    <w:p w14:paraId="1ABEE050" w14:textId="389662CE" w:rsidR="00F339BD" w:rsidRPr="00653C49" w:rsidRDefault="0010524B" w:rsidP="00653C49">
      <w:pPr>
        <w:tabs>
          <w:tab w:val="left" w:pos="2260"/>
        </w:tabs>
        <w:spacing w:line="360" w:lineRule="auto"/>
        <w:jc w:val="both"/>
        <w:rPr>
          <w:rFonts w:ascii="Calibri" w:hAnsi="Calibri" w:cs="Calibri"/>
          <w:sz w:val="22"/>
          <w:szCs w:val="22"/>
          <w:lang w:val="en-GB"/>
        </w:rPr>
      </w:pPr>
      <w:r>
        <w:rPr>
          <w:rFonts w:ascii="Calibri" w:hAnsi="Calibri" w:cs="Calibri"/>
          <w:sz w:val="22"/>
          <w:szCs w:val="22"/>
          <w:lang w:val="en-GB"/>
        </w:rPr>
        <w:t>Reference list of the included</w:t>
      </w:r>
      <w:r w:rsidR="00E41E18">
        <w:rPr>
          <w:rFonts w:ascii="Calibri" w:hAnsi="Calibri" w:cs="Calibri"/>
          <w:sz w:val="22"/>
          <w:szCs w:val="22"/>
          <w:lang w:val="en-GB"/>
        </w:rPr>
        <w:t xml:space="preserve"> </w:t>
      </w:r>
      <w:r>
        <w:rPr>
          <w:rFonts w:ascii="Calibri" w:hAnsi="Calibri" w:cs="Calibri"/>
          <w:sz w:val="22"/>
          <w:szCs w:val="22"/>
          <w:lang w:val="en-GB"/>
        </w:rPr>
        <w:t xml:space="preserve">studies </w:t>
      </w:r>
      <w:r w:rsidR="001E754D" w:rsidRPr="00006592">
        <w:rPr>
          <w:rFonts w:ascii="Calibri" w:hAnsi="Calibri" w:cs="Calibri"/>
          <w:sz w:val="22"/>
          <w:szCs w:val="22"/>
        </w:rPr>
        <w:t>…</w:t>
      </w:r>
      <w:proofErr w:type="gramStart"/>
      <w:r w:rsidR="001E754D" w:rsidRPr="00006592">
        <w:rPr>
          <w:rFonts w:ascii="Calibri" w:hAnsi="Calibri" w:cs="Calibri"/>
          <w:sz w:val="22"/>
          <w:szCs w:val="22"/>
        </w:rPr>
        <w:t>…</w:t>
      </w:r>
      <w:r w:rsidR="00E41E18">
        <w:rPr>
          <w:rFonts w:ascii="Calibri" w:hAnsi="Calibri" w:cs="Calibri"/>
          <w:sz w:val="22"/>
          <w:szCs w:val="22"/>
        </w:rPr>
        <w:t>..</w:t>
      </w:r>
      <w:proofErr w:type="gramEnd"/>
      <w:r w:rsidR="001E754D" w:rsidRPr="00006592">
        <w:rPr>
          <w:rFonts w:ascii="Calibri" w:hAnsi="Calibri" w:cs="Calibri"/>
          <w:sz w:val="22"/>
          <w:szCs w:val="22"/>
        </w:rPr>
        <w:t>……</w:t>
      </w:r>
      <w:r w:rsidR="00203139">
        <w:rPr>
          <w:rFonts w:ascii="Calibri" w:hAnsi="Calibri" w:cs="Calibri"/>
          <w:sz w:val="22"/>
          <w:szCs w:val="22"/>
        </w:rPr>
        <w:t>…………………………………………………………………</w:t>
      </w:r>
      <w:r>
        <w:rPr>
          <w:rFonts w:ascii="Calibri" w:hAnsi="Calibri" w:cs="Calibri"/>
          <w:sz w:val="22"/>
          <w:szCs w:val="22"/>
          <w:lang w:val="en-GB"/>
        </w:rPr>
        <w:t>……</w:t>
      </w:r>
      <w:r w:rsidR="001E754D" w:rsidRPr="00006592">
        <w:rPr>
          <w:rFonts w:ascii="Calibri" w:hAnsi="Calibri" w:cs="Calibri"/>
          <w:sz w:val="22"/>
          <w:szCs w:val="22"/>
        </w:rPr>
        <w:t xml:space="preserve">…………. </w:t>
      </w:r>
      <w:r w:rsidR="009D5FFA">
        <w:rPr>
          <w:rFonts w:ascii="Calibri" w:hAnsi="Calibri" w:cs="Calibri"/>
          <w:sz w:val="22"/>
          <w:szCs w:val="22"/>
          <w:lang w:val="en-GB"/>
        </w:rPr>
        <w:t>1</w:t>
      </w:r>
      <w:r w:rsidR="00CE664B">
        <w:rPr>
          <w:rFonts w:ascii="Calibri" w:hAnsi="Calibri" w:cs="Calibri"/>
          <w:sz w:val="22"/>
          <w:szCs w:val="22"/>
          <w:lang w:val="en-GB"/>
        </w:rPr>
        <w:t>5</w:t>
      </w:r>
    </w:p>
    <w:p w14:paraId="286A9950" w14:textId="40DB39CD" w:rsidR="00203139" w:rsidRPr="00203139" w:rsidRDefault="00203139" w:rsidP="00203139">
      <w:pPr>
        <w:spacing w:line="360" w:lineRule="auto"/>
        <w:rPr>
          <w:b/>
          <w:bCs/>
          <w:sz w:val="22"/>
          <w:szCs w:val="22"/>
        </w:rPr>
      </w:pPr>
    </w:p>
    <w:p w14:paraId="7FD0EC70" w14:textId="783B476D" w:rsidR="00203139" w:rsidRPr="001130FB" w:rsidRDefault="00203139" w:rsidP="00203139">
      <w:pPr>
        <w:spacing w:line="360" w:lineRule="auto"/>
        <w:jc w:val="both"/>
        <w:rPr>
          <w:b/>
          <w:bCs/>
          <w:sz w:val="22"/>
          <w:szCs w:val="22"/>
        </w:rPr>
      </w:pPr>
      <w:r w:rsidRPr="001130FB">
        <w:rPr>
          <w:b/>
          <w:bCs/>
          <w:sz w:val="22"/>
          <w:szCs w:val="22"/>
        </w:rPr>
        <w:t>Chapter</w:t>
      </w:r>
      <w:r>
        <w:rPr>
          <w:b/>
          <w:bCs/>
          <w:sz w:val="22"/>
          <w:szCs w:val="22"/>
        </w:rPr>
        <w:t xml:space="preserve"> 4</w:t>
      </w:r>
    </w:p>
    <w:p w14:paraId="0D0B741C" w14:textId="26AB2954" w:rsidR="00203139" w:rsidRPr="00653C49" w:rsidRDefault="00203139" w:rsidP="00203139">
      <w:pPr>
        <w:tabs>
          <w:tab w:val="left" w:pos="2260"/>
        </w:tabs>
        <w:spacing w:line="360" w:lineRule="auto"/>
        <w:jc w:val="both"/>
        <w:rPr>
          <w:rFonts w:ascii="Calibri" w:hAnsi="Calibri" w:cs="Calibri"/>
          <w:sz w:val="22"/>
          <w:szCs w:val="22"/>
          <w:lang w:val="en-GB"/>
        </w:rPr>
      </w:pPr>
      <w:r>
        <w:rPr>
          <w:rFonts w:ascii="Calibri" w:hAnsi="Calibri" w:cs="Calibri"/>
          <w:sz w:val="22"/>
          <w:szCs w:val="22"/>
          <w:lang w:val="en-GB"/>
        </w:rPr>
        <w:t xml:space="preserve">Data extraction list of the included studies </w:t>
      </w:r>
      <w:r w:rsidRPr="00006592">
        <w:rPr>
          <w:rFonts w:ascii="Calibri" w:hAnsi="Calibri" w:cs="Calibri"/>
          <w:sz w:val="22"/>
          <w:szCs w:val="22"/>
        </w:rPr>
        <w:t>…</w:t>
      </w:r>
      <w:proofErr w:type="gramStart"/>
      <w:r w:rsidRPr="00006592">
        <w:rPr>
          <w:rFonts w:ascii="Calibri" w:hAnsi="Calibri" w:cs="Calibri"/>
          <w:sz w:val="22"/>
          <w:szCs w:val="22"/>
        </w:rPr>
        <w:t>…</w:t>
      </w:r>
      <w:r>
        <w:rPr>
          <w:rFonts w:ascii="Calibri" w:hAnsi="Calibri" w:cs="Calibri"/>
          <w:sz w:val="22"/>
          <w:szCs w:val="22"/>
        </w:rPr>
        <w:t>..</w:t>
      </w:r>
      <w:proofErr w:type="gramEnd"/>
      <w:r w:rsidRPr="00006592">
        <w:rPr>
          <w:rFonts w:ascii="Calibri" w:hAnsi="Calibri" w:cs="Calibri"/>
          <w:sz w:val="22"/>
          <w:szCs w:val="22"/>
        </w:rPr>
        <w:t>……</w:t>
      </w:r>
      <w:r>
        <w:rPr>
          <w:rFonts w:ascii="Calibri" w:hAnsi="Calibri" w:cs="Calibri"/>
          <w:sz w:val="22"/>
          <w:szCs w:val="22"/>
        </w:rPr>
        <w:t>……………………………..</w:t>
      </w:r>
      <w:r>
        <w:rPr>
          <w:rFonts w:ascii="Calibri" w:hAnsi="Calibri" w:cs="Calibri"/>
          <w:sz w:val="22"/>
          <w:szCs w:val="22"/>
          <w:lang w:val="en-GB"/>
        </w:rPr>
        <w:t>……</w:t>
      </w:r>
      <w:r w:rsidRPr="00006592">
        <w:rPr>
          <w:rFonts w:ascii="Calibri" w:hAnsi="Calibri" w:cs="Calibri"/>
          <w:sz w:val="22"/>
          <w:szCs w:val="22"/>
        </w:rPr>
        <w:t>……</w:t>
      </w:r>
      <w:r>
        <w:rPr>
          <w:rFonts w:ascii="Calibri" w:hAnsi="Calibri" w:cs="Calibri"/>
          <w:sz w:val="22"/>
          <w:szCs w:val="22"/>
        </w:rPr>
        <w:t>…………………………</w:t>
      </w:r>
      <w:r w:rsidRPr="00006592">
        <w:rPr>
          <w:rFonts w:ascii="Calibri" w:hAnsi="Calibri" w:cs="Calibri"/>
          <w:sz w:val="22"/>
          <w:szCs w:val="22"/>
        </w:rPr>
        <w:t xml:space="preserve">……. </w:t>
      </w:r>
      <w:r w:rsidR="00CE664B">
        <w:rPr>
          <w:rFonts w:ascii="Calibri" w:hAnsi="Calibri" w:cs="Calibri"/>
          <w:sz w:val="22"/>
          <w:szCs w:val="22"/>
          <w:lang w:val="en-GB"/>
        </w:rPr>
        <w:t>21</w:t>
      </w:r>
    </w:p>
    <w:p w14:paraId="54A3D4C5" w14:textId="257AE1B1" w:rsidR="00E41E18" w:rsidRPr="00F9161A" w:rsidRDefault="00E41E18" w:rsidP="001130FB">
      <w:pPr>
        <w:rPr>
          <w:bCs/>
          <w:sz w:val="22"/>
          <w:szCs w:val="22"/>
        </w:rPr>
      </w:pPr>
    </w:p>
    <w:p w14:paraId="57249F2A" w14:textId="5CBEFE00" w:rsidR="00F9161A" w:rsidRPr="001130FB" w:rsidRDefault="00F9161A" w:rsidP="00F9161A">
      <w:pPr>
        <w:spacing w:line="360" w:lineRule="auto"/>
        <w:jc w:val="both"/>
        <w:rPr>
          <w:b/>
          <w:bCs/>
          <w:sz w:val="22"/>
          <w:szCs w:val="22"/>
        </w:rPr>
      </w:pPr>
      <w:r w:rsidRPr="001130FB">
        <w:rPr>
          <w:b/>
          <w:bCs/>
          <w:sz w:val="22"/>
          <w:szCs w:val="22"/>
        </w:rPr>
        <w:t>Chapter</w:t>
      </w:r>
      <w:r>
        <w:rPr>
          <w:b/>
          <w:bCs/>
          <w:sz w:val="22"/>
          <w:szCs w:val="22"/>
        </w:rPr>
        <w:t xml:space="preserve"> 5</w:t>
      </w:r>
    </w:p>
    <w:p w14:paraId="32FAEBC5" w14:textId="48881210" w:rsidR="00F9161A" w:rsidRPr="00653C49" w:rsidRDefault="00F9161A" w:rsidP="00F9161A">
      <w:pPr>
        <w:tabs>
          <w:tab w:val="left" w:pos="2260"/>
        </w:tabs>
        <w:spacing w:line="360" w:lineRule="auto"/>
        <w:jc w:val="both"/>
        <w:rPr>
          <w:rFonts w:ascii="Calibri" w:hAnsi="Calibri" w:cs="Calibri"/>
          <w:sz w:val="22"/>
          <w:szCs w:val="22"/>
          <w:lang w:val="en-GB"/>
        </w:rPr>
      </w:pPr>
      <w:r>
        <w:rPr>
          <w:rFonts w:ascii="Calibri" w:hAnsi="Calibri" w:cs="Calibri"/>
          <w:sz w:val="22"/>
          <w:szCs w:val="22"/>
          <w:lang w:val="en-GB"/>
        </w:rPr>
        <w:t xml:space="preserve">List of authors and affiliations </w:t>
      </w:r>
      <w:r w:rsidRPr="00006592">
        <w:rPr>
          <w:rFonts w:ascii="Calibri" w:hAnsi="Calibri" w:cs="Calibri"/>
          <w:sz w:val="22"/>
          <w:szCs w:val="22"/>
        </w:rPr>
        <w:t>…</w:t>
      </w:r>
      <w:proofErr w:type="gramStart"/>
      <w:r w:rsidRPr="00006592">
        <w:rPr>
          <w:rFonts w:ascii="Calibri" w:hAnsi="Calibri" w:cs="Calibri"/>
          <w:sz w:val="22"/>
          <w:szCs w:val="22"/>
        </w:rPr>
        <w:t>…</w:t>
      </w:r>
      <w:r>
        <w:rPr>
          <w:rFonts w:ascii="Calibri" w:hAnsi="Calibri" w:cs="Calibri"/>
          <w:sz w:val="22"/>
          <w:szCs w:val="22"/>
        </w:rPr>
        <w:t>..</w:t>
      </w:r>
      <w:proofErr w:type="gramEnd"/>
      <w:r w:rsidRPr="00006592">
        <w:rPr>
          <w:rFonts w:ascii="Calibri" w:hAnsi="Calibri" w:cs="Calibri"/>
          <w:sz w:val="22"/>
          <w:szCs w:val="22"/>
        </w:rPr>
        <w:t>……</w:t>
      </w:r>
      <w:r>
        <w:rPr>
          <w:rFonts w:ascii="Calibri" w:hAnsi="Calibri" w:cs="Calibri"/>
          <w:sz w:val="22"/>
          <w:szCs w:val="22"/>
        </w:rPr>
        <w:t>……………………………………….………..</w:t>
      </w:r>
      <w:r>
        <w:rPr>
          <w:rFonts w:ascii="Calibri" w:hAnsi="Calibri" w:cs="Calibri"/>
          <w:sz w:val="22"/>
          <w:szCs w:val="22"/>
          <w:lang w:val="en-GB"/>
        </w:rPr>
        <w:t>……</w:t>
      </w:r>
      <w:r w:rsidRPr="00006592">
        <w:rPr>
          <w:rFonts w:ascii="Calibri" w:hAnsi="Calibri" w:cs="Calibri"/>
          <w:sz w:val="22"/>
          <w:szCs w:val="22"/>
        </w:rPr>
        <w:t>……</w:t>
      </w:r>
      <w:r>
        <w:rPr>
          <w:rFonts w:ascii="Calibri" w:hAnsi="Calibri" w:cs="Calibri"/>
          <w:sz w:val="22"/>
          <w:szCs w:val="22"/>
        </w:rPr>
        <w:t>…………………………</w:t>
      </w:r>
      <w:r w:rsidRPr="00006592">
        <w:rPr>
          <w:rFonts w:ascii="Calibri" w:hAnsi="Calibri" w:cs="Calibri"/>
          <w:sz w:val="22"/>
          <w:szCs w:val="22"/>
        </w:rPr>
        <w:t xml:space="preserve">……. </w:t>
      </w:r>
      <w:r w:rsidR="00CE664B">
        <w:rPr>
          <w:rFonts w:ascii="Calibri" w:hAnsi="Calibri" w:cs="Calibri"/>
          <w:sz w:val="22"/>
          <w:szCs w:val="22"/>
          <w:lang w:val="en-GB"/>
        </w:rPr>
        <w:t>25</w:t>
      </w:r>
    </w:p>
    <w:p w14:paraId="016E6070" w14:textId="02765473" w:rsidR="00E41E18" w:rsidRDefault="00E41E18" w:rsidP="001130FB">
      <w:pPr>
        <w:rPr>
          <w:b/>
          <w:bCs/>
          <w:sz w:val="26"/>
          <w:szCs w:val="26"/>
        </w:rPr>
      </w:pPr>
    </w:p>
    <w:p w14:paraId="10927641" w14:textId="5DCF5C9C" w:rsidR="00E41E18" w:rsidRDefault="00E41E18" w:rsidP="001130FB">
      <w:pPr>
        <w:rPr>
          <w:b/>
          <w:bCs/>
          <w:sz w:val="26"/>
          <w:szCs w:val="26"/>
        </w:rPr>
      </w:pPr>
    </w:p>
    <w:p w14:paraId="7720B8AE" w14:textId="3D59D1DD" w:rsidR="00E41E18" w:rsidRDefault="00E41E18" w:rsidP="001130FB">
      <w:pPr>
        <w:rPr>
          <w:b/>
          <w:bCs/>
          <w:sz w:val="26"/>
          <w:szCs w:val="26"/>
        </w:rPr>
      </w:pPr>
    </w:p>
    <w:p w14:paraId="39D4DF6E" w14:textId="368C5820" w:rsidR="00E41E18" w:rsidRDefault="00E41E18" w:rsidP="001130FB">
      <w:pPr>
        <w:rPr>
          <w:b/>
          <w:bCs/>
          <w:sz w:val="26"/>
          <w:szCs w:val="26"/>
        </w:rPr>
      </w:pPr>
    </w:p>
    <w:p w14:paraId="411DA34F" w14:textId="290EE5D1" w:rsidR="00E41E18" w:rsidRDefault="00E41E18" w:rsidP="001130FB">
      <w:pPr>
        <w:rPr>
          <w:b/>
          <w:bCs/>
          <w:sz w:val="26"/>
          <w:szCs w:val="26"/>
        </w:rPr>
      </w:pPr>
    </w:p>
    <w:p w14:paraId="3B934DC8" w14:textId="1D1BB6BE" w:rsidR="00E41E18" w:rsidRDefault="00E41E18" w:rsidP="001130FB">
      <w:pPr>
        <w:rPr>
          <w:b/>
          <w:bCs/>
          <w:sz w:val="26"/>
          <w:szCs w:val="26"/>
        </w:rPr>
      </w:pPr>
    </w:p>
    <w:p w14:paraId="4B3E5CA2" w14:textId="327482E0" w:rsidR="00E41E18" w:rsidRDefault="00E41E18" w:rsidP="001130FB">
      <w:pPr>
        <w:rPr>
          <w:b/>
          <w:bCs/>
          <w:sz w:val="26"/>
          <w:szCs w:val="26"/>
        </w:rPr>
      </w:pPr>
    </w:p>
    <w:p w14:paraId="3ACDA4EA" w14:textId="7E3C812B" w:rsidR="00E41E18" w:rsidRDefault="00E41E18" w:rsidP="001130FB">
      <w:pPr>
        <w:rPr>
          <w:b/>
          <w:bCs/>
          <w:sz w:val="26"/>
          <w:szCs w:val="26"/>
        </w:rPr>
      </w:pPr>
    </w:p>
    <w:p w14:paraId="7234387E" w14:textId="19099BB2" w:rsidR="00E41E18" w:rsidRDefault="00E41E18" w:rsidP="001130FB">
      <w:pPr>
        <w:rPr>
          <w:b/>
          <w:bCs/>
          <w:sz w:val="26"/>
          <w:szCs w:val="26"/>
        </w:rPr>
      </w:pPr>
    </w:p>
    <w:p w14:paraId="29679FA9" w14:textId="4C5E31A8" w:rsidR="001130FB" w:rsidRPr="0066113C" w:rsidRDefault="001130FB" w:rsidP="0066113C">
      <w:pPr>
        <w:spacing w:line="360" w:lineRule="auto"/>
        <w:jc w:val="center"/>
        <w:rPr>
          <w:b/>
          <w:bCs/>
          <w:sz w:val="30"/>
          <w:szCs w:val="30"/>
        </w:rPr>
      </w:pPr>
      <w:r w:rsidRPr="0066113C">
        <w:rPr>
          <w:b/>
          <w:bCs/>
          <w:sz w:val="30"/>
          <w:szCs w:val="30"/>
        </w:rPr>
        <w:lastRenderedPageBreak/>
        <w:t>Chapter 1</w:t>
      </w:r>
    </w:p>
    <w:p w14:paraId="253C80D5" w14:textId="3C2DCBD0" w:rsidR="001130FB" w:rsidRDefault="001130FB" w:rsidP="00A924C4">
      <w:pPr>
        <w:spacing w:line="360" w:lineRule="auto"/>
        <w:rPr>
          <w:rFonts w:ascii="Calibri" w:hAnsi="Calibri" w:cs="Calibri"/>
          <w:b/>
          <w:bCs/>
        </w:rPr>
      </w:pPr>
    </w:p>
    <w:p w14:paraId="0E780790" w14:textId="2E7195D0" w:rsidR="002934F6" w:rsidRPr="003B7D8E" w:rsidRDefault="00E41E18" w:rsidP="00A924C4">
      <w:pPr>
        <w:pStyle w:val="ListParagraph"/>
        <w:numPr>
          <w:ilvl w:val="1"/>
          <w:numId w:val="16"/>
        </w:numPr>
        <w:spacing w:line="360" w:lineRule="auto"/>
        <w:rPr>
          <w:rFonts w:ascii="Calibri" w:hAnsi="Calibri" w:cs="Calibri"/>
          <w:b/>
          <w:bCs/>
        </w:rPr>
      </w:pPr>
      <w:r>
        <w:rPr>
          <w:rFonts w:ascii="Calibri" w:hAnsi="Calibri" w:cs="Calibri"/>
          <w:b/>
          <w:bCs/>
        </w:rPr>
        <w:t>Selection of countries</w:t>
      </w:r>
    </w:p>
    <w:p w14:paraId="3E8162D9" w14:textId="77777777" w:rsidR="00467BA1" w:rsidRDefault="00E41E18" w:rsidP="00A924C4">
      <w:pPr>
        <w:spacing w:line="360" w:lineRule="auto"/>
        <w:jc w:val="both"/>
        <w:rPr>
          <w:rFonts w:ascii="Calibri" w:hAnsi="Calibri" w:cs="Calibri"/>
          <w:sz w:val="22"/>
          <w:szCs w:val="22"/>
        </w:rPr>
      </w:pPr>
      <w:r>
        <w:rPr>
          <w:rFonts w:cs="Helvetica"/>
          <w:sz w:val="22"/>
          <w:szCs w:val="22"/>
          <w:lang w:val="en-GB"/>
        </w:rPr>
        <w:t xml:space="preserve">In this systematic literature review, we included independent </w:t>
      </w:r>
      <w:r w:rsidR="00467BA1">
        <w:rPr>
          <w:rFonts w:cs="Helvetica"/>
          <w:sz w:val="22"/>
          <w:szCs w:val="22"/>
          <w:lang w:val="en-GB"/>
        </w:rPr>
        <w:t>burden of infectious disease</w:t>
      </w:r>
      <w:r>
        <w:rPr>
          <w:rFonts w:cs="Helvetica"/>
          <w:sz w:val="22"/>
          <w:szCs w:val="22"/>
          <w:lang w:val="en-GB"/>
        </w:rPr>
        <w:t xml:space="preserve"> </w:t>
      </w:r>
      <w:r w:rsidR="00486E11">
        <w:rPr>
          <w:rFonts w:cs="Helvetica"/>
          <w:sz w:val="22"/>
          <w:szCs w:val="22"/>
          <w:lang w:val="en-GB"/>
        </w:rPr>
        <w:t>studies</w:t>
      </w:r>
      <w:r>
        <w:rPr>
          <w:rFonts w:cs="Helvetica"/>
          <w:sz w:val="22"/>
          <w:szCs w:val="22"/>
          <w:lang w:val="en-GB"/>
        </w:rPr>
        <w:t xml:space="preserve"> </w:t>
      </w:r>
      <w:r w:rsidR="004370B9">
        <w:rPr>
          <w:rFonts w:cs="Helvetica"/>
          <w:sz w:val="22"/>
          <w:szCs w:val="22"/>
        </w:rPr>
        <w:t xml:space="preserve">undertaken </w:t>
      </w:r>
      <w:r w:rsidR="009245F8">
        <w:rPr>
          <w:rFonts w:cs="Helvetica"/>
          <w:sz w:val="22"/>
          <w:szCs w:val="22"/>
        </w:rPr>
        <w:t>across</w:t>
      </w:r>
      <w:r w:rsidR="004370B9">
        <w:rPr>
          <w:rFonts w:cs="Helvetica"/>
          <w:sz w:val="22"/>
          <w:szCs w:val="22"/>
        </w:rPr>
        <w:t xml:space="preserve"> the </w:t>
      </w:r>
      <w:r w:rsidR="009245F8">
        <w:rPr>
          <w:rFonts w:cs="Helvetica"/>
          <w:sz w:val="22"/>
          <w:szCs w:val="22"/>
        </w:rPr>
        <w:t xml:space="preserve">European Union (EU) member states and </w:t>
      </w:r>
      <w:r w:rsidR="009245F8" w:rsidRPr="008D6E61">
        <w:rPr>
          <w:rFonts w:ascii="Calibri" w:hAnsi="Calibri" w:cs="Calibri"/>
          <w:sz w:val="22"/>
          <w:szCs w:val="22"/>
        </w:rPr>
        <w:t>European Economic Area/European Free Trade Association</w:t>
      </w:r>
      <w:r w:rsidR="009245F8">
        <w:rPr>
          <w:rFonts w:ascii="Calibri" w:hAnsi="Calibri" w:cs="Calibri"/>
          <w:sz w:val="22"/>
          <w:szCs w:val="22"/>
        </w:rPr>
        <w:t xml:space="preserve"> (EEA/EFTA) countries</w:t>
      </w:r>
      <w:r w:rsidR="00486E11">
        <w:rPr>
          <w:rFonts w:ascii="Calibri" w:hAnsi="Calibri" w:cs="Calibri"/>
          <w:sz w:val="22"/>
          <w:szCs w:val="22"/>
        </w:rPr>
        <w:t xml:space="preserve"> and the United Kingdom</w:t>
      </w:r>
      <w:r w:rsidR="009245F8">
        <w:rPr>
          <w:rFonts w:ascii="Calibri" w:hAnsi="Calibri" w:cs="Calibri"/>
          <w:sz w:val="22"/>
          <w:szCs w:val="22"/>
        </w:rPr>
        <w:t xml:space="preserve">. </w:t>
      </w:r>
    </w:p>
    <w:p w14:paraId="11B44280" w14:textId="0468AB54" w:rsidR="00F15162" w:rsidRPr="009776AB" w:rsidRDefault="009245F8" w:rsidP="00A924C4">
      <w:pPr>
        <w:spacing w:line="360" w:lineRule="auto"/>
        <w:jc w:val="both"/>
        <w:rPr>
          <w:rFonts w:ascii="Calibri" w:hAnsi="Calibri" w:cs="Calibri"/>
          <w:sz w:val="22"/>
          <w:szCs w:val="22"/>
        </w:rPr>
      </w:pPr>
      <w:r>
        <w:rPr>
          <w:rFonts w:ascii="Calibri" w:hAnsi="Calibri" w:cs="Calibri"/>
          <w:sz w:val="22"/>
          <w:szCs w:val="22"/>
        </w:rPr>
        <w:t xml:space="preserve">Full list of the included </w:t>
      </w:r>
      <w:r w:rsidR="00486E11">
        <w:rPr>
          <w:rFonts w:ascii="Calibri" w:hAnsi="Calibri" w:cs="Calibri"/>
          <w:sz w:val="22"/>
          <w:szCs w:val="22"/>
        </w:rPr>
        <w:t>countries</w:t>
      </w:r>
      <w:r>
        <w:rPr>
          <w:rFonts w:ascii="Calibri" w:hAnsi="Calibri" w:cs="Calibri"/>
          <w:sz w:val="22"/>
          <w:szCs w:val="22"/>
        </w:rPr>
        <w:t xml:space="preserve">: </w:t>
      </w:r>
      <w:r w:rsidR="00F37E15">
        <w:rPr>
          <w:rFonts w:ascii="Calibri" w:hAnsi="Calibri" w:cs="Calibri"/>
          <w:sz w:val="22"/>
          <w:szCs w:val="22"/>
        </w:rPr>
        <w:t xml:space="preserve"> </w:t>
      </w:r>
      <w:r w:rsidR="00F15162" w:rsidRPr="00F37E15">
        <w:rPr>
          <w:rFonts w:cs="Helvetica"/>
          <w:i/>
          <w:iCs/>
          <w:sz w:val="22"/>
          <w:szCs w:val="22"/>
        </w:rPr>
        <w:t xml:space="preserve">Austria, Belgium, Bulgaria, Croatia, Republic of Cyprus, Czech Republic, Denmark, Estonia, Finland, France, Germany, Greece, Hungary, Iceland, Ireland, Italy, Latvia, Liechtenstein, Lithuania, Luxembourg, Malta, </w:t>
      </w:r>
      <w:r w:rsidR="00486E11">
        <w:rPr>
          <w:rFonts w:cs="Helvetica"/>
          <w:i/>
          <w:iCs/>
          <w:sz w:val="22"/>
          <w:szCs w:val="22"/>
        </w:rPr>
        <w:t>the</w:t>
      </w:r>
      <w:r w:rsidR="00F15162" w:rsidRPr="00F37E15">
        <w:rPr>
          <w:rFonts w:cs="Helvetica"/>
          <w:i/>
          <w:iCs/>
          <w:sz w:val="22"/>
          <w:szCs w:val="22"/>
        </w:rPr>
        <w:t xml:space="preserve"> Netherlands, Norway, Poland, Portugal, Romania, Slovakia, Sloven</w:t>
      </w:r>
      <w:r w:rsidR="009776AB">
        <w:rPr>
          <w:rFonts w:cs="Helvetica"/>
          <w:i/>
          <w:iCs/>
          <w:sz w:val="22"/>
          <w:szCs w:val="22"/>
        </w:rPr>
        <w:t>ia, Spain, Sweden, Switzerland</w:t>
      </w:r>
      <w:r w:rsidR="00486E11">
        <w:rPr>
          <w:rFonts w:cs="Helvetica"/>
          <w:i/>
          <w:iCs/>
          <w:sz w:val="22"/>
          <w:szCs w:val="22"/>
        </w:rPr>
        <w:t>, and the United Kingdom.</w:t>
      </w:r>
    </w:p>
    <w:p w14:paraId="7039E544" w14:textId="11AF50DC" w:rsidR="001E754D" w:rsidRDefault="001E754D" w:rsidP="00A924C4">
      <w:pPr>
        <w:spacing w:line="360" w:lineRule="auto"/>
        <w:rPr>
          <w:sz w:val="22"/>
          <w:szCs w:val="22"/>
        </w:rPr>
      </w:pPr>
    </w:p>
    <w:p w14:paraId="0DBDC644" w14:textId="77777777" w:rsidR="00A924C4" w:rsidRDefault="00A924C4" w:rsidP="00A924C4">
      <w:pPr>
        <w:spacing w:line="360" w:lineRule="auto"/>
        <w:rPr>
          <w:sz w:val="22"/>
          <w:szCs w:val="22"/>
        </w:rPr>
      </w:pPr>
    </w:p>
    <w:p w14:paraId="1113377B" w14:textId="70D5242A" w:rsidR="00641358" w:rsidRPr="00B60F16" w:rsidRDefault="00A924C4" w:rsidP="00A924C4">
      <w:pPr>
        <w:pStyle w:val="ListParagraph"/>
        <w:numPr>
          <w:ilvl w:val="1"/>
          <w:numId w:val="16"/>
        </w:numPr>
        <w:spacing w:line="360" w:lineRule="auto"/>
        <w:rPr>
          <w:rFonts w:ascii="Calibri" w:hAnsi="Calibri" w:cs="Calibri"/>
          <w:b/>
          <w:bCs/>
        </w:rPr>
      </w:pPr>
      <w:r>
        <w:rPr>
          <w:rFonts w:ascii="Calibri" w:hAnsi="Calibri" w:cs="Calibri"/>
          <w:b/>
          <w:bCs/>
        </w:rPr>
        <w:t>Classification</w:t>
      </w:r>
      <w:r w:rsidR="00641358" w:rsidRPr="00B60F16">
        <w:rPr>
          <w:rFonts w:ascii="Calibri" w:hAnsi="Calibri" w:cs="Calibri"/>
          <w:b/>
          <w:bCs/>
        </w:rPr>
        <w:t xml:space="preserve"> of </w:t>
      </w:r>
      <w:r w:rsidR="005F1912">
        <w:rPr>
          <w:rFonts w:ascii="Calibri" w:hAnsi="Calibri" w:cs="Calibri"/>
          <w:b/>
          <w:bCs/>
        </w:rPr>
        <w:t>independent burden of infectious disease studies</w:t>
      </w:r>
      <w:r w:rsidR="00CC5909" w:rsidRPr="00B60F16">
        <w:rPr>
          <w:rFonts w:ascii="Calibri" w:hAnsi="Calibri" w:cs="Calibri"/>
          <w:b/>
          <w:bCs/>
        </w:rPr>
        <w:t xml:space="preserve"> </w:t>
      </w:r>
    </w:p>
    <w:p w14:paraId="5150ADAB" w14:textId="77777777" w:rsidR="005F558C" w:rsidRDefault="005F558C" w:rsidP="00A924C4">
      <w:pPr>
        <w:spacing w:line="360" w:lineRule="auto"/>
        <w:jc w:val="both"/>
        <w:rPr>
          <w:rFonts w:ascii="Calibri" w:hAnsi="Calibri" w:cs="Calibri"/>
          <w:sz w:val="22"/>
          <w:szCs w:val="22"/>
        </w:rPr>
      </w:pPr>
      <w:r w:rsidRPr="005F558C">
        <w:rPr>
          <w:rFonts w:ascii="Calibri" w:hAnsi="Calibri" w:cs="Calibri"/>
          <w:sz w:val="22"/>
          <w:szCs w:val="22"/>
        </w:rPr>
        <w:t xml:space="preserve">We classified studies according to their study characteristics (e.g., year of publication, geographical coverage, and infectious disease covered). Studies performed within a single-country of the EU/EEA/EFTA are referred to as ‘single-country’, whereas those that covered more than one country are referred to as ‘multi-country’. Studies estimating the burden of, for example, food-borne pathogens (e.g., Salmonella spp. and/or </w:t>
      </w:r>
      <w:proofErr w:type="spellStart"/>
      <w:r w:rsidRPr="005F558C">
        <w:rPr>
          <w:rFonts w:ascii="Calibri" w:hAnsi="Calibri" w:cs="Calibri"/>
          <w:sz w:val="22"/>
          <w:szCs w:val="22"/>
        </w:rPr>
        <w:t>shiga</w:t>
      </w:r>
      <w:proofErr w:type="spellEnd"/>
      <w:r w:rsidRPr="005F558C">
        <w:rPr>
          <w:rFonts w:ascii="Calibri" w:hAnsi="Calibri" w:cs="Calibri"/>
          <w:sz w:val="22"/>
          <w:szCs w:val="22"/>
        </w:rPr>
        <w:t xml:space="preserve">-toxin producing Escherichia coli O157) were classified in the ‘food- and water-borne diseases’ group. Studies estimating the burden of multiple infectious diseases (e.g., measles, hepatitis C, legionellosis) with at least one of these diseases can be prevented by a vaccine (e.g., measles) were classified in the ‘other’ group. Studies estimating the burden of multiple infectious diseases (e.g., hepatitis C, psittacosis), where none was preventable by a vaccine, were also classified in the ‘other’ group. </w:t>
      </w:r>
    </w:p>
    <w:p w14:paraId="588034A3" w14:textId="12AB510A" w:rsidR="005F558C" w:rsidRDefault="005F558C" w:rsidP="00A924C4">
      <w:pPr>
        <w:spacing w:line="360" w:lineRule="auto"/>
        <w:jc w:val="both"/>
        <w:rPr>
          <w:rFonts w:ascii="Calibri" w:hAnsi="Calibri" w:cs="Calibri"/>
          <w:sz w:val="22"/>
          <w:szCs w:val="22"/>
        </w:rPr>
      </w:pPr>
      <w:r w:rsidRPr="005F558C">
        <w:rPr>
          <w:rFonts w:ascii="Calibri" w:hAnsi="Calibri" w:cs="Calibri"/>
          <w:sz w:val="22"/>
          <w:szCs w:val="22"/>
        </w:rPr>
        <w:t xml:space="preserve">We adopted the same approach for a total of eight infectious-specific groups, namely ‘COVID-19’; ‘food- and water-borne diseases’; ‘healthcare-associated infections; ‘other’; ‘respiratory infections’; ‘sexually transmitted infections’; ‘vaccine-preventable diseases’; and ‘zoonotic </w:t>
      </w:r>
      <w:proofErr w:type="gramStart"/>
      <w:r w:rsidRPr="005F558C">
        <w:rPr>
          <w:rFonts w:ascii="Calibri" w:hAnsi="Calibri" w:cs="Calibri"/>
          <w:sz w:val="22"/>
          <w:szCs w:val="22"/>
        </w:rPr>
        <w:t>diseases’</w:t>
      </w:r>
      <w:proofErr w:type="gramEnd"/>
      <w:r w:rsidRPr="005F558C">
        <w:rPr>
          <w:rFonts w:ascii="Calibri" w:hAnsi="Calibri" w:cs="Calibri"/>
          <w:sz w:val="22"/>
          <w:szCs w:val="22"/>
        </w:rPr>
        <w:t xml:space="preserve">. </w:t>
      </w:r>
    </w:p>
    <w:p w14:paraId="1017205A" w14:textId="3559FE5E" w:rsidR="005F1912" w:rsidRDefault="00123ECD" w:rsidP="00A924C4">
      <w:pPr>
        <w:spacing w:line="360" w:lineRule="auto"/>
        <w:jc w:val="both"/>
        <w:rPr>
          <w:rFonts w:ascii="Calibri" w:hAnsi="Calibri" w:cs="Calibri"/>
          <w:sz w:val="22"/>
          <w:szCs w:val="22"/>
          <w:lang w:val="en-GB"/>
        </w:rPr>
      </w:pPr>
      <w:r>
        <w:rPr>
          <w:rFonts w:ascii="Calibri" w:hAnsi="Calibri" w:cs="Calibri"/>
          <w:sz w:val="22"/>
          <w:szCs w:val="22"/>
          <w:lang w:val="en-GB"/>
        </w:rPr>
        <w:t>We</w:t>
      </w:r>
      <w:r w:rsidR="00F37E15">
        <w:rPr>
          <w:rFonts w:ascii="Calibri" w:hAnsi="Calibri" w:cs="Calibri"/>
          <w:sz w:val="22"/>
          <w:szCs w:val="22"/>
          <w:lang w:val="en-GB"/>
        </w:rPr>
        <w:t xml:space="preserve"> followed case definitions </w:t>
      </w:r>
      <w:r w:rsidR="00724C8A">
        <w:rPr>
          <w:rFonts w:ascii="Calibri" w:hAnsi="Calibri" w:cs="Calibri"/>
          <w:sz w:val="22"/>
          <w:szCs w:val="22"/>
          <w:lang w:val="en-GB"/>
        </w:rPr>
        <w:t xml:space="preserve">and examples as </w:t>
      </w:r>
      <w:r w:rsidR="00753E3E">
        <w:rPr>
          <w:rFonts w:ascii="Calibri" w:hAnsi="Calibri" w:cs="Calibri"/>
          <w:sz w:val="22"/>
          <w:szCs w:val="22"/>
          <w:lang w:val="en-GB"/>
        </w:rPr>
        <w:t>proposed</w:t>
      </w:r>
      <w:r w:rsidR="00724C8A">
        <w:rPr>
          <w:rFonts w:ascii="Calibri" w:hAnsi="Calibri" w:cs="Calibri"/>
          <w:sz w:val="22"/>
          <w:szCs w:val="22"/>
          <w:lang w:val="en-GB"/>
        </w:rPr>
        <w:t xml:space="preserve"> in </w:t>
      </w:r>
      <w:r w:rsidR="00F37E15" w:rsidRPr="00F37E15">
        <w:rPr>
          <w:rFonts w:ascii="Calibri" w:hAnsi="Calibri" w:cs="Calibri"/>
          <w:sz w:val="22"/>
          <w:szCs w:val="22"/>
          <w:lang w:val="en-GB"/>
        </w:rPr>
        <w:t>Burden of Communicable Diseases in Europe (BCoDE) project</w:t>
      </w:r>
      <w:r w:rsidR="00753E3E">
        <w:rPr>
          <w:rFonts w:ascii="Calibri" w:hAnsi="Calibri" w:cs="Calibri"/>
          <w:sz w:val="22"/>
          <w:szCs w:val="22"/>
          <w:lang w:val="en-GB"/>
        </w:rPr>
        <w:t xml:space="preserve">, </w:t>
      </w:r>
      <w:r w:rsidR="00724C8A">
        <w:rPr>
          <w:rFonts w:ascii="Calibri" w:hAnsi="Calibri" w:cs="Calibri"/>
          <w:sz w:val="22"/>
          <w:szCs w:val="22"/>
          <w:lang w:val="en-GB"/>
        </w:rPr>
        <w:t>the European Centre for Disease Prevention and Control (ECDC) website (</w:t>
      </w:r>
      <w:hyperlink r:id="rId8" w:history="1">
        <w:r w:rsidR="00724C8A" w:rsidRPr="002F61F0">
          <w:rPr>
            <w:rStyle w:val="Hyperlink"/>
            <w:rFonts w:ascii="Calibri" w:hAnsi="Calibri" w:cs="Calibri"/>
            <w:sz w:val="22"/>
            <w:szCs w:val="22"/>
            <w:lang w:val="en-GB"/>
          </w:rPr>
          <w:t>https://www.ecdc.europa.eu/en</w:t>
        </w:r>
      </w:hyperlink>
      <w:r w:rsidR="00724C8A">
        <w:rPr>
          <w:rFonts w:ascii="Calibri" w:hAnsi="Calibri" w:cs="Calibri"/>
          <w:sz w:val="22"/>
          <w:szCs w:val="22"/>
          <w:lang w:val="en-GB"/>
        </w:rPr>
        <w:t>)</w:t>
      </w:r>
      <w:r w:rsidR="00753E3E">
        <w:rPr>
          <w:rFonts w:ascii="Calibri" w:hAnsi="Calibri" w:cs="Calibri"/>
          <w:sz w:val="22"/>
          <w:szCs w:val="22"/>
          <w:lang w:val="en-GB"/>
        </w:rPr>
        <w:t xml:space="preserve">, </w:t>
      </w:r>
      <w:r w:rsidR="005F1912">
        <w:rPr>
          <w:rFonts w:ascii="Calibri" w:hAnsi="Calibri" w:cs="Calibri"/>
          <w:sz w:val="22"/>
          <w:szCs w:val="22"/>
          <w:lang w:val="en-GB"/>
        </w:rPr>
        <w:t xml:space="preserve">as well as </w:t>
      </w:r>
      <w:r w:rsidR="00753E3E">
        <w:rPr>
          <w:rFonts w:ascii="Calibri" w:hAnsi="Calibri" w:cs="Calibri"/>
          <w:sz w:val="22"/>
          <w:szCs w:val="22"/>
          <w:lang w:val="en-GB"/>
        </w:rPr>
        <w:t>World Health Organization (</w:t>
      </w:r>
      <w:hyperlink r:id="rId9" w:history="1">
        <w:r w:rsidR="00753E3E" w:rsidRPr="002F61F0">
          <w:rPr>
            <w:rStyle w:val="Hyperlink"/>
            <w:rFonts w:ascii="Calibri" w:hAnsi="Calibri" w:cs="Calibri"/>
            <w:sz w:val="22"/>
            <w:szCs w:val="22"/>
            <w:lang w:val="en-GB"/>
          </w:rPr>
          <w:t>https://www.who.int/</w:t>
        </w:r>
      </w:hyperlink>
      <w:r w:rsidR="00753E3E">
        <w:rPr>
          <w:rFonts w:ascii="Calibri" w:hAnsi="Calibri" w:cs="Calibri"/>
          <w:sz w:val="22"/>
          <w:szCs w:val="22"/>
          <w:lang w:val="en-GB"/>
        </w:rPr>
        <w:t>).</w:t>
      </w:r>
    </w:p>
    <w:p w14:paraId="4A8EB487" w14:textId="6D4675BB" w:rsidR="00486E11" w:rsidRPr="00486E11" w:rsidRDefault="00486E11" w:rsidP="00486E11">
      <w:pPr>
        <w:pStyle w:val="ListParagraph"/>
        <w:numPr>
          <w:ilvl w:val="0"/>
          <w:numId w:val="17"/>
        </w:numPr>
        <w:spacing w:line="360" w:lineRule="auto"/>
        <w:jc w:val="both"/>
        <w:rPr>
          <w:rFonts w:ascii="Calibri" w:hAnsi="Calibri" w:cs="Calibri"/>
          <w:sz w:val="22"/>
          <w:szCs w:val="22"/>
        </w:rPr>
      </w:pPr>
      <w:r w:rsidRPr="00486E11">
        <w:rPr>
          <w:rFonts w:ascii="Calibri" w:hAnsi="Calibri" w:cs="Calibri"/>
          <w:b/>
          <w:sz w:val="22"/>
          <w:szCs w:val="22"/>
        </w:rPr>
        <w:t>COVID-19:</w:t>
      </w:r>
      <w:r>
        <w:rPr>
          <w:rFonts w:ascii="Calibri" w:hAnsi="Calibri" w:cs="Calibri"/>
          <w:sz w:val="22"/>
          <w:szCs w:val="22"/>
        </w:rPr>
        <w:t xml:space="preserve"> </w:t>
      </w:r>
      <w:r w:rsidRPr="00486E11">
        <w:rPr>
          <w:rFonts w:ascii="Calibri" w:hAnsi="Calibri" w:cs="Calibri"/>
          <w:sz w:val="22"/>
          <w:szCs w:val="22"/>
        </w:rPr>
        <w:t xml:space="preserve">COVID-19, the illness caused by SARS-CoV-2, emerged in late 2019 and spread very quickly across the globe. Within the first two years of the COVID-19 pandemic, more than 450 million cases were reported worldwide, more than 100 million in the EU/EEA alone. SARS-CoV-2 is mainly spread via respiratory droplets, including aerosols, from an infected person who sneezes, </w:t>
      </w:r>
      <w:r w:rsidRPr="00486E11">
        <w:rPr>
          <w:rFonts w:ascii="Calibri" w:hAnsi="Calibri" w:cs="Calibri"/>
          <w:sz w:val="22"/>
          <w:szCs w:val="22"/>
        </w:rPr>
        <w:lastRenderedPageBreak/>
        <w:t xml:space="preserve">coughs, speaks, </w:t>
      </w:r>
      <w:proofErr w:type="gramStart"/>
      <w:r w:rsidRPr="00486E11">
        <w:rPr>
          <w:rFonts w:ascii="Calibri" w:hAnsi="Calibri" w:cs="Calibri"/>
          <w:sz w:val="22"/>
          <w:szCs w:val="22"/>
        </w:rPr>
        <w:t>sings</w:t>
      </w:r>
      <w:proofErr w:type="gramEnd"/>
      <w:r w:rsidRPr="00486E11">
        <w:rPr>
          <w:rFonts w:ascii="Calibri" w:hAnsi="Calibri" w:cs="Calibri"/>
          <w:sz w:val="22"/>
          <w:szCs w:val="22"/>
        </w:rPr>
        <w:t xml:space="preserve"> or breathes in close proximity to other people. Droplets can be inhaled or deposited in the nose and mouth or on the eyes.</w:t>
      </w:r>
    </w:p>
    <w:p w14:paraId="19005949" w14:textId="6853A68D" w:rsidR="005F1912" w:rsidRPr="005F1912" w:rsidRDefault="005F1912" w:rsidP="00A924C4">
      <w:pPr>
        <w:pStyle w:val="ListParagraph"/>
        <w:numPr>
          <w:ilvl w:val="0"/>
          <w:numId w:val="17"/>
        </w:numPr>
        <w:spacing w:line="360" w:lineRule="auto"/>
        <w:jc w:val="both"/>
        <w:rPr>
          <w:rFonts w:ascii="Calibri" w:hAnsi="Calibri" w:cs="Calibri"/>
          <w:sz w:val="22"/>
          <w:szCs w:val="22"/>
        </w:rPr>
      </w:pPr>
      <w:r w:rsidRPr="00A2445A">
        <w:rPr>
          <w:rFonts w:ascii="Calibri" w:hAnsi="Calibri" w:cs="Calibri"/>
          <w:b/>
          <w:bCs/>
          <w:sz w:val="22"/>
          <w:szCs w:val="22"/>
        </w:rPr>
        <w:t xml:space="preserve">Food- and water-borne </w:t>
      </w:r>
      <w:r w:rsidR="00A01B00">
        <w:rPr>
          <w:rFonts w:ascii="Calibri" w:hAnsi="Calibri" w:cs="Calibri"/>
          <w:b/>
          <w:bCs/>
          <w:sz w:val="22"/>
          <w:szCs w:val="22"/>
        </w:rPr>
        <w:t>diseases</w:t>
      </w:r>
      <w:r w:rsidRPr="00A2445A">
        <w:rPr>
          <w:rFonts w:ascii="Calibri" w:hAnsi="Calibri" w:cs="Calibri"/>
          <w:b/>
          <w:bCs/>
          <w:sz w:val="22"/>
          <w:szCs w:val="22"/>
        </w:rPr>
        <w:t>:</w:t>
      </w:r>
      <w:r w:rsidRPr="00A2445A">
        <w:t xml:space="preserve"> </w:t>
      </w:r>
      <w:r w:rsidRPr="00A2445A">
        <w:rPr>
          <w:rFonts w:ascii="Calibri" w:hAnsi="Calibri" w:cs="Calibri"/>
          <w:sz w:val="22"/>
          <w:szCs w:val="22"/>
        </w:rPr>
        <w:t>Food</w:t>
      </w:r>
      <w:r>
        <w:rPr>
          <w:rFonts w:ascii="Calibri" w:hAnsi="Calibri" w:cs="Calibri"/>
          <w:sz w:val="22"/>
          <w:szCs w:val="22"/>
        </w:rPr>
        <w:t>-</w:t>
      </w:r>
      <w:r w:rsidRPr="00A2445A">
        <w:rPr>
          <w:rFonts w:ascii="Calibri" w:hAnsi="Calibri" w:cs="Calibri"/>
          <w:sz w:val="22"/>
          <w:szCs w:val="22"/>
        </w:rPr>
        <w:t xml:space="preserve"> and water</w:t>
      </w:r>
      <w:r>
        <w:rPr>
          <w:rFonts w:ascii="Calibri" w:hAnsi="Calibri" w:cs="Calibri"/>
          <w:sz w:val="22"/>
          <w:szCs w:val="22"/>
        </w:rPr>
        <w:t>-</w:t>
      </w:r>
      <w:r w:rsidRPr="00A2445A">
        <w:rPr>
          <w:rFonts w:ascii="Calibri" w:hAnsi="Calibri" w:cs="Calibri"/>
          <w:sz w:val="22"/>
          <w:szCs w:val="22"/>
        </w:rPr>
        <w:t xml:space="preserve">borne illness, often referred to as food poisoning, </w:t>
      </w:r>
      <w:r>
        <w:rPr>
          <w:rFonts w:ascii="Calibri" w:hAnsi="Calibri" w:cs="Calibri"/>
          <w:sz w:val="22"/>
          <w:szCs w:val="22"/>
        </w:rPr>
        <w:t xml:space="preserve">can be caused </w:t>
      </w:r>
      <w:r w:rsidRPr="00A2445A">
        <w:rPr>
          <w:rFonts w:ascii="Calibri" w:hAnsi="Calibri" w:cs="Calibri"/>
          <w:sz w:val="22"/>
          <w:szCs w:val="22"/>
        </w:rPr>
        <w:t xml:space="preserve">by eating or drinking food or beverages contaminated by bacteria, </w:t>
      </w:r>
      <w:proofErr w:type="gramStart"/>
      <w:r w:rsidRPr="00A2445A">
        <w:rPr>
          <w:rFonts w:ascii="Calibri" w:hAnsi="Calibri" w:cs="Calibri"/>
          <w:sz w:val="22"/>
          <w:szCs w:val="22"/>
        </w:rPr>
        <w:t>parasites</w:t>
      </w:r>
      <w:proofErr w:type="gramEnd"/>
      <w:r w:rsidRPr="00A2445A">
        <w:rPr>
          <w:rFonts w:ascii="Calibri" w:hAnsi="Calibri" w:cs="Calibri"/>
          <w:sz w:val="22"/>
          <w:szCs w:val="22"/>
        </w:rPr>
        <w:t xml:space="preserve"> or viruses. Most human foodborne diseases are caused by </w:t>
      </w:r>
      <w:r w:rsidRPr="00A2445A">
        <w:rPr>
          <w:rFonts w:ascii="Calibri" w:hAnsi="Calibri" w:cs="Calibri"/>
          <w:i/>
          <w:iCs/>
          <w:sz w:val="22"/>
          <w:szCs w:val="22"/>
        </w:rPr>
        <w:t>Campylobacter</w:t>
      </w:r>
      <w:r w:rsidRPr="00A2445A">
        <w:rPr>
          <w:rFonts w:ascii="Calibri" w:hAnsi="Calibri" w:cs="Calibri"/>
          <w:sz w:val="22"/>
          <w:szCs w:val="22"/>
        </w:rPr>
        <w:t xml:space="preserve">, </w:t>
      </w:r>
      <w:r w:rsidRPr="00A2445A">
        <w:rPr>
          <w:rFonts w:ascii="Calibri" w:hAnsi="Calibri" w:cs="Calibri"/>
          <w:i/>
          <w:iCs/>
          <w:sz w:val="22"/>
          <w:szCs w:val="22"/>
        </w:rPr>
        <w:t>Salmonella</w:t>
      </w:r>
      <w:r w:rsidRPr="00A2445A">
        <w:rPr>
          <w:rFonts w:ascii="Calibri" w:hAnsi="Calibri" w:cs="Calibri"/>
          <w:sz w:val="22"/>
          <w:szCs w:val="22"/>
        </w:rPr>
        <w:t xml:space="preserve">, </w:t>
      </w:r>
      <w:r w:rsidRPr="00A2445A">
        <w:rPr>
          <w:rFonts w:ascii="Calibri" w:hAnsi="Calibri" w:cs="Calibri"/>
          <w:i/>
          <w:iCs/>
          <w:sz w:val="22"/>
          <w:szCs w:val="22"/>
        </w:rPr>
        <w:t>Yersinia</w:t>
      </w:r>
      <w:r w:rsidRPr="00A2445A">
        <w:rPr>
          <w:rFonts w:ascii="Calibri" w:hAnsi="Calibri" w:cs="Calibri"/>
          <w:sz w:val="22"/>
          <w:szCs w:val="22"/>
        </w:rPr>
        <w:t xml:space="preserve">, </w:t>
      </w:r>
      <w:r w:rsidRPr="00A2445A">
        <w:rPr>
          <w:rFonts w:ascii="Calibri" w:hAnsi="Calibri" w:cs="Calibri"/>
          <w:i/>
          <w:iCs/>
          <w:sz w:val="22"/>
          <w:szCs w:val="22"/>
        </w:rPr>
        <w:t>E. coli</w:t>
      </w:r>
      <w:r w:rsidRPr="00A2445A">
        <w:rPr>
          <w:rFonts w:ascii="Calibri" w:hAnsi="Calibri" w:cs="Calibri"/>
          <w:sz w:val="22"/>
          <w:szCs w:val="22"/>
        </w:rPr>
        <w:t xml:space="preserve"> and </w:t>
      </w:r>
      <w:r w:rsidRPr="00A2445A">
        <w:rPr>
          <w:rFonts w:ascii="Calibri" w:hAnsi="Calibri" w:cs="Calibri"/>
          <w:i/>
          <w:iCs/>
          <w:sz w:val="22"/>
          <w:szCs w:val="22"/>
        </w:rPr>
        <w:t>Listeria</w:t>
      </w:r>
      <w:r w:rsidRPr="00A2445A">
        <w:rPr>
          <w:rFonts w:ascii="Calibri" w:hAnsi="Calibri" w:cs="Calibri"/>
          <w:sz w:val="22"/>
          <w:szCs w:val="22"/>
        </w:rPr>
        <w:t xml:space="preserve"> bacteria. </w:t>
      </w:r>
    </w:p>
    <w:p w14:paraId="460DB8C3" w14:textId="5D43FEC1" w:rsidR="00724C8A" w:rsidRPr="005F1912" w:rsidRDefault="005F1912" w:rsidP="00A924C4">
      <w:pPr>
        <w:pStyle w:val="ListParagraph"/>
        <w:numPr>
          <w:ilvl w:val="0"/>
          <w:numId w:val="17"/>
        </w:numPr>
        <w:spacing w:line="360" w:lineRule="auto"/>
        <w:jc w:val="both"/>
        <w:rPr>
          <w:rFonts w:ascii="Calibri" w:hAnsi="Calibri" w:cs="Calibri"/>
          <w:sz w:val="22"/>
          <w:szCs w:val="22"/>
        </w:rPr>
      </w:pPr>
      <w:r w:rsidRPr="005F1912">
        <w:rPr>
          <w:rFonts w:ascii="Calibri" w:hAnsi="Calibri" w:cs="Calibri"/>
          <w:b/>
          <w:bCs/>
          <w:sz w:val="22"/>
          <w:szCs w:val="22"/>
        </w:rPr>
        <w:t>H</w:t>
      </w:r>
      <w:r w:rsidR="00B60F16" w:rsidRPr="005F1912">
        <w:rPr>
          <w:rFonts w:ascii="Calibri" w:hAnsi="Calibri" w:cs="Calibri"/>
          <w:b/>
          <w:bCs/>
          <w:sz w:val="22"/>
          <w:szCs w:val="22"/>
        </w:rPr>
        <w:t>ealthcare</w:t>
      </w:r>
      <w:r>
        <w:rPr>
          <w:rFonts w:ascii="Calibri" w:hAnsi="Calibri" w:cs="Calibri"/>
          <w:b/>
          <w:bCs/>
          <w:sz w:val="22"/>
          <w:szCs w:val="22"/>
        </w:rPr>
        <w:t>-associated</w:t>
      </w:r>
      <w:r w:rsidR="00B60F16" w:rsidRPr="005F1912">
        <w:rPr>
          <w:rFonts w:ascii="Calibri" w:hAnsi="Calibri" w:cs="Calibri"/>
          <w:b/>
          <w:bCs/>
          <w:sz w:val="22"/>
          <w:szCs w:val="22"/>
        </w:rPr>
        <w:t xml:space="preserve"> infections:</w:t>
      </w:r>
      <w:r w:rsidR="00B60F16" w:rsidRPr="005F1912">
        <w:rPr>
          <w:rFonts w:ascii="Calibri" w:hAnsi="Calibri" w:cs="Calibri"/>
          <w:sz w:val="22"/>
          <w:szCs w:val="22"/>
        </w:rPr>
        <w:t xml:space="preserve"> Infections acquired by patients during their stay in a hospital or another healthcare setting (e.g., surgical site infections, urinary tract infections, bloodstream infections and gastro-intestinal infections etc)</w:t>
      </w:r>
    </w:p>
    <w:p w14:paraId="05F59D1A" w14:textId="1F04921F" w:rsidR="00B60F16" w:rsidRDefault="00B60F16" w:rsidP="00A924C4">
      <w:pPr>
        <w:pStyle w:val="ListParagraph"/>
        <w:numPr>
          <w:ilvl w:val="0"/>
          <w:numId w:val="17"/>
        </w:numPr>
        <w:spacing w:line="360" w:lineRule="auto"/>
        <w:jc w:val="both"/>
        <w:rPr>
          <w:rFonts w:ascii="Calibri" w:hAnsi="Calibri" w:cs="Calibri"/>
          <w:sz w:val="22"/>
          <w:szCs w:val="22"/>
        </w:rPr>
      </w:pPr>
      <w:r w:rsidRPr="000D6BA3">
        <w:rPr>
          <w:rFonts w:ascii="Calibri" w:hAnsi="Calibri" w:cs="Calibri"/>
          <w:b/>
          <w:bCs/>
          <w:sz w:val="22"/>
          <w:szCs w:val="22"/>
        </w:rPr>
        <w:t xml:space="preserve">Vaccine-preventable </w:t>
      </w:r>
      <w:r w:rsidR="00A01B00">
        <w:rPr>
          <w:rFonts w:ascii="Calibri" w:hAnsi="Calibri" w:cs="Calibri"/>
          <w:b/>
          <w:bCs/>
          <w:sz w:val="22"/>
          <w:szCs w:val="22"/>
        </w:rPr>
        <w:t>diseases</w:t>
      </w:r>
      <w:r w:rsidRPr="000D6BA3">
        <w:rPr>
          <w:rFonts w:ascii="Calibri" w:hAnsi="Calibri" w:cs="Calibri"/>
          <w:b/>
          <w:bCs/>
          <w:sz w:val="22"/>
          <w:szCs w:val="22"/>
        </w:rPr>
        <w:t>:</w:t>
      </w:r>
      <w:r w:rsidR="005F1912">
        <w:rPr>
          <w:rFonts w:ascii="Calibri" w:hAnsi="Calibri" w:cs="Calibri"/>
          <w:sz w:val="22"/>
          <w:szCs w:val="22"/>
        </w:rPr>
        <w:t xml:space="preserve"> D</w:t>
      </w:r>
      <w:r>
        <w:rPr>
          <w:rFonts w:ascii="Calibri" w:hAnsi="Calibri" w:cs="Calibri"/>
          <w:sz w:val="22"/>
          <w:szCs w:val="22"/>
        </w:rPr>
        <w:t xml:space="preserve">iseases that </w:t>
      </w:r>
      <w:r w:rsidRPr="00B60F16">
        <w:rPr>
          <w:rFonts w:ascii="Calibri" w:hAnsi="Calibri" w:cs="Calibri"/>
          <w:sz w:val="22"/>
          <w:szCs w:val="22"/>
        </w:rPr>
        <w:t>can be prevented by vaccination</w:t>
      </w:r>
      <w:r>
        <w:rPr>
          <w:rFonts w:ascii="Calibri" w:hAnsi="Calibri" w:cs="Calibri"/>
          <w:sz w:val="22"/>
          <w:szCs w:val="22"/>
        </w:rPr>
        <w:t xml:space="preserve"> (e.g., cholera, </w:t>
      </w:r>
      <w:r w:rsidR="000D6BA3">
        <w:rPr>
          <w:rFonts w:ascii="Calibri" w:hAnsi="Calibri" w:cs="Calibri"/>
          <w:sz w:val="22"/>
          <w:szCs w:val="22"/>
        </w:rPr>
        <w:t>diphtheria</w:t>
      </w:r>
      <w:r>
        <w:rPr>
          <w:rFonts w:ascii="Calibri" w:hAnsi="Calibri" w:cs="Calibri"/>
          <w:sz w:val="22"/>
          <w:szCs w:val="22"/>
        </w:rPr>
        <w:t xml:space="preserve">, </w:t>
      </w:r>
      <w:r w:rsidR="00486E11">
        <w:rPr>
          <w:rFonts w:ascii="Calibri" w:hAnsi="Calibri" w:cs="Calibri"/>
          <w:sz w:val="22"/>
          <w:szCs w:val="22"/>
        </w:rPr>
        <w:t>influenza A</w:t>
      </w:r>
      <w:r>
        <w:rPr>
          <w:rFonts w:ascii="Calibri" w:hAnsi="Calibri" w:cs="Calibri"/>
          <w:sz w:val="22"/>
          <w:szCs w:val="22"/>
        </w:rPr>
        <w:t>, Hepatitis B,</w:t>
      </w:r>
      <w:r w:rsidR="000D6BA3">
        <w:rPr>
          <w:rFonts w:ascii="Calibri" w:hAnsi="Calibri" w:cs="Calibri"/>
          <w:sz w:val="22"/>
          <w:szCs w:val="22"/>
        </w:rPr>
        <w:t xml:space="preserve"> human papillomavirus, haemophilus influenzae disease, invasive pneumococcal disease, Japanese encephalitis, measles, etc)</w:t>
      </w:r>
    </w:p>
    <w:p w14:paraId="640509A4" w14:textId="706FF5B1" w:rsidR="00B60F16" w:rsidRDefault="00B60F16" w:rsidP="00A924C4">
      <w:pPr>
        <w:pStyle w:val="ListParagraph"/>
        <w:numPr>
          <w:ilvl w:val="0"/>
          <w:numId w:val="17"/>
        </w:numPr>
        <w:spacing w:line="360" w:lineRule="auto"/>
        <w:jc w:val="both"/>
        <w:rPr>
          <w:rFonts w:ascii="Calibri" w:hAnsi="Calibri" w:cs="Calibri"/>
          <w:sz w:val="22"/>
          <w:szCs w:val="22"/>
        </w:rPr>
      </w:pPr>
      <w:r w:rsidRPr="00A2445A">
        <w:rPr>
          <w:rFonts w:ascii="Calibri" w:hAnsi="Calibri" w:cs="Calibri"/>
          <w:b/>
          <w:bCs/>
          <w:sz w:val="22"/>
          <w:szCs w:val="22"/>
        </w:rPr>
        <w:t>Sexually transmitted infections</w:t>
      </w:r>
      <w:r>
        <w:rPr>
          <w:rFonts w:ascii="Calibri" w:hAnsi="Calibri" w:cs="Calibri"/>
          <w:sz w:val="22"/>
          <w:szCs w:val="22"/>
        </w:rPr>
        <w:t>:</w:t>
      </w:r>
      <w:r w:rsidR="00A2445A" w:rsidRPr="00A2445A">
        <w:t xml:space="preserve"> </w:t>
      </w:r>
      <w:r w:rsidR="005F1912">
        <w:rPr>
          <w:rFonts w:ascii="Calibri" w:hAnsi="Calibri" w:cs="Calibri"/>
          <w:sz w:val="22"/>
          <w:szCs w:val="22"/>
        </w:rPr>
        <w:t>I</w:t>
      </w:r>
      <w:r w:rsidR="00A2445A">
        <w:rPr>
          <w:rFonts w:ascii="Calibri" w:hAnsi="Calibri" w:cs="Calibri"/>
          <w:sz w:val="22"/>
          <w:szCs w:val="22"/>
        </w:rPr>
        <w:t>n</w:t>
      </w:r>
      <w:r w:rsidR="00A2445A" w:rsidRPr="00A2445A">
        <w:rPr>
          <w:rFonts w:ascii="Calibri" w:hAnsi="Calibri" w:cs="Calibri"/>
          <w:sz w:val="22"/>
          <w:szCs w:val="22"/>
        </w:rPr>
        <w:t xml:space="preserve">fections that may transmit through vaginal, </w:t>
      </w:r>
      <w:proofErr w:type="gramStart"/>
      <w:r w:rsidR="00A2445A" w:rsidRPr="00A2445A">
        <w:rPr>
          <w:rFonts w:ascii="Calibri" w:hAnsi="Calibri" w:cs="Calibri"/>
          <w:sz w:val="22"/>
          <w:szCs w:val="22"/>
        </w:rPr>
        <w:t>oral</w:t>
      </w:r>
      <w:proofErr w:type="gramEnd"/>
      <w:r w:rsidR="00A2445A" w:rsidRPr="00A2445A">
        <w:rPr>
          <w:rFonts w:ascii="Calibri" w:hAnsi="Calibri" w:cs="Calibri"/>
          <w:sz w:val="22"/>
          <w:szCs w:val="22"/>
        </w:rPr>
        <w:t xml:space="preserve"> and anal sexual intercourse.</w:t>
      </w:r>
    </w:p>
    <w:p w14:paraId="2C481EBA" w14:textId="5543D177" w:rsidR="00B60F16" w:rsidRDefault="00B60F16" w:rsidP="00A924C4">
      <w:pPr>
        <w:pStyle w:val="ListParagraph"/>
        <w:numPr>
          <w:ilvl w:val="0"/>
          <w:numId w:val="17"/>
        </w:numPr>
        <w:spacing w:line="360" w:lineRule="auto"/>
        <w:jc w:val="both"/>
        <w:rPr>
          <w:rFonts w:ascii="Calibri" w:hAnsi="Calibri" w:cs="Calibri"/>
          <w:sz w:val="22"/>
          <w:szCs w:val="22"/>
        </w:rPr>
      </w:pPr>
      <w:r w:rsidRPr="00753E3E">
        <w:rPr>
          <w:rFonts w:ascii="Calibri" w:hAnsi="Calibri" w:cs="Calibri"/>
          <w:b/>
          <w:bCs/>
          <w:sz w:val="22"/>
          <w:szCs w:val="22"/>
        </w:rPr>
        <w:t xml:space="preserve">Zoonotic </w:t>
      </w:r>
      <w:r w:rsidR="00A01B00">
        <w:rPr>
          <w:rFonts w:ascii="Calibri" w:hAnsi="Calibri" w:cs="Calibri"/>
          <w:b/>
          <w:bCs/>
          <w:sz w:val="22"/>
          <w:szCs w:val="22"/>
        </w:rPr>
        <w:t>diseases</w:t>
      </w:r>
      <w:r w:rsidRPr="00753E3E">
        <w:rPr>
          <w:rFonts w:ascii="Calibri" w:hAnsi="Calibri" w:cs="Calibri"/>
          <w:b/>
          <w:bCs/>
          <w:sz w:val="22"/>
          <w:szCs w:val="22"/>
        </w:rPr>
        <w:t>:</w:t>
      </w:r>
      <w:r w:rsidR="00753E3E" w:rsidRPr="00753E3E">
        <w:t xml:space="preserve"> </w:t>
      </w:r>
      <w:r w:rsidR="005F1912">
        <w:rPr>
          <w:rFonts w:ascii="Calibri" w:hAnsi="Calibri" w:cs="Calibri"/>
          <w:sz w:val="22"/>
          <w:szCs w:val="22"/>
        </w:rPr>
        <w:t>I</w:t>
      </w:r>
      <w:r w:rsidR="00753E3E" w:rsidRPr="00753E3E">
        <w:rPr>
          <w:rFonts w:ascii="Calibri" w:hAnsi="Calibri" w:cs="Calibri"/>
          <w:sz w:val="22"/>
          <w:szCs w:val="22"/>
        </w:rPr>
        <w:t xml:space="preserve">nfectious disease that has jumped from a non-human animal to humans. Zoonotic pathogens may be bacterial, </w:t>
      </w:r>
      <w:proofErr w:type="gramStart"/>
      <w:r w:rsidR="00753E3E" w:rsidRPr="00753E3E">
        <w:rPr>
          <w:rFonts w:ascii="Calibri" w:hAnsi="Calibri" w:cs="Calibri"/>
          <w:sz w:val="22"/>
          <w:szCs w:val="22"/>
        </w:rPr>
        <w:t>viral</w:t>
      </w:r>
      <w:proofErr w:type="gramEnd"/>
      <w:r w:rsidR="00753E3E" w:rsidRPr="00753E3E">
        <w:rPr>
          <w:rFonts w:ascii="Calibri" w:hAnsi="Calibri" w:cs="Calibri"/>
          <w:sz w:val="22"/>
          <w:szCs w:val="22"/>
        </w:rPr>
        <w:t xml:space="preserve"> or parasitic, or may involve unconventional agents and can spread to humans through direct contact or through food, water or the environment</w:t>
      </w:r>
    </w:p>
    <w:p w14:paraId="2262AF84" w14:textId="588A85CF" w:rsidR="00753E3E" w:rsidRDefault="00B60F16" w:rsidP="00486E11">
      <w:pPr>
        <w:pStyle w:val="ListParagraph"/>
        <w:numPr>
          <w:ilvl w:val="0"/>
          <w:numId w:val="17"/>
        </w:numPr>
        <w:spacing w:line="360" w:lineRule="auto"/>
        <w:jc w:val="both"/>
        <w:rPr>
          <w:rFonts w:ascii="Calibri" w:hAnsi="Calibri" w:cs="Calibri"/>
          <w:sz w:val="22"/>
          <w:szCs w:val="22"/>
        </w:rPr>
      </w:pPr>
      <w:r w:rsidRPr="00753E3E">
        <w:rPr>
          <w:rFonts w:ascii="Calibri" w:hAnsi="Calibri" w:cs="Calibri"/>
          <w:b/>
          <w:bCs/>
          <w:sz w:val="22"/>
          <w:szCs w:val="22"/>
        </w:rPr>
        <w:t>Other:</w:t>
      </w:r>
      <w:r>
        <w:rPr>
          <w:rFonts w:ascii="Calibri" w:hAnsi="Calibri" w:cs="Calibri"/>
          <w:sz w:val="22"/>
          <w:szCs w:val="22"/>
        </w:rPr>
        <w:t xml:space="preserve"> </w:t>
      </w:r>
      <w:r w:rsidR="00753E3E">
        <w:rPr>
          <w:rFonts w:ascii="Calibri" w:hAnsi="Calibri" w:cs="Calibri"/>
          <w:sz w:val="22"/>
          <w:szCs w:val="22"/>
        </w:rPr>
        <w:t xml:space="preserve">Other infectious-specific causes of disease that did not belong to the </w:t>
      </w:r>
      <w:proofErr w:type="gramStart"/>
      <w:r w:rsidR="00753E3E">
        <w:rPr>
          <w:rFonts w:ascii="Calibri" w:hAnsi="Calibri" w:cs="Calibri"/>
          <w:sz w:val="22"/>
          <w:szCs w:val="22"/>
        </w:rPr>
        <w:t>aforementioned categ</w:t>
      </w:r>
      <w:r w:rsidR="0064354F">
        <w:rPr>
          <w:rFonts w:ascii="Calibri" w:hAnsi="Calibri" w:cs="Calibri"/>
          <w:sz w:val="22"/>
          <w:szCs w:val="22"/>
        </w:rPr>
        <w:t>ories</w:t>
      </w:r>
      <w:proofErr w:type="gramEnd"/>
      <w:r w:rsidR="0064354F">
        <w:rPr>
          <w:rFonts w:ascii="Calibri" w:hAnsi="Calibri" w:cs="Calibri"/>
          <w:sz w:val="22"/>
          <w:szCs w:val="22"/>
        </w:rPr>
        <w:t xml:space="preserve"> specified by the authors. Also, </w:t>
      </w:r>
      <w:r w:rsidR="00486E11">
        <w:rPr>
          <w:rFonts w:ascii="Calibri" w:hAnsi="Calibri" w:cs="Calibri"/>
          <w:sz w:val="22"/>
          <w:szCs w:val="22"/>
        </w:rPr>
        <w:t>studies</w:t>
      </w:r>
      <w:r w:rsidR="00486E11" w:rsidRPr="00486E11">
        <w:rPr>
          <w:rFonts w:ascii="Calibri" w:hAnsi="Calibri" w:cs="Calibri"/>
          <w:sz w:val="22"/>
          <w:szCs w:val="22"/>
        </w:rPr>
        <w:t xml:space="preserve"> estimating the burden of multiple infectious diseases where at least one of these diseases can be prevented by a vaccine (e.g., measles) were classified in the ‘other’ group</w:t>
      </w:r>
      <w:r w:rsidR="00486E11">
        <w:rPr>
          <w:rFonts w:ascii="Calibri" w:hAnsi="Calibri" w:cs="Calibri"/>
          <w:sz w:val="22"/>
          <w:szCs w:val="22"/>
        </w:rPr>
        <w:t xml:space="preserve">. </w:t>
      </w:r>
    </w:p>
    <w:p w14:paraId="7DB9F491" w14:textId="692BD537" w:rsidR="00A924C4" w:rsidRDefault="00A924C4" w:rsidP="00A924C4">
      <w:pPr>
        <w:spacing w:line="360" w:lineRule="auto"/>
        <w:jc w:val="both"/>
        <w:rPr>
          <w:rFonts w:ascii="Calibri" w:hAnsi="Calibri" w:cs="Calibri"/>
          <w:sz w:val="22"/>
          <w:szCs w:val="22"/>
        </w:rPr>
      </w:pPr>
    </w:p>
    <w:tbl>
      <w:tblPr>
        <w:tblStyle w:val="TableGrid"/>
        <w:tblW w:w="9985" w:type="dxa"/>
        <w:jc w:val="center"/>
        <w:tblLook w:val="04A0" w:firstRow="1" w:lastRow="0" w:firstColumn="1" w:lastColumn="0" w:noHBand="0" w:noVBand="1"/>
      </w:tblPr>
      <w:tblGrid>
        <w:gridCol w:w="3288"/>
        <w:gridCol w:w="6697"/>
      </w:tblGrid>
      <w:tr w:rsidR="00CD3259" w:rsidRPr="00CD3259" w14:paraId="57F0E559" w14:textId="77777777" w:rsidTr="00013E3E">
        <w:trPr>
          <w:jc w:val="center"/>
        </w:trPr>
        <w:tc>
          <w:tcPr>
            <w:tcW w:w="3288" w:type="dxa"/>
          </w:tcPr>
          <w:p w14:paraId="21F78980" w14:textId="77777777" w:rsidR="00B6415E" w:rsidRPr="00CD3259" w:rsidRDefault="00B6415E" w:rsidP="00013E3E">
            <w:pPr>
              <w:spacing w:line="276" w:lineRule="auto"/>
              <w:jc w:val="both"/>
              <w:rPr>
                <w:rFonts w:ascii="Calibri" w:hAnsi="Calibri" w:cs="Calibri"/>
                <w:b/>
                <w:sz w:val="22"/>
                <w:szCs w:val="22"/>
              </w:rPr>
            </w:pPr>
            <w:r w:rsidRPr="00CD3259">
              <w:rPr>
                <w:rFonts w:ascii="Calibri" w:hAnsi="Calibri" w:cs="Calibri"/>
                <w:b/>
                <w:sz w:val="22"/>
                <w:szCs w:val="22"/>
              </w:rPr>
              <w:t>Infectious-specific groups</w:t>
            </w:r>
          </w:p>
        </w:tc>
        <w:tc>
          <w:tcPr>
            <w:tcW w:w="6697" w:type="dxa"/>
          </w:tcPr>
          <w:p w14:paraId="3062C373" w14:textId="4F6A856F" w:rsidR="00B6415E" w:rsidRPr="00CD3259" w:rsidRDefault="005422E8" w:rsidP="00013E3E">
            <w:pPr>
              <w:spacing w:line="276" w:lineRule="auto"/>
              <w:jc w:val="both"/>
              <w:rPr>
                <w:rFonts w:ascii="Calibri" w:hAnsi="Calibri" w:cs="Calibri"/>
                <w:b/>
                <w:sz w:val="22"/>
                <w:szCs w:val="22"/>
              </w:rPr>
            </w:pPr>
            <w:r w:rsidRPr="00CD3259">
              <w:rPr>
                <w:rFonts w:ascii="Calibri" w:hAnsi="Calibri" w:cs="Calibri"/>
                <w:b/>
                <w:sz w:val="22"/>
                <w:szCs w:val="22"/>
              </w:rPr>
              <w:t>Definition &amp; Examples</w:t>
            </w:r>
          </w:p>
        </w:tc>
      </w:tr>
      <w:tr w:rsidR="00CD3259" w:rsidRPr="00CD3259" w14:paraId="750CE704" w14:textId="77777777" w:rsidTr="00013E3E">
        <w:trPr>
          <w:jc w:val="center"/>
        </w:trPr>
        <w:tc>
          <w:tcPr>
            <w:tcW w:w="3288" w:type="dxa"/>
          </w:tcPr>
          <w:p w14:paraId="4F9B679D"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COVID-19</w:t>
            </w:r>
          </w:p>
        </w:tc>
        <w:tc>
          <w:tcPr>
            <w:tcW w:w="6697" w:type="dxa"/>
          </w:tcPr>
          <w:p w14:paraId="17E2DB89"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Studies estimating the direct and/or indirect impact of COVID-19.</w:t>
            </w:r>
          </w:p>
        </w:tc>
      </w:tr>
      <w:tr w:rsidR="00CD3259" w:rsidRPr="00CD3259" w14:paraId="35D9746F" w14:textId="77777777" w:rsidTr="00013E3E">
        <w:trPr>
          <w:jc w:val="center"/>
        </w:trPr>
        <w:tc>
          <w:tcPr>
            <w:tcW w:w="3288" w:type="dxa"/>
          </w:tcPr>
          <w:p w14:paraId="0B0772E7"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 xml:space="preserve">Food- and water-borne diseases </w:t>
            </w:r>
          </w:p>
        </w:tc>
        <w:tc>
          <w:tcPr>
            <w:tcW w:w="6697" w:type="dxa"/>
          </w:tcPr>
          <w:p w14:paraId="37CFB181"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 xml:space="preserve">Studies estimating the burden of food- and/or water-borne diseases. However, if at least one vaccine-preventable foodborne disease was involved in a foodborne-specific study, it was then classified in this category and not in the vaccine-preventable one.  </w:t>
            </w:r>
          </w:p>
        </w:tc>
      </w:tr>
      <w:tr w:rsidR="00CD3259" w:rsidRPr="00CD3259" w14:paraId="7182E272" w14:textId="77777777" w:rsidTr="00013E3E">
        <w:trPr>
          <w:jc w:val="center"/>
        </w:trPr>
        <w:tc>
          <w:tcPr>
            <w:tcW w:w="3288" w:type="dxa"/>
          </w:tcPr>
          <w:p w14:paraId="7254A69B"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 xml:space="preserve">Healthcare-associated infections </w:t>
            </w:r>
          </w:p>
        </w:tc>
        <w:tc>
          <w:tcPr>
            <w:tcW w:w="6697" w:type="dxa"/>
          </w:tcPr>
          <w:p w14:paraId="348871CF"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 xml:space="preserve">Studies estimating the burden of healthcare-associated infections as proposed in the </w:t>
            </w:r>
            <w:r w:rsidRPr="00CD3259">
              <w:rPr>
                <w:rFonts w:ascii="Calibri" w:hAnsi="Calibri" w:cs="Calibri"/>
                <w:sz w:val="22"/>
                <w:szCs w:val="22"/>
                <w:lang w:val="en-GB"/>
              </w:rPr>
              <w:t>BCoDE project and ECDC.</w:t>
            </w:r>
          </w:p>
        </w:tc>
      </w:tr>
      <w:tr w:rsidR="00CD3259" w:rsidRPr="00CD3259" w14:paraId="343F4D95" w14:textId="77777777" w:rsidTr="00013E3E">
        <w:trPr>
          <w:jc w:val="center"/>
        </w:trPr>
        <w:tc>
          <w:tcPr>
            <w:tcW w:w="3288" w:type="dxa"/>
          </w:tcPr>
          <w:p w14:paraId="45361DDC"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 xml:space="preserve">Vaccine-preventable diseases </w:t>
            </w:r>
          </w:p>
        </w:tc>
        <w:tc>
          <w:tcPr>
            <w:tcW w:w="6697" w:type="dxa"/>
          </w:tcPr>
          <w:p w14:paraId="482450DF"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 xml:space="preserve">Studies estimating the burden of vaccine-preventable infections as proposed in the </w:t>
            </w:r>
            <w:r w:rsidRPr="00CD3259">
              <w:rPr>
                <w:rFonts w:ascii="Calibri" w:hAnsi="Calibri" w:cs="Calibri"/>
                <w:sz w:val="22"/>
                <w:szCs w:val="22"/>
                <w:lang w:val="en-GB"/>
              </w:rPr>
              <w:t>BCoDE project and ECDC.</w:t>
            </w:r>
          </w:p>
        </w:tc>
      </w:tr>
      <w:tr w:rsidR="00CD3259" w:rsidRPr="00CD3259" w14:paraId="3D77D031" w14:textId="77777777" w:rsidTr="00013E3E">
        <w:trPr>
          <w:jc w:val="center"/>
        </w:trPr>
        <w:tc>
          <w:tcPr>
            <w:tcW w:w="3288" w:type="dxa"/>
          </w:tcPr>
          <w:p w14:paraId="7B902D69"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 xml:space="preserve">Sexually transmitted infections </w:t>
            </w:r>
          </w:p>
        </w:tc>
        <w:tc>
          <w:tcPr>
            <w:tcW w:w="6697" w:type="dxa"/>
          </w:tcPr>
          <w:p w14:paraId="652AFEA4"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 xml:space="preserve">Studies estimating the burden of sexually transmitted infections as proposed in the </w:t>
            </w:r>
            <w:r w:rsidRPr="00CD3259">
              <w:rPr>
                <w:rFonts w:ascii="Calibri" w:hAnsi="Calibri" w:cs="Calibri"/>
                <w:sz w:val="22"/>
                <w:szCs w:val="22"/>
                <w:lang w:val="en-GB"/>
              </w:rPr>
              <w:t xml:space="preserve">BCoDE project and ECDC. </w:t>
            </w:r>
            <w:r w:rsidRPr="00CD3259">
              <w:rPr>
                <w:rFonts w:ascii="Calibri" w:hAnsi="Calibri" w:cs="Calibri"/>
                <w:sz w:val="22"/>
                <w:szCs w:val="22"/>
              </w:rPr>
              <w:t xml:space="preserve">However, if at least one vaccine-preventable sexually transmitted infection was involved in a sexually infections-specific study, it was then classified in this category and not in the vaccine-preventable one.  </w:t>
            </w:r>
          </w:p>
        </w:tc>
      </w:tr>
      <w:tr w:rsidR="00CD3259" w:rsidRPr="00CD3259" w14:paraId="6558A28D" w14:textId="77777777" w:rsidTr="00013E3E">
        <w:trPr>
          <w:jc w:val="center"/>
        </w:trPr>
        <w:tc>
          <w:tcPr>
            <w:tcW w:w="3288" w:type="dxa"/>
          </w:tcPr>
          <w:p w14:paraId="387AAFE2"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lastRenderedPageBreak/>
              <w:t xml:space="preserve">Respiratory infections </w:t>
            </w:r>
          </w:p>
        </w:tc>
        <w:tc>
          <w:tcPr>
            <w:tcW w:w="6697" w:type="dxa"/>
          </w:tcPr>
          <w:p w14:paraId="55BA40E6"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 xml:space="preserve">Studies estimating the burden of respiratory infections as proposed in the </w:t>
            </w:r>
            <w:r w:rsidRPr="00CD3259">
              <w:rPr>
                <w:rFonts w:ascii="Calibri" w:hAnsi="Calibri" w:cs="Calibri"/>
                <w:sz w:val="22"/>
                <w:szCs w:val="22"/>
                <w:lang w:val="en-GB"/>
              </w:rPr>
              <w:t xml:space="preserve">BCoDE project and ECDC. </w:t>
            </w:r>
            <w:r w:rsidRPr="00CD3259">
              <w:rPr>
                <w:rFonts w:ascii="Calibri" w:hAnsi="Calibri" w:cs="Calibri"/>
                <w:sz w:val="22"/>
                <w:szCs w:val="22"/>
              </w:rPr>
              <w:t xml:space="preserve">However, if at least one vaccine-preventable respiratory infection was involved in a respiratory infection-specific study, it was then classified in this category and not in the vaccine-preventable one.  </w:t>
            </w:r>
          </w:p>
        </w:tc>
      </w:tr>
      <w:tr w:rsidR="00CD3259" w:rsidRPr="00CD3259" w14:paraId="0801B903" w14:textId="77777777" w:rsidTr="00013E3E">
        <w:trPr>
          <w:jc w:val="center"/>
        </w:trPr>
        <w:tc>
          <w:tcPr>
            <w:tcW w:w="3288" w:type="dxa"/>
          </w:tcPr>
          <w:p w14:paraId="1460E3C0"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 xml:space="preserve">Zoonotic diseases </w:t>
            </w:r>
          </w:p>
        </w:tc>
        <w:tc>
          <w:tcPr>
            <w:tcW w:w="6697" w:type="dxa"/>
          </w:tcPr>
          <w:p w14:paraId="640DFF22"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 xml:space="preserve">Studies estimating the burden of zoonotic diseases as proposed in the </w:t>
            </w:r>
            <w:r w:rsidRPr="00CD3259">
              <w:rPr>
                <w:rFonts w:ascii="Calibri" w:hAnsi="Calibri" w:cs="Calibri"/>
                <w:sz w:val="22"/>
                <w:szCs w:val="22"/>
                <w:lang w:val="en-GB"/>
              </w:rPr>
              <w:t>BCoDE project and ECDC</w:t>
            </w:r>
          </w:p>
        </w:tc>
      </w:tr>
      <w:tr w:rsidR="00CD3259" w:rsidRPr="00CD3259" w14:paraId="26A42E7B" w14:textId="77777777" w:rsidTr="00013E3E">
        <w:trPr>
          <w:jc w:val="center"/>
        </w:trPr>
        <w:tc>
          <w:tcPr>
            <w:tcW w:w="3288" w:type="dxa"/>
          </w:tcPr>
          <w:p w14:paraId="45234CA8"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Other</w:t>
            </w:r>
          </w:p>
        </w:tc>
        <w:tc>
          <w:tcPr>
            <w:tcW w:w="6697" w:type="dxa"/>
          </w:tcPr>
          <w:p w14:paraId="76409515" w14:textId="77777777" w:rsidR="00B6415E" w:rsidRPr="00CD3259" w:rsidRDefault="00B6415E" w:rsidP="00013E3E">
            <w:pPr>
              <w:spacing w:line="276" w:lineRule="auto"/>
              <w:jc w:val="both"/>
              <w:rPr>
                <w:rFonts w:ascii="Calibri" w:hAnsi="Calibri" w:cs="Calibri"/>
                <w:sz w:val="22"/>
                <w:szCs w:val="22"/>
              </w:rPr>
            </w:pPr>
            <w:r w:rsidRPr="00CD3259">
              <w:rPr>
                <w:rFonts w:ascii="Calibri" w:hAnsi="Calibri" w:cs="Calibri"/>
                <w:sz w:val="22"/>
                <w:szCs w:val="22"/>
              </w:rPr>
              <w:t>Studies estimating the burden of multiple infectious diseases (e.g., measles, hepatitis C, legionellosis) with at least one of these diseases can be prevented by a vaccine (e.g., measles) were classified in the ‘other’ group. Studies estimating the burden of multiple infectious diseases (e.g., hepatitis C, psittacosis), where none was preventable by a vaccine, were also classified in the ‘other’ group.</w:t>
            </w:r>
          </w:p>
        </w:tc>
      </w:tr>
    </w:tbl>
    <w:p w14:paraId="75D72C5D" w14:textId="6D599FA7" w:rsidR="005F558C" w:rsidRDefault="005F558C" w:rsidP="00A924C4">
      <w:pPr>
        <w:spacing w:line="360" w:lineRule="auto"/>
        <w:jc w:val="both"/>
        <w:rPr>
          <w:rFonts w:ascii="Calibri" w:hAnsi="Calibri" w:cs="Calibri"/>
          <w:sz w:val="22"/>
          <w:szCs w:val="22"/>
        </w:rPr>
      </w:pPr>
    </w:p>
    <w:p w14:paraId="224EA8AE" w14:textId="2777FB72" w:rsidR="00CE664B" w:rsidRDefault="00CE664B" w:rsidP="00A924C4">
      <w:pPr>
        <w:spacing w:line="360" w:lineRule="auto"/>
        <w:jc w:val="both"/>
        <w:rPr>
          <w:rFonts w:ascii="Calibri" w:hAnsi="Calibri" w:cs="Calibri"/>
          <w:sz w:val="22"/>
          <w:szCs w:val="22"/>
        </w:rPr>
      </w:pPr>
    </w:p>
    <w:p w14:paraId="40F6071A" w14:textId="15F95582" w:rsidR="00CE664B" w:rsidRDefault="00CE664B" w:rsidP="00A924C4">
      <w:pPr>
        <w:spacing w:line="360" w:lineRule="auto"/>
        <w:jc w:val="both"/>
        <w:rPr>
          <w:rFonts w:ascii="Calibri" w:hAnsi="Calibri" w:cs="Calibri"/>
          <w:sz w:val="22"/>
          <w:szCs w:val="22"/>
        </w:rPr>
      </w:pPr>
    </w:p>
    <w:p w14:paraId="19522B21" w14:textId="49A7F715" w:rsidR="00CE664B" w:rsidRDefault="00CE664B" w:rsidP="00A924C4">
      <w:pPr>
        <w:spacing w:line="360" w:lineRule="auto"/>
        <w:jc w:val="both"/>
        <w:rPr>
          <w:rFonts w:ascii="Calibri" w:hAnsi="Calibri" w:cs="Calibri"/>
          <w:sz w:val="22"/>
          <w:szCs w:val="22"/>
        </w:rPr>
      </w:pPr>
    </w:p>
    <w:p w14:paraId="4BBEAE67" w14:textId="74DD3F31" w:rsidR="00CE664B" w:rsidRDefault="00CE664B" w:rsidP="00A924C4">
      <w:pPr>
        <w:spacing w:line="360" w:lineRule="auto"/>
        <w:jc w:val="both"/>
        <w:rPr>
          <w:rFonts w:ascii="Calibri" w:hAnsi="Calibri" w:cs="Calibri"/>
          <w:sz w:val="22"/>
          <w:szCs w:val="22"/>
        </w:rPr>
      </w:pPr>
    </w:p>
    <w:p w14:paraId="66CE3D51" w14:textId="0CF621B3" w:rsidR="00CE664B" w:rsidRDefault="00CE664B" w:rsidP="00A924C4">
      <w:pPr>
        <w:spacing w:line="360" w:lineRule="auto"/>
        <w:jc w:val="both"/>
        <w:rPr>
          <w:rFonts w:ascii="Calibri" w:hAnsi="Calibri" w:cs="Calibri"/>
          <w:sz w:val="22"/>
          <w:szCs w:val="22"/>
        </w:rPr>
      </w:pPr>
    </w:p>
    <w:p w14:paraId="597787EC" w14:textId="211C12E2" w:rsidR="00CE664B" w:rsidRDefault="00CE664B" w:rsidP="00A924C4">
      <w:pPr>
        <w:spacing w:line="360" w:lineRule="auto"/>
        <w:jc w:val="both"/>
        <w:rPr>
          <w:rFonts w:ascii="Calibri" w:hAnsi="Calibri" w:cs="Calibri"/>
          <w:sz w:val="22"/>
          <w:szCs w:val="22"/>
        </w:rPr>
      </w:pPr>
    </w:p>
    <w:p w14:paraId="4D0D27DD" w14:textId="6C8BA3C5" w:rsidR="00CE664B" w:rsidRDefault="00CE664B" w:rsidP="00A924C4">
      <w:pPr>
        <w:spacing w:line="360" w:lineRule="auto"/>
        <w:jc w:val="both"/>
        <w:rPr>
          <w:rFonts w:ascii="Calibri" w:hAnsi="Calibri" w:cs="Calibri"/>
          <w:sz w:val="22"/>
          <w:szCs w:val="22"/>
        </w:rPr>
      </w:pPr>
    </w:p>
    <w:p w14:paraId="4416BB92" w14:textId="6F621255" w:rsidR="00CE664B" w:rsidRDefault="00CE664B" w:rsidP="00A924C4">
      <w:pPr>
        <w:spacing w:line="360" w:lineRule="auto"/>
        <w:jc w:val="both"/>
        <w:rPr>
          <w:rFonts w:ascii="Calibri" w:hAnsi="Calibri" w:cs="Calibri"/>
          <w:sz w:val="22"/>
          <w:szCs w:val="22"/>
        </w:rPr>
      </w:pPr>
    </w:p>
    <w:p w14:paraId="20664656" w14:textId="696B2B40" w:rsidR="00CE664B" w:rsidRDefault="00CE664B" w:rsidP="00A924C4">
      <w:pPr>
        <w:spacing w:line="360" w:lineRule="auto"/>
        <w:jc w:val="both"/>
        <w:rPr>
          <w:rFonts w:ascii="Calibri" w:hAnsi="Calibri" w:cs="Calibri"/>
          <w:sz w:val="22"/>
          <w:szCs w:val="22"/>
        </w:rPr>
      </w:pPr>
    </w:p>
    <w:p w14:paraId="4F671961" w14:textId="05F10732" w:rsidR="00CE664B" w:rsidRDefault="00CE664B" w:rsidP="00A924C4">
      <w:pPr>
        <w:spacing w:line="360" w:lineRule="auto"/>
        <w:jc w:val="both"/>
        <w:rPr>
          <w:rFonts w:ascii="Calibri" w:hAnsi="Calibri" w:cs="Calibri"/>
          <w:sz w:val="22"/>
          <w:szCs w:val="22"/>
        </w:rPr>
      </w:pPr>
    </w:p>
    <w:p w14:paraId="0AADB6CD" w14:textId="3965F3A3" w:rsidR="00CE664B" w:rsidRDefault="00CE664B" w:rsidP="00A924C4">
      <w:pPr>
        <w:spacing w:line="360" w:lineRule="auto"/>
        <w:jc w:val="both"/>
        <w:rPr>
          <w:rFonts w:ascii="Calibri" w:hAnsi="Calibri" w:cs="Calibri"/>
          <w:sz w:val="22"/>
          <w:szCs w:val="22"/>
        </w:rPr>
      </w:pPr>
    </w:p>
    <w:p w14:paraId="17408657" w14:textId="41804C88" w:rsidR="00CE664B" w:rsidRDefault="00CE664B" w:rsidP="00A924C4">
      <w:pPr>
        <w:spacing w:line="360" w:lineRule="auto"/>
        <w:jc w:val="both"/>
        <w:rPr>
          <w:rFonts w:ascii="Calibri" w:hAnsi="Calibri" w:cs="Calibri"/>
          <w:sz w:val="22"/>
          <w:szCs w:val="22"/>
        </w:rPr>
      </w:pPr>
    </w:p>
    <w:p w14:paraId="7204CB1B" w14:textId="340B209D" w:rsidR="00CE664B" w:rsidRDefault="00CE664B" w:rsidP="00A924C4">
      <w:pPr>
        <w:spacing w:line="360" w:lineRule="auto"/>
        <w:jc w:val="both"/>
        <w:rPr>
          <w:rFonts w:ascii="Calibri" w:hAnsi="Calibri" w:cs="Calibri"/>
          <w:sz w:val="22"/>
          <w:szCs w:val="22"/>
        </w:rPr>
      </w:pPr>
    </w:p>
    <w:p w14:paraId="29EEEF31" w14:textId="74DE1573" w:rsidR="00CE664B" w:rsidRDefault="00CE664B" w:rsidP="00A924C4">
      <w:pPr>
        <w:spacing w:line="360" w:lineRule="auto"/>
        <w:jc w:val="both"/>
        <w:rPr>
          <w:rFonts w:ascii="Calibri" w:hAnsi="Calibri" w:cs="Calibri"/>
          <w:sz w:val="22"/>
          <w:szCs w:val="22"/>
        </w:rPr>
      </w:pPr>
    </w:p>
    <w:p w14:paraId="06E9D50B" w14:textId="708399A1" w:rsidR="00CE664B" w:rsidRDefault="00CE664B" w:rsidP="00A924C4">
      <w:pPr>
        <w:spacing w:line="360" w:lineRule="auto"/>
        <w:jc w:val="both"/>
        <w:rPr>
          <w:rFonts w:ascii="Calibri" w:hAnsi="Calibri" w:cs="Calibri"/>
          <w:sz w:val="22"/>
          <w:szCs w:val="22"/>
        </w:rPr>
      </w:pPr>
    </w:p>
    <w:p w14:paraId="03A9A8A8" w14:textId="04DCEFBC" w:rsidR="00CE664B" w:rsidRDefault="00CE664B" w:rsidP="00A924C4">
      <w:pPr>
        <w:spacing w:line="360" w:lineRule="auto"/>
        <w:jc w:val="both"/>
        <w:rPr>
          <w:rFonts w:ascii="Calibri" w:hAnsi="Calibri" w:cs="Calibri"/>
          <w:sz w:val="22"/>
          <w:szCs w:val="22"/>
        </w:rPr>
      </w:pPr>
    </w:p>
    <w:p w14:paraId="2AE5AAFB" w14:textId="4D642E83" w:rsidR="00CE664B" w:rsidRDefault="00CE664B" w:rsidP="00A924C4">
      <w:pPr>
        <w:spacing w:line="360" w:lineRule="auto"/>
        <w:jc w:val="both"/>
        <w:rPr>
          <w:rFonts w:ascii="Calibri" w:hAnsi="Calibri" w:cs="Calibri"/>
          <w:sz w:val="22"/>
          <w:szCs w:val="22"/>
        </w:rPr>
      </w:pPr>
    </w:p>
    <w:p w14:paraId="17592691" w14:textId="466847D1" w:rsidR="00CE664B" w:rsidRDefault="00CE664B" w:rsidP="00A924C4">
      <w:pPr>
        <w:spacing w:line="360" w:lineRule="auto"/>
        <w:jc w:val="both"/>
        <w:rPr>
          <w:rFonts w:ascii="Calibri" w:hAnsi="Calibri" w:cs="Calibri"/>
          <w:sz w:val="22"/>
          <w:szCs w:val="22"/>
        </w:rPr>
      </w:pPr>
    </w:p>
    <w:p w14:paraId="2997EE99" w14:textId="565424FB" w:rsidR="00CE664B" w:rsidRDefault="00CE664B" w:rsidP="00A924C4">
      <w:pPr>
        <w:spacing w:line="360" w:lineRule="auto"/>
        <w:jc w:val="both"/>
        <w:rPr>
          <w:rFonts w:ascii="Calibri" w:hAnsi="Calibri" w:cs="Calibri"/>
          <w:sz w:val="22"/>
          <w:szCs w:val="22"/>
        </w:rPr>
      </w:pPr>
    </w:p>
    <w:p w14:paraId="751B8480" w14:textId="404CB00D" w:rsidR="00CE664B" w:rsidRDefault="00CE664B" w:rsidP="00A924C4">
      <w:pPr>
        <w:spacing w:line="360" w:lineRule="auto"/>
        <w:jc w:val="both"/>
        <w:rPr>
          <w:rFonts w:ascii="Calibri" w:hAnsi="Calibri" w:cs="Calibri"/>
          <w:sz w:val="22"/>
          <w:szCs w:val="22"/>
        </w:rPr>
      </w:pPr>
    </w:p>
    <w:p w14:paraId="590AAB67" w14:textId="461827A0" w:rsidR="00CE664B" w:rsidRDefault="00CE664B" w:rsidP="00A924C4">
      <w:pPr>
        <w:spacing w:line="360" w:lineRule="auto"/>
        <w:jc w:val="both"/>
        <w:rPr>
          <w:rFonts w:ascii="Calibri" w:hAnsi="Calibri" w:cs="Calibri"/>
          <w:sz w:val="22"/>
          <w:szCs w:val="22"/>
        </w:rPr>
      </w:pPr>
    </w:p>
    <w:p w14:paraId="27B50C27" w14:textId="77777777" w:rsidR="00CE664B" w:rsidRDefault="00CE664B" w:rsidP="00A924C4">
      <w:pPr>
        <w:spacing w:line="360" w:lineRule="auto"/>
        <w:jc w:val="both"/>
        <w:rPr>
          <w:rFonts w:ascii="Calibri" w:hAnsi="Calibri" w:cs="Calibri"/>
          <w:sz w:val="22"/>
          <w:szCs w:val="22"/>
        </w:rPr>
      </w:pPr>
    </w:p>
    <w:p w14:paraId="3B6D4342" w14:textId="77777777" w:rsidR="005F558C" w:rsidRPr="00753E3E" w:rsidRDefault="005F558C" w:rsidP="00A924C4">
      <w:pPr>
        <w:spacing w:line="360" w:lineRule="auto"/>
        <w:jc w:val="both"/>
        <w:rPr>
          <w:rFonts w:ascii="Calibri" w:hAnsi="Calibri" w:cs="Calibri"/>
          <w:sz w:val="22"/>
          <w:szCs w:val="22"/>
        </w:rPr>
      </w:pPr>
    </w:p>
    <w:p w14:paraId="2C14AB3C" w14:textId="35A792F2" w:rsidR="006E75FD" w:rsidRPr="00753E3E" w:rsidRDefault="006E75FD" w:rsidP="00A924C4">
      <w:pPr>
        <w:pStyle w:val="ListParagraph"/>
        <w:numPr>
          <w:ilvl w:val="1"/>
          <w:numId w:val="16"/>
        </w:numPr>
        <w:spacing w:line="360" w:lineRule="auto"/>
        <w:rPr>
          <w:b/>
          <w:bCs/>
        </w:rPr>
      </w:pPr>
      <w:r w:rsidRPr="003B7D8E">
        <w:rPr>
          <w:rFonts w:ascii="Calibri" w:hAnsi="Calibri" w:cs="Calibri"/>
          <w:b/>
          <w:bCs/>
        </w:rPr>
        <w:lastRenderedPageBreak/>
        <w:t>Search Strategy</w:t>
      </w:r>
    </w:p>
    <w:p w14:paraId="575E5E52" w14:textId="254A3D0C" w:rsidR="006E75FD" w:rsidRPr="0008135A" w:rsidRDefault="006E75FD" w:rsidP="00A924C4">
      <w:pPr>
        <w:tabs>
          <w:tab w:val="left" w:pos="2260"/>
        </w:tabs>
        <w:spacing w:line="360" w:lineRule="auto"/>
        <w:rPr>
          <w:rFonts w:ascii="Calibri" w:hAnsi="Calibri" w:cs="Calibri"/>
          <w:b/>
          <w:sz w:val="22"/>
          <w:szCs w:val="22"/>
        </w:rPr>
      </w:pPr>
      <w:r w:rsidRPr="0008135A">
        <w:rPr>
          <w:rFonts w:ascii="Calibri" w:hAnsi="Calibri" w:cs="Calibri"/>
          <w:b/>
          <w:sz w:val="22"/>
          <w:szCs w:val="22"/>
        </w:rPr>
        <w:t xml:space="preserve">Embase </w:t>
      </w:r>
    </w:p>
    <w:p w14:paraId="3BEA50D3" w14:textId="0EBD87A2" w:rsidR="00486E11" w:rsidRPr="00CE664B" w:rsidRDefault="006E75FD" w:rsidP="00A924C4">
      <w:pPr>
        <w:tabs>
          <w:tab w:val="left" w:pos="2260"/>
        </w:tabs>
        <w:spacing w:line="360" w:lineRule="auto"/>
        <w:jc w:val="both"/>
        <w:rPr>
          <w:rFonts w:ascii="Calibri" w:hAnsi="Calibri" w:cs="Calibri"/>
          <w:sz w:val="22"/>
          <w:szCs w:val="22"/>
        </w:rPr>
      </w:pPr>
      <w:r w:rsidRPr="0008135A">
        <w:rPr>
          <w:rFonts w:ascii="Calibri" w:hAnsi="Calibri" w:cs="Calibri"/>
          <w:sz w:val="22"/>
          <w:szCs w:val="22"/>
        </w:rPr>
        <w:t>('disability-adjusted life year'/de OR (DALY OR DALYs OR ((</w:t>
      </w:r>
      <w:proofErr w:type="spellStart"/>
      <w:r w:rsidRPr="0008135A">
        <w:rPr>
          <w:rFonts w:ascii="Calibri" w:hAnsi="Calibri" w:cs="Calibri"/>
          <w:sz w:val="22"/>
          <w:szCs w:val="22"/>
        </w:rPr>
        <w:t>disabil</w:t>
      </w:r>
      <w:proofErr w:type="spellEnd"/>
      <w:r w:rsidRPr="0008135A">
        <w:rPr>
          <w:rFonts w:ascii="Calibri" w:hAnsi="Calibri" w:cs="Calibri"/>
          <w:sz w:val="22"/>
          <w:szCs w:val="22"/>
        </w:rPr>
        <w:t>*) NEAR/4 (adjust*) NEAR/4 (life*) NEAR/4 (year*)) OR YLL OR YLLs OR ((year*) NEXT/2 (life*) NEXT/1 (lost*)) OR YLD OR YLDs OR ((year*) NEAR/3 (lived) NEAR/3 (</w:t>
      </w:r>
      <w:proofErr w:type="spellStart"/>
      <w:r w:rsidRPr="0008135A">
        <w:rPr>
          <w:rFonts w:ascii="Calibri" w:hAnsi="Calibri" w:cs="Calibri"/>
          <w:sz w:val="22"/>
          <w:szCs w:val="22"/>
        </w:rPr>
        <w:t>disabil</w:t>
      </w:r>
      <w:proofErr w:type="spellEnd"/>
      <w:r w:rsidRPr="0008135A">
        <w:rPr>
          <w:rFonts w:ascii="Calibri" w:hAnsi="Calibri" w:cs="Calibri"/>
          <w:sz w:val="22"/>
          <w:szCs w:val="22"/>
        </w:rPr>
        <w:t>*))):</w:t>
      </w:r>
      <w:proofErr w:type="spellStart"/>
      <w:r w:rsidRPr="0008135A">
        <w:rPr>
          <w:rFonts w:ascii="Calibri" w:hAnsi="Calibri" w:cs="Calibri"/>
          <w:sz w:val="22"/>
          <w:szCs w:val="22"/>
        </w:rPr>
        <w:t>ab,ti,kw</w:t>
      </w:r>
      <w:proofErr w:type="spellEnd"/>
      <w:r w:rsidRPr="0008135A">
        <w:rPr>
          <w:rFonts w:ascii="Calibri" w:hAnsi="Calibri" w:cs="Calibri"/>
          <w:sz w:val="22"/>
          <w:szCs w:val="22"/>
        </w:rPr>
        <w:t>) AND (</w:t>
      </w:r>
      <w:r w:rsidRPr="0008135A">
        <w:rPr>
          <w:rFonts w:ascii="Calibri" w:hAnsi="Calibri" w:cs="Calibri"/>
          <w:bCs/>
          <w:spacing w:val="2"/>
          <w:sz w:val="22"/>
          <w:szCs w:val="22"/>
          <w:bdr w:val="none" w:sz="0" w:space="0" w:color="auto" w:frame="1"/>
        </w:rPr>
        <w:t>'Europe'/exp</w:t>
      </w:r>
      <w:r w:rsidRPr="0008135A">
        <w:rPr>
          <w:rFonts w:ascii="Calibri" w:hAnsi="Calibri" w:cs="Calibri"/>
          <w:bCs/>
          <w:spacing w:val="2"/>
          <w:sz w:val="22"/>
          <w:szCs w:val="22"/>
          <w:shd w:val="clear" w:color="auto" w:fill="FAFAFA"/>
        </w:rPr>
        <w:t xml:space="preserve"> OR</w:t>
      </w:r>
      <w:r w:rsidRPr="0008135A">
        <w:rPr>
          <w:rFonts w:ascii="Calibri" w:hAnsi="Calibri" w:cs="Calibri"/>
          <w:bCs/>
          <w:spacing w:val="2"/>
          <w:sz w:val="22"/>
          <w:szCs w:val="22"/>
          <w:bdr w:val="none" w:sz="0" w:space="0" w:color="auto" w:frame="1"/>
        </w:rPr>
        <w:t xml:space="preserve"> 'Yugoslavia'/de OR 'Israel'/de OR 'European Union'</w:t>
      </w:r>
      <w:r w:rsidRPr="0008135A">
        <w:rPr>
          <w:rFonts w:ascii="Calibri" w:hAnsi="Calibri" w:cs="Calibri"/>
          <w:sz w:val="22"/>
          <w:szCs w:val="22"/>
        </w:rPr>
        <w:t xml:space="preserve">/de OR </w:t>
      </w:r>
      <w:r w:rsidRPr="0008135A">
        <w:rPr>
          <w:rFonts w:ascii="Calibri" w:hAnsi="Calibri" w:cs="Calibri"/>
          <w:bCs/>
          <w:spacing w:val="2"/>
          <w:sz w:val="22"/>
          <w:szCs w:val="22"/>
          <w:bdr w:val="none" w:sz="0" w:space="0" w:color="auto" w:frame="1"/>
        </w:rPr>
        <w:t>'European'/de OR 'EU citizen'/de OR (</w:t>
      </w:r>
      <w:proofErr w:type="spellStart"/>
      <w:r w:rsidRPr="0008135A">
        <w:rPr>
          <w:rFonts w:ascii="Calibri" w:hAnsi="Calibri" w:cs="Calibri"/>
          <w:bCs/>
          <w:spacing w:val="2"/>
          <w:sz w:val="22"/>
          <w:szCs w:val="22"/>
          <w:bdr w:val="none" w:sz="0" w:space="0" w:color="auto" w:frame="1"/>
        </w:rPr>
        <w:t>europ</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austria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belgium</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belgian</w:t>
      </w:r>
      <w:proofErr w:type="spellEnd"/>
      <w:r w:rsidRPr="0008135A">
        <w:rPr>
          <w:rFonts w:ascii="Calibri" w:hAnsi="Calibri" w:cs="Calibri"/>
          <w:bCs/>
          <w:spacing w:val="2"/>
          <w:sz w:val="22"/>
          <w:szCs w:val="22"/>
          <w:bdr w:val="none" w:sz="0" w:space="0" w:color="auto" w:frame="1"/>
        </w:rPr>
        <w:t xml:space="preserve">* OR Denmark OR </w:t>
      </w:r>
      <w:proofErr w:type="spellStart"/>
      <w:r w:rsidRPr="0008135A">
        <w:rPr>
          <w:rFonts w:ascii="Calibri" w:hAnsi="Calibri" w:cs="Calibri"/>
          <w:bCs/>
          <w:spacing w:val="2"/>
          <w:sz w:val="22"/>
          <w:szCs w:val="22"/>
          <w:bdr w:val="none" w:sz="0" w:space="0" w:color="auto" w:frame="1"/>
        </w:rPr>
        <w:t>danish</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france</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french</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german</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ireland</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irish</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italy</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italian</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luxemb</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netherlands</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dutch</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norway</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sweden</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switzerland</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swiss</w:t>
      </w:r>
      <w:proofErr w:type="spellEnd"/>
      <w:r w:rsidRPr="0008135A">
        <w:rPr>
          <w:rFonts w:ascii="Calibri" w:hAnsi="Calibri" w:cs="Calibri"/>
          <w:bCs/>
          <w:spacing w:val="2"/>
          <w:sz w:val="22"/>
          <w:szCs w:val="22"/>
          <w:bdr w:val="none" w:sz="0" w:space="0" w:color="auto" w:frame="1"/>
        </w:rPr>
        <w:t xml:space="preserve"> OR united-kingdom OR </w:t>
      </w:r>
      <w:proofErr w:type="spellStart"/>
      <w:r w:rsidRPr="0008135A">
        <w:rPr>
          <w:rFonts w:ascii="Calibri" w:hAnsi="Calibri" w:cs="Calibri"/>
          <w:bCs/>
          <w:spacing w:val="2"/>
          <w:sz w:val="22"/>
          <w:szCs w:val="22"/>
          <w:bdr w:val="none" w:sz="0" w:space="0" w:color="auto" w:frame="1"/>
        </w:rPr>
        <w:t>albania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armenia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bosnia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herzegovin</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bulgar</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croatia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cyprus</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czechoslovakia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estonia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finland</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georgia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greece</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hungar</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iceland</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israel</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kosov</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latvia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lithuan</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macedoni</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malta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montenegr</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poland</w:t>
      </w:r>
      <w:proofErr w:type="spellEnd"/>
      <w:r w:rsidRPr="0008135A">
        <w:rPr>
          <w:rFonts w:ascii="Calibri" w:hAnsi="Calibri" w:cs="Calibri"/>
          <w:bCs/>
          <w:spacing w:val="2"/>
          <w:sz w:val="22"/>
          <w:szCs w:val="22"/>
          <w:bdr w:val="none" w:sz="0" w:space="0" w:color="auto" w:frame="1"/>
        </w:rPr>
        <w:t xml:space="preserve"> OR polish OR </w:t>
      </w:r>
      <w:proofErr w:type="spellStart"/>
      <w:r w:rsidRPr="0008135A">
        <w:rPr>
          <w:rFonts w:ascii="Calibri" w:hAnsi="Calibri" w:cs="Calibri"/>
          <w:bCs/>
          <w:spacing w:val="2"/>
          <w:sz w:val="22"/>
          <w:szCs w:val="22"/>
          <w:bdr w:val="none" w:sz="0" w:space="0" w:color="auto" w:frame="1"/>
        </w:rPr>
        <w:t>portug</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romani</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rumani</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serbi</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slovak</w:t>
      </w:r>
      <w:proofErr w:type="spellEnd"/>
      <w:r w:rsidRPr="0008135A">
        <w:rPr>
          <w:rFonts w:ascii="Calibri" w:hAnsi="Calibri" w:cs="Calibri"/>
          <w:bCs/>
          <w:spacing w:val="2"/>
          <w:sz w:val="22"/>
          <w:szCs w:val="22"/>
          <w:bdr w:val="none" w:sz="0" w:space="0" w:color="auto" w:frame="1"/>
        </w:rPr>
        <w:t xml:space="preserve">* OR sloven* OR </w:t>
      </w:r>
      <w:proofErr w:type="spellStart"/>
      <w:r w:rsidRPr="0008135A">
        <w:rPr>
          <w:rFonts w:ascii="Calibri" w:hAnsi="Calibri" w:cs="Calibri"/>
          <w:bCs/>
          <w:spacing w:val="2"/>
          <w:sz w:val="22"/>
          <w:szCs w:val="22"/>
          <w:bdr w:val="none" w:sz="0" w:space="0" w:color="auto" w:frame="1"/>
        </w:rPr>
        <w:t>spain</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spanish</w:t>
      </w:r>
      <w:proofErr w:type="spellEnd"/>
      <w:r w:rsidRPr="0008135A">
        <w:rPr>
          <w:rFonts w:ascii="Calibri" w:hAnsi="Calibri" w:cs="Calibri"/>
          <w:bCs/>
          <w:spacing w:val="2"/>
          <w:sz w:val="22"/>
          <w:szCs w:val="22"/>
          <w:bdr w:val="none" w:sz="0" w:space="0" w:color="auto" w:frame="1"/>
        </w:rPr>
        <w:t xml:space="preserve"> OR turkey* OR </w:t>
      </w:r>
      <w:proofErr w:type="spellStart"/>
      <w:r w:rsidRPr="0008135A">
        <w:rPr>
          <w:rFonts w:ascii="Calibri" w:hAnsi="Calibri" w:cs="Calibri"/>
          <w:bCs/>
          <w:spacing w:val="2"/>
          <w:sz w:val="22"/>
          <w:szCs w:val="22"/>
          <w:bdr w:val="none" w:sz="0" w:space="0" w:color="auto" w:frame="1"/>
        </w:rPr>
        <w:t>mediterran</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czech</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england</w:t>
      </w:r>
      <w:proofErr w:type="spellEnd"/>
      <w:r w:rsidRPr="0008135A">
        <w:rPr>
          <w:rFonts w:ascii="Calibri" w:hAnsi="Calibri" w:cs="Calibri"/>
          <w:bCs/>
          <w:spacing w:val="2"/>
          <w:sz w:val="22"/>
          <w:szCs w:val="22"/>
          <w:bdr w:val="none" w:sz="0" w:space="0" w:color="auto" w:frame="1"/>
        </w:rPr>
        <w:t xml:space="preserve">* OR UK OR </w:t>
      </w:r>
      <w:proofErr w:type="spellStart"/>
      <w:r w:rsidRPr="0008135A">
        <w:rPr>
          <w:rFonts w:ascii="Calibri" w:hAnsi="Calibri" w:cs="Calibri"/>
          <w:bCs/>
          <w:spacing w:val="2"/>
          <w:sz w:val="22"/>
          <w:szCs w:val="22"/>
          <w:bdr w:val="none" w:sz="0" w:space="0" w:color="auto" w:frame="1"/>
        </w:rPr>
        <w:t>scotland</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wales</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britain</w:t>
      </w:r>
      <w:proofErr w:type="spellEnd"/>
      <w:r w:rsidRPr="0008135A">
        <w:rPr>
          <w:rFonts w:ascii="Calibri" w:hAnsi="Calibri" w:cs="Calibri"/>
          <w:bCs/>
          <w:spacing w:val="2"/>
          <w:sz w:val="22"/>
          <w:szCs w:val="22"/>
          <w:bdr w:val="none" w:sz="0" w:space="0" w:color="auto" w:frame="1"/>
        </w:rPr>
        <w:t xml:space="preserve">* OR holland* OR </w:t>
      </w:r>
      <w:proofErr w:type="spellStart"/>
      <w:r w:rsidRPr="0008135A">
        <w:rPr>
          <w:rFonts w:ascii="Calibri" w:hAnsi="Calibri" w:cs="Calibri"/>
          <w:bCs/>
          <w:spacing w:val="2"/>
          <w:sz w:val="22"/>
          <w:szCs w:val="22"/>
          <w:bdr w:val="none" w:sz="0" w:space="0" w:color="auto" w:frame="1"/>
        </w:rPr>
        <w:t>scandinav</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nordic-countr</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yugoslov</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baltic</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flander</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wallon</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benelux</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greek</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andorra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azerbaijan</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belarus</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byelarus</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byelorus</w:t>
      </w:r>
      <w:proofErr w:type="spellEnd"/>
      <w:r w:rsidRPr="0008135A">
        <w:rPr>
          <w:rFonts w:ascii="Calibri" w:hAnsi="Calibri" w:cs="Calibri"/>
          <w:bCs/>
          <w:spacing w:val="2"/>
          <w:sz w:val="22"/>
          <w:szCs w:val="22"/>
          <w:bdr w:val="none" w:sz="0" w:space="0" w:color="auto" w:frame="1"/>
        </w:rPr>
        <w:t>* OR white-</w:t>
      </w:r>
      <w:proofErr w:type="spellStart"/>
      <w:r w:rsidRPr="0008135A">
        <w:rPr>
          <w:rFonts w:ascii="Calibri" w:hAnsi="Calibri" w:cs="Calibri"/>
          <w:bCs/>
          <w:spacing w:val="2"/>
          <w:sz w:val="22"/>
          <w:szCs w:val="22"/>
          <w:bdr w:val="none" w:sz="0" w:space="0" w:color="auto" w:frame="1"/>
        </w:rPr>
        <w:t>russia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monaco</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moldova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moldovia</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russian-federat</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san-marin</w:t>
      </w:r>
      <w:proofErr w:type="spellEnd"/>
      <w:r w:rsidRPr="0008135A">
        <w:rPr>
          <w:rFonts w:ascii="Calibri" w:hAnsi="Calibri" w:cs="Calibri"/>
          <w:bCs/>
          <w:spacing w:val="2"/>
          <w:sz w:val="22"/>
          <w:szCs w:val="22"/>
          <w:bdr w:val="none" w:sz="0" w:space="0" w:color="auto" w:frame="1"/>
        </w:rPr>
        <w:t xml:space="preserve">* OR </w:t>
      </w:r>
      <w:proofErr w:type="spellStart"/>
      <w:r w:rsidRPr="0008135A">
        <w:rPr>
          <w:rFonts w:ascii="Calibri" w:hAnsi="Calibri" w:cs="Calibri"/>
          <w:bCs/>
          <w:spacing w:val="2"/>
          <w:sz w:val="22"/>
          <w:szCs w:val="22"/>
          <w:bdr w:val="none" w:sz="0" w:space="0" w:color="auto" w:frame="1"/>
        </w:rPr>
        <w:t>ukrain</w:t>
      </w:r>
      <w:proofErr w:type="spellEnd"/>
      <w:r w:rsidRPr="0008135A">
        <w:rPr>
          <w:rFonts w:ascii="Calibri" w:hAnsi="Calibri" w:cs="Calibri"/>
          <w:bCs/>
          <w:spacing w:val="2"/>
          <w:sz w:val="22"/>
          <w:szCs w:val="22"/>
          <w:bdr w:val="none" w:sz="0" w:space="0" w:color="auto" w:frame="1"/>
        </w:rPr>
        <w:t>*):</w:t>
      </w:r>
      <w:proofErr w:type="spellStart"/>
      <w:r w:rsidRPr="0008135A">
        <w:rPr>
          <w:rFonts w:ascii="Calibri" w:hAnsi="Calibri" w:cs="Calibri"/>
          <w:bCs/>
          <w:spacing w:val="2"/>
          <w:sz w:val="22"/>
          <w:szCs w:val="22"/>
          <w:bdr w:val="none" w:sz="0" w:space="0" w:color="auto" w:frame="1"/>
        </w:rPr>
        <w:t>ab,ti,kw</w:t>
      </w:r>
      <w:proofErr w:type="spellEnd"/>
      <w:r w:rsidRPr="0008135A">
        <w:rPr>
          <w:rFonts w:ascii="Calibri" w:hAnsi="Calibri" w:cs="Calibri"/>
          <w:sz w:val="22"/>
          <w:szCs w:val="22"/>
        </w:rPr>
        <w:t>)</w:t>
      </w:r>
    </w:p>
    <w:p w14:paraId="7FA5337B" w14:textId="77777777" w:rsidR="006E75FD" w:rsidRPr="0008135A" w:rsidRDefault="006E75FD" w:rsidP="00A924C4">
      <w:pPr>
        <w:spacing w:line="360" w:lineRule="auto"/>
        <w:rPr>
          <w:rFonts w:ascii="Calibri" w:hAnsi="Calibri" w:cs="Calibri"/>
          <w:b/>
          <w:sz w:val="22"/>
          <w:szCs w:val="22"/>
        </w:rPr>
      </w:pPr>
      <w:r w:rsidRPr="0008135A">
        <w:rPr>
          <w:rFonts w:ascii="Calibri" w:hAnsi="Calibri" w:cs="Calibri"/>
          <w:b/>
          <w:sz w:val="22"/>
          <w:szCs w:val="22"/>
        </w:rPr>
        <w:t xml:space="preserve">Medline  </w:t>
      </w:r>
    </w:p>
    <w:p w14:paraId="5C16198A" w14:textId="26F6A5AF" w:rsidR="006E75FD" w:rsidRDefault="006E75FD" w:rsidP="00CE664B">
      <w:pPr>
        <w:spacing w:line="360" w:lineRule="auto"/>
        <w:jc w:val="both"/>
        <w:rPr>
          <w:rFonts w:ascii="Calibri" w:hAnsi="Calibri" w:cs="Calibri"/>
          <w:color w:val="000000" w:themeColor="text1"/>
          <w:sz w:val="22"/>
          <w:szCs w:val="22"/>
        </w:rPr>
      </w:pPr>
      <w:r w:rsidRPr="0008135A">
        <w:rPr>
          <w:rFonts w:ascii="Calibri" w:hAnsi="Calibri" w:cs="Calibri"/>
          <w:color w:val="000000" w:themeColor="text1"/>
          <w:sz w:val="22"/>
          <w:szCs w:val="22"/>
        </w:rPr>
        <w:t>((DALY OR DALYs OR ((</w:t>
      </w:r>
      <w:proofErr w:type="spellStart"/>
      <w:r w:rsidRPr="0008135A">
        <w:rPr>
          <w:rFonts w:ascii="Calibri" w:hAnsi="Calibri" w:cs="Calibri"/>
          <w:color w:val="000000" w:themeColor="text1"/>
          <w:sz w:val="22"/>
          <w:szCs w:val="22"/>
        </w:rPr>
        <w:t>disabil</w:t>
      </w:r>
      <w:proofErr w:type="spellEnd"/>
      <w:r w:rsidRPr="0008135A">
        <w:rPr>
          <w:rFonts w:ascii="Calibri" w:hAnsi="Calibri" w:cs="Calibri"/>
          <w:color w:val="000000" w:themeColor="text1"/>
          <w:sz w:val="22"/>
          <w:szCs w:val="22"/>
        </w:rPr>
        <w:t>*) ADJ4 (adjust*) ADJ4 (life*) ADJ4 (year*)) OR YLL OR YLLs OR ((year*) ADJ2 (life*) ADJ (lost*)) OR YLD OR YLDs OR ((year*) ADJ3 (lived) ADJ3 (</w:t>
      </w:r>
      <w:proofErr w:type="spellStart"/>
      <w:r w:rsidRPr="0008135A">
        <w:rPr>
          <w:rFonts w:ascii="Calibri" w:hAnsi="Calibri" w:cs="Calibri"/>
          <w:color w:val="000000" w:themeColor="text1"/>
          <w:sz w:val="22"/>
          <w:szCs w:val="22"/>
        </w:rPr>
        <w:t>disabil</w:t>
      </w:r>
      <w:proofErr w:type="spellEnd"/>
      <w:r w:rsidRPr="0008135A">
        <w:rPr>
          <w:rFonts w:ascii="Calibri" w:hAnsi="Calibri" w:cs="Calibri"/>
          <w:color w:val="000000" w:themeColor="text1"/>
          <w:sz w:val="22"/>
          <w:szCs w:val="22"/>
        </w:rPr>
        <w:t>*))</w:t>
      </w:r>
      <w:proofErr w:type="gramStart"/>
      <w:r w:rsidRPr="0008135A">
        <w:rPr>
          <w:rFonts w:ascii="Calibri" w:hAnsi="Calibri" w:cs="Calibri"/>
          <w:color w:val="000000" w:themeColor="text1"/>
          <w:sz w:val="22"/>
          <w:szCs w:val="22"/>
        </w:rPr>
        <w:t>).</w:t>
      </w:r>
      <w:proofErr w:type="spellStart"/>
      <w:r w:rsidRPr="0008135A">
        <w:rPr>
          <w:rFonts w:ascii="Calibri" w:hAnsi="Calibri" w:cs="Calibri"/>
          <w:color w:val="000000" w:themeColor="text1"/>
          <w:sz w:val="22"/>
          <w:szCs w:val="22"/>
        </w:rPr>
        <w:t>ab</w:t>
      </w:r>
      <w:proofErr w:type="gramEnd"/>
      <w:r w:rsidRPr="0008135A">
        <w:rPr>
          <w:rFonts w:ascii="Calibri" w:hAnsi="Calibri" w:cs="Calibri"/>
          <w:color w:val="000000" w:themeColor="text1"/>
          <w:sz w:val="22"/>
          <w:szCs w:val="22"/>
        </w:rPr>
        <w:t>,ti,kf</w:t>
      </w:r>
      <w:proofErr w:type="spellEnd"/>
      <w:r w:rsidRPr="0008135A">
        <w:rPr>
          <w:rFonts w:ascii="Calibri" w:hAnsi="Calibri" w:cs="Calibri"/>
          <w:color w:val="000000" w:themeColor="text1"/>
          <w:sz w:val="22"/>
          <w:szCs w:val="22"/>
        </w:rPr>
        <w:t xml:space="preserve">.) AND (exp </w:t>
      </w:r>
      <w:r w:rsidRPr="0008135A">
        <w:rPr>
          <w:rFonts w:ascii="Calibri" w:hAnsi="Calibri" w:cs="Calibri"/>
          <w:bCs/>
          <w:color w:val="000000" w:themeColor="text1"/>
          <w:spacing w:val="2"/>
          <w:sz w:val="22"/>
          <w:szCs w:val="22"/>
          <w:bdr w:val="none" w:sz="0" w:space="0" w:color="auto" w:frame="1"/>
        </w:rPr>
        <w:t>Europe/</w:t>
      </w:r>
      <w:r w:rsidRPr="0008135A">
        <w:rPr>
          <w:rFonts w:ascii="Calibri" w:hAnsi="Calibri" w:cs="Calibri"/>
          <w:bCs/>
          <w:color w:val="000000" w:themeColor="text1"/>
          <w:spacing w:val="2"/>
          <w:sz w:val="22"/>
          <w:szCs w:val="22"/>
          <w:shd w:val="clear" w:color="auto" w:fill="FAFAFA"/>
        </w:rPr>
        <w:t xml:space="preserve"> OR</w:t>
      </w:r>
      <w:r w:rsidRPr="0008135A">
        <w:rPr>
          <w:rFonts w:ascii="Calibri" w:hAnsi="Calibri" w:cs="Calibri"/>
          <w:bCs/>
          <w:color w:val="000000" w:themeColor="text1"/>
          <w:spacing w:val="2"/>
          <w:sz w:val="22"/>
          <w:szCs w:val="22"/>
          <w:bdr w:val="none" w:sz="0" w:space="0" w:color="auto" w:frame="1"/>
        </w:rPr>
        <w:t xml:space="preserve"> Yugoslavia/ OR Israel/ OR European Union</w:t>
      </w:r>
      <w:r w:rsidRPr="0008135A">
        <w:rPr>
          <w:rFonts w:ascii="Calibri" w:hAnsi="Calibri" w:cs="Calibri"/>
          <w:color w:val="000000" w:themeColor="text1"/>
          <w:sz w:val="22"/>
          <w:szCs w:val="22"/>
        </w:rPr>
        <w:t xml:space="preserve">/ OR </w:t>
      </w:r>
      <w:r w:rsidRPr="0008135A">
        <w:rPr>
          <w:rFonts w:ascii="Calibri" w:hAnsi="Calibri" w:cs="Calibri"/>
          <w:bCs/>
          <w:color w:val="000000" w:themeColor="text1"/>
          <w:spacing w:val="2"/>
          <w:sz w:val="22"/>
          <w:szCs w:val="22"/>
          <w:bdr w:val="none" w:sz="0" w:space="0" w:color="auto" w:frame="1"/>
        </w:rPr>
        <w:t>(</w:t>
      </w:r>
      <w:proofErr w:type="spellStart"/>
      <w:r w:rsidRPr="0008135A">
        <w:rPr>
          <w:rFonts w:ascii="Calibri" w:hAnsi="Calibri" w:cs="Calibri"/>
          <w:bCs/>
          <w:color w:val="000000" w:themeColor="text1"/>
          <w:spacing w:val="2"/>
          <w:sz w:val="22"/>
          <w:szCs w:val="22"/>
          <w:bdr w:val="none" w:sz="0" w:space="0" w:color="auto" w:frame="1"/>
        </w:rPr>
        <w:t>europ</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austria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belgium</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belgian</w:t>
      </w:r>
      <w:proofErr w:type="spellEnd"/>
      <w:r w:rsidRPr="0008135A">
        <w:rPr>
          <w:rFonts w:ascii="Calibri" w:hAnsi="Calibri" w:cs="Calibri"/>
          <w:bCs/>
          <w:color w:val="000000" w:themeColor="text1"/>
          <w:spacing w:val="2"/>
          <w:sz w:val="22"/>
          <w:szCs w:val="22"/>
          <w:bdr w:val="none" w:sz="0" w:space="0" w:color="auto" w:frame="1"/>
        </w:rPr>
        <w:t xml:space="preserve">* OR Denmark OR </w:t>
      </w:r>
      <w:proofErr w:type="spellStart"/>
      <w:r w:rsidRPr="0008135A">
        <w:rPr>
          <w:rFonts w:ascii="Calibri" w:hAnsi="Calibri" w:cs="Calibri"/>
          <w:bCs/>
          <w:color w:val="000000" w:themeColor="text1"/>
          <w:spacing w:val="2"/>
          <w:sz w:val="22"/>
          <w:szCs w:val="22"/>
          <w:bdr w:val="none" w:sz="0" w:space="0" w:color="auto" w:frame="1"/>
        </w:rPr>
        <w:t>danish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france</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french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german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ireland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irish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italy</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italian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luxemb</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netherlands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dutch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norway</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sweden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switzerland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swiss</w:t>
      </w:r>
      <w:proofErr w:type="spellEnd"/>
      <w:r w:rsidRPr="0008135A">
        <w:rPr>
          <w:rFonts w:ascii="Calibri" w:hAnsi="Calibri" w:cs="Calibri"/>
          <w:bCs/>
          <w:color w:val="000000" w:themeColor="text1"/>
          <w:spacing w:val="2"/>
          <w:sz w:val="22"/>
          <w:szCs w:val="22"/>
          <w:bdr w:val="none" w:sz="0" w:space="0" w:color="auto" w:frame="1"/>
        </w:rPr>
        <w:t xml:space="preserve"> OR united-kingdom OR </w:t>
      </w:r>
      <w:proofErr w:type="spellStart"/>
      <w:r w:rsidRPr="0008135A">
        <w:rPr>
          <w:rFonts w:ascii="Calibri" w:hAnsi="Calibri" w:cs="Calibri"/>
          <w:bCs/>
          <w:color w:val="000000" w:themeColor="text1"/>
          <w:spacing w:val="2"/>
          <w:sz w:val="22"/>
          <w:szCs w:val="22"/>
          <w:bdr w:val="none" w:sz="0" w:space="0" w:color="auto" w:frame="1"/>
        </w:rPr>
        <w:t>albania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armenia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bosnia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herzegovin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bulgar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croatia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cyprus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czechoslovakia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estonia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finland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georgia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greece</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hungar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iceland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israel</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kosov</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latvia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lithuan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macedoni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malta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montenegr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poland</w:t>
      </w:r>
      <w:proofErr w:type="spellEnd"/>
      <w:r w:rsidRPr="0008135A">
        <w:rPr>
          <w:rFonts w:ascii="Calibri" w:hAnsi="Calibri" w:cs="Calibri"/>
          <w:bCs/>
          <w:color w:val="000000" w:themeColor="text1"/>
          <w:spacing w:val="2"/>
          <w:sz w:val="22"/>
          <w:szCs w:val="22"/>
          <w:bdr w:val="none" w:sz="0" w:space="0" w:color="auto" w:frame="1"/>
        </w:rPr>
        <w:t xml:space="preserve"> OR polish OR </w:t>
      </w:r>
      <w:proofErr w:type="spellStart"/>
      <w:r w:rsidRPr="0008135A">
        <w:rPr>
          <w:rFonts w:ascii="Calibri" w:hAnsi="Calibri" w:cs="Calibri"/>
          <w:bCs/>
          <w:color w:val="000000" w:themeColor="text1"/>
          <w:spacing w:val="2"/>
          <w:sz w:val="22"/>
          <w:szCs w:val="22"/>
          <w:bdr w:val="none" w:sz="0" w:space="0" w:color="auto" w:frame="1"/>
        </w:rPr>
        <w:t>portug</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romani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rumani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serbi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slovak</w:t>
      </w:r>
      <w:proofErr w:type="spellEnd"/>
      <w:r w:rsidRPr="0008135A">
        <w:rPr>
          <w:rFonts w:ascii="Calibri" w:hAnsi="Calibri" w:cs="Calibri"/>
          <w:bCs/>
          <w:color w:val="000000" w:themeColor="text1"/>
          <w:spacing w:val="2"/>
          <w:sz w:val="22"/>
          <w:szCs w:val="22"/>
          <w:bdr w:val="none" w:sz="0" w:space="0" w:color="auto" w:frame="1"/>
        </w:rPr>
        <w:t xml:space="preserve">* OR sloven* OR </w:t>
      </w:r>
      <w:proofErr w:type="spellStart"/>
      <w:r w:rsidRPr="0008135A">
        <w:rPr>
          <w:rFonts w:ascii="Calibri" w:hAnsi="Calibri" w:cs="Calibri"/>
          <w:bCs/>
          <w:color w:val="000000" w:themeColor="text1"/>
          <w:spacing w:val="2"/>
          <w:sz w:val="22"/>
          <w:szCs w:val="22"/>
          <w:bdr w:val="none" w:sz="0" w:space="0" w:color="auto" w:frame="1"/>
        </w:rPr>
        <w:t>spain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spanish</w:t>
      </w:r>
      <w:proofErr w:type="spellEnd"/>
      <w:r w:rsidRPr="0008135A">
        <w:rPr>
          <w:rFonts w:ascii="Calibri" w:hAnsi="Calibri" w:cs="Calibri"/>
          <w:bCs/>
          <w:color w:val="000000" w:themeColor="text1"/>
          <w:spacing w:val="2"/>
          <w:sz w:val="22"/>
          <w:szCs w:val="22"/>
          <w:bdr w:val="none" w:sz="0" w:space="0" w:color="auto" w:frame="1"/>
        </w:rPr>
        <w:t xml:space="preserve"> OR turkey* OR </w:t>
      </w:r>
      <w:proofErr w:type="spellStart"/>
      <w:r w:rsidRPr="0008135A">
        <w:rPr>
          <w:rFonts w:ascii="Calibri" w:hAnsi="Calibri" w:cs="Calibri"/>
          <w:bCs/>
          <w:color w:val="000000" w:themeColor="text1"/>
          <w:spacing w:val="2"/>
          <w:sz w:val="22"/>
          <w:szCs w:val="22"/>
          <w:bdr w:val="none" w:sz="0" w:space="0" w:color="auto" w:frame="1"/>
        </w:rPr>
        <w:t>mediterran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czech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england</w:t>
      </w:r>
      <w:proofErr w:type="spellEnd"/>
      <w:r w:rsidRPr="0008135A">
        <w:rPr>
          <w:rFonts w:ascii="Calibri" w:hAnsi="Calibri" w:cs="Calibri"/>
          <w:bCs/>
          <w:color w:val="000000" w:themeColor="text1"/>
          <w:spacing w:val="2"/>
          <w:sz w:val="22"/>
          <w:szCs w:val="22"/>
          <w:bdr w:val="none" w:sz="0" w:space="0" w:color="auto" w:frame="1"/>
        </w:rPr>
        <w:t xml:space="preserve">* OR UK OR </w:t>
      </w:r>
      <w:proofErr w:type="spellStart"/>
      <w:r w:rsidRPr="0008135A">
        <w:rPr>
          <w:rFonts w:ascii="Calibri" w:hAnsi="Calibri" w:cs="Calibri"/>
          <w:bCs/>
          <w:color w:val="000000" w:themeColor="text1"/>
          <w:spacing w:val="2"/>
          <w:sz w:val="22"/>
          <w:szCs w:val="22"/>
          <w:bdr w:val="none" w:sz="0" w:space="0" w:color="auto" w:frame="1"/>
        </w:rPr>
        <w:t>scotland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wales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britain</w:t>
      </w:r>
      <w:proofErr w:type="spellEnd"/>
      <w:r w:rsidRPr="0008135A">
        <w:rPr>
          <w:rFonts w:ascii="Calibri" w:hAnsi="Calibri" w:cs="Calibri"/>
          <w:bCs/>
          <w:color w:val="000000" w:themeColor="text1"/>
          <w:spacing w:val="2"/>
          <w:sz w:val="22"/>
          <w:szCs w:val="22"/>
          <w:bdr w:val="none" w:sz="0" w:space="0" w:color="auto" w:frame="1"/>
        </w:rPr>
        <w:t xml:space="preserve">* OR holland* OR </w:t>
      </w:r>
      <w:proofErr w:type="spellStart"/>
      <w:r w:rsidRPr="0008135A">
        <w:rPr>
          <w:rFonts w:ascii="Calibri" w:hAnsi="Calibri" w:cs="Calibri"/>
          <w:bCs/>
          <w:color w:val="000000" w:themeColor="text1"/>
          <w:spacing w:val="2"/>
          <w:sz w:val="22"/>
          <w:szCs w:val="22"/>
          <w:bdr w:val="none" w:sz="0" w:space="0" w:color="auto" w:frame="1"/>
        </w:rPr>
        <w:t>scandinav</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nordic-countr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yugoslov</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baltic</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flander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wallon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benelux</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greek</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andorra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azerbaijan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belarus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byelarus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byelorus</w:t>
      </w:r>
      <w:proofErr w:type="spellEnd"/>
      <w:r w:rsidRPr="0008135A">
        <w:rPr>
          <w:rFonts w:ascii="Calibri" w:hAnsi="Calibri" w:cs="Calibri"/>
          <w:bCs/>
          <w:color w:val="000000" w:themeColor="text1"/>
          <w:spacing w:val="2"/>
          <w:sz w:val="22"/>
          <w:szCs w:val="22"/>
          <w:bdr w:val="none" w:sz="0" w:space="0" w:color="auto" w:frame="1"/>
        </w:rPr>
        <w:t>* OR white-</w:t>
      </w:r>
      <w:proofErr w:type="spellStart"/>
      <w:r w:rsidRPr="0008135A">
        <w:rPr>
          <w:rFonts w:ascii="Calibri" w:hAnsi="Calibri" w:cs="Calibri"/>
          <w:bCs/>
          <w:color w:val="000000" w:themeColor="text1"/>
          <w:spacing w:val="2"/>
          <w:sz w:val="22"/>
          <w:szCs w:val="22"/>
          <w:bdr w:val="none" w:sz="0" w:space="0" w:color="auto" w:frame="1"/>
        </w:rPr>
        <w:t>russia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monaco</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moldova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moldovia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russian-federat</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san-marin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ukrain</w:t>
      </w:r>
      <w:proofErr w:type="spellEnd"/>
      <w:r w:rsidRPr="0008135A">
        <w:rPr>
          <w:rFonts w:ascii="Calibri" w:hAnsi="Calibri" w:cs="Calibri"/>
          <w:bCs/>
          <w:color w:val="000000" w:themeColor="text1"/>
          <w:spacing w:val="2"/>
          <w:sz w:val="22"/>
          <w:szCs w:val="22"/>
          <w:bdr w:val="none" w:sz="0" w:space="0" w:color="auto" w:frame="1"/>
        </w:rPr>
        <w:t>*).</w:t>
      </w:r>
      <w:proofErr w:type="spellStart"/>
      <w:r w:rsidRPr="0008135A">
        <w:rPr>
          <w:rFonts w:ascii="Calibri" w:hAnsi="Calibri" w:cs="Calibri"/>
          <w:bCs/>
          <w:color w:val="000000" w:themeColor="text1"/>
          <w:spacing w:val="2"/>
          <w:sz w:val="22"/>
          <w:szCs w:val="22"/>
          <w:bdr w:val="none" w:sz="0" w:space="0" w:color="auto" w:frame="1"/>
        </w:rPr>
        <w:t>ab,ti,kf</w:t>
      </w:r>
      <w:proofErr w:type="spellEnd"/>
      <w:r w:rsidRPr="0008135A">
        <w:rPr>
          <w:rFonts w:ascii="Calibri" w:hAnsi="Calibri" w:cs="Calibri"/>
          <w:bCs/>
          <w:color w:val="000000" w:themeColor="text1"/>
          <w:spacing w:val="2"/>
          <w:sz w:val="22"/>
          <w:szCs w:val="22"/>
          <w:bdr w:val="none" w:sz="0" w:space="0" w:color="auto" w:frame="1"/>
        </w:rPr>
        <w:t>.</w:t>
      </w:r>
      <w:r w:rsidR="00CE664B">
        <w:rPr>
          <w:rFonts w:ascii="Calibri" w:hAnsi="Calibri" w:cs="Calibri"/>
          <w:color w:val="000000" w:themeColor="text1"/>
          <w:sz w:val="22"/>
          <w:szCs w:val="22"/>
        </w:rPr>
        <w:t>)</w:t>
      </w:r>
    </w:p>
    <w:p w14:paraId="5F3EFAF8" w14:textId="476034DD" w:rsidR="00CE664B" w:rsidRDefault="00CE664B" w:rsidP="00CE664B">
      <w:pPr>
        <w:spacing w:line="360" w:lineRule="auto"/>
        <w:jc w:val="both"/>
        <w:rPr>
          <w:rFonts w:ascii="Calibri" w:hAnsi="Calibri" w:cs="Calibri"/>
          <w:color w:val="000000" w:themeColor="text1"/>
          <w:sz w:val="22"/>
          <w:szCs w:val="22"/>
        </w:rPr>
      </w:pPr>
    </w:p>
    <w:p w14:paraId="50D8D920" w14:textId="77777777" w:rsidR="00CE664B" w:rsidRPr="00CE664B" w:rsidRDefault="00CE664B" w:rsidP="00CE664B">
      <w:pPr>
        <w:spacing w:line="360" w:lineRule="auto"/>
        <w:jc w:val="both"/>
        <w:rPr>
          <w:rFonts w:ascii="Calibri" w:hAnsi="Calibri" w:cs="Calibri"/>
          <w:color w:val="000000" w:themeColor="text1"/>
          <w:sz w:val="22"/>
          <w:szCs w:val="22"/>
        </w:rPr>
      </w:pPr>
    </w:p>
    <w:p w14:paraId="56DEA104" w14:textId="77777777" w:rsidR="006E75FD" w:rsidRPr="0008135A" w:rsidRDefault="006E75FD" w:rsidP="00A924C4">
      <w:pPr>
        <w:spacing w:line="360" w:lineRule="auto"/>
        <w:rPr>
          <w:rFonts w:ascii="Calibri" w:hAnsi="Calibri" w:cs="Calibri"/>
          <w:b/>
          <w:sz w:val="22"/>
          <w:szCs w:val="22"/>
        </w:rPr>
      </w:pPr>
      <w:r w:rsidRPr="0008135A">
        <w:rPr>
          <w:rFonts w:ascii="Calibri" w:hAnsi="Calibri" w:cs="Calibri"/>
          <w:b/>
          <w:sz w:val="22"/>
          <w:szCs w:val="22"/>
        </w:rPr>
        <w:lastRenderedPageBreak/>
        <w:t xml:space="preserve">Cochrane </w:t>
      </w:r>
    </w:p>
    <w:p w14:paraId="5FFFCD1B" w14:textId="41D87FDE" w:rsidR="00753E3E" w:rsidRPr="00753E3E" w:rsidRDefault="006E75FD" w:rsidP="00A924C4">
      <w:pPr>
        <w:spacing w:line="360" w:lineRule="auto"/>
        <w:jc w:val="both"/>
        <w:rPr>
          <w:rFonts w:ascii="Calibri" w:hAnsi="Calibri" w:cs="Calibri"/>
          <w:color w:val="000000" w:themeColor="text1"/>
          <w:sz w:val="22"/>
          <w:szCs w:val="22"/>
        </w:rPr>
      </w:pPr>
      <w:r w:rsidRPr="0008135A">
        <w:rPr>
          <w:rFonts w:ascii="Calibri" w:hAnsi="Calibri" w:cs="Calibri"/>
          <w:color w:val="000000" w:themeColor="text1"/>
          <w:sz w:val="22"/>
          <w:szCs w:val="22"/>
        </w:rPr>
        <w:t>((DALY OR DALYs OR ((</w:t>
      </w:r>
      <w:proofErr w:type="spellStart"/>
      <w:r w:rsidRPr="0008135A">
        <w:rPr>
          <w:rFonts w:ascii="Calibri" w:hAnsi="Calibri" w:cs="Calibri"/>
          <w:color w:val="000000" w:themeColor="text1"/>
          <w:sz w:val="22"/>
          <w:szCs w:val="22"/>
        </w:rPr>
        <w:t>disabil</w:t>
      </w:r>
      <w:proofErr w:type="spellEnd"/>
      <w:r w:rsidRPr="0008135A">
        <w:rPr>
          <w:rFonts w:ascii="Calibri" w:hAnsi="Calibri" w:cs="Calibri"/>
          <w:color w:val="000000" w:themeColor="text1"/>
          <w:sz w:val="22"/>
          <w:szCs w:val="22"/>
        </w:rPr>
        <w:t>*) NEAR/4 (adjust*) NEAR/4 (life*) NEAR/4 (year*)) OR YLL OR YLLs OR ((year*) NEXT/2 (life*) NEXT/1 (lost*)) OR YLD OR YLDs OR ((year*) NEAR/3 (lived) NEAR/3 (</w:t>
      </w:r>
      <w:proofErr w:type="spellStart"/>
      <w:r w:rsidRPr="0008135A">
        <w:rPr>
          <w:rFonts w:ascii="Calibri" w:hAnsi="Calibri" w:cs="Calibri"/>
          <w:color w:val="000000" w:themeColor="text1"/>
          <w:sz w:val="22"/>
          <w:szCs w:val="22"/>
        </w:rPr>
        <w:t>disabil</w:t>
      </w:r>
      <w:proofErr w:type="spellEnd"/>
      <w:r w:rsidRPr="0008135A">
        <w:rPr>
          <w:rFonts w:ascii="Calibri" w:hAnsi="Calibri" w:cs="Calibri"/>
          <w:color w:val="000000" w:themeColor="text1"/>
          <w:sz w:val="22"/>
          <w:szCs w:val="22"/>
        </w:rPr>
        <w:t>*))):</w:t>
      </w:r>
      <w:proofErr w:type="spellStart"/>
      <w:r w:rsidRPr="0008135A">
        <w:rPr>
          <w:rFonts w:ascii="Calibri" w:hAnsi="Calibri" w:cs="Calibri"/>
          <w:color w:val="000000" w:themeColor="text1"/>
          <w:sz w:val="22"/>
          <w:szCs w:val="22"/>
        </w:rPr>
        <w:t>ab,ti</w:t>
      </w:r>
      <w:proofErr w:type="spellEnd"/>
      <w:r w:rsidRPr="0008135A">
        <w:rPr>
          <w:rFonts w:ascii="Calibri" w:hAnsi="Calibri" w:cs="Calibri"/>
          <w:color w:val="000000" w:themeColor="text1"/>
          <w:sz w:val="22"/>
          <w:szCs w:val="22"/>
        </w:rPr>
        <w:t>) AND (</w:t>
      </w:r>
      <w:r w:rsidRPr="0008135A">
        <w:rPr>
          <w:rFonts w:ascii="Calibri" w:hAnsi="Calibri" w:cs="Calibri"/>
          <w:bCs/>
          <w:color w:val="000000" w:themeColor="text1"/>
          <w:spacing w:val="2"/>
          <w:sz w:val="22"/>
          <w:szCs w:val="22"/>
          <w:bdr w:val="none" w:sz="0" w:space="0" w:color="auto" w:frame="1"/>
        </w:rPr>
        <w:t>(</w:t>
      </w:r>
      <w:proofErr w:type="spellStart"/>
      <w:r w:rsidRPr="0008135A">
        <w:rPr>
          <w:rFonts w:ascii="Calibri" w:hAnsi="Calibri" w:cs="Calibri"/>
          <w:bCs/>
          <w:color w:val="000000" w:themeColor="text1"/>
          <w:spacing w:val="2"/>
          <w:sz w:val="22"/>
          <w:szCs w:val="22"/>
          <w:bdr w:val="none" w:sz="0" w:space="0" w:color="auto" w:frame="1"/>
        </w:rPr>
        <w:t>europ</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austria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belgium</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belgian</w:t>
      </w:r>
      <w:proofErr w:type="spellEnd"/>
      <w:r w:rsidRPr="0008135A">
        <w:rPr>
          <w:rFonts w:ascii="Calibri" w:hAnsi="Calibri" w:cs="Calibri"/>
          <w:bCs/>
          <w:color w:val="000000" w:themeColor="text1"/>
          <w:spacing w:val="2"/>
          <w:sz w:val="22"/>
          <w:szCs w:val="22"/>
          <w:bdr w:val="none" w:sz="0" w:space="0" w:color="auto" w:frame="1"/>
        </w:rPr>
        <w:t xml:space="preserve">* OR Denmark OR </w:t>
      </w:r>
      <w:proofErr w:type="spellStart"/>
      <w:r w:rsidRPr="0008135A">
        <w:rPr>
          <w:rFonts w:ascii="Calibri" w:hAnsi="Calibri" w:cs="Calibri"/>
          <w:bCs/>
          <w:color w:val="000000" w:themeColor="text1"/>
          <w:spacing w:val="2"/>
          <w:sz w:val="22"/>
          <w:szCs w:val="22"/>
          <w:bdr w:val="none" w:sz="0" w:space="0" w:color="auto" w:frame="1"/>
        </w:rPr>
        <w:t>danish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france</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french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german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ireland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irish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italy</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italian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luxemb</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netherlands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dutch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norway</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sweden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switzerland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swiss</w:t>
      </w:r>
      <w:proofErr w:type="spellEnd"/>
      <w:r w:rsidRPr="0008135A">
        <w:rPr>
          <w:rFonts w:ascii="Calibri" w:hAnsi="Calibri" w:cs="Calibri"/>
          <w:bCs/>
          <w:color w:val="000000" w:themeColor="text1"/>
          <w:spacing w:val="2"/>
          <w:sz w:val="22"/>
          <w:szCs w:val="22"/>
          <w:bdr w:val="none" w:sz="0" w:space="0" w:color="auto" w:frame="1"/>
        </w:rPr>
        <w:t xml:space="preserve"> OR united-kingdom OR </w:t>
      </w:r>
      <w:proofErr w:type="spellStart"/>
      <w:r w:rsidRPr="0008135A">
        <w:rPr>
          <w:rFonts w:ascii="Calibri" w:hAnsi="Calibri" w:cs="Calibri"/>
          <w:bCs/>
          <w:color w:val="000000" w:themeColor="text1"/>
          <w:spacing w:val="2"/>
          <w:sz w:val="22"/>
          <w:szCs w:val="22"/>
          <w:bdr w:val="none" w:sz="0" w:space="0" w:color="auto" w:frame="1"/>
        </w:rPr>
        <w:t>albania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armenia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bosnia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herzegovin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bulgar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croatia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cyprus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czechoslovakia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estonia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finland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georgia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greece</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hungar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iceland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israel</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kosov</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latvia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lithuan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macedoni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malta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montenegr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poland</w:t>
      </w:r>
      <w:proofErr w:type="spellEnd"/>
      <w:r w:rsidRPr="0008135A">
        <w:rPr>
          <w:rFonts w:ascii="Calibri" w:hAnsi="Calibri" w:cs="Calibri"/>
          <w:bCs/>
          <w:color w:val="000000" w:themeColor="text1"/>
          <w:spacing w:val="2"/>
          <w:sz w:val="22"/>
          <w:szCs w:val="22"/>
          <w:bdr w:val="none" w:sz="0" w:space="0" w:color="auto" w:frame="1"/>
        </w:rPr>
        <w:t xml:space="preserve"> OR polish OR </w:t>
      </w:r>
      <w:proofErr w:type="spellStart"/>
      <w:r w:rsidRPr="0008135A">
        <w:rPr>
          <w:rFonts w:ascii="Calibri" w:hAnsi="Calibri" w:cs="Calibri"/>
          <w:bCs/>
          <w:color w:val="000000" w:themeColor="text1"/>
          <w:spacing w:val="2"/>
          <w:sz w:val="22"/>
          <w:szCs w:val="22"/>
          <w:bdr w:val="none" w:sz="0" w:space="0" w:color="auto" w:frame="1"/>
        </w:rPr>
        <w:t>portug</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romani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rumani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serbi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slovak</w:t>
      </w:r>
      <w:proofErr w:type="spellEnd"/>
      <w:r w:rsidRPr="0008135A">
        <w:rPr>
          <w:rFonts w:ascii="Calibri" w:hAnsi="Calibri" w:cs="Calibri"/>
          <w:bCs/>
          <w:color w:val="000000" w:themeColor="text1"/>
          <w:spacing w:val="2"/>
          <w:sz w:val="22"/>
          <w:szCs w:val="22"/>
          <w:bdr w:val="none" w:sz="0" w:space="0" w:color="auto" w:frame="1"/>
        </w:rPr>
        <w:t xml:space="preserve">* OR sloven* OR </w:t>
      </w:r>
      <w:proofErr w:type="spellStart"/>
      <w:r w:rsidRPr="0008135A">
        <w:rPr>
          <w:rFonts w:ascii="Calibri" w:hAnsi="Calibri" w:cs="Calibri"/>
          <w:bCs/>
          <w:color w:val="000000" w:themeColor="text1"/>
          <w:spacing w:val="2"/>
          <w:sz w:val="22"/>
          <w:szCs w:val="22"/>
          <w:bdr w:val="none" w:sz="0" w:space="0" w:color="auto" w:frame="1"/>
        </w:rPr>
        <w:t>spain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spanish</w:t>
      </w:r>
      <w:proofErr w:type="spellEnd"/>
      <w:r w:rsidRPr="0008135A">
        <w:rPr>
          <w:rFonts w:ascii="Calibri" w:hAnsi="Calibri" w:cs="Calibri"/>
          <w:bCs/>
          <w:color w:val="000000" w:themeColor="text1"/>
          <w:spacing w:val="2"/>
          <w:sz w:val="22"/>
          <w:szCs w:val="22"/>
          <w:bdr w:val="none" w:sz="0" w:space="0" w:color="auto" w:frame="1"/>
        </w:rPr>
        <w:t xml:space="preserve"> OR turkey* OR </w:t>
      </w:r>
      <w:proofErr w:type="spellStart"/>
      <w:r w:rsidRPr="0008135A">
        <w:rPr>
          <w:rFonts w:ascii="Calibri" w:hAnsi="Calibri" w:cs="Calibri"/>
          <w:bCs/>
          <w:color w:val="000000" w:themeColor="text1"/>
          <w:spacing w:val="2"/>
          <w:sz w:val="22"/>
          <w:szCs w:val="22"/>
          <w:bdr w:val="none" w:sz="0" w:space="0" w:color="auto" w:frame="1"/>
        </w:rPr>
        <w:t>mediterran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czech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england</w:t>
      </w:r>
      <w:proofErr w:type="spellEnd"/>
      <w:r w:rsidRPr="0008135A">
        <w:rPr>
          <w:rFonts w:ascii="Calibri" w:hAnsi="Calibri" w:cs="Calibri"/>
          <w:bCs/>
          <w:color w:val="000000" w:themeColor="text1"/>
          <w:spacing w:val="2"/>
          <w:sz w:val="22"/>
          <w:szCs w:val="22"/>
          <w:bdr w:val="none" w:sz="0" w:space="0" w:color="auto" w:frame="1"/>
        </w:rPr>
        <w:t xml:space="preserve">* OR UK OR </w:t>
      </w:r>
      <w:proofErr w:type="spellStart"/>
      <w:r w:rsidRPr="0008135A">
        <w:rPr>
          <w:rFonts w:ascii="Calibri" w:hAnsi="Calibri" w:cs="Calibri"/>
          <w:bCs/>
          <w:color w:val="000000" w:themeColor="text1"/>
          <w:spacing w:val="2"/>
          <w:sz w:val="22"/>
          <w:szCs w:val="22"/>
          <w:bdr w:val="none" w:sz="0" w:space="0" w:color="auto" w:frame="1"/>
        </w:rPr>
        <w:t>scotland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wales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britain</w:t>
      </w:r>
      <w:proofErr w:type="spellEnd"/>
      <w:r w:rsidRPr="0008135A">
        <w:rPr>
          <w:rFonts w:ascii="Calibri" w:hAnsi="Calibri" w:cs="Calibri"/>
          <w:bCs/>
          <w:color w:val="000000" w:themeColor="text1"/>
          <w:spacing w:val="2"/>
          <w:sz w:val="22"/>
          <w:szCs w:val="22"/>
          <w:bdr w:val="none" w:sz="0" w:space="0" w:color="auto" w:frame="1"/>
        </w:rPr>
        <w:t xml:space="preserve">* OR holland* OR </w:t>
      </w:r>
      <w:proofErr w:type="spellStart"/>
      <w:r w:rsidRPr="0008135A">
        <w:rPr>
          <w:rFonts w:ascii="Calibri" w:hAnsi="Calibri" w:cs="Calibri"/>
          <w:bCs/>
          <w:color w:val="000000" w:themeColor="text1"/>
          <w:spacing w:val="2"/>
          <w:sz w:val="22"/>
          <w:szCs w:val="22"/>
          <w:bdr w:val="none" w:sz="0" w:space="0" w:color="auto" w:frame="1"/>
        </w:rPr>
        <w:t>scandinav</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nordic-countr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yugoslov</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baltic</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flander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wallon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benelux</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greek</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andorra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azerbaijan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belarus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byelarus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byelorus</w:t>
      </w:r>
      <w:proofErr w:type="spellEnd"/>
      <w:r w:rsidRPr="0008135A">
        <w:rPr>
          <w:rFonts w:ascii="Calibri" w:hAnsi="Calibri" w:cs="Calibri"/>
          <w:bCs/>
          <w:color w:val="000000" w:themeColor="text1"/>
          <w:spacing w:val="2"/>
          <w:sz w:val="22"/>
          <w:szCs w:val="22"/>
          <w:bdr w:val="none" w:sz="0" w:space="0" w:color="auto" w:frame="1"/>
        </w:rPr>
        <w:t>* OR white-</w:t>
      </w:r>
      <w:proofErr w:type="spellStart"/>
      <w:r w:rsidRPr="0008135A">
        <w:rPr>
          <w:rFonts w:ascii="Calibri" w:hAnsi="Calibri" w:cs="Calibri"/>
          <w:bCs/>
          <w:color w:val="000000" w:themeColor="text1"/>
          <w:spacing w:val="2"/>
          <w:sz w:val="22"/>
          <w:szCs w:val="22"/>
          <w:bdr w:val="none" w:sz="0" w:space="0" w:color="auto" w:frame="1"/>
        </w:rPr>
        <w:t>russia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monaco</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moldova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moldovia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russian-federat</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san-marin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ukrain</w:t>
      </w:r>
      <w:proofErr w:type="spellEnd"/>
      <w:r w:rsidRPr="0008135A">
        <w:rPr>
          <w:rFonts w:ascii="Calibri" w:hAnsi="Calibri" w:cs="Calibri"/>
          <w:bCs/>
          <w:color w:val="000000" w:themeColor="text1"/>
          <w:spacing w:val="2"/>
          <w:sz w:val="22"/>
          <w:szCs w:val="22"/>
          <w:bdr w:val="none" w:sz="0" w:space="0" w:color="auto" w:frame="1"/>
        </w:rPr>
        <w:t>*):</w:t>
      </w:r>
      <w:proofErr w:type="spellStart"/>
      <w:r w:rsidRPr="0008135A">
        <w:rPr>
          <w:rFonts w:ascii="Calibri" w:hAnsi="Calibri" w:cs="Calibri"/>
          <w:bCs/>
          <w:color w:val="000000" w:themeColor="text1"/>
          <w:spacing w:val="2"/>
          <w:sz w:val="22"/>
          <w:szCs w:val="22"/>
          <w:bdr w:val="none" w:sz="0" w:space="0" w:color="auto" w:frame="1"/>
        </w:rPr>
        <w:t>ab,ti</w:t>
      </w:r>
      <w:proofErr w:type="spellEnd"/>
      <w:r w:rsidRPr="0008135A">
        <w:rPr>
          <w:rFonts w:ascii="Calibri" w:hAnsi="Calibri" w:cs="Calibri"/>
          <w:color w:val="000000" w:themeColor="text1"/>
          <w:sz w:val="22"/>
          <w:szCs w:val="22"/>
        </w:rPr>
        <w:t>)</w:t>
      </w:r>
    </w:p>
    <w:p w14:paraId="327CBF6A" w14:textId="341A3DA2" w:rsidR="006E75FD" w:rsidRPr="0008135A" w:rsidRDefault="006E75FD" w:rsidP="00A924C4">
      <w:pPr>
        <w:spacing w:line="360" w:lineRule="auto"/>
        <w:rPr>
          <w:rFonts w:ascii="Calibri" w:hAnsi="Calibri" w:cs="Calibri"/>
          <w:b/>
          <w:sz w:val="22"/>
          <w:szCs w:val="22"/>
        </w:rPr>
      </w:pPr>
      <w:r w:rsidRPr="0008135A">
        <w:rPr>
          <w:rFonts w:ascii="Calibri" w:hAnsi="Calibri" w:cs="Calibri"/>
          <w:b/>
          <w:sz w:val="22"/>
          <w:szCs w:val="22"/>
        </w:rPr>
        <w:t xml:space="preserve">Web of Science  </w:t>
      </w:r>
    </w:p>
    <w:p w14:paraId="748A4078" w14:textId="1E691986" w:rsidR="006E75FD" w:rsidRPr="00CE664B" w:rsidRDefault="006E75FD" w:rsidP="00CE664B">
      <w:pPr>
        <w:spacing w:line="360" w:lineRule="auto"/>
        <w:jc w:val="both"/>
        <w:rPr>
          <w:rFonts w:ascii="Calibri" w:hAnsi="Calibri" w:cs="Calibri"/>
          <w:color w:val="000000" w:themeColor="text1"/>
          <w:sz w:val="22"/>
          <w:szCs w:val="22"/>
        </w:rPr>
      </w:pPr>
      <w:r w:rsidRPr="0008135A">
        <w:rPr>
          <w:rFonts w:ascii="Calibri" w:hAnsi="Calibri" w:cs="Calibri"/>
          <w:color w:val="000000" w:themeColor="text1"/>
          <w:sz w:val="22"/>
          <w:szCs w:val="22"/>
        </w:rPr>
        <w:t>TS=(((DALY OR DALYs OR ((</w:t>
      </w:r>
      <w:proofErr w:type="spellStart"/>
      <w:r w:rsidRPr="0008135A">
        <w:rPr>
          <w:rFonts w:ascii="Calibri" w:hAnsi="Calibri" w:cs="Calibri"/>
          <w:color w:val="000000" w:themeColor="text1"/>
          <w:sz w:val="22"/>
          <w:szCs w:val="22"/>
        </w:rPr>
        <w:t>disabil</w:t>
      </w:r>
      <w:proofErr w:type="spellEnd"/>
      <w:r w:rsidRPr="0008135A">
        <w:rPr>
          <w:rFonts w:ascii="Calibri" w:hAnsi="Calibri" w:cs="Calibri"/>
          <w:color w:val="000000" w:themeColor="text1"/>
          <w:sz w:val="22"/>
          <w:szCs w:val="22"/>
        </w:rPr>
        <w:t>*) NEAR/4 (adjust*) NEAR/4 (life*) NEAR/4 (year*)) OR YLL OR YLLs OR ((year*) NEAR/2 (life*) NEAR/1 (lost*)) OR YLD OR YLDs OR ((year*) NEAR/2 (lived) NEAR/2 (</w:t>
      </w:r>
      <w:proofErr w:type="spellStart"/>
      <w:r w:rsidRPr="0008135A">
        <w:rPr>
          <w:rFonts w:ascii="Calibri" w:hAnsi="Calibri" w:cs="Calibri"/>
          <w:color w:val="000000" w:themeColor="text1"/>
          <w:sz w:val="22"/>
          <w:szCs w:val="22"/>
        </w:rPr>
        <w:t>disabil</w:t>
      </w:r>
      <w:proofErr w:type="spellEnd"/>
      <w:r w:rsidRPr="0008135A">
        <w:rPr>
          <w:rFonts w:ascii="Calibri" w:hAnsi="Calibri" w:cs="Calibri"/>
          <w:color w:val="000000" w:themeColor="text1"/>
          <w:sz w:val="22"/>
          <w:szCs w:val="22"/>
        </w:rPr>
        <w:t>*)))) AND (</w:t>
      </w:r>
      <w:r w:rsidRPr="0008135A">
        <w:rPr>
          <w:rFonts w:ascii="Calibri" w:hAnsi="Calibri" w:cs="Calibri"/>
          <w:bCs/>
          <w:color w:val="000000" w:themeColor="text1"/>
          <w:spacing w:val="2"/>
          <w:sz w:val="22"/>
          <w:szCs w:val="22"/>
          <w:bdr w:val="none" w:sz="0" w:space="0" w:color="auto" w:frame="1"/>
        </w:rPr>
        <w:t>(</w:t>
      </w:r>
      <w:proofErr w:type="spellStart"/>
      <w:r w:rsidRPr="0008135A">
        <w:rPr>
          <w:rFonts w:ascii="Calibri" w:hAnsi="Calibri" w:cs="Calibri"/>
          <w:bCs/>
          <w:color w:val="000000" w:themeColor="text1"/>
          <w:spacing w:val="2"/>
          <w:sz w:val="22"/>
          <w:szCs w:val="22"/>
          <w:bdr w:val="none" w:sz="0" w:space="0" w:color="auto" w:frame="1"/>
        </w:rPr>
        <w:t>europ</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austria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belgium</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belgian</w:t>
      </w:r>
      <w:proofErr w:type="spellEnd"/>
      <w:r w:rsidRPr="0008135A">
        <w:rPr>
          <w:rFonts w:ascii="Calibri" w:hAnsi="Calibri" w:cs="Calibri"/>
          <w:bCs/>
          <w:color w:val="000000" w:themeColor="text1"/>
          <w:spacing w:val="2"/>
          <w:sz w:val="22"/>
          <w:szCs w:val="22"/>
          <w:bdr w:val="none" w:sz="0" w:space="0" w:color="auto" w:frame="1"/>
        </w:rPr>
        <w:t xml:space="preserve">* OR Denmark OR </w:t>
      </w:r>
      <w:proofErr w:type="spellStart"/>
      <w:r w:rsidRPr="0008135A">
        <w:rPr>
          <w:rFonts w:ascii="Calibri" w:hAnsi="Calibri" w:cs="Calibri"/>
          <w:bCs/>
          <w:color w:val="000000" w:themeColor="text1"/>
          <w:spacing w:val="2"/>
          <w:sz w:val="22"/>
          <w:szCs w:val="22"/>
          <w:bdr w:val="none" w:sz="0" w:space="0" w:color="auto" w:frame="1"/>
        </w:rPr>
        <w:t>danish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france</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french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german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ireland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irish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italy</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italian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luxemb</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netherlands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dutch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norway</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sweden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switzerland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swiss</w:t>
      </w:r>
      <w:proofErr w:type="spellEnd"/>
      <w:r w:rsidRPr="0008135A">
        <w:rPr>
          <w:rFonts w:ascii="Calibri" w:hAnsi="Calibri" w:cs="Calibri"/>
          <w:bCs/>
          <w:color w:val="000000" w:themeColor="text1"/>
          <w:spacing w:val="2"/>
          <w:sz w:val="22"/>
          <w:szCs w:val="22"/>
          <w:bdr w:val="none" w:sz="0" w:space="0" w:color="auto" w:frame="1"/>
        </w:rPr>
        <w:t xml:space="preserve"> OR united-kingdom OR </w:t>
      </w:r>
      <w:proofErr w:type="spellStart"/>
      <w:r w:rsidRPr="0008135A">
        <w:rPr>
          <w:rFonts w:ascii="Calibri" w:hAnsi="Calibri" w:cs="Calibri"/>
          <w:bCs/>
          <w:color w:val="000000" w:themeColor="text1"/>
          <w:spacing w:val="2"/>
          <w:sz w:val="22"/>
          <w:szCs w:val="22"/>
          <w:bdr w:val="none" w:sz="0" w:space="0" w:color="auto" w:frame="1"/>
        </w:rPr>
        <w:t>albania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armenia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bosnia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herzegovin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bulgar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croatia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cyprus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czechoslovakia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estonia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finland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georgia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greece</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hungar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iceland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israel</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kosov</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latvia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lithuan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macedoni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malta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montenegr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poland</w:t>
      </w:r>
      <w:proofErr w:type="spellEnd"/>
      <w:r w:rsidRPr="0008135A">
        <w:rPr>
          <w:rFonts w:ascii="Calibri" w:hAnsi="Calibri" w:cs="Calibri"/>
          <w:bCs/>
          <w:color w:val="000000" w:themeColor="text1"/>
          <w:spacing w:val="2"/>
          <w:sz w:val="22"/>
          <w:szCs w:val="22"/>
          <w:bdr w:val="none" w:sz="0" w:space="0" w:color="auto" w:frame="1"/>
        </w:rPr>
        <w:t xml:space="preserve"> OR polish OR </w:t>
      </w:r>
      <w:proofErr w:type="spellStart"/>
      <w:r w:rsidRPr="0008135A">
        <w:rPr>
          <w:rFonts w:ascii="Calibri" w:hAnsi="Calibri" w:cs="Calibri"/>
          <w:bCs/>
          <w:color w:val="000000" w:themeColor="text1"/>
          <w:spacing w:val="2"/>
          <w:sz w:val="22"/>
          <w:szCs w:val="22"/>
          <w:bdr w:val="none" w:sz="0" w:space="0" w:color="auto" w:frame="1"/>
        </w:rPr>
        <w:t>portug</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romani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rumani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serbi</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slovak</w:t>
      </w:r>
      <w:proofErr w:type="spellEnd"/>
      <w:r w:rsidRPr="0008135A">
        <w:rPr>
          <w:rFonts w:ascii="Calibri" w:hAnsi="Calibri" w:cs="Calibri"/>
          <w:bCs/>
          <w:color w:val="000000" w:themeColor="text1"/>
          <w:spacing w:val="2"/>
          <w:sz w:val="22"/>
          <w:szCs w:val="22"/>
          <w:bdr w:val="none" w:sz="0" w:space="0" w:color="auto" w:frame="1"/>
        </w:rPr>
        <w:t xml:space="preserve">* OR sloven* OR </w:t>
      </w:r>
      <w:proofErr w:type="spellStart"/>
      <w:r w:rsidRPr="0008135A">
        <w:rPr>
          <w:rFonts w:ascii="Calibri" w:hAnsi="Calibri" w:cs="Calibri"/>
          <w:bCs/>
          <w:color w:val="000000" w:themeColor="text1"/>
          <w:spacing w:val="2"/>
          <w:sz w:val="22"/>
          <w:szCs w:val="22"/>
          <w:bdr w:val="none" w:sz="0" w:space="0" w:color="auto" w:frame="1"/>
        </w:rPr>
        <w:t>spain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spanish</w:t>
      </w:r>
      <w:proofErr w:type="spellEnd"/>
      <w:r w:rsidRPr="0008135A">
        <w:rPr>
          <w:rFonts w:ascii="Calibri" w:hAnsi="Calibri" w:cs="Calibri"/>
          <w:bCs/>
          <w:color w:val="000000" w:themeColor="text1"/>
          <w:spacing w:val="2"/>
          <w:sz w:val="22"/>
          <w:szCs w:val="22"/>
          <w:bdr w:val="none" w:sz="0" w:space="0" w:color="auto" w:frame="1"/>
        </w:rPr>
        <w:t xml:space="preserve"> OR turkey* OR </w:t>
      </w:r>
      <w:proofErr w:type="spellStart"/>
      <w:r w:rsidRPr="0008135A">
        <w:rPr>
          <w:rFonts w:ascii="Calibri" w:hAnsi="Calibri" w:cs="Calibri"/>
          <w:bCs/>
          <w:color w:val="000000" w:themeColor="text1"/>
          <w:spacing w:val="2"/>
          <w:sz w:val="22"/>
          <w:szCs w:val="22"/>
          <w:bdr w:val="none" w:sz="0" w:space="0" w:color="auto" w:frame="1"/>
        </w:rPr>
        <w:t>mediterran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czech</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england</w:t>
      </w:r>
      <w:proofErr w:type="spellEnd"/>
      <w:r w:rsidRPr="0008135A">
        <w:rPr>
          <w:rFonts w:ascii="Calibri" w:hAnsi="Calibri" w:cs="Calibri"/>
          <w:bCs/>
          <w:color w:val="000000" w:themeColor="text1"/>
          <w:spacing w:val="2"/>
          <w:sz w:val="22"/>
          <w:szCs w:val="22"/>
          <w:bdr w:val="none" w:sz="0" w:space="0" w:color="auto" w:frame="1"/>
        </w:rPr>
        <w:t xml:space="preserve">* OR UK OR </w:t>
      </w:r>
      <w:proofErr w:type="spellStart"/>
      <w:r w:rsidRPr="0008135A">
        <w:rPr>
          <w:rFonts w:ascii="Calibri" w:hAnsi="Calibri" w:cs="Calibri"/>
          <w:bCs/>
          <w:color w:val="000000" w:themeColor="text1"/>
          <w:spacing w:val="2"/>
          <w:sz w:val="22"/>
          <w:szCs w:val="22"/>
          <w:bdr w:val="none" w:sz="0" w:space="0" w:color="auto" w:frame="1"/>
        </w:rPr>
        <w:t>scotland</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wales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britain</w:t>
      </w:r>
      <w:proofErr w:type="spellEnd"/>
      <w:r w:rsidRPr="0008135A">
        <w:rPr>
          <w:rFonts w:ascii="Calibri" w:hAnsi="Calibri" w:cs="Calibri"/>
          <w:bCs/>
          <w:color w:val="000000" w:themeColor="text1"/>
          <w:spacing w:val="2"/>
          <w:sz w:val="22"/>
          <w:szCs w:val="22"/>
          <w:bdr w:val="none" w:sz="0" w:space="0" w:color="auto" w:frame="1"/>
        </w:rPr>
        <w:t xml:space="preserve">* OR holland* OR </w:t>
      </w:r>
      <w:proofErr w:type="spellStart"/>
      <w:r w:rsidRPr="0008135A">
        <w:rPr>
          <w:rFonts w:ascii="Calibri" w:hAnsi="Calibri" w:cs="Calibri"/>
          <w:bCs/>
          <w:color w:val="000000" w:themeColor="text1"/>
          <w:spacing w:val="2"/>
          <w:sz w:val="22"/>
          <w:szCs w:val="22"/>
          <w:bdr w:val="none" w:sz="0" w:space="0" w:color="auto" w:frame="1"/>
        </w:rPr>
        <w:t>scandinav</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nordic-countr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yugoslov</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baltic</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flander</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wallon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benelux</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greek</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andorra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azerbaijan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belarus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byelarus</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byelorus</w:t>
      </w:r>
      <w:proofErr w:type="spellEnd"/>
      <w:r w:rsidRPr="0008135A">
        <w:rPr>
          <w:rFonts w:ascii="Calibri" w:hAnsi="Calibri" w:cs="Calibri"/>
          <w:bCs/>
          <w:color w:val="000000" w:themeColor="text1"/>
          <w:spacing w:val="2"/>
          <w:sz w:val="22"/>
          <w:szCs w:val="22"/>
          <w:bdr w:val="none" w:sz="0" w:space="0" w:color="auto" w:frame="1"/>
        </w:rPr>
        <w:t>* OR white-</w:t>
      </w:r>
      <w:proofErr w:type="spellStart"/>
      <w:r w:rsidRPr="0008135A">
        <w:rPr>
          <w:rFonts w:ascii="Calibri" w:hAnsi="Calibri" w:cs="Calibri"/>
          <w:bCs/>
          <w:color w:val="000000" w:themeColor="text1"/>
          <w:spacing w:val="2"/>
          <w:sz w:val="22"/>
          <w:szCs w:val="22"/>
          <w:bdr w:val="none" w:sz="0" w:space="0" w:color="auto" w:frame="1"/>
        </w:rPr>
        <w:t>russia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monaco</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moldova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moldovia</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russian-federat</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san-marin</w:t>
      </w:r>
      <w:proofErr w:type="spellEnd"/>
      <w:r w:rsidRPr="0008135A">
        <w:rPr>
          <w:rFonts w:ascii="Calibri" w:hAnsi="Calibri" w:cs="Calibri"/>
          <w:bCs/>
          <w:color w:val="000000" w:themeColor="text1"/>
          <w:spacing w:val="2"/>
          <w:sz w:val="22"/>
          <w:szCs w:val="22"/>
          <w:bdr w:val="none" w:sz="0" w:space="0" w:color="auto" w:frame="1"/>
        </w:rPr>
        <w:t xml:space="preserve">* OR </w:t>
      </w:r>
      <w:proofErr w:type="spellStart"/>
      <w:r w:rsidRPr="0008135A">
        <w:rPr>
          <w:rFonts w:ascii="Calibri" w:hAnsi="Calibri" w:cs="Calibri"/>
          <w:bCs/>
          <w:color w:val="000000" w:themeColor="text1"/>
          <w:spacing w:val="2"/>
          <w:sz w:val="22"/>
          <w:szCs w:val="22"/>
          <w:bdr w:val="none" w:sz="0" w:space="0" w:color="auto" w:frame="1"/>
        </w:rPr>
        <w:t>ukrain</w:t>
      </w:r>
      <w:proofErr w:type="spellEnd"/>
      <w:r w:rsidRPr="0008135A">
        <w:rPr>
          <w:rFonts w:ascii="Calibri" w:hAnsi="Calibri" w:cs="Calibri"/>
          <w:bCs/>
          <w:color w:val="000000" w:themeColor="text1"/>
          <w:spacing w:val="2"/>
          <w:sz w:val="22"/>
          <w:szCs w:val="22"/>
          <w:bdr w:val="none" w:sz="0" w:space="0" w:color="auto" w:frame="1"/>
        </w:rPr>
        <w:t>*)</w:t>
      </w:r>
      <w:r w:rsidR="00CE664B">
        <w:rPr>
          <w:rFonts w:ascii="Calibri" w:hAnsi="Calibri" w:cs="Calibri"/>
          <w:color w:val="000000" w:themeColor="text1"/>
          <w:sz w:val="22"/>
          <w:szCs w:val="22"/>
        </w:rPr>
        <w:t>))</w:t>
      </w:r>
    </w:p>
    <w:p w14:paraId="76D834E6" w14:textId="77777777" w:rsidR="006E75FD" w:rsidRPr="0008135A" w:rsidRDefault="006E75FD" w:rsidP="00A924C4">
      <w:pPr>
        <w:spacing w:line="360" w:lineRule="auto"/>
        <w:rPr>
          <w:rFonts w:ascii="Calibri" w:hAnsi="Calibri" w:cs="Calibri"/>
          <w:b/>
          <w:sz w:val="22"/>
          <w:szCs w:val="22"/>
        </w:rPr>
      </w:pPr>
      <w:r w:rsidRPr="0008135A">
        <w:rPr>
          <w:rFonts w:ascii="Calibri" w:hAnsi="Calibri" w:cs="Calibri"/>
          <w:b/>
          <w:sz w:val="22"/>
          <w:szCs w:val="22"/>
        </w:rPr>
        <w:t>Google Scholar</w:t>
      </w:r>
    </w:p>
    <w:p w14:paraId="4E4040ED" w14:textId="7213B80E" w:rsidR="006E75FD" w:rsidRDefault="006E75FD" w:rsidP="00A924C4">
      <w:pPr>
        <w:spacing w:line="360" w:lineRule="auto"/>
        <w:rPr>
          <w:rFonts w:ascii="Calibri" w:hAnsi="Calibri" w:cs="Calibri"/>
          <w:bCs/>
          <w:color w:val="000000" w:themeColor="text1"/>
          <w:spacing w:val="2"/>
          <w:sz w:val="22"/>
          <w:szCs w:val="22"/>
          <w:bdr w:val="none" w:sz="0" w:space="0" w:color="auto" w:frame="1"/>
        </w:rPr>
      </w:pPr>
      <w:r w:rsidRPr="0008135A">
        <w:rPr>
          <w:rFonts w:ascii="Calibri" w:hAnsi="Calibri" w:cs="Calibri"/>
          <w:sz w:val="22"/>
          <w:szCs w:val="22"/>
        </w:rPr>
        <w:t>"</w:t>
      </w:r>
      <w:proofErr w:type="gramStart"/>
      <w:r w:rsidRPr="0008135A">
        <w:rPr>
          <w:rFonts w:ascii="Calibri" w:hAnsi="Calibri" w:cs="Calibri"/>
          <w:bCs/>
          <w:color w:val="000000" w:themeColor="text1"/>
          <w:spacing w:val="2"/>
          <w:sz w:val="22"/>
          <w:szCs w:val="22"/>
          <w:bdr w:val="none" w:sz="0" w:space="0" w:color="auto" w:frame="1"/>
        </w:rPr>
        <w:t>disability</w:t>
      </w:r>
      <w:proofErr w:type="gramEnd"/>
      <w:r w:rsidRPr="0008135A">
        <w:rPr>
          <w:rFonts w:ascii="Calibri" w:hAnsi="Calibri" w:cs="Calibri"/>
          <w:bCs/>
          <w:color w:val="000000" w:themeColor="text1"/>
          <w:spacing w:val="2"/>
          <w:sz w:val="22"/>
          <w:szCs w:val="22"/>
          <w:bdr w:val="none" w:sz="0" w:space="0" w:color="auto" w:frame="1"/>
        </w:rPr>
        <w:t xml:space="preserve"> adjusted life years" europe|france|germany|italy|netherlands|norway|sweden|switzerland|"united kingdom"|finland|greece|hungaria|israel|poland|portugal|romania|spain|turkey|england|britain|</w:t>
      </w:r>
      <w:r w:rsidR="00753E3E">
        <w:rPr>
          <w:rFonts w:ascii="Calibri" w:hAnsi="Calibri" w:cs="Calibri"/>
          <w:bCs/>
          <w:color w:val="000000" w:themeColor="text1"/>
          <w:spacing w:val="2"/>
          <w:sz w:val="22"/>
          <w:szCs w:val="22"/>
          <w:bdr w:val="none" w:sz="0" w:space="0" w:color="auto" w:frame="1"/>
        </w:rPr>
        <w:t>Scandinavia</w:t>
      </w:r>
    </w:p>
    <w:p w14:paraId="323D0E88" w14:textId="7C833FDC" w:rsidR="00CE664B" w:rsidRDefault="00CE664B" w:rsidP="00A924C4">
      <w:pPr>
        <w:spacing w:line="360" w:lineRule="auto"/>
        <w:rPr>
          <w:rFonts w:ascii="Calibri" w:hAnsi="Calibri" w:cs="Calibri"/>
          <w:bCs/>
          <w:color w:val="000000" w:themeColor="text1"/>
          <w:spacing w:val="2"/>
          <w:sz w:val="22"/>
          <w:szCs w:val="22"/>
          <w:bdr w:val="none" w:sz="0" w:space="0" w:color="auto" w:frame="1"/>
        </w:rPr>
      </w:pPr>
    </w:p>
    <w:p w14:paraId="4BBB3568" w14:textId="0657092A" w:rsidR="006E75FD" w:rsidRDefault="00753E3E" w:rsidP="003B7D8E">
      <w:pPr>
        <w:pStyle w:val="ListParagraph"/>
        <w:numPr>
          <w:ilvl w:val="1"/>
          <w:numId w:val="16"/>
        </w:numPr>
        <w:spacing w:line="480" w:lineRule="auto"/>
        <w:rPr>
          <w:rFonts w:ascii="Calibri" w:hAnsi="Calibri" w:cs="Calibri"/>
          <w:b/>
          <w:bCs/>
        </w:rPr>
      </w:pPr>
      <w:r>
        <w:rPr>
          <w:rFonts w:ascii="Calibri Light" w:hAnsi="Calibri Light" w:cs="Calibri Light"/>
          <w:noProof/>
          <w:sz w:val="22"/>
          <w:szCs w:val="22"/>
          <w:lang w:val="en-US" w:eastAsia="en-US"/>
        </w:rPr>
        <w:lastRenderedPageBreak/>
        <mc:AlternateContent>
          <mc:Choice Requires="wps">
            <w:drawing>
              <wp:anchor distT="0" distB="0" distL="114300" distR="114300" simplePos="0" relativeHeight="251659264" behindDoc="0" locked="0" layoutInCell="1" allowOverlap="1" wp14:anchorId="565CF25A" wp14:editId="2D05BE6E">
                <wp:simplePos x="0" y="0"/>
                <wp:positionH relativeFrom="column">
                  <wp:posOffset>-468351</wp:posOffset>
                </wp:positionH>
                <wp:positionV relativeFrom="paragraph">
                  <wp:posOffset>350907</wp:posOffset>
                </wp:positionV>
                <wp:extent cx="6590371" cy="8284845"/>
                <wp:effectExtent l="0" t="0" r="13970" b="8255"/>
                <wp:wrapNone/>
                <wp:docPr id="13" name="Text Box 13"/>
                <wp:cNvGraphicFramePr/>
                <a:graphic xmlns:a="http://schemas.openxmlformats.org/drawingml/2006/main">
                  <a:graphicData uri="http://schemas.microsoft.com/office/word/2010/wordprocessingShape">
                    <wps:wsp>
                      <wps:cNvSpPr txBox="1"/>
                      <wps:spPr>
                        <a:xfrm>
                          <a:off x="0" y="0"/>
                          <a:ext cx="6590371" cy="8284845"/>
                        </a:xfrm>
                        <a:prstGeom prst="rect">
                          <a:avLst/>
                        </a:prstGeom>
                        <a:solidFill>
                          <a:schemeClr val="lt1"/>
                        </a:solidFill>
                        <a:ln w="6350">
                          <a:solidFill>
                            <a:prstClr val="black"/>
                          </a:solidFill>
                        </a:ln>
                      </wps:spPr>
                      <wps:txbx>
                        <w:txbxContent>
                          <w:p w14:paraId="7ADA88F7" w14:textId="77777777" w:rsidR="005F558C" w:rsidRPr="00032AB5" w:rsidRDefault="005F558C" w:rsidP="00E0525F">
                            <w:pPr>
                              <w:spacing w:line="360" w:lineRule="auto"/>
                              <w:rPr>
                                <w:rFonts w:ascii="Calibri" w:hAnsi="Calibri" w:cs="Calibri"/>
                                <w:bCs/>
                                <w:i/>
                                <w:sz w:val="20"/>
                                <w:szCs w:val="20"/>
                                <w:u w:val="single"/>
                              </w:rPr>
                            </w:pPr>
                            <w:r w:rsidRPr="00032AB5">
                              <w:rPr>
                                <w:rFonts w:ascii="Calibri" w:hAnsi="Calibri" w:cs="Calibri"/>
                                <w:bCs/>
                                <w:i/>
                                <w:sz w:val="20"/>
                                <w:szCs w:val="20"/>
                                <w:u w:val="single"/>
                              </w:rPr>
                              <w:t xml:space="preserve">Grey literature search engines </w:t>
                            </w:r>
                          </w:p>
                          <w:tbl>
                            <w:tblPr>
                              <w:tblStyle w:val="TableGrid"/>
                              <w:tblW w:w="10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72"/>
                              <w:gridCol w:w="5345"/>
                            </w:tblGrid>
                            <w:tr w:rsidR="005F558C" w:rsidRPr="00032AB5" w14:paraId="7A54FB91" w14:textId="77777777" w:rsidTr="00AB16E4">
                              <w:tc>
                                <w:tcPr>
                                  <w:tcW w:w="4772" w:type="dxa"/>
                                </w:tcPr>
                                <w:p w14:paraId="2CC55275" w14:textId="1B895346" w:rsidR="005F558C" w:rsidRPr="00032AB5" w:rsidRDefault="005F558C" w:rsidP="006E75FD">
                                  <w:pPr>
                                    <w:pStyle w:val="ListParagraph"/>
                                    <w:numPr>
                                      <w:ilvl w:val="0"/>
                                      <w:numId w:val="2"/>
                                    </w:numPr>
                                    <w:spacing w:line="360" w:lineRule="auto"/>
                                    <w:ind w:left="175" w:hanging="218"/>
                                    <w:jc w:val="both"/>
                                    <w:rPr>
                                      <w:rFonts w:ascii="Calibri" w:hAnsi="Calibri" w:cs="Calibri"/>
                                      <w:bCs/>
                                      <w:sz w:val="20"/>
                                      <w:szCs w:val="20"/>
                                    </w:rPr>
                                  </w:pPr>
                                  <w:proofErr w:type="spellStart"/>
                                  <w:r w:rsidRPr="00032AB5">
                                    <w:rPr>
                                      <w:rFonts w:ascii="Calibri" w:hAnsi="Calibri" w:cs="Calibri"/>
                                      <w:bCs/>
                                      <w:sz w:val="20"/>
                                      <w:szCs w:val="20"/>
                                    </w:rPr>
                                    <w:t>OpenGrey</w:t>
                                  </w:r>
                                  <w:proofErr w:type="spellEnd"/>
                                  <w:r w:rsidRPr="00032AB5">
                                    <w:rPr>
                                      <w:rFonts w:ascii="Calibri" w:hAnsi="Calibri" w:cs="Calibri"/>
                                      <w:bCs/>
                                      <w:sz w:val="20"/>
                                      <w:szCs w:val="20"/>
                                    </w:rPr>
                                    <w:t xml:space="preserve">: </w:t>
                                  </w:r>
                                  <w:hyperlink r:id="rId10" w:history="1">
                                    <w:r w:rsidRPr="00254665">
                                      <w:rPr>
                                        <w:rStyle w:val="Hyperlink"/>
                                        <w:rFonts w:ascii="Calibri" w:hAnsi="Calibri" w:cs="Calibri"/>
                                        <w:bCs/>
                                        <w:sz w:val="20"/>
                                        <w:szCs w:val="20"/>
                                      </w:rPr>
                                      <w:t>www.opengrey.eu</w:t>
                                    </w:r>
                                  </w:hyperlink>
                                  <w:r>
                                    <w:rPr>
                                      <w:rFonts w:ascii="Calibri" w:hAnsi="Calibri" w:cs="Calibri"/>
                                      <w:bCs/>
                                      <w:sz w:val="20"/>
                                      <w:szCs w:val="20"/>
                                    </w:rPr>
                                    <w:t xml:space="preserve"> </w:t>
                                  </w:r>
                                </w:p>
                              </w:tc>
                              <w:tc>
                                <w:tcPr>
                                  <w:tcW w:w="5345" w:type="dxa"/>
                                </w:tcPr>
                                <w:p w14:paraId="28F92D8B" w14:textId="667AFD62" w:rsidR="005F558C" w:rsidRPr="00032AB5" w:rsidRDefault="005F558C" w:rsidP="006E75FD">
                                  <w:pPr>
                                    <w:pStyle w:val="ListParagraph"/>
                                    <w:numPr>
                                      <w:ilvl w:val="0"/>
                                      <w:numId w:val="2"/>
                                    </w:numPr>
                                    <w:spacing w:line="360" w:lineRule="auto"/>
                                    <w:ind w:left="326" w:hanging="142"/>
                                    <w:jc w:val="both"/>
                                    <w:rPr>
                                      <w:rStyle w:val="Strong"/>
                                      <w:rFonts w:ascii="Calibri" w:hAnsi="Calibri" w:cs="Calibri"/>
                                      <w:b w:val="0"/>
                                      <w:sz w:val="20"/>
                                      <w:szCs w:val="20"/>
                                      <w:lang w:val="nl-NL"/>
                                    </w:rPr>
                                  </w:pPr>
                                  <w:r w:rsidRPr="00032AB5">
                                    <w:rPr>
                                      <w:rStyle w:val="Strong"/>
                                      <w:rFonts w:ascii="Calibri" w:hAnsi="Calibri" w:cs="Calibri"/>
                                      <w:b w:val="0"/>
                                      <w:sz w:val="20"/>
                                      <w:szCs w:val="20"/>
                                      <w:lang w:val="nl-NL"/>
                                    </w:rPr>
                                    <w:t xml:space="preserve">CABDirect: </w:t>
                                  </w:r>
                                  <w:r w:rsidR="00000000">
                                    <w:fldChar w:fldCharType="begin"/>
                                  </w:r>
                                  <w:r w:rsidR="00000000">
                                    <w:instrText>HYPERLINK "http://www.cabdirect.org"</w:instrText>
                                  </w:r>
                                  <w:r w:rsidR="00000000">
                                    <w:fldChar w:fldCharType="separate"/>
                                  </w:r>
                                  <w:r w:rsidRPr="00254665">
                                    <w:rPr>
                                      <w:rStyle w:val="Hyperlink"/>
                                      <w:rFonts w:ascii="Calibri" w:hAnsi="Calibri" w:cs="Calibri"/>
                                      <w:bCs/>
                                      <w:sz w:val="20"/>
                                      <w:szCs w:val="20"/>
                                    </w:rPr>
                                    <w:t>www.cabdirect.org</w:t>
                                  </w:r>
                                  <w:r w:rsidR="00000000">
                                    <w:rPr>
                                      <w:rStyle w:val="Hyperlink"/>
                                      <w:rFonts w:ascii="Calibri" w:hAnsi="Calibri" w:cs="Calibri"/>
                                      <w:bCs/>
                                      <w:sz w:val="20"/>
                                      <w:szCs w:val="20"/>
                                    </w:rPr>
                                    <w:fldChar w:fldCharType="end"/>
                                  </w:r>
                                  <w:r>
                                    <w:rPr>
                                      <w:rFonts w:ascii="Calibri" w:hAnsi="Calibri" w:cs="Calibri"/>
                                      <w:bCs/>
                                      <w:sz w:val="20"/>
                                      <w:szCs w:val="20"/>
                                    </w:rPr>
                                    <w:t xml:space="preserve"> </w:t>
                                  </w:r>
                                </w:p>
                              </w:tc>
                            </w:tr>
                            <w:tr w:rsidR="005F558C" w:rsidRPr="00032AB5" w14:paraId="35A94051" w14:textId="77777777" w:rsidTr="00AB16E4">
                              <w:tc>
                                <w:tcPr>
                                  <w:tcW w:w="4772" w:type="dxa"/>
                                </w:tcPr>
                                <w:p w14:paraId="2943F438" w14:textId="3721C8A5" w:rsidR="005F558C" w:rsidRPr="00032AB5" w:rsidRDefault="005F558C" w:rsidP="006E75FD">
                                  <w:pPr>
                                    <w:pStyle w:val="ListParagraph"/>
                                    <w:numPr>
                                      <w:ilvl w:val="0"/>
                                      <w:numId w:val="2"/>
                                    </w:numPr>
                                    <w:spacing w:line="360" w:lineRule="auto"/>
                                    <w:ind w:left="175" w:hanging="218"/>
                                    <w:jc w:val="both"/>
                                    <w:rPr>
                                      <w:rFonts w:ascii="Calibri" w:hAnsi="Calibri" w:cs="Calibri"/>
                                      <w:bCs/>
                                      <w:sz w:val="20"/>
                                      <w:szCs w:val="20"/>
                                      <w:lang w:val="nl-NL"/>
                                    </w:rPr>
                                  </w:pPr>
                                  <w:r w:rsidRPr="00032AB5">
                                    <w:rPr>
                                      <w:rFonts w:ascii="Calibri" w:hAnsi="Calibri" w:cs="Calibri"/>
                                      <w:bCs/>
                                      <w:sz w:val="20"/>
                                      <w:szCs w:val="20"/>
                                      <w:lang w:val="nl-NL"/>
                                    </w:rPr>
                                    <w:t xml:space="preserve">OAIster: </w:t>
                                  </w:r>
                                  <w:r w:rsidR="00000000">
                                    <w:fldChar w:fldCharType="begin"/>
                                  </w:r>
                                  <w:r w:rsidR="00000000">
                                    <w:instrText>HYPERLINK "http://oaister.worldcat.org"</w:instrText>
                                  </w:r>
                                  <w:r w:rsidR="00000000">
                                    <w:fldChar w:fldCharType="separate"/>
                                  </w:r>
                                  <w:r w:rsidRPr="002F61F0">
                                    <w:rPr>
                                      <w:rStyle w:val="Hyperlink"/>
                                      <w:rFonts w:ascii="Calibri" w:hAnsi="Calibri" w:cs="Calibri"/>
                                      <w:bCs/>
                                      <w:sz w:val="20"/>
                                      <w:szCs w:val="20"/>
                                    </w:rPr>
                                    <w:t>http://oaister.worldcat.org</w:t>
                                  </w:r>
                                  <w:r w:rsidR="00000000">
                                    <w:rPr>
                                      <w:rStyle w:val="Hyperlink"/>
                                      <w:rFonts w:ascii="Calibri" w:hAnsi="Calibri" w:cs="Calibri"/>
                                      <w:bCs/>
                                      <w:sz w:val="20"/>
                                      <w:szCs w:val="20"/>
                                    </w:rPr>
                                    <w:fldChar w:fldCharType="end"/>
                                  </w:r>
                                  <w:r>
                                    <w:rPr>
                                      <w:rFonts w:ascii="Calibri" w:hAnsi="Calibri" w:cs="Calibri"/>
                                      <w:bCs/>
                                      <w:sz w:val="20"/>
                                      <w:szCs w:val="20"/>
                                    </w:rPr>
                                    <w:t xml:space="preserve"> </w:t>
                                  </w:r>
                                </w:p>
                              </w:tc>
                              <w:tc>
                                <w:tcPr>
                                  <w:tcW w:w="5345" w:type="dxa"/>
                                </w:tcPr>
                                <w:p w14:paraId="2EFCDCA4" w14:textId="52BACC11" w:rsidR="005F558C" w:rsidRPr="00032AB5" w:rsidRDefault="005F558C" w:rsidP="006E75FD">
                                  <w:pPr>
                                    <w:pStyle w:val="ListParagraph"/>
                                    <w:numPr>
                                      <w:ilvl w:val="0"/>
                                      <w:numId w:val="2"/>
                                    </w:numPr>
                                    <w:spacing w:line="360" w:lineRule="auto"/>
                                    <w:ind w:left="326" w:hanging="142"/>
                                    <w:jc w:val="both"/>
                                    <w:rPr>
                                      <w:rStyle w:val="Strong"/>
                                      <w:rFonts w:ascii="Calibri" w:hAnsi="Calibri" w:cs="Calibri"/>
                                      <w:b w:val="0"/>
                                      <w:sz w:val="20"/>
                                      <w:szCs w:val="20"/>
                                      <w:shd w:val="clear" w:color="auto" w:fill="FFFFFF"/>
                                    </w:rPr>
                                  </w:pPr>
                                  <w:r w:rsidRPr="00032AB5">
                                    <w:rPr>
                                      <w:rStyle w:val="Strong"/>
                                      <w:rFonts w:ascii="Calibri" w:hAnsi="Calibri" w:cs="Calibri"/>
                                      <w:b w:val="0"/>
                                      <w:sz w:val="20"/>
                                      <w:szCs w:val="20"/>
                                      <w:shd w:val="clear" w:color="auto" w:fill="FFFFFF"/>
                                    </w:rPr>
                                    <w:t>W</w:t>
                                  </w:r>
                                  <w:proofErr w:type="spellStart"/>
                                  <w:r w:rsidRPr="00AB16E4">
                                    <w:rPr>
                                      <w:rStyle w:val="Strong"/>
                                      <w:rFonts w:ascii="Calibri" w:hAnsi="Calibri" w:cs="Calibri"/>
                                      <w:b w:val="0"/>
                                      <w:sz w:val="20"/>
                                      <w:szCs w:val="20"/>
                                      <w:lang w:val="en-US"/>
                                    </w:rPr>
                                    <w:t>orld</w:t>
                                  </w:r>
                                  <w:proofErr w:type="spellEnd"/>
                                  <w:r w:rsidRPr="00AB16E4">
                                    <w:rPr>
                                      <w:rStyle w:val="Strong"/>
                                      <w:rFonts w:ascii="Calibri" w:hAnsi="Calibri" w:cs="Calibri"/>
                                      <w:b w:val="0"/>
                                      <w:sz w:val="20"/>
                                      <w:szCs w:val="20"/>
                                      <w:lang w:val="en-US"/>
                                    </w:rPr>
                                    <w:t xml:space="preserve"> Health Organization:</w:t>
                                  </w:r>
                                  <w:r w:rsidRPr="00AB16E4">
                                    <w:rPr>
                                      <w:rStyle w:val="Strong"/>
                                      <w:b w:val="0"/>
                                      <w:sz w:val="20"/>
                                      <w:szCs w:val="20"/>
                                      <w:lang w:val="en-US"/>
                                    </w:rPr>
                                    <w:t xml:space="preserve"> </w:t>
                                  </w:r>
                                  <w:hyperlink r:id="rId11" w:history="1">
                                    <w:r w:rsidRPr="00254665">
                                      <w:rPr>
                                        <w:rStyle w:val="Hyperlink"/>
                                        <w:rFonts w:ascii="Calibri" w:hAnsi="Calibri" w:cs="Calibri"/>
                                        <w:bCs/>
                                        <w:sz w:val="20"/>
                                        <w:szCs w:val="20"/>
                                      </w:rPr>
                                      <w:t>www.who.int</w:t>
                                    </w:r>
                                  </w:hyperlink>
                                  <w:r>
                                    <w:rPr>
                                      <w:rFonts w:ascii="Calibri" w:hAnsi="Calibri" w:cs="Calibri"/>
                                      <w:bCs/>
                                      <w:sz w:val="20"/>
                                      <w:szCs w:val="20"/>
                                    </w:rPr>
                                    <w:t xml:space="preserve"> </w:t>
                                  </w:r>
                                </w:p>
                              </w:tc>
                            </w:tr>
                          </w:tbl>
                          <w:p w14:paraId="39153ADE" w14:textId="77777777" w:rsidR="005F558C" w:rsidRPr="00032AB5" w:rsidRDefault="005F558C" w:rsidP="00E0525F">
                            <w:pPr>
                              <w:spacing w:line="360" w:lineRule="auto"/>
                              <w:rPr>
                                <w:rFonts w:ascii="Calibri" w:hAnsi="Calibri" w:cs="Calibri"/>
                                <w:bCs/>
                                <w:sz w:val="20"/>
                                <w:szCs w:val="20"/>
                              </w:rPr>
                            </w:pPr>
                          </w:p>
                          <w:p w14:paraId="7E802F83" w14:textId="77777777" w:rsidR="005F558C" w:rsidRPr="00032AB5" w:rsidRDefault="005F558C" w:rsidP="00E0525F">
                            <w:pPr>
                              <w:spacing w:line="360" w:lineRule="auto"/>
                              <w:rPr>
                                <w:rFonts w:ascii="Calibri" w:hAnsi="Calibri" w:cs="Calibri"/>
                                <w:bCs/>
                                <w:i/>
                                <w:sz w:val="20"/>
                                <w:szCs w:val="20"/>
                                <w:u w:val="single"/>
                              </w:rPr>
                            </w:pPr>
                            <w:r w:rsidRPr="00032AB5">
                              <w:rPr>
                                <w:rFonts w:ascii="Calibri" w:hAnsi="Calibri" w:cs="Calibri"/>
                                <w:bCs/>
                                <w:i/>
                                <w:sz w:val="20"/>
                                <w:szCs w:val="20"/>
                                <w:u w:val="single"/>
                              </w:rPr>
                              <w:t xml:space="preserve">Websites of targeted national public health agencies </w:t>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284"/>
                            </w:tblGrid>
                            <w:tr w:rsidR="005F558C" w:rsidRPr="00032AB5" w14:paraId="1CB9A347" w14:textId="77777777" w:rsidTr="0061226D">
                              <w:trPr>
                                <w:gridAfter w:val="1"/>
                                <w:wAfter w:w="284" w:type="dxa"/>
                                <w:jc w:val="center"/>
                              </w:trPr>
                              <w:tc>
                                <w:tcPr>
                                  <w:tcW w:w="9781" w:type="dxa"/>
                                </w:tcPr>
                                <w:p w14:paraId="16AB9EC4" w14:textId="771B90FE"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Austria: </w:t>
                                  </w:r>
                                  <w:hyperlink r:id="rId12" w:history="1">
                                    <w:r w:rsidRPr="00032AB5">
                                      <w:rPr>
                                        <w:rStyle w:val="Hyperlink"/>
                                        <w:rFonts w:ascii="Calibri" w:hAnsi="Calibri" w:cs="Calibri"/>
                                        <w:bCs/>
                                        <w:sz w:val="20"/>
                                        <w:szCs w:val="20"/>
                                      </w:rPr>
                                      <w:t>goeg.at/</w:t>
                                    </w:r>
                                  </w:hyperlink>
                                </w:p>
                              </w:tc>
                            </w:tr>
                            <w:tr w:rsidR="005F558C" w:rsidRPr="00032AB5" w14:paraId="50858474" w14:textId="77777777" w:rsidTr="0061226D">
                              <w:trPr>
                                <w:gridAfter w:val="1"/>
                                <w:wAfter w:w="284" w:type="dxa"/>
                                <w:jc w:val="center"/>
                              </w:trPr>
                              <w:tc>
                                <w:tcPr>
                                  <w:tcW w:w="9781" w:type="dxa"/>
                                </w:tcPr>
                                <w:p w14:paraId="05853592" w14:textId="26053197"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Belgium: </w:t>
                                  </w:r>
                                  <w:hyperlink r:id="rId13" w:history="1">
                                    <w:r w:rsidRPr="002F61F0">
                                      <w:rPr>
                                        <w:rStyle w:val="Hyperlink"/>
                                        <w:rFonts w:ascii="Calibri" w:hAnsi="Calibri" w:cs="Calibri"/>
                                        <w:bCs/>
                                        <w:sz w:val="20"/>
                                        <w:szCs w:val="20"/>
                                        <w:lang w:val="nl-NL"/>
                                      </w:rPr>
                                      <w:t>https://www.sciensano.be/en</w:t>
                                    </w:r>
                                  </w:hyperlink>
                                  <w:r>
                                    <w:rPr>
                                      <w:rStyle w:val="Hyperlink"/>
                                      <w:rFonts w:ascii="Calibri" w:hAnsi="Calibri" w:cs="Calibri"/>
                                      <w:bCs/>
                                      <w:sz w:val="20"/>
                                      <w:szCs w:val="20"/>
                                      <w:lang w:val="nl-NL"/>
                                    </w:rPr>
                                    <w:t xml:space="preserve">; </w:t>
                                  </w:r>
                                  <w:r w:rsidRPr="0064354F">
                                    <w:rPr>
                                      <w:rStyle w:val="Hyperlink"/>
                                      <w:rFonts w:ascii="Calibri" w:hAnsi="Calibri" w:cs="Calibri"/>
                                      <w:bCs/>
                                      <w:sz w:val="20"/>
                                      <w:szCs w:val="20"/>
                                      <w:lang w:val="nl-NL"/>
                                    </w:rPr>
                                    <w:t>https://www.fasfc.be/</w:t>
                                  </w:r>
                                  <w:r>
                                    <w:rPr>
                                      <w:rFonts w:ascii="Calibri" w:hAnsi="Calibri" w:cs="Calibri"/>
                                      <w:bCs/>
                                      <w:sz w:val="20"/>
                                      <w:szCs w:val="20"/>
                                      <w:lang w:val="nl-NL"/>
                                    </w:rPr>
                                    <w:t xml:space="preserve"> </w:t>
                                  </w:r>
                                </w:p>
                              </w:tc>
                            </w:tr>
                            <w:tr w:rsidR="005F558C" w:rsidRPr="00032AB5" w14:paraId="614ECB6B" w14:textId="77777777" w:rsidTr="0061226D">
                              <w:trPr>
                                <w:gridAfter w:val="1"/>
                                <w:wAfter w:w="284" w:type="dxa"/>
                                <w:jc w:val="center"/>
                              </w:trPr>
                              <w:tc>
                                <w:tcPr>
                                  <w:tcW w:w="9781" w:type="dxa"/>
                                </w:tcPr>
                                <w:p w14:paraId="2D3735D3" w14:textId="5C2E7A74"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rPr>
                                    <w:t xml:space="preserve">- </w:t>
                                  </w:r>
                                  <w:proofErr w:type="spellStart"/>
                                  <w:r w:rsidRPr="00032AB5">
                                    <w:rPr>
                                      <w:rFonts w:ascii="Calibri" w:hAnsi="Calibri" w:cs="Calibri"/>
                                      <w:bCs/>
                                      <w:sz w:val="20"/>
                                      <w:szCs w:val="20"/>
                                      <w:lang w:val="fr-BE"/>
                                    </w:rPr>
                                    <w:t>Bulgaria</w:t>
                                  </w:r>
                                  <w:proofErr w:type="spellEnd"/>
                                  <w:r w:rsidRPr="00032AB5">
                                    <w:rPr>
                                      <w:rFonts w:ascii="Calibri" w:hAnsi="Calibri" w:cs="Calibri"/>
                                      <w:bCs/>
                                      <w:sz w:val="20"/>
                                      <w:szCs w:val="20"/>
                                      <w:lang w:val="fr-BE"/>
                                    </w:rPr>
                                    <w:t xml:space="preserve">: </w:t>
                                  </w:r>
                                  <w:hyperlink r:id="rId14" w:history="1">
                                    <w:r w:rsidRPr="00032AB5">
                                      <w:rPr>
                                        <w:rStyle w:val="Hyperlink"/>
                                        <w:rFonts w:ascii="Calibri" w:hAnsi="Calibri" w:cs="Calibri"/>
                                        <w:bCs/>
                                        <w:sz w:val="20"/>
                                        <w:szCs w:val="20"/>
                                        <w:lang w:val="fr-BE"/>
                                      </w:rPr>
                                      <w:t>ncpha.government.bg</w:t>
                                    </w:r>
                                  </w:hyperlink>
                                  <w:r w:rsidRPr="00032AB5">
                                    <w:rPr>
                                      <w:rFonts w:ascii="Calibri" w:hAnsi="Calibri" w:cs="Calibri"/>
                                      <w:bCs/>
                                      <w:sz w:val="20"/>
                                      <w:szCs w:val="20"/>
                                      <w:lang w:val="fr-BE"/>
                                    </w:rPr>
                                    <w:t xml:space="preserve"> </w:t>
                                  </w:r>
                                </w:p>
                              </w:tc>
                            </w:tr>
                            <w:tr w:rsidR="005F558C" w:rsidRPr="00032AB5" w14:paraId="7B2480C2" w14:textId="77777777" w:rsidTr="0061226D">
                              <w:trPr>
                                <w:gridAfter w:val="1"/>
                                <w:wAfter w:w="284" w:type="dxa"/>
                                <w:jc w:val="center"/>
                              </w:trPr>
                              <w:tc>
                                <w:tcPr>
                                  <w:tcW w:w="9781" w:type="dxa"/>
                                </w:tcPr>
                                <w:p w14:paraId="0E520207" w14:textId="2CEC43F2" w:rsidR="005F558C" w:rsidRPr="00032AB5" w:rsidRDefault="005F558C" w:rsidP="00724C8A">
                                  <w:pPr>
                                    <w:spacing w:line="360" w:lineRule="auto"/>
                                    <w:jc w:val="both"/>
                                    <w:rPr>
                                      <w:rFonts w:ascii="Calibri" w:hAnsi="Calibri" w:cs="Calibri"/>
                                      <w:bCs/>
                                      <w:sz w:val="20"/>
                                      <w:szCs w:val="20"/>
                                    </w:rPr>
                                  </w:pPr>
                                  <w:r>
                                    <w:rPr>
                                      <w:rFonts w:ascii="Calibri" w:hAnsi="Calibri" w:cs="Calibri"/>
                                      <w:bCs/>
                                      <w:sz w:val="20"/>
                                      <w:szCs w:val="20"/>
                                    </w:rPr>
                                    <w:t xml:space="preserve">- Croatia: </w:t>
                                  </w:r>
                                  <w:hyperlink r:id="rId15" w:history="1">
                                    <w:r w:rsidRPr="002F61F0">
                                      <w:rPr>
                                        <w:rStyle w:val="Hyperlink"/>
                                        <w:rFonts w:ascii="Calibri" w:hAnsi="Calibri" w:cs="Calibri"/>
                                        <w:bCs/>
                                        <w:sz w:val="20"/>
                                        <w:szCs w:val="20"/>
                                      </w:rPr>
                                      <w:t>https://www.hzjz.hr/en/directorate/croatian-institute-of-public-health/</w:t>
                                    </w:r>
                                  </w:hyperlink>
                                  <w:r>
                                    <w:rPr>
                                      <w:rFonts w:ascii="Calibri" w:hAnsi="Calibri" w:cs="Calibri"/>
                                      <w:bCs/>
                                      <w:sz w:val="20"/>
                                      <w:szCs w:val="20"/>
                                    </w:rPr>
                                    <w:t xml:space="preserve"> </w:t>
                                  </w:r>
                                </w:p>
                              </w:tc>
                            </w:tr>
                            <w:tr w:rsidR="005F558C" w:rsidRPr="00032AB5" w14:paraId="27721714" w14:textId="77777777" w:rsidTr="0061226D">
                              <w:trPr>
                                <w:gridAfter w:val="1"/>
                                <w:wAfter w:w="284" w:type="dxa"/>
                                <w:jc w:val="center"/>
                              </w:trPr>
                              <w:tc>
                                <w:tcPr>
                                  <w:tcW w:w="9781" w:type="dxa"/>
                                </w:tcPr>
                                <w:p w14:paraId="26DEB352" w14:textId="303E8A5A" w:rsidR="005F558C" w:rsidRPr="00A23A67" w:rsidRDefault="005F558C" w:rsidP="00724C8A">
                                  <w:pPr>
                                    <w:spacing w:line="360" w:lineRule="auto"/>
                                    <w:jc w:val="both"/>
                                    <w:rPr>
                                      <w:rFonts w:ascii="Calibri" w:hAnsi="Calibri" w:cs="Calibri"/>
                                      <w:bCs/>
                                      <w:sz w:val="20"/>
                                      <w:szCs w:val="20"/>
                                    </w:rPr>
                                  </w:pPr>
                                  <w:r w:rsidRPr="00032AB5">
                                    <w:rPr>
                                      <w:rFonts w:ascii="Calibri" w:hAnsi="Calibri" w:cs="Calibri"/>
                                      <w:bCs/>
                                      <w:sz w:val="20"/>
                                      <w:szCs w:val="20"/>
                                    </w:rPr>
                                    <w:t xml:space="preserve">- </w:t>
                                  </w:r>
                                  <w:r>
                                    <w:rPr>
                                      <w:rFonts w:ascii="Calibri" w:hAnsi="Calibri" w:cs="Calibri"/>
                                      <w:bCs/>
                                      <w:sz w:val="20"/>
                                      <w:szCs w:val="20"/>
                                    </w:rPr>
                                    <w:t xml:space="preserve">Republic of </w:t>
                                  </w:r>
                                  <w:proofErr w:type="spellStart"/>
                                  <w:r w:rsidRPr="00032AB5">
                                    <w:rPr>
                                      <w:rFonts w:ascii="Calibri" w:hAnsi="Calibri" w:cs="Calibri"/>
                                      <w:bCs/>
                                      <w:sz w:val="20"/>
                                      <w:szCs w:val="20"/>
                                      <w:lang w:val="fr-BE"/>
                                    </w:rPr>
                                    <w:t>Cyprus</w:t>
                                  </w:r>
                                  <w:proofErr w:type="spellEnd"/>
                                  <w:r w:rsidRPr="00032AB5">
                                    <w:rPr>
                                      <w:rFonts w:ascii="Calibri" w:hAnsi="Calibri" w:cs="Calibri"/>
                                      <w:bCs/>
                                      <w:sz w:val="20"/>
                                      <w:szCs w:val="20"/>
                                    </w:rPr>
                                    <w:t xml:space="preserve">: </w:t>
                                  </w:r>
                                  <w:hyperlink r:id="rId16" w:history="1">
                                    <w:r w:rsidRPr="00254665">
                                      <w:rPr>
                                        <w:rStyle w:val="Hyperlink"/>
                                        <w:rFonts w:ascii="Calibri" w:hAnsi="Calibri" w:cs="Calibri"/>
                                        <w:bCs/>
                                        <w:sz w:val="20"/>
                                        <w:szCs w:val="20"/>
                                      </w:rPr>
                                      <w:t>www.moh.gov.cy/</w:t>
                                    </w:r>
                                  </w:hyperlink>
                                  <w:r w:rsidRPr="00032AB5">
                                    <w:rPr>
                                      <w:rFonts w:ascii="Calibri" w:hAnsi="Calibri" w:cs="Calibri"/>
                                      <w:bCs/>
                                      <w:sz w:val="20"/>
                                      <w:szCs w:val="20"/>
                                    </w:rPr>
                                    <w:t xml:space="preserve"> </w:t>
                                  </w:r>
                                </w:p>
                              </w:tc>
                            </w:tr>
                            <w:tr w:rsidR="005F558C" w:rsidRPr="00E70EAE" w14:paraId="6DCCBD82" w14:textId="77777777" w:rsidTr="0061226D">
                              <w:trPr>
                                <w:gridAfter w:val="1"/>
                                <w:wAfter w:w="284" w:type="dxa"/>
                                <w:jc w:val="center"/>
                              </w:trPr>
                              <w:tc>
                                <w:tcPr>
                                  <w:tcW w:w="9781" w:type="dxa"/>
                                </w:tcPr>
                                <w:p w14:paraId="5EEC33CE" w14:textId="283AAAF6" w:rsidR="005F558C" w:rsidRPr="00032AB5" w:rsidRDefault="005F558C" w:rsidP="00724C8A">
                                  <w:pPr>
                                    <w:spacing w:line="360" w:lineRule="auto"/>
                                    <w:jc w:val="both"/>
                                    <w:rPr>
                                      <w:rFonts w:ascii="Calibri" w:hAnsi="Calibri" w:cs="Calibri"/>
                                      <w:bCs/>
                                      <w:color w:val="0563C1" w:themeColor="hyperlink"/>
                                      <w:sz w:val="20"/>
                                      <w:szCs w:val="20"/>
                                      <w:u w:val="single"/>
                                    </w:rPr>
                                  </w:pPr>
                                  <w:r w:rsidRPr="00032AB5">
                                    <w:rPr>
                                      <w:rFonts w:ascii="Calibri" w:hAnsi="Calibri" w:cs="Calibri"/>
                                      <w:bCs/>
                                      <w:sz w:val="20"/>
                                      <w:szCs w:val="20"/>
                                    </w:rPr>
                                    <w:t xml:space="preserve">- Czech Republic: </w:t>
                                  </w:r>
                                  <w:hyperlink r:id="rId17" w:history="1">
                                    <w:r w:rsidRPr="00254665">
                                      <w:rPr>
                                        <w:rStyle w:val="Hyperlink"/>
                                        <w:rFonts w:ascii="Calibri" w:hAnsi="Calibri" w:cs="Calibri"/>
                                        <w:bCs/>
                                        <w:sz w:val="20"/>
                                        <w:szCs w:val="20"/>
                                      </w:rPr>
                                      <w:t>www.szu.cz</w:t>
                                    </w:r>
                                  </w:hyperlink>
                                </w:p>
                              </w:tc>
                            </w:tr>
                            <w:tr w:rsidR="005F558C" w:rsidRPr="00032AB5" w14:paraId="580CFA60" w14:textId="77777777" w:rsidTr="0061226D">
                              <w:trPr>
                                <w:gridAfter w:val="1"/>
                                <w:wAfter w:w="284" w:type="dxa"/>
                                <w:jc w:val="center"/>
                              </w:trPr>
                              <w:tc>
                                <w:tcPr>
                                  <w:tcW w:w="9781" w:type="dxa"/>
                                </w:tcPr>
                                <w:p w14:paraId="628F1751" w14:textId="6DBD68B8" w:rsidR="005F558C" w:rsidRPr="00032AB5" w:rsidRDefault="005F558C" w:rsidP="00724C8A">
                                  <w:pPr>
                                    <w:spacing w:line="360" w:lineRule="auto"/>
                                    <w:jc w:val="both"/>
                                    <w:rPr>
                                      <w:rFonts w:ascii="Calibri" w:hAnsi="Calibri" w:cs="Calibri"/>
                                      <w:bCs/>
                                      <w:color w:val="0563C1" w:themeColor="hyperlink"/>
                                      <w:sz w:val="20"/>
                                      <w:szCs w:val="20"/>
                                      <w:u w:val="single"/>
                                    </w:rPr>
                                  </w:pPr>
                                  <w:r w:rsidRPr="00032AB5">
                                    <w:rPr>
                                      <w:rFonts w:ascii="Calibri" w:hAnsi="Calibri" w:cs="Calibri"/>
                                      <w:bCs/>
                                      <w:sz w:val="20"/>
                                      <w:szCs w:val="20"/>
                                      <w:lang w:val="nl-NL"/>
                                    </w:rPr>
                                    <w:t xml:space="preserve">- Denmark: </w:t>
                                  </w:r>
                                  <w:hyperlink r:id="rId18" w:history="1">
                                    <w:r w:rsidRPr="00032AB5">
                                      <w:rPr>
                                        <w:rStyle w:val="Hyperlink"/>
                                        <w:rFonts w:ascii="Calibri" w:hAnsi="Calibri" w:cs="Calibri"/>
                                        <w:bCs/>
                                        <w:sz w:val="20"/>
                                        <w:szCs w:val="20"/>
                                        <w:lang w:val="nl-NL"/>
                                      </w:rPr>
                                      <w:t>www.si-folkesundhed.dk</w:t>
                                    </w:r>
                                  </w:hyperlink>
                                  <w:r w:rsidRPr="00032AB5">
                                    <w:rPr>
                                      <w:rFonts w:ascii="Calibri" w:hAnsi="Calibri" w:cs="Calibri"/>
                                      <w:bCs/>
                                      <w:sz w:val="20"/>
                                      <w:szCs w:val="20"/>
                                      <w:lang w:val="nl-NL"/>
                                    </w:rPr>
                                    <w:t xml:space="preserve"> </w:t>
                                  </w:r>
                                </w:p>
                              </w:tc>
                            </w:tr>
                            <w:tr w:rsidR="005F558C" w:rsidRPr="00032AB5" w14:paraId="6D7DBA36" w14:textId="77777777" w:rsidTr="0061226D">
                              <w:trPr>
                                <w:gridAfter w:val="1"/>
                                <w:wAfter w:w="284" w:type="dxa"/>
                                <w:jc w:val="center"/>
                              </w:trPr>
                              <w:tc>
                                <w:tcPr>
                                  <w:tcW w:w="9781" w:type="dxa"/>
                                </w:tcPr>
                                <w:p w14:paraId="04EE0E45" w14:textId="16675461"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Fonts w:ascii="Calibri" w:hAnsi="Calibri" w:cs="Calibri"/>
                                      <w:bCs/>
                                      <w:sz w:val="20"/>
                                      <w:szCs w:val="20"/>
                                    </w:rPr>
                                    <w:t xml:space="preserve">Estonia: </w:t>
                                  </w:r>
                                  <w:hyperlink r:id="rId19" w:history="1">
                                    <w:r w:rsidRPr="00032AB5">
                                      <w:rPr>
                                        <w:rStyle w:val="Hyperlink"/>
                                        <w:rFonts w:ascii="Calibri" w:hAnsi="Calibri" w:cs="Calibri"/>
                                        <w:bCs/>
                                        <w:sz w:val="20"/>
                                        <w:szCs w:val="20"/>
                                      </w:rPr>
                                      <w:t>www.tai.ee</w:t>
                                    </w:r>
                                  </w:hyperlink>
                                </w:p>
                              </w:tc>
                            </w:tr>
                            <w:tr w:rsidR="005F558C" w:rsidRPr="005422E8" w14:paraId="059026BB" w14:textId="77777777" w:rsidTr="0061226D">
                              <w:trPr>
                                <w:gridAfter w:val="1"/>
                                <w:wAfter w:w="284" w:type="dxa"/>
                                <w:jc w:val="center"/>
                              </w:trPr>
                              <w:tc>
                                <w:tcPr>
                                  <w:tcW w:w="9781" w:type="dxa"/>
                                </w:tcPr>
                                <w:p w14:paraId="0B5D9BF6" w14:textId="151CD8B2" w:rsidR="005F558C" w:rsidRPr="00A23A67"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proofErr w:type="spellStart"/>
                                  <w:r w:rsidRPr="00032AB5">
                                    <w:rPr>
                                      <w:rFonts w:ascii="Calibri" w:hAnsi="Calibri" w:cs="Calibri"/>
                                      <w:bCs/>
                                      <w:sz w:val="20"/>
                                      <w:szCs w:val="20"/>
                                      <w:lang w:val="fr-BE"/>
                                    </w:rPr>
                                    <w:t>Finland</w:t>
                                  </w:r>
                                  <w:proofErr w:type="spellEnd"/>
                                  <w:r w:rsidRPr="00032AB5">
                                    <w:rPr>
                                      <w:rFonts w:ascii="Calibri" w:hAnsi="Calibri" w:cs="Calibri"/>
                                      <w:bCs/>
                                      <w:sz w:val="20"/>
                                      <w:szCs w:val="20"/>
                                      <w:lang w:val="fr-BE"/>
                                    </w:rPr>
                                    <w:t xml:space="preserve">: </w:t>
                                  </w:r>
                                  <w:hyperlink r:id="rId20" w:history="1">
                                    <w:r w:rsidRPr="00032AB5">
                                      <w:rPr>
                                        <w:rStyle w:val="Hyperlink"/>
                                        <w:rFonts w:ascii="Calibri" w:hAnsi="Calibri" w:cs="Calibri"/>
                                        <w:bCs/>
                                        <w:sz w:val="20"/>
                                        <w:szCs w:val="20"/>
                                        <w:lang w:val="fr-BE"/>
                                      </w:rPr>
                                      <w:t>www.thl.fi/en/</w:t>
                                    </w:r>
                                  </w:hyperlink>
                                  <w:r w:rsidRPr="00032AB5">
                                    <w:rPr>
                                      <w:rFonts w:ascii="Calibri" w:hAnsi="Calibri" w:cs="Calibri"/>
                                      <w:bCs/>
                                      <w:sz w:val="20"/>
                                      <w:szCs w:val="20"/>
                                      <w:lang w:val="fr-BE"/>
                                    </w:rPr>
                                    <w:t xml:space="preserve"> </w:t>
                                  </w:r>
                                </w:p>
                              </w:tc>
                            </w:tr>
                            <w:tr w:rsidR="005F558C" w:rsidRPr="00032AB5" w14:paraId="25DFB978" w14:textId="77777777" w:rsidTr="0061226D">
                              <w:trPr>
                                <w:gridAfter w:val="1"/>
                                <w:wAfter w:w="284" w:type="dxa"/>
                                <w:jc w:val="center"/>
                              </w:trPr>
                              <w:tc>
                                <w:tcPr>
                                  <w:tcW w:w="9781" w:type="dxa"/>
                                </w:tcPr>
                                <w:p w14:paraId="062A7AFA" w14:textId="0EB1D4C5"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Fonts w:ascii="Calibri" w:hAnsi="Calibri" w:cs="Calibri"/>
                                      <w:bCs/>
                                      <w:sz w:val="20"/>
                                      <w:szCs w:val="20"/>
                                    </w:rPr>
                                    <w:t xml:space="preserve">France: </w:t>
                                  </w:r>
                                  <w:hyperlink r:id="rId21" w:history="1">
                                    <w:r w:rsidRPr="00032AB5">
                                      <w:rPr>
                                        <w:rStyle w:val="Hyperlink"/>
                                        <w:rFonts w:ascii="Calibri" w:hAnsi="Calibri" w:cs="Calibri"/>
                                        <w:bCs/>
                                        <w:sz w:val="20"/>
                                        <w:szCs w:val="20"/>
                                      </w:rPr>
                                      <w:t>www.santepubliquefrance.fr</w:t>
                                    </w:r>
                                  </w:hyperlink>
                                  <w:r w:rsidRPr="00032AB5">
                                    <w:rPr>
                                      <w:rFonts w:ascii="Calibri" w:hAnsi="Calibri" w:cs="Calibri"/>
                                      <w:bCs/>
                                      <w:sz w:val="20"/>
                                      <w:szCs w:val="20"/>
                                    </w:rPr>
                                    <w:t xml:space="preserve"> </w:t>
                                  </w:r>
                                </w:p>
                              </w:tc>
                            </w:tr>
                            <w:tr w:rsidR="005F558C" w:rsidRPr="00E70EAE" w14:paraId="0E3B0ABF" w14:textId="77777777" w:rsidTr="0061226D">
                              <w:trPr>
                                <w:gridAfter w:val="1"/>
                                <w:wAfter w:w="284" w:type="dxa"/>
                                <w:jc w:val="center"/>
                              </w:trPr>
                              <w:tc>
                                <w:tcPr>
                                  <w:tcW w:w="9781" w:type="dxa"/>
                                </w:tcPr>
                                <w:p w14:paraId="12DAE6FF" w14:textId="573C5492"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Fonts w:ascii="Calibri" w:hAnsi="Calibri" w:cs="Calibri"/>
                                      <w:bCs/>
                                      <w:sz w:val="20"/>
                                      <w:szCs w:val="20"/>
                                    </w:rPr>
                                    <w:t xml:space="preserve">Germany: </w:t>
                                  </w:r>
                                  <w:hyperlink r:id="rId22" w:tgtFrame="_blank" w:tooltip="www.rki.de/EN" w:history="1">
                                    <w:r w:rsidRPr="00032AB5">
                                      <w:rPr>
                                        <w:rStyle w:val="Hyperlink"/>
                                        <w:rFonts w:ascii="Calibri" w:hAnsi="Calibri" w:cs="Calibri"/>
                                        <w:bCs/>
                                        <w:sz w:val="20"/>
                                        <w:szCs w:val="20"/>
                                      </w:rPr>
                                      <w:t>www.rki.de</w:t>
                                    </w:r>
                                  </w:hyperlink>
                                </w:p>
                              </w:tc>
                            </w:tr>
                            <w:tr w:rsidR="005F558C" w:rsidRPr="00032AB5" w14:paraId="2F4E8305" w14:textId="77777777" w:rsidTr="0061226D">
                              <w:trPr>
                                <w:gridAfter w:val="1"/>
                                <w:wAfter w:w="284" w:type="dxa"/>
                                <w:jc w:val="center"/>
                              </w:trPr>
                              <w:tc>
                                <w:tcPr>
                                  <w:tcW w:w="9781" w:type="dxa"/>
                                </w:tcPr>
                                <w:p w14:paraId="0A17F7DD" w14:textId="4085380F"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Greece: </w:t>
                                  </w:r>
                                  <w:hyperlink r:id="rId23" w:history="1">
                                    <w:r w:rsidRPr="00254665">
                                      <w:rPr>
                                        <w:rStyle w:val="Hyperlink"/>
                                        <w:rFonts w:ascii="Calibri" w:hAnsi="Calibri" w:cs="Calibri"/>
                                        <w:bCs/>
                                        <w:sz w:val="20"/>
                                        <w:szCs w:val="20"/>
                                      </w:rPr>
                                      <w:t>www.statistics.gr</w:t>
                                    </w:r>
                                  </w:hyperlink>
                                  <w:r>
                                    <w:rPr>
                                      <w:rFonts w:ascii="Calibri" w:hAnsi="Calibri" w:cs="Calibri"/>
                                      <w:bCs/>
                                      <w:sz w:val="20"/>
                                      <w:szCs w:val="20"/>
                                    </w:rPr>
                                    <w:t xml:space="preserve">; </w:t>
                                  </w:r>
                                  <w:hyperlink r:id="rId24" w:history="1">
                                    <w:r w:rsidRPr="00254665">
                                      <w:rPr>
                                        <w:rStyle w:val="Hyperlink"/>
                                        <w:rFonts w:ascii="Calibri" w:hAnsi="Calibri" w:cs="Calibri"/>
                                        <w:bCs/>
                                        <w:sz w:val="20"/>
                                        <w:szCs w:val="20"/>
                                      </w:rPr>
                                      <w:t>www.eody.gov.gr</w:t>
                                    </w:r>
                                  </w:hyperlink>
                                  <w:r>
                                    <w:rPr>
                                      <w:rFonts w:ascii="Calibri" w:hAnsi="Calibri" w:cs="Calibri"/>
                                      <w:bCs/>
                                      <w:sz w:val="20"/>
                                      <w:szCs w:val="20"/>
                                    </w:rPr>
                                    <w:t xml:space="preserve"> </w:t>
                                  </w:r>
                                </w:p>
                              </w:tc>
                            </w:tr>
                            <w:tr w:rsidR="005F558C" w:rsidRPr="00032AB5" w14:paraId="288C65F0" w14:textId="77777777" w:rsidTr="0061226D">
                              <w:trPr>
                                <w:gridAfter w:val="1"/>
                                <w:wAfter w:w="284" w:type="dxa"/>
                                <w:jc w:val="center"/>
                              </w:trPr>
                              <w:tc>
                                <w:tcPr>
                                  <w:tcW w:w="9781" w:type="dxa"/>
                                </w:tcPr>
                                <w:p w14:paraId="72053406" w14:textId="51C47B2E"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Hungary: </w:t>
                                  </w:r>
                                  <w:hyperlink r:id="rId25" w:history="1">
                                    <w:r w:rsidRPr="00032AB5">
                                      <w:rPr>
                                        <w:rStyle w:val="Hyperlink"/>
                                        <w:rFonts w:ascii="Calibri" w:hAnsi="Calibri" w:cs="Calibri"/>
                                        <w:bCs/>
                                        <w:sz w:val="20"/>
                                        <w:szCs w:val="20"/>
                                      </w:rPr>
                                      <w:t>www.nnk.gov.hu/</w:t>
                                    </w:r>
                                  </w:hyperlink>
                                </w:p>
                              </w:tc>
                            </w:tr>
                            <w:tr w:rsidR="005F558C" w:rsidRPr="00032AB5" w14:paraId="335B7388" w14:textId="77777777" w:rsidTr="0061226D">
                              <w:trPr>
                                <w:gridAfter w:val="1"/>
                                <w:wAfter w:w="284" w:type="dxa"/>
                                <w:jc w:val="center"/>
                              </w:trPr>
                              <w:tc>
                                <w:tcPr>
                                  <w:tcW w:w="9781" w:type="dxa"/>
                                </w:tcPr>
                                <w:p w14:paraId="2D2F67E1" w14:textId="79B6647B" w:rsidR="005F558C" w:rsidRPr="006647BD"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Fonts w:ascii="Calibri" w:hAnsi="Calibri" w:cs="Calibri"/>
                                      <w:bCs/>
                                      <w:sz w:val="20"/>
                                      <w:szCs w:val="20"/>
                                    </w:rPr>
                                    <w:t xml:space="preserve">Iceland: </w:t>
                                  </w:r>
                                  <w:hyperlink r:id="rId26" w:tgtFrame="_blank" w:tooltip="http://ianphi.org/membercountries/memberinformation/iceland.html" w:history="1">
                                    <w:r w:rsidRPr="00032AB5">
                                      <w:rPr>
                                        <w:rStyle w:val="Hyperlink"/>
                                        <w:rFonts w:ascii="Calibri" w:hAnsi="Calibri" w:cs="Calibri"/>
                                        <w:bCs/>
                                        <w:sz w:val="20"/>
                                        <w:szCs w:val="20"/>
                                      </w:rPr>
                                      <w:t>www.landlaeknir.is</w:t>
                                    </w:r>
                                  </w:hyperlink>
                                </w:p>
                              </w:tc>
                            </w:tr>
                            <w:tr w:rsidR="005F558C" w:rsidRPr="00032AB5" w14:paraId="0A2D4324" w14:textId="77777777" w:rsidTr="0061226D">
                              <w:trPr>
                                <w:gridAfter w:val="1"/>
                                <w:wAfter w:w="284" w:type="dxa"/>
                                <w:jc w:val="center"/>
                              </w:trPr>
                              <w:tc>
                                <w:tcPr>
                                  <w:tcW w:w="9781" w:type="dxa"/>
                                </w:tcPr>
                                <w:p w14:paraId="566BE6F8" w14:textId="6539BB8A"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Fonts w:ascii="Calibri" w:hAnsi="Calibri" w:cs="Calibri"/>
                                      <w:bCs/>
                                      <w:sz w:val="20"/>
                                      <w:szCs w:val="20"/>
                                    </w:rPr>
                                    <w:t xml:space="preserve">Ireland: </w:t>
                                  </w:r>
                                  <w:hyperlink r:id="rId27" w:tgtFrame="_blank" w:tooltip="Ireland Institute of Public Health in Ireland" w:history="1">
                                    <w:r w:rsidRPr="00032AB5">
                                      <w:rPr>
                                        <w:rStyle w:val="Hyperlink"/>
                                        <w:rFonts w:ascii="Calibri" w:hAnsi="Calibri" w:cs="Calibri"/>
                                        <w:bCs/>
                                        <w:sz w:val="20"/>
                                        <w:szCs w:val="20"/>
                                      </w:rPr>
                                      <w:t>www.publichealth.ie</w:t>
                                    </w:r>
                                  </w:hyperlink>
                                </w:p>
                              </w:tc>
                            </w:tr>
                            <w:tr w:rsidR="005F558C" w:rsidRPr="00032AB5" w14:paraId="2EAD97A3" w14:textId="77777777" w:rsidTr="0061226D">
                              <w:trPr>
                                <w:gridAfter w:val="1"/>
                                <w:wAfter w:w="284" w:type="dxa"/>
                                <w:jc w:val="center"/>
                              </w:trPr>
                              <w:tc>
                                <w:tcPr>
                                  <w:tcW w:w="9781" w:type="dxa"/>
                                </w:tcPr>
                                <w:p w14:paraId="72DC9CE2" w14:textId="77777777" w:rsidR="005F558C" w:rsidRPr="00032AB5" w:rsidRDefault="005F558C" w:rsidP="00724C8A">
                                  <w:pPr>
                                    <w:spacing w:line="360" w:lineRule="auto"/>
                                    <w:rPr>
                                      <w:rFonts w:ascii="Calibri" w:hAnsi="Calibri" w:cs="Calibri"/>
                                      <w:bCs/>
                                      <w:sz w:val="20"/>
                                      <w:szCs w:val="20"/>
                                      <w:lang w:val="en-GB"/>
                                    </w:rPr>
                                  </w:pPr>
                                  <w:r w:rsidRPr="00032AB5">
                                    <w:rPr>
                                      <w:rFonts w:ascii="Calibri" w:hAnsi="Calibri" w:cs="Calibri"/>
                                      <w:bCs/>
                                      <w:sz w:val="20"/>
                                      <w:szCs w:val="20"/>
                                    </w:rPr>
                                    <w:t xml:space="preserve">- </w:t>
                                  </w:r>
                                  <w:r w:rsidRPr="00032AB5">
                                    <w:rPr>
                                      <w:rFonts w:ascii="Calibri" w:hAnsi="Calibri" w:cs="Calibri"/>
                                      <w:bCs/>
                                      <w:sz w:val="20"/>
                                      <w:szCs w:val="20"/>
                                      <w:lang w:val="en-GB"/>
                                    </w:rPr>
                                    <w:t xml:space="preserve">Italy: </w:t>
                                  </w:r>
                                  <w:hyperlink r:id="rId28" w:history="1">
                                    <w:r w:rsidRPr="00032AB5">
                                      <w:rPr>
                                        <w:rStyle w:val="Hyperlink"/>
                                        <w:rFonts w:ascii="Calibri" w:hAnsi="Calibri" w:cs="Calibri"/>
                                        <w:bCs/>
                                        <w:sz w:val="20"/>
                                        <w:szCs w:val="20"/>
                                      </w:rPr>
                                      <w:t>www.iss.it/</w:t>
                                    </w:r>
                                  </w:hyperlink>
                                  <w:r w:rsidRPr="00032AB5">
                                    <w:rPr>
                                      <w:rFonts w:ascii="Calibri" w:hAnsi="Calibri" w:cs="Calibri"/>
                                      <w:bCs/>
                                      <w:sz w:val="20"/>
                                      <w:szCs w:val="20"/>
                                      <w:lang w:val="en-GB"/>
                                    </w:rPr>
                                    <w:t xml:space="preserve"> </w:t>
                                  </w:r>
                                </w:p>
                                <w:p w14:paraId="147B7EB1" w14:textId="77777777"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w:t>
                                  </w:r>
                                  <w:r w:rsidRPr="00032AB5">
                                    <w:rPr>
                                      <w:rStyle w:val="Strong"/>
                                      <w:rFonts w:ascii="Calibri" w:hAnsi="Calibri" w:cs="Calibri"/>
                                      <w:b w:val="0"/>
                                      <w:sz w:val="20"/>
                                      <w:szCs w:val="20"/>
                                      <w:shd w:val="clear" w:color="auto" w:fill="FFFFFF"/>
                                    </w:rPr>
                                    <w:t>Latvia:</w:t>
                                  </w:r>
                                  <w:r w:rsidRPr="00032AB5">
                                    <w:rPr>
                                      <w:rFonts w:ascii="Calibri" w:hAnsi="Calibri" w:cs="Calibri"/>
                                      <w:bCs/>
                                      <w:sz w:val="20"/>
                                      <w:szCs w:val="20"/>
                                    </w:rPr>
                                    <w:t xml:space="preserve"> </w:t>
                                  </w:r>
                                  <w:hyperlink r:id="rId29" w:history="1">
                                    <w:r w:rsidRPr="00032AB5">
                                      <w:rPr>
                                        <w:rStyle w:val="Hyperlink"/>
                                        <w:rFonts w:ascii="Calibri" w:hAnsi="Calibri" w:cs="Calibri"/>
                                        <w:bCs/>
                                        <w:sz w:val="20"/>
                                        <w:szCs w:val="20"/>
                                      </w:rPr>
                                      <w:t>www.rsu.lv/en/institute-public-health</w:t>
                                    </w:r>
                                  </w:hyperlink>
                                </w:p>
                                <w:p w14:paraId="60B8180D" w14:textId="77777777"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w:t>
                                  </w:r>
                                  <w:r w:rsidRPr="00032AB5">
                                    <w:rPr>
                                      <w:rStyle w:val="Strong"/>
                                      <w:rFonts w:ascii="Calibri" w:hAnsi="Calibri" w:cs="Calibri"/>
                                      <w:b w:val="0"/>
                                      <w:sz w:val="20"/>
                                      <w:szCs w:val="20"/>
                                      <w:shd w:val="clear" w:color="auto" w:fill="FFFFFF"/>
                                    </w:rPr>
                                    <w:t xml:space="preserve">Lithuania: </w:t>
                                  </w:r>
                                  <w:hyperlink r:id="rId30" w:history="1">
                                    <w:proofErr w:type="spellStart"/>
                                    <w:r w:rsidRPr="00032AB5">
                                      <w:rPr>
                                        <w:rStyle w:val="Hyperlink"/>
                                        <w:rFonts w:ascii="Calibri" w:hAnsi="Calibri" w:cs="Calibri"/>
                                        <w:bCs/>
                                        <w:sz w:val="20"/>
                                        <w:szCs w:val="20"/>
                                        <w:shd w:val="clear" w:color="auto" w:fill="FFFFFF"/>
                                      </w:rPr>
                                      <w:t>sam.lrv.lt</w:t>
                                    </w:r>
                                    <w:proofErr w:type="spellEnd"/>
                                    <w:r w:rsidRPr="00032AB5">
                                      <w:rPr>
                                        <w:rStyle w:val="Hyperlink"/>
                                        <w:rFonts w:ascii="Calibri" w:hAnsi="Calibri" w:cs="Calibri"/>
                                        <w:bCs/>
                                        <w:sz w:val="20"/>
                                        <w:szCs w:val="20"/>
                                        <w:shd w:val="clear" w:color="auto" w:fill="FFFFFF"/>
                                      </w:rPr>
                                      <w:t>/</w:t>
                                    </w:r>
                                    <w:proofErr w:type="spellStart"/>
                                    <w:r w:rsidRPr="00032AB5">
                                      <w:rPr>
                                        <w:rStyle w:val="Hyperlink"/>
                                        <w:rFonts w:ascii="Calibri" w:hAnsi="Calibri" w:cs="Calibri"/>
                                        <w:bCs/>
                                        <w:sz w:val="20"/>
                                        <w:szCs w:val="20"/>
                                        <w:shd w:val="clear" w:color="auto" w:fill="FFFFFF"/>
                                      </w:rPr>
                                      <w:t>en</w:t>
                                    </w:r>
                                    <w:proofErr w:type="spellEnd"/>
                                    <w:r w:rsidRPr="00032AB5">
                                      <w:rPr>
                                        <w:rStyle w:val="Hyperlink"/>
                                        <w:rFonts w:ascii="Calibri" w:hAnsi="Calibri" w:cs="Calibri"/>
                                        <w:bCs/>
                                        <w:sz w:val="20"/>
                                        <w:szCs w:val="20"/>
                                        <w:shd w:val="clear" w:color="auto" w:fill="FFFFFF"/>
                                      </w:rPr>
                                      <w:t>/</w:t>
                                    </w:r>
                                  </w:hyperlink>
                                </w:p>
                                <w:p w14:paraId="3B6C382D" w14:textId="117F9D11" w:rsidR="005F558C" w:rsidRPr="00032AB5" w:rsidRDefault="005F558C" w:rsidP="00724C8A">
                                  <w:pPr>
                                    <w:spacing w:line="360" w:lineRule="auto"/>
                                    <w:rPr>
                                      <w:rFonts w:ascii="Calibri" w:hAnsi="Calibri" w:cs="Calibri"/>
                                      <w:bCs/>
                                      <w:sz w:val="20"/>
                                      <w:szCs w:val="20"/>
                                    </w:rPr>
                                  </w:pPr>
                                  <w:r w:rsidRPr="006647BD">
                                    <w:rPr>
                                      <w:rFonts w:ascii="Calibri" w:hAnsi="Calibri" w:cs="Calibri"/>
                                      <w:bCs/>
                                      <w:sz w:val="20"/>
                                      <w:szCs w:val="20"/>
                                    </w:rPr>
                                    <w:t xml:space="preserve">- </w:t>
                                  </w:r>
                                  <w:r w:rsidRPr="00032AB5">
                                    <w:rPr>
                                      <w:rStyle w:val="Strong"/>
                                      <w:rFonts w:ascii="Calibri" w:hAnsi="Calibri" w:cs="Calibri"/>
                                      <w:b w:val="0"/>
                                      <w:sz w:val="20"/>
                                      <w:szCs w:val="20"/>
                                      <w:shd w:val="clear" w:color="auto" w:fill="FFFFFF"/>
                                      <w:lang w:val="fr-BE"/>
                                    </w:rPr>
                                    <w:t xml:space="preserve">Luxembourg: </w:t>
                                  </w:r>
                                  <w:hyperlink r:id="rId31" w:history="1">
                                    <w:r w:rsidRPr="00032AB5">
                                      <w:rPr>
                                        <w:rStyle w:val="Hyperlink"/>
                                        <w:rFonts w:ascii="Calibri" w:hAnsi="Calibri" w:cs="Calibri"/>
                                        <w:bCs/>
                                        <w:sz w:val="20"/>
                                        <w:szCs w:val="20"/>
                                        <w:lang w:val="fr-BE"/>
                                      </w:rPr>
                                      <w:t>www.lih.lu/</w:t>
                                    </w:r>
                                  </w:hyperlink>
                                </w:p>
                              </w:tc>
                            </w:tr>
                            <w:tr w:rsidR="005F558C" w:rsidRPr="00032AB5" w14:paraId="5FE143F8" w14:textId="77777777" w:rsidTr="0061226D">
                              <w:trPr>
                                <w:gridAfter w:val="1"/>
                                <w:wAfter w:w="284" w:type="dxa"/>
                                <w:jc w:val="center"/>
                              </w:trPr>
                              <w:tc>
                                <w:tcPr>
                                  <w:tcW w:w="9781" w:type="dxa"/>
                                </w:tcPr>
                                <w:p w14:paraId="549F1863" w14:textId="4B33342F"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shd w:val="clear" w:color="auto" w:fill="FCFCFC"/>
                                      <w:lang w:val="fr-BE"/>
                                    </w:rPr>
                                    <w:t>Malta:</w:t>
                                  </w:r>
                                  <w:r w:rsidRPr="00032AB5">
                                    <w:rPr>
                                      <w:rFonts w:ascii="Calibri" w:hAnsi="Calibri" w:cs="Calibri"/>
                                      <w:bCs/>
                                      <w:sz w:val="20"/>
                                      <w:szCs w:val="20"/>
                                      <w:lang w:val="fr-BE"/>
                                    </w:rPr>
                                    <w:t xml:space="preserve"> </w:t>
                                  </w:r>
                                  <w:hyperlink r:id="rId32" w:history="1">
                                    <w:r w:rsidRPr="00032AB5">
                                      <w:rPr>
                                        <w:rStyle w:val="Hyperlink"/>
                                        <w:rFonts w:ascii="Calibri" w:hAnsi="Calibri" w:cs="Calibri"/>
                                        <w:bCs/>
                                        <w:sz w:val="20"/>
                                        <w:szCs w:val="20"/>
                                        <w:lang w:val="fr-BE"/>
                                      </w:rPr>
                                      <w:t>www.deputyprimeminister.gov.mt/</w:t>
                                    </w:r>
                                  </w:hyperlink>
                                </w:p>
                              </w:tc>
                            </w:tr>
                            <w:tr w:rsidR="005F558C" w:rsidRPr="00032AB5" w14:paraId="1B2F9D34" w14:textId="77777777" w:rsidTr="0061226D">
                              <w:trPr>
                                <w:gridAfter w:val="1"/>
                                <w:wAfter w:w="284" w:type="dxa"/>
                                <w:jc w:val="center"/>
                              </w:trPr>
                              <w:tc>
                                <w:tcPr>
                                  <w:tcW w:w="9781" w:type="dxa"/>
                                </w:tcPr>
                                <w:p w14:paraId="0ED9E7C4" w14:textId="5E6AB29E" w:rsidR="005F558C" w:rsidRPr="00032AB5" w:rsidRDefault="005F558C" w:rsidP="00724C8A">
                                  <w:pPr>
                                    <w:spacing w:line="360" w:lineRule="auto"/>
                                    <w:rPr>
                                      <w:rFonts w:ascii="Calibri" w:hAnsi="Calibri" w:cs="Calibri"/>
                                      <w:bCs/>
                                      <w:sz w:val="20"/>
                                      <w:szCs w:val="20"/>
                                      <w:lang w:val="en-GB"/>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shd w:val="clear" w:color="auto" w:fill="FCFCFC"/>
                                    </w:rPr>
                                    <w:t xml:space="preserve">Norway: </w:t>
                                  </w:r>
                                  <w:hyperlink r:id="rId33" w:tgtFrame="_blank" w:history="1">
                                    <w:r w:rsidRPr="00032AB5">
                                      <w:rPr>
                                        <w:rStyle w:val="Hyperlink"/>
                                        <w:rFonts w:ascii="Calibri" w:hAnsi="Calibri" w:cs="Calibri"/>
                                        <w:bCs/>
                                        <w:sz w:val="20"/>
                                        <w:szCs w:val="20"/>
                                      </w:rPr>
                                      <w:t>www.fhi.no</w:t>
                                    </w:r>
                                  </w:hyperlink>
                                </w:p>
                              </w:tc>
                            </w:tr>
                            <w:tr w:rsidR="005F558C" w:rsidRPr="005422E8" w14:paraId="1A77365E" w14:textId="77777777" w:rsidTr="0061226D">
                              <w:trPr>
                                <w:gridAfter w:val="1"/>
                                <w:wAfter w:w="284" w:type="dxa"/>
                                <w:jc w:val="center"/>
                              </w:trPr>
                              <w:tc>
                                <w:tcPr>
                                  <w:tcW w:w="9781" w:type="dxa"/>
                                </w:tcPr>
                                <w:p w14:paraId="6061206F" w14:textId="6A6D6719"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shd w:val="clear" w:color="auto" w:fill="FCFCFC"/>
                                      <w:lang w:val="nl-NL"/>
                                    </w:rPr>
                                    <w:t xml:space="preserve">Poland: </w:t>
                                  </w:r>
                                  <w:hyperlink r:id="rId34" w:tgtFrame="_blank" w:history="1">
                                    <w:r w:rsidRPr="00032AB5">
                                      <w:rPr>
                                        <w:rStyle w:val="Hyperlink"/>
                                        <w:rFonts w:ascii="Calibri" w:hAnsi="Calibri" w:cs="Calibri"/>
                                        <w:bCs/>
                                        <w:sz w:val="20"/>
                                        <w:szCs w:val="20"/>
                                        <w:lang w:val="nl-NL"/>
                                      </w:rPr>
                                      <w:t>www.pzh.gov.pl</w:t>
                                    </w:r>
                                  </w:hyperlink>
                                </w:p>
                              </w:tc>
                            </w:tr>
                            <w:tr w:rsidR="005F558C" w:rsidRPr="00032AB5" w14:paraId="54250815" w14:textId="77777777" w:rsidTr="0061226D">
                              <w:trPr>
                                <w:gridAfter w:val="1"/>
                                <w:wAfter w:w="284" w:type="dxa"/>
                                <w:jc w:val="center"/>
                              </w:trPr>
                              <w:tc>
                                <w:tcPr>
                                  <w:tcW w:w="9781" w:type="dxa"/>
                                </w:tcPr>
                                <w:p w14:paraId="350F104F" w14:textId="2BB3E239" w:rsidR="005F558C" w:rsidRPr="00A23A67"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w:t>
                                  </w:r>
                                  <w:r w:rsidRPr="00032AB5">
                                    <w:rPr>
                                      <w:rStyle w:val="Strong"/>
                                      <w:rFonts w:ascii="Calibri" w:hAnsi="Calibri" w:cs="Calibri"/>
                                      <w:b w:val="0"/>
                                      <w:sz w:val="20"/>
                                      <w:szCs w:val="20"/>
                                      <w:shd w:val="clear" w:color="auto" w:fill="FCFCFC"/>
                                      <w:lang w:val="fr-BE"/>
                                    </w:rPr>
                                    <w:t>Portugal:</w:t>
                                  </w:r>
                                  <w:r w:rsidRPr="00032AB5">
                                    <w:rPr>
                                      <w:rFonts w:ascii="Calibri" w:hAnsi="Calibri" w:cs="Calibri"/>
                                      <w:bCs/>
                                      <w:sz w:val="20"/>
                                      <w:szCs w:val="20"/>
                                      <w:lang w:val="fr-BE"/>
                                    </w:rPr>
                                    <w:t xml:space="preserve"> </w:t>
                                  </w:r>
                                  <w:hyperlink r:id="rId35" w:history="1">
                                    <w:r w:rsidRPr="00254665">
                                      <w:rPr>
                                        <w:rStyle w:val="Hyperlink"/>
                                        <w:rFonts w:ascii="Calibri" w:hAnsi="Calibri" w:cs="Calibri"/>
                                        <w:bCs/>
                                        <w:sz w:val="20"/>
                                        <w:szCs w:val="20"/>
                                        <w:shd w:val="clear" w:color="auto" w:fill="FCFCFC"/>
                                        <w:lang w:val="fr-BE"/>
                                      </w:rPr>
                                      <w:t>www.dgs.pt</w:t>
                                    </w:r>
                                  </w:hyperlink>
                                  <w:r>
                                    <w:rPr>
                                      <w:rFonts w:ascii="Calibri" w:hAnsi="Calibri" w:cs="Calibri"/>
                                      <w:bCs/>
                                      <w:sz w:val="20"/>
                                      <w:szCs w:val="20"/>
                                      <w:shd w:val="clear" w:color="auto" w:fill="FCFCFC"/>
                                      <w:lang w:val="fr-BE"/>
                                    </w:rPr>
                                    <w:t xml:space="preserve">; </w:t>
                                  </w:r>
                                  <w:hyperlink r:id="rId36" w:history="1">
                                    <w:r w:rsidRPr="00254665">
                                      <w:rPr>
                                        <w:rStyle w:val="Hyperlink"/>
                                        <w:rFonts w:ascii="Calibri" w:hAnsi="Calibri" w:cs="Calibri"/>
                                        <w:bCs/>
                                        <w:sz w:val="20"/>
                                        <w:szCs w:val="20"/>
                                        <w:shd w:val="clear" w:color="auto" w:fill="FCFCFC"/>
                                        <w:lang w:val="fr-BE"/>
                                      </w:rPr>
                                      <w:t>www.sns.gov.pt</w:t>
                                    </w:r>
                                  </w:hyperlink>
                                  <w:r>
                                    <w:rPr>
                                      <w:rFonts w:ascii="Calibri" w:hAnsi="Calibri" w:cs="Calibri"/>
                                      <w:bCs/>
                                      <w:sz w:val="20"/>
                                      <w:szCs w:val="20"/>
                                      <w:shd w:val="clear" w:color="auto" w:fill="FCFCFC"/>
                                      <w:lang w:val="fr-BE"/>
                                    </w:rPr>
                                    <w:t xml:space="preserve">  </w:t>
                                  </w:r>
                                </w:p>
                              </w:tc>
                            </w:tr>
                            <w:tr w:rsidR="005F558C" w:rsidRPr="00032AB5" w14:paraId="4FACCADB" w14:textId="77777777" w:rsidTr="0061226D">
                              <w:trPr>
                                <w:jc w:val="center"/>
                              </w:trPr>
                              <w:tc>
                                <w:tcPr>
                                  <w:tcW w:w="9781" w:type="dxa"/>
                                </w:tcPr>
                                <w:p w14:paraId="3ABA1AE2" w14:textId="32EF053B" w:rsidR="005F558C" w:rsidRPr="00032AB5" w:rsidRDefault="005F558C" w:rsidP="00724C8A">
                                  <w:pPr>
                                    <w:spacing w:line="360" w:lineRule="auto"/>
                                    <w:rPr>
                                      <w:rStyle w:val="Strong"/>
                                      <w:rFonts w:ascii="Calibri" w:hAnsi="Calibri" w:cs="Calibri"/>
                                      <w:b w:val="0"/>
                                      <w:sz w:val="20"/>
                                      <w:szCs w:val="20"/>
                                      <w:shd w:val="clear" w:color="auto" w:fill="FCFCFC"/>
                                      <w:lang w:val="fr-BE"/>
                                    </w:rPr>
                                  </w:pPr>
                                  <w:r w:rsidRPr="00032AB5">
                                    <w:rPr>
                                      <w:rFonts w:ascii="Calibri" w:hAnsi="Calibri" w:cs="Calibri"/>
                                      <w:bCs/>
                                      <w:sz w:val="20"/>
                                      <w:szCs w:val="20"/>
                                    </w:rPr>
                                    <w:t>-</w:t>
                                  </w:r>
                                  <w:r w:rsidRPr="00032AB5">
                                    <w:rPr>
                                      <w:rStyle w:val="Strong"/>
                                      <w:b w:val="0"/>
                                      <w:sz w:val="20"/>
                                      <w:szCs w:val="20"/>
                                      <w:shd w:val="clear" w:color="auto" w:fill="FCFCFC"/>
                                      <w:lang w:val="fr-BE"/>
                                    </w:rPr>
                                    <w:t xml:space="preserve"> </w:t>
                                  </w:r>
                                  <w:r w:rsidRPr="00032AB5">
                                    <w:rPr>
                                      <w:rStyle w:val="Strong"/>
                                      <w:rFonts w:ascii="Calibri" w:hAnsi="Calibri" w:cs="Calibri"/>
                                      <w:b w:val="0"/>
                                      <w:sz w:val="20"/>
                                      <w:szCs w:val="20"/>
                                      <w:shd w:val="clear" w:color="auto" w:fill="FCFCFC"/>
                                      <w:lang w:val="fr-BE"/>
                                    </w:rPr>
                                    <w:t xml:space="preserve">Romania: </w:t>
                                  </w:r>
                                  <w:hyperlink r:id="rId37" w:history="1">
                                    <w:r w:rsidRPr="00032AB5">
                                      <w:rPr>
                                        <w:rStyle w:val="Hyperlink"/>
                                        <w:rFonts w:ascii="Calibri" w:hAnsi="Calibri" w:cs="Calibri"/>
                                        <w:bCs/>
                                        <w:sz w:val="20"/>
                                        <w:szCs w:val="20"/>
                                        <w:lang w:val="fr-BE"/>
                                      </w:rPr>
                                      <w:t>www.insp.gov.ro/</w:t>
                                    </w:r>
                                  </w:hyperlink>
                                </w:p>
                              </w:tc>
                              <w:tc>
                                <w:tcPr>
                                  <w:tcW w:w="284" w:type="dxa"/>
                                </w:tcPr>
                                <w:p w14:paraId="10A61CD5" w14:textId="77777777" w:rsidR="005F558C" w:rsidRPr="00032AB5" w:rsidRDefault="005F558C" w:rsidP="00724C8A">
                                  <w:pPr>
                                    <w:spacing w:line="360" w:lineRule="auto"/>
                                    <w:rPr>
                                      <w:rFonts w:ascii="Calibri" w:hAnsi="Calibri" w:cs="Calibri"/>
                                      <w:bCs/>
                                      <w:sz w:val="20"/>
                                      <w:szCs w:val="20"/>
                                    </w:rPr>
                                  </w:pPr>
                                </w:p>
                              </w:tc>
                            </w:tr>
                            <w:tr w:rsidR="005F558C" w:rsidRPr="00032AB5" w14:paraId="482B49B8" w14:textId="77777777" w:rsidTr="0061226D">
                              <w:trPr>
                                <w:jc w:val="center"/>
                              </w:trPr>
                              <w:tc>
                                <w:tcPr>
                                  <w:tcW w:w="9781" w:type="dxa"/>
                                </w:tcPr>
                                <w:p w14:paraId="76DB51BD" w14:textId="3FB80264"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shd w:val="clear" w:color="auto" w:fill="FCFCFC"/>
                                    </w:rPr>
                                    <w:t>Slovakia:</w:t>
                                  </w:r>
                                  <w:r w:rsidRPr="00032AB5">
                                    <w:rPr>
                                      <w:rFonts w:ascii="Calibri" w:hAnsi="Calibri" w:cs="Calibri"/>
                                      <w:bCs/>
                                      <w:sz w:val="20"/>
                                      <w:szCs w:val="20"/>
                                    </w:rPr>
                                    <w:t xml:space="preserve"> </w:t>
                                  </w:r>
                                  <w:hyperlink r:id="rId38" w:history="1">
                                    <w:r w:rsidRPr="00032AB5">
                                      <w:rPr>
                                        <w:rStyle w:val="Hyperlink"/>
                                        <w:rFonts w:ascii="Calibri" w:hAnsi="Calibri" w:cs="Calibri"/>
                                        <w:bCs/>
                                        <w:sz w:val="20"/>
                                        <w:szCs w:val="20"/>
                                      </w:rPr>
                                      <w:t>www.uvzsr.sk/en/</w:t>
                                    </w:r>
                                  </w:hyperlink>
                                </w:p>
                              </w:tc>
                              <w:tc>
                                <w:tcPr>
                                  <w:tcW w:w="284" w:type="dxa"/>
                                </w:tcPr>
                                <w:p w14:paraId="56DBC542" w14:textId="77777777" w:rsidR="005F558C" w:rsidRPr="00032AB5" w:rsidRDefault="005F558C" w:rsidP="00724C8A">
                                  <w:pPr>
                                    <w:spacing w:line="360" w:lineRule="auto"/>
                                    <w:rPr>
                                      <w:rFonts w:ascii="Calibri" w:hAnsi="Calibri" w:cs="Calibri"/>
                                      <w:bCs/>
                                      <w:sz w:val="20"/>
                                      <w:szCs w:val="20"/>
                                    </w:rPr>
                                  </w:pPr>
                                </w:p>
                              </w:tc>
                            </w:tr>
                            <w:tr w:rsidR="005F558C" w:rsidRPr="00032AB5" w14:paraId="352C6006" w14:textId="77777777" w:rsidTr="0061226D">
                              <w:trPr>
                                <w:jc w:val="center"/>
                              </w:trPr>
                              <w:tc>
                                <w:tcPr>
                                  <w:tcW w:w="9781" w:type="dxa"/>
                                </w:tcPr>
                                <w:p w14:paraId="104C893D" w14:textId="026C9EAD"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rPr>
                                    <w:t>Slovenia:</w:t>
                                  </w:r>
                                  <w:r w:rsidRPr="00032AB5">
                                    <w:rPr>
                                      <w:rFonts w:ascii="Calibri" w:hAnsi="Calibri" w:cs="Calibri"/>
                                      <w:bCs/>
                                      <w:sz w:val="20"/>
                                      <w:szCs w:val="20"/>
                                      <w:shd w:val="clear" w:color="auto" w:fill="FFFFFF"/>
                                    </w:rPr>
                                    <w:t xml:space="preserve"> </w:t>
                                  </w:r>
                                  <w:hyperlink r:id="rId39" w:tgtFrame="_blank" w:history="1">
                                    <w:r w:rsidRPr="00032AB5">
                                      <w:rPr>
                                        <w:rStyle w:val="Hyperlink"/>
                                        <w:rFonts w:ascii="Calibri" w:hAnsi="Calibri" w:cs="Calibri"/>
                                        <w:bCs/>
                                        <w:sz w:val="20"/>
                                        <w:szCs w:val="20"/>
                                      </w:rPr>
                                      <w:t>www.nijz.si</w:t>
                                    </w:r>
                                  </w:hyperlink>
                                </w:p>
                              </w:tc>
                              <w:tc>
                                <w:tcPr>
                                  <w:tcW w:w="284" w:type="dxa"/>
                                </w:tcPr>
                                <w:p w14:paraId="6339A2EE" w14:textId="77777777" w:rsidR="005F558C" w:rsidRPr="00032AB5" w:rsidRDefault="005F558C" w:rsidP="00724C8A">
                                  <w:pPr>
                                    <w:spacing w:line="360" w:lineRule="auto"/>
                                    <w:rPr>
                                      <w:rFonts w:ascii="Calibri" w:hAnsi="Calibri" w:cs="Calibri"/>
                                      <w:bCs/>
                                      <w:sz w:val="20"/>
                                      <w:szCs w:val="20"/>
                                    </w:rPr>
                                  </w:pPr>
                                </w:p>
                              </w:tc>
                            </w:tr>
                            <w:tr w:rsidR="005F558C" w:rsidRPr="00032AB5" w14:paraId="11160DC1" w14:textId="77777777" w:rsidTr="0061226D">
                              <w:trPr>
                                <w:jc w:val="center"/>
                              </w:trPr>
                              <w:tc>
                                <w:tcPr>
                                  <w:tcW w:w="9781" w:type="dxa"/>
                                </w:tcPr>
                                <w:p w14:paraId="2411B70E" w14:textId="161A6435"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rPr>
                                    <w:t>Spain:</w:t>
                                  </w:r>
                                  <w:r w:rsidRPr="00032AB5">
                                    <w:rPr>
                                      <w:rFonts w:ascii="Calibri" w:hAnsi="Calibri" w:cs="Calibri"/>
                                      <w:bCs/>
                                      <w:sz w:val="20"/>
                                      <w:szCs w:val="20"/>
                                      <w:shd w:val="clear" w:color="auto" w:fill="FFFFFF"/>
                                    </w:rPr>
                                    <w:t xml:space="preserve"> </w:t>
                                  </w:r>
                                  <w:hyperlink r:id="rId40" w:history="1">
                                    <w:r w:rsidRPr="00254665">
                                      <w:rPr>
                                        <w:rStyle w:val="Hyperlink"/>
                                        <w:rFonts w:ascii="Calibri" w:hAnsi="Calibri" w:cs="Calibri"/>
                                        <w:bCs/>
                                        <w:sz w:val="20"/>
                                        <w:szCs w:val="20"/>
                                      </w:rPr>
                                      <w:t>www.isciii.es</w:t>
                                    </w:r>
                                  </w:hyperlink>
                                </w:p>
                              </w:tc>
                              <w:tc>
                                <w:tcPr>
                                  <w:tcW w:w="284" w:type="dxa"/>
                                </w:tcPr>
                                <w:p w14:paraId="56A8496F" w14:textId="77777777" w:rsidR="005F558C" w:rsidRPr="00032AB5" w:rsidRDefault="005F558C" w:rsidP="00724C8A">
                                  <w:pPr>
                                    <w:spacing w:line="360" w:lineRule="auto"/>
                                    <w:rPr>
                                      <w:rFonts w:ascii="Calibri" w:hAnsi="Calibri" w:cs="Calibri"/>
                                      <w:bCs/>
                                      <w:sz w:val="20"/>
                                      <w:szCs w:val="20"/>
                                    </w:rPr>
                                  </w:pPr>
                                </w:p>
                              </w:tc>
                            </w:tr>
                            <w:tr w:rsidR="005F558C" w:rsidRPr="00032AB5" w14:paraId="105E3F3F" w14:textId="77777777" w:rsidTr="0061226D">
                              <w:trPr>
                                <w:jc w:val="center"/>
                              </w:trPr>
                              <w:tc>
                                <w:tcPr>
                                  <w:tcW w:w="9781" w:type="dxa"/>
                                </w:tcPr>
                                <w:p w14:paraId="71907DFA" w14:textId="0AAD00B3"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rPr>
                                    <w:t>Sweden:</w:t>
                                  </w:r>
                                  <w:r w:rsidRPr="00032AB5">
                                    <w:rPr>
                                      <w:rFonts w:ascii="Calibri" w:hAnsi="Calibri" w:cs="Calibri"/>
                                      <w:bCs/>
                                      <w:sz w:val="20"/>
                                      <w:szCs w:val="20"/>
                                      <w:shd w:val="clear" w:color="auto" w:fill="FFFFFF"/>
                                    </w:rPr>
                                    <w:t xml:space="preserve"> </w:t>
                                  </w:r>
                                  <w:hyperlink r:id="rId41" w:tgtFrame="_blank" w:tooltip="Public Health Agency of Sweden (Folkhälsomyndigheten)" w:history="1">
                                    <w:r w:rsidRPr="00032AB5">
                                      <w:rPr>
                                        <w:rStyle w:val="Hyperlink"/>
                                        <w:rFonts w:ascii="Calibri" w:hAnsi="Calibri" w:cs="Calibri"/>
                                        <w:bCs/>
                                        <w:sz w:val="20"/>
                                        <w:szCs w:val="20"/>
                                      </w:rPr>
                                      <w:t>www.folkhalsomyndigheten.se</w:t>
                                    </w:r>
                                  </w:hyperlink>
                                  <w:r w:rsidRPr="00032AB5">
                                    <w:rPr>
                                      <w:rStyle w:val="Strong"/>
                                      <w:rFonts w:ascii="Calibri" w:hAnsi="Calibri" w:cs="Calibri"/>
                                      <w:b w:val="0"/>
                                      <w:sz w:val="20"/>
                                      <w:szCs w:val="20"/>
                                      <w:shd w:val="clear" w:color="auto" w:fill="FFFFFF"/>
                                    </w:rPr>
                                    <w:t>  </w:t>
                                  </w:r>
                                </w:p>
                              </w:tc>
                              <w:tc>
                                <w:tcPr>
                                  <w:tcW w:w="284" w:type="dxa"/>
                                </w:tcPr>
                                <w:p w14:paraId="4F3DC93E" w14:textId="77777777" w:rsidR="005F558C" w:rsidRPr="00032AB5" w:rsidRDefault="005F558C" w:rsidP="00724C8A">
                                  <w:pPr>
                                    <w:spacing w:line="360" w:lineRule="auto"/>
                                    <w:rPr>
                                      <w:rFonts w:ascii="Calibri" w:hAnsi="Calibri" w:cs="Calibri"/>
                                      <w:bCs/>
                                      <w:sz w:val="20"/>
                                      <w:szCs w:val="20"/>
                                    </w:rPr>
                                  </w:pPr>
                                </w:p>
                              </w:tc>
                            </w:tr>
                            <w:tr w:rsidR="005F558C" w:rsidRPr="005422E8" w14:paraId="439FAF4D" w14:textId="77777777" w:rsidTr="0061226D">
                              <w:trPr>
                                <w:jc w:val="center"/>
                              </w:trPr>
                              <w:tc>
                                <w:tcPr>
                                  <w:tcW w:w="9781" w:type="dxa"/>
                                </w:tcPr>
                                <w:p w14:paraId="016E2660" w14:textId="6014F802"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lang w:val="nl-NL"/>
                                    </w:rPr>
                                    <w:t xml:space="preserve">Switzerland: </w:t>
                                  </w:r>
                                  <w:hyperlink r:id="rId42" w:history="1">
                                    <w:r w:rsidRPr="00032AB5">
                                      <w:rPr>
                                        <w:rStyle w:val="Hyperlink"/>
                                        <w:rFonts w:ascii="Calibri" w:hAnsi="Calibri" w:cs="Calibri"/>
                                        <w:bCs/>
                                        <w:sz w:val="20"/>
                                        <w:szCs w:val="20"/>
                                        <w:lang w:val="nl-NL"/>
                                      </w:rPr>
                                      <w:t>www.bag.admin.ch/bag/de/home.html</w:t>
                                    </w:r>
                                  </w:hyperlink>
                                </w:p>
                              </w:tc>
                              <w:tc>
                                <w:tcPr>
                                  <w:tcW w:w="284" w:type="dxa"/>
                                </w:tcPr>
                                <w:p w14:paraId="79C2DCDB" w14:textId="77777777" w:rsidR="005F558C" w:rsidRPr="00A23A67" w:rsidRDefault="005F558C" w:rsidP="00724C8A">
                                  <w:pPr>
                                    <w:spacing w:line="360" w:lineRule="auto"/>
                                    <w:rPr>
                                      <w:rFonts w:ascii="Calibri" w:hAnsi="Calibri" w:cs="Calibri"/>
                                      <w:bCs/>
                                      <w:sz w:val="20"/>
                                      <w:szCs w:val="20"/>
                                      <w:lang w:val="nl-NL"/>
                                    </w:rPr>
                                  </w:pPr>
                                </w:p>
                              </w:tc>
                            </w:tr>
                            <w:tr w:rsidR="005F558C" w:rsidRPr="00032AB5" w14:paraId="6B58A27C" w14:textId="77777777" w:rsidTr="0061226D">
                              <w:trPr>
                                <w:jc w:val="center"/>
                              </w:trPr>
                              <w:tc>
                                <w:tcPr>
                                  <w:tcW w:w="9781" w:type="dxa"/>
                                </w:tcPr>
                                <w:p w14:paraId="51A1FF8B" w14:textId="425E6AD4" w:rsidR="005F558C" w:rsidRPr="00A23A67"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w:t>
                                  </w:r>
                                  <w:r w:rsidRPr="00032AB5">
                                    <w:rPr>
                                      <w:rStyle w:val="Strong"/>
                                      <w:rFonts w:ascii="Calibri" w:hAnsi="Calibri" w:cs="Calibri"/>
                                      <w:b w:val="0"/>
                                      <w:sz w:val="20"/>
                                      <w:szCs w:val="20"/>
                                    </w:rPr>
                                    <w:t>United Kingdom</w:t>
                                  </w:r>
                                  <w:r>
                                    <w:rPr>
                                      <w:rStyle w:val="Strong"/>
                                      <w:rFonts w:ascii="Calibri" w:hAnsi="Calibri" w:cs="Calibri"/>
                                      <w:b w:val="0"/>
                                      <w:sz w:val="20"/>
                                      <w:szCs w:val="20"/>
                                      <w:lang w:val="en-GB"/>
                                    </w:rPr>
                                    <w:t xml:space="preserve"> (Scotland)</w:t>
                                  </w:r>
                                  <w:r w:rsidRPr="00032AB5">
                                    <w:rPr>
                                      <w:rStyle w:val="Strong"/>
                                      <w:rFonts w:ascii="Calibri" w:hAnsi="Calibri" w:cs="Calibri"/>
                                      <w:b w:val="0"/>
                                      <w:sz w:val="20"/>
                                      <w:szCs w:val="20"/>
                                    </w:rPr>
                                    <w:t xml:space="preserve">: </w:t>
                                  </w:r>
                                  <w:hyperlink r:id="rId43" w:tgtFrame="_blank" w:history="1">
                                    <w:r w:rsidRPr="00032AB5">
                                      <w:rPr>
                                        <w:rStyle w:val="Hyperlink"/>
                                        <w:rFonts w:ascii="Calibri" w:hAnsi="Calibri" w:cs="Calibri"/>
                                        <w:bCs/>
                                        <w:sz w:val="20"/>
                                        <w:szCs w:val="20"/>
                                      </w:rPr>
                                      <w:t>www.gov.uk/government/organisations/public-health-england</w:t>
                                    </w:r>
                                  </w:hyperlink>
                                  <w:r>
                                    <w:rPr>
                                      <w:rStyle w:val="Hyperlink"/>
                                      <w:rFonts w:ascii="Calibri" w:hAnsi="Calibri" w:cs="Calibri"/>
                                      <w:bCs/>
                                      <w:sz w:val="20"/>
                                      <w:szCs w:val="20"/>
                                      <w:lang w:val="en-GB"/>
                                    </w:rPr>
                                    <w:t xml:space="preserve">; </w:t>
                                  </w:r>
                                  <w:hyperlink r:id="rId44" w:history="1">
                                    <w:r w:rsidRPr="00254665">
                                      <w:rPr>
                                        <w:rStyle w:val="Hyperlink"/>
                                        <w:rFonts w:ascii="Calibri" w:hAnsi="Calibri" w:cs="Calibri"/>
                                        <w:bCs/>
                                        <w:sz w:val="20"/>
                                        <w:szCs w:val="20"/>
                                      </w:rPr>
                                      <w:t>www.scotpho.org.uk/</w:t>
                                    </w:r>
                                  </w:hyperlink>
                                  <w:r w:rsidRPr="00032AB5">
                                    <w:rPr>
                                      <w:rFonts w:ascii="Calibri" w:hAnsi="Calibri" w:cs="Calibri"/>
                                      <w:bCs/>
                                      <w:sz w:val="20"/>
                                      <w:szCs w:val="20"/>
                                    </w:rPr>
                                    <w:t xml:space="preserve"> </w:t>
                                  </w:r>
                                </w:p>
                              </w:tc>
                              <w:tc>
                                <w:tcPr>
                                  <w:tcW w:w="284" w:type="dxa"/>
                                </w:tcPr>
                                <w:p w14:paraId="4ED5638B" w14:textId="77777777" w:rsidR="005F558C" w:rsidRPr="00032AB5" w:rsidRDefault="005F558C" w:rsidP="00724C8A">
                                  <w:pPr>
                                    <w:spacing w:line="360" w:lineRule="auto"/>
                                    <w:rPr>
                                      <w:rFonts w:ascii="Calibri" w:hAnsi="Calibri" w:cs="Calibri"/>
                                      <w:bCs/>
                                      <w:sz w:val="20"/>
                                      <w:szCs w:val="20"/>
                                    </w:rPr>
                                  </w:pPr>
                                </w:p>
                              </w:tc>
                            </w:tr>
                          </w:tbl>
                          <w:p w14:paraId="0CAE8C64" w14:textId="77777777" w:rsidR="005F558C" w:rsidRPr="00032AB5" w:rsidRDefault="005F558C" w:rsidP="00E0525F">
                            <w:pPr>
                              <w:rPr>
                                <w:rFonts w:ascii="Calibri" w:hAnsi="Calibri" w:cs="Calibri"/>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CF25A" id="_x0000_t202" coordsize="21600,21600" o:spt="202" path="m,l,21600r21600,l21600,xe">
                <v:stroke joinstyle="miter"/>
                <v:path gradientshapeok="t" o:connecttype="rect"/>
              </v:shapetype>
              <v:shape id="Text Box 13" o:spid="_x0000_s1026" type="#_x0000_t202" style="position:absolute;left:0;text-align:left;margin-left:-36.9pt;margin-top:27.65pt;width:518.95pt;height:6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" fillcolor="white [3201]" strokeweight=".5pt">
                <v:textbox>
                  <w:txbxContent>
                    <w:p w14:paraId="7ADA88F7" w14:textId="77777777" w:rsidR="005F558C" w:rsidRPr="00032AB5" w:rsidRDefault="005F558C" w:rsidP="00E0525F">
                      <w:pPr>
                        <w:spacing w:line="360" w:lineRule="auto"/>
                        <w:rPr>
                          <w:rFonts w:ascii="Calibri" w:hAnsi="Calibri" w:cs="Calibri"/>
                          <w:bCs/>
                          <w:i/>
                          <w:sz w:val="20"/>
                          <w:szCs w:val="20"/>
                          <w:u w:val="single"/>
                        </w:rPr>
                      </w:pPr>
                      <w:r w:rsidRPr="00032AB5">
                        <w:rPr>
                          <w:rFonts w:ascii="Calibri" w:hAnsi="Calibri" w:cs="Calibri"/>
                          <w:bCs/>
                          <w:i/>
                          <w:sz w:val="20"/>
                          <w:szCs w:val="20"/>
                          <w:u w:val="single"/>
                        </w:rPr>
                        <w:t xml:space="preserve">Grey literature search engines </w:t>
                      </w:r>
                    </w:p>
                    <w:tbl>
                      <w:tblPr>
                        <w:tblStyle w:val="TableGrid"/>
                        <w:tblW w:w="10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72"/>
                        <w:gridCol w:w="5345"/>
                      </w:tblGrid>
                      <w:tr w:rsidR="005F558C" w:rsidRPr="00032AB5" w14:paraId="7A54FB91" w14:textId="77777777" w:rsidTr="00AB16E4">
                        <w:tc>
                          <w:tcPr>
                            <w:tcW w:w="4772" w:type="dxa"/>
                          </w:tcPr>
                          <w:p w14:paraId="2CC55275" w14:textId="1B895346" w:rsidR="005F558C" w:rsidRPr="00032AB5" w:rsidRDefault="005F558C" w:rsidP="006E75FD">
                            <w:pPr>
                              <w:pStyle w:val="ListParagraph"/>
                              <w:numPr>
                                <w:ilvl w:val="0"/>
                                <w:numId w:val="2"/>
                              </w:numPr>
                              <w:spacing w:line="360" w:lineRule="auto"/>
                              <w:ind w:left="175" w:hanging="218"/>
                              <w:jc w:val="both"/>
                              <w:rPr>
                                <w:rFonts w:ascii="Calibri" w:hAnsi="Calibri" w:cs="Calibri"/>
                                <w:bCs/>
                                <w:sz w:val="20"/>
                                <w:szCs w:val="20"/>
                              </w:rPr>
                            </w:pPr>
                            <w:proofErr w:type="spellStart"/>
                            <w:r w:rsidRPr="00032AB5">
                              <w:rPr>
                                <w:rFonts w:ascii="Calibri" w:hAnsi="Calibri" w:cs="Calibri"/>
                                <w:bCs/>
                                <w:sz w:val="20"/>
                                <w:szCs w:val="20"/>
                              </w:rPr>
                              <w:t>OpenGrey</w:t>
                            </w:r>
                            <w:proofErr w:type="spellEnd"/>
                            <w:r w:rsidRPr="00032AB5">
                              <w:rPr>
                                <w:rFonts w:ascii="Calibri" w:hAnsi="Calibri" w:cs="Calibri"/>
                                <w:bCs/>
                                <w:sz w:val="20"/>
                                <w:szCs w:val="20"/>
                              </w:rPr>
                              <w:t xml:space="preserve">: </w:t>
                            </w:r>
                            <w:hyperlink r:id="rId45" w:history="1">
                              <w:r w:rsidRPr="00254665">
                                <w:rPr>
                                  <w:rStyle w:val="Hyperlink"/>
                                  <w:rFonts w:ascii="Calibri" w:hAnsi="Calibri" w:cs="Calibri"/>
                                  <w:bCs/>
                                  <w:sz w:val="20"/>
                                  <w:szCs w:val="20"/>
                                </w:rPr>
                                <w:t>www.opengrey.eu</w:t>
                              </w:r>
                            </w:hyperlink>
                            <w:r>
                              <w:rPr>
                                <w:rFonts w:ascii="Calibri" w:hAnsi="Calibri" w:cs="Calibri"/>
                                <w:bCs/>
                                <w:sz w:val="20"/>
                                <w:szCs w:val="20"/>
                              </w:rPr>
                              <w:t xml:space="preserve"> </w:t>
                            </w:r>
                          </w:p>
                        </w:tc>
                        <w:tc>
                          <w:tcPr>
                            <w:tcW w:w="5345" w:type="dxa"/>
                          </w:tcPr>
                          <w:p w14:paraId="28F92D8B" w14:textId="667AFD62" w:rsidR="005F558C" w:rsidRPr="00032AB5" w:rsidRDefault="005F558C" w:rsidP="006E75FD">
                            <w:pPr>
                              <w:pStyle w:val="ListParagraph"/>
                              <w:numPr>
                                <w:ilvl w:val="0"/>
                                <w:numId w:val="2"/>
                              </w:numPr>
                              <w:spacing w:line="360" w:lineRule="auto"/>
                              <w:ind w:left="326" w:hanging="142"/>
                              <w:jc w:val="both"/>
                              <w:rPr>
                                <w:rStyle w:val="Strong"/>
                                <w:rFonts w:ascii="Calibri" w:hAnsi="Calibri" w:cs="Calibri"/>
                                <w:b w:val="0"/>
                                <w:sz w:val="20"/>
                                <w:szCs w:val="20"/>
                                <w:lang w:val="nl-NL"/>
                              </w:rPr>
                            </w:pPr>
                            <w:r w:rsidRPr="00032AB5">
                              <w:rPr>
                                <w:rStyle w:val="Strong"/>
                                <w:rFonts w:ascii="Calibri" w:hAnsi="Calibri" w:cs="Calibri"/>
                                <w:b w:val="0"/>
                                <w:sz w:val="20"/>
                                <w:szCs w:val="20"/>
                                <w:lang w:val="nl-NL"/>
                              </w:rPr>
                              <w:t xml:space="preserve">CABDirect: </w:t>
                            </w:r>
                            <w:r w:rsidR="00000000">
                              <w:fldChar w:fldCharType="begin"/>
                            </w:r>
                            <w:r w:rsidR="00000000">
                              <w:instrText>HYPERLINK "http://www.cabdirect.org"</w:instrText>
                            </w:r>
                            <w:r w:rsidR="00000000">
                              <w:fldChar w:fldCharType="separate"/>
                            </w:r>
                            <w:r w:rsidRPr="00254665">
                              <w:rPr>
                                <w:rStyle w:val="Hyperlink"/>
                                <w:rFonts w:ascii="Calibri" w:hAnsi="Calibri" w:cs="Calibri"/>
                                <w:bCs/>
                                <w:sz w:val="20"/>
                                <w:szCs w:val="20"/>
                              </w:rPr>
                              <w:t>www.cabdirect.org</w:t>
                            </w:r>
                            <w:r w:rsidR="00000000">
                              <w:rPr>
                                <w:rStyle w:val="Hyperlink"/>
                                <w:rFonts w:ascii="Calibri" w:hAnsi="Calibri" w:cs="Calibri"/>
                                <w:bCs/>
                                <w:sz w:val="20"/>
                                <w:szCs w:val="20"/>
                              </w:rPr>
                              <w:fldChar w:fldCharType="end"/>
                            </w:r>
                            <w:r>
                              <w:rPr>
                                <w:rFonts w:ascii="Calibri" w:hAnsi="Calibri" w:cs="Calibri"/>
                                <w:bCs/>
                                <w:sz w:val="20"/>
                                <w:szCs w:val="20"/>
                              </w:rPr>
                              <w:t xml:space="preserve"> </w:t>
                            </w:r>
                          </w:p>
                        </w:tc>
                      </w:tr>
                      <w:tr w:rsidR="005F558C" w:rsidRPr="00032AB5" w14:paraId="35A94051" w14:textId="77777777" w:rsidTr="00AB16E4">
                        <w:tc>
                          <w:tcPr>
                            <w:tcW w:w="4772" w:type="dxa"/>
                          </w:tcPr>
                          <w:p w14:paraId="2943F438" w14:textId="3721C8A5" w:rsidR="005F558C" w:rsidRPr="00032AB5" w:rsidRDefault="005F558C" w:rsidP="006E75FD">
                            <w:pPr>
                              <w:pStyle w:val="ListParagraph"/>
                              <w:numPr>
                                <w:ilvl w:val="0"/>
                                <w:numId w:val="2"/>
                              </w:numPr>
                              <w:spacing w:line="360" w:lineRule="auto"/>
                              <w:ind w:left="175" w:hanging="218"/>
                              <w:jc w:val="both"/>
                              <w:rPr>
                                <w:rFonts w:ascii="Calibri" w:hAnsi="Calibri" w:cs="Calibri"/>
                                <w:bCs/>
                                <w:sz w:val="20"/>
                                <w:szCs w:val="20"/>
                                <w:lang w:val="nl-NL"/>
                              </w:rPr>
                            </w:pPr>
                            <w:r w:rsidRPr="00032AB5">
                              <w:rPr>
                                <w:rFonts w:ascii="Calibri" w:hAnsi="Calibri" w:cs="Calibri"/>
                                <w:bCs/>
                                <w:sz w:val="20"/>
                                <w:szCs w:val="20"/>
                                <w:lang w:val="nl-NL"/>
                              </w:rPr>
                              <w:t xml:space="preserve">OAIster: </w:t>
                            </w:r>
                            <w:r w:rsidR="00000000">
                              <w:fldChar w:fldCharType="begin"/>
                            </w:r>
                            <w:r w:rsidR="00000000">
                              <w:instrText>HYPERLINK "http://oaister.worldcat.org"</w:instrText>
                            </w:r>
                            <w:r w:rsidR="00000000">
                              <w:fldChar w:fldCharType="separate"/>
                            </w:r>
                            <w:r w:rsidRPr="002F61F0">
                              <w:rPr>
                                <w:rStyle w:val="Hyperlink"/>
                                <w:rFonts w:ascii="Calibri" w:hAnsi="Calibri" w:cs="Calibri"/>
                                <w:bCs/>
                                <w:sz w:val="20"/>
                                <w:szCs w:val="20"/>
                              </w:rPr>
                              <w:t>http://oaister.worldcat.org</w:t>
                            </w:r>
                            <w:r w:rsidR="00000000">
                              <w:rPr>
                                <w:rStyle w:val="Hyperlink"/>
                                <w:rFonts w:ascii="Calibri" w:hAnsi="Calibri" w:cs="Calibri"/>
                                <w:bCs/>
                                <w:sz w:val="20"/>
                                <w:szCs w:val="20"/>
                              </w:rPr>
                              <w:fldChar w:fldCharType="end"/>
                            </w:r>
                            <w:r>
                              <w:rPr>
                                <w:rFonts w:ascii="Calibri" w:hAnsi="Calibri" w:cs="Calibri"/>
                                <w:bCs/>
                                <w:sz w:val="20"/>
                                <w:szCs w:val="20"/>
                              </w:rPr>
                              <w:t xml:space="preserve"> </w:t>
                            </w:r>
                          </w:p>
                        </w:tc>
                        <w:tc>
                          <w:tcPr>
                            <w:tcW w:w="5345" w:type="dxa"/>
                          </w:tcPr>
                          <w:p w14:paraId="2EFCDCA4" w14:textId="52BACC11" w:rsidR="005F558C" w:rsidRPr="00032AB5" w:rsidRDefault="005F558C" w:rsidP="006E75FD">
                            <w:pPr>
                              <w:pStyle w:val="ListParagraph"/>
                              <w:numPr>
                                <w:ilvl w:val="0"/>
                                <w:numId w:val="2"/>
                              </w:numPr>
                              <w:spacing w:line="360" w:lineRule="auto"/>
                              <w:ind w:left="326" w:hanging="142"/>
                              <w:jc w:val="both"/>
                              <w:rPr>
                                <w:rStyle w:val="Strong"/>
                                <w:rFonts w:ascii="Calibri" w:hAnsi="Calibri" w:cs="Calibri"/>
                                <w:b w:val="0"/>
                                <w:sz w:val="20"/>
                                <w:szCs w:val="20"/>
                                <w:shd w:val="clear" w:color="auto" w:fill="FFFFFF"/>
                              </w:rPr>
                            </w:pPr>
                            <w:r w:rsidRPr="00032AB5">
                              <w:rPr>
                                <w:rStyle w:val="Strong"/>
                                <w:rFonts w:ascii="Calibri" w:hAnsi="Calibri" w:cs="Calibri"/>
                                <w:b w:val="0"/>
                                <w:sz w:val="20"/>
                                <w:szCs w:val="20"/>
                                <w:shd w:val="clear" w:color="auto" w:fill="FFFFFF"/>
                              </w:rPr>
                              <w:t>W</w:t>
                            </w:r>
                            <w:proofErr w:type="spellStart"/>
                            <w:r w:rsidRPr="00AB16E4">
                              <w:rPr>
                                <w:rStyle w:val="Strong"/>
                                <w:rFonts w:ascii="Calibri" w:hAnsi="Calibri" w:cs="Calibri"/>
                                <w:b w:val="0"/>
                                <w:sz w:val="20"/>
                                <w:szCs w:val="20"/>
                                <w:lang w:val="en-US"/>
                              </w:rPr>
                              <w:t>orld</w:t>
                            </w:r>
                            <w:proofErr w:type="spellEnd"/>
                            <w:r w:rsidRPr="00AB16E4">
                              <w:rPr>
                                <w:rStyle w:val="Strong"/>
                                <w:rFonts w:ascii="Calibri" w:hAnsi="Calibri" w:cs="Calibri"/>
                                <w:b w:val="0"/>
                                <w:sz w:val="20"/>
                                <w:szCs w:val="20"/>
                                <w:lang w:val="en-US"/>
                              </w:rPr>
                              <w:t xml:space="preserve"> Health Organization:</w:t>
                            </w:r>
                            <w:r w:rsidRPr="00AB16E4">
                              <w:rPr>
                                <w:rStyle w:val="Strong"/>
                                <w:b w:val="0"/>
                                <w:sz w:val="20"/>
                                <w:szCs w:val="20"/>
                                <w:lang w:val="en-US"/>
                              </w:rPr>
                              <w:t xml:space="preserve"> </w:t>
                            </w:r>
                            <w:hyperlink r:id="rId46" w:history="1">
                              <w:r w:rsidRPr="00254665">
                                <w:rPr>
                                  <w:rStyle w:val="Hyperlink"/>
                                  <w:rFonts w:ascii="Calibri" w:hAnsi="Calibri" w:cs="Calibri"/>
                                  <w:bCs/>
                                  <w:sz w:val="20"/>
                                  <w:szCs w:val="20"/>
                                </w:rPr>
                                <w:t>www.who.int</w:t>
                              </w:r>
                            </w:hyperlink>
                            <w:r>
                              <w:rPr>
                                <w:rFonts w:ascii="Calibri" w:hAnsi="Calibri" w:cs="Calibri"/>
                                <w:bCs/>
                                <w:sz w:val="20"/>
                                <w:szCs w:val="20"/>
                              </w:rPr>
                              <w:t xml:space="preserve"> </w:t>
                            </w:r>
                          </w:p>
                        </w:tc>
                      </w:tr>
                    </w:tbl>
                    <w:p w14:paraId="39153ADE" w14:textId="77777777" w:rsidR="005F558C" w:rsidRPr="00032AB5" w:rsidRDefault="005F558C" w:rsidP="00E0525F">
                      <w:pPr>
                        <w:spacing w:line="360" w:lineRule="auto"/>
                        <w:rPr>
                          <w:rFonts w:ascii="Calibri" w:hAnsi="Calibri" w:cs="Calibri"/>
                          <w:bCs/>
                          <w:sz w:val="20"/>
                          <w:szCs w:val="20"/>
                        </w:rPr>
                      </w:pPr>
                    </w:p>
                    <w:p w14:paraId="7E802F83" w14:textId="77777777" w:rsidR="005F558C" w:rsidRPr="00032AB5" w:rsidRDefault="005F558C" w:rsidP="00E0525F">
                      <w:pPr>
                        <w:spacing w:line="360" w:lineRule="auto"/>
                        <w:rPr>
                          <w:rFonts w:ascii="Calibri" w:hAnsi="Calibri" w:cs="Calibri"/>
                          <w:bCs/>
                          <w:i/>
                          <w:sz w:val="20"/>
                          <w:szCs w:val="20"/>
                          <w:u w:val="single"/>
                        </w:rPr>
                      </w:pPr>
                      <w:r w:rsidRPr="00032AB5">
                        <w:rPr>
                          <w:rFonts w:ascii="Calibri" w:hAnsi="Calibri" w:cs="Calibri"/>
                          <w:bCs/>
                          <w:i/>
                          <w:sz w:val="20"/>
                          <w:szCs w:val="20"/>
                          <w:u w:val="single"/>
                        </w:rPr>
                        <w:t xml:space="preserve">Websites of targeted national public health agencies </w:t>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284"/>
                      </w:tblGrid>
                      <w:tr w:rsidR="005F558C" w:rsidRPr="00032AB5" w14:paraId="1CB9A347" w14:textId="77777777" w:rsidTr="0061226D">
                        <w:trPr>
                          <w:gridAfter w:val="1"/>
                          <w:wAfter w:w="284" w:type="dxa"/>
                          <w:jc w:val="center"/>
                        </w:trPr>
                        <w:tc>
                          <w:tcPr>
                            <w:tcW w:w="9781" w:type="dxa"/>
                          </w:tcPr>
                          <w:p w14:paraId="16AB9EC4" w14:textId="771B90FE"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Austria: </w:t>
                            </w:r>
                            <w:hyperlink r:id="rId47" w:history="1">
                              <w:r w:rsidRPr="00032AB5">
                                <w:rPr>
                                  <w:rStyle w:val="Hyperlink"/>
                                  <w:rFonts w:ascii="Calibri" w:hAnsi="Calibri" w:cs="Calibri"/>
                                  <w:bCs/>
                                  <w:sz w:val="20"/>
                                  <w:szCs w:val="20"/>
                                </w:rPr>
                                <w:t>goeg.at/</w:t>
                              </w:r>
                            </w:hyperlink>
                          </w:p>
                        </w:tc>
                      </w:tr>
                      <w:tr w:rsidR="005F558C" w:rsidRPr="00032AB5" w14:paraId="50858474" w14:textId="77777777" w:rsidTr="0061226D">
                        <w:trPr>
                          <w:gridAfter w:val="1"/>
                          <w:wAfter w:w="284" w:type="dxa"/>
                          <w:jc w:val="center"/>
                        </w:trPr>
                        <w:tc>
                          <w:tcPr>
                            <w:tcW w:w="9781" w:type="dxa"/>
                          </w:tcPr>
                          <w:p w14:paraId="05853592" w14:textId="26053197"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Belgium: </w:t>
                            </w:r>
                            <w:hyperlink r:id="rId48" w:history="1">
                              <w:r w:rsidRPr="002F61F0">
                                <w:rPr>
                                  <w:rStyle w:val="Hyperlink"/>
                                  <w:rFonts w:ascii="Calibri" w:hAnsi="Calibri" w:cs="Calibri"/>
                                  <w:bCs/>
                                  <w:sz w:val="20"/>
                                  <w:szCs w:val="20"/>
                                  <w:lang w:val="nl-NL"/>
                                </w:rPr>
                                <w:t>https://www.sciensano.be/en</w:t>
                              </w:r>
                            </w:hyperlink>
                            <w:r>
                              <w:rPr>
                                <w:rStyle w:val="Hyperlink"/>
                                <w:rFonts w:ascii="Calibri" w:hAnsi="Calibri" w:cs="Calibri"/>
                                <w:bCs/>
                                <w:sz w:val="20"/>
                                <w:szCs w:val="20"/>
                                <w:lang w:val="nl-NL"/>
                              </w:rPr>
                              <w:t xml:space="preserve">; </w:t>
                            </w:r>
                            <w:r w:rsidRPr="0064354F">
                              <w:rPr>
                                <w:rStyle w:val="Hyperlink"/>
                                <w:rFonts w:ascii="Calibri" w:hAnsi="Calibri" w:cs="Calibri"/>
                                <w:bCs/>
                                <w:sz w:val="20"/>
                                <w:szCs w:val="20"/>
                                <w:lang w:val="nl-NL"/>
                              </w:rPr>
                              <w:t>https://www.fasfc.be/</w:t>
                            </w:r>
                            <w:r>
                              <w:rPr>
                                <w:rFonts w:ascii="Calibri" w:hAnsi="Calibri" w:cs="Calibri"/>
                                <w:bCs/>
                                <w:sz w:val="20"/>
                                <w:szCs w:val="20"/>
                                <w:lang w:val="nl-NL"/>
                              </w:rPr>
                              <w:t xml:space="preserve"> </w:t>
                            </w:r>
                          </w:p>
                        </w:tc>
                      </w:tr>
                      <w:tr w:rsidR="005F558C" w:rsidRPr="00032AB5" w14:paraId="614ECB6B" w14:textId="77777777" w:rsidTr="0061226D">
                        <w:trPr>
                          <w:gridAfter w:val="1"/>
                          <w:wAfter w:w="284" w:type="dxa"/>
                          <w:jc w:val="center"/>
                        </w:trPr>
                        <w:tc>
                          <w:tcPr>
                            <w:tcW w:w="9781" w:type="dxa"/>
                          </w:tcPr>
                          <w:p w14:paraId="2D3735D3" w14:textId="5C2E7A74"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rPr>
                              <w:t xml:space="preserve">- </w:t>
                            </w:r>
                            <w:proofErr w:type="spellStart"/>
                            <w:r w:rsidRPr="00032AB5">
                              <w:rPr>
                                <w:rFonts w:ascii="Calibri" w:hAnsi="Calibri" w:cs="Calibri"/>
                                <w:bCs/>
                                <w:sz w:val="20"/>
                                <w:szCs w:val="20"/>
                                <w:lang w:val="fr-BE"/>
                              </w:rPr>
                              <w:t>Bulgaria</w:t>
                            </w:r>
                            <w:proofErr w:type="spellEnd"/>
                            <w:r w:rsidRPr="00032AB5">
                              <w:rPr>
                                <w:rFonts w:ascii="Calibri" w:hAnsi="Calibri" w:cs="Calibri"/>
                                <w:bCs/>
                                <w:sz w:val="20"/>
                                <w:szCs w:val="20"/>
                                <w:lang w:val="fr-BE"/>
                              </w:rPr>
                              <w:t xml:space="preserve">: </w:t>
                            </w:r>
                            <w:hyperlink r:id="rId49" w:history="1">
                              <w:r w:rsidRPr="00032AB5">
                                <w:rPr>
                                  <w:rStyle w:val="Hyperlink"/>
                                  <w:rFonts w:ascii="Calibri" w:hAnsi="Calibri" w:cs="Calibri"/>
                                  <w:bCs/>
                                  <w:sz w:val="20"/>
                                  <w:szCs w:val="20"/>
                                  <w:lang w:val="fr-BE"/>
                                </w:rPr>
                                <w:t>ncpha.government.bg</w:t>
                              </w:r>
                            </w:hyperlink>
                            <w:r w:rsidRPr="00032AB5">
                              <w:rPr>
                                <w:rFonts w:ascii="Calibri" w:hAnsi="Calibri" w:cs="Calibri"/>
                                <w:bCs/>
                                <w:sz w:val="20"/>
                                <w:szCs w:val="20"/>
                                <w:lang w:val="fr-BE"/>
                              </w:rPr>
                              <w:t xml:space="preserve"> </w:t>
                            </w:r>
                          </w:p>
                        </w:tc>
                      </w:tr>
                      <w:tr w:rsidR="005F558C" w:rsidRPr="00032AB5" w14:paraId="7B2480C2" w14:textId="77777777" w:rsidTr="0061226D">
                        <w:trPr>
                          <w:gridAfter w:val="1"/>
                          <w:wAfter w:w="284" w:type="dxa"/>
                          <w:jc w:val="center"/>
                        </w:trPr>
                        <w:tc>
                          <w:tcPr>
                            <w:tcW w:w="9781" w:type="dxa"/>
                          </w:tcPr>
                          <w:p w14:paraId="0E520207" w14:textId="2CEC43F2" w:rsidR="005F558C" w:rsidRPr="00032AB5" w:rsidRDefault="005F558C" w:rsidP="00724C8A">
                            <w:pPr>
                              <w:spacing w:line="360" w:lineRule="auto"/>
                              <w:jc w:val="both"/>
                              <w:rPr>
                                <w:rFonts w:ascii="Calibri" w:hAnsi="Calibri" w:cs="Calibri"/>
                                <w:bCs/>
                                <w:sz w:val="20"/>
                                <w:szCs w:val="20"/>
                              </w:rPr>
                            </w:pPr>
                            <w:r>
                              <w:rPr>
                                <w:rFonts w:ascii="Calibri" w:hAnsi="Calibri" w:cs="Calibri"/>
                                <w:bCs/>
                                <w:sz w:val="20"/>
                                <w:szCs w:val="20"/>
                              </w:rPr>
                              <w:t xml:space="preserve">- Croatia: </w:t>
                            </w:r>
                            <w:hyperlink r:id="rId50" w:history="1">
                              <w:r w:rsidRPr="002F61F0">
                                <w:rPr>
                                  <w:rStyle w:val="Hyperlink"/>
                                  <w:rFonts w:ascii="Calibri" w:hAnsi="Calibri" w:cs="Calibri"/>
                                  <w:bCs/>
                                  <w:sz w:val="20"/>
                                  <w:szCs w:val="20"/>
                                </w:rPr>
                                <w:t>https://www.hzjz.hr/en/directorate/croatian-institute-of-public-health/</w:t>
                              </w:r>
                            </w:hyperlink>
                            <w:r>
                              <w:rPr>
                                <w:rFonts w:ascii="Calibri" w:hAnsi="Calibri" w:cs="Calibri"/>
                                <w:bCs/>
                                <w:sz w:val="20"/>
                                <w:szCs w:val="20"/>
                              </w:rPr>
                              <w:t xml:space="preserve"> </w:t>
                            </w:r>
                          </w:p>
                        </w:tc>
                      </w:tr>
                      <w:tr w:rsidR="005F558C" w:rsidRPr="00032AB5" w14:paraId="27721714" w14:textId="77777777" w:rsidTr="0061226D">
                        <w:trPr>
                          <w:gridAfter w:val="1"/>
                          <w:wAfter w:w="284" w:type="dxa"/>
                          <w:jc w:val="center"/>
                        </w:trPr>
                        <w:tc>
                          <w:tcPr>
                            <w:tcW w:w="9781" w:type="dxa"/>
                          </w:tcPr>
                          <w:p w14:paraId="26DEB352" w14:textId="303E8A5A" w:rsidR="005F558C" w:rsidRPr="00A23A67" w:rsidRDefault="005F558C" w:rsidP="00724C8A">
                            <w:pPr>
                              <w:spacing w:line="360" w:lineRule="auto"/>
                              <w:jc w:val="both"/>
                              <w:rPr>
                                <w:rFonts w:ascii="Calibri" w:hAnsi="Calibri" w:cs="Calibri"/>
                                <w:bCs/>
                                <w:sz w:val="20"/>
                                <w:szCs w:val="20"/>
                              </w:rPr>
                            </w:pPr>
                            <w:r w:rsidRPr="00032AB5">
                              <w:rPr>
                                <w:rFonts w:ascii="Calibri" w:hAnsi="Calibri" w:cs="Calibri"/>
                                <w:bCs/>
                                <w:sz w:val="20"/>
                                <w:szCs w:val="20"/>
                              </w:rPr>
                              <w:t xml:space="preserve">- </w:t>
                            </w:r>
                            <w:r>
                              <w:rPr>
                                <w:rFonts w:ascii="Calibri" w:hAnsi="Calibri" w:cs="Calibri"/>
                                <w:bCs/>
                                <w:sz w:val="20"/>
                                <w:szCs w:val="20"/>
                              </w:rPr>
                              <w:t xml:space="preserve">Republic of </w:t>
                            </w:r>
                            <w:proofErr w:type="spellStart"/>
                            <w:r w:rsidRPr="00032AB5">
                              <w:rPr>
                                <w:rFonts w:ascii="Calibri" w:hAnsi="Calibri" w:cs="Calibri"/>
                                <w:bCs/>
                                <w:sz w:val="20"/>
                                <w:szCs w:val="20"/>
                                <w:lang w:val="fr-BE"/>
                              </w:rPr>
                              <w:t>Cyprus</w:t>
                            </w:r>
                            <w:proofErr w:type="spellEnd"/>
                            <w:r w:rsidRPr="00032AB5">
                              <w:rPr>
                                <w:rFonts w:ascii="Calibri" w:hAnsi="Calibri" w:cs="Calibri"/>
                                <w:bCs/>
                                <w:sz w:val="20"/>
                                <w:szCs w:val="20"/>
                              </w:rPr>
                              <w:t xml:space="preserve">: </w:t>
                            </w:r>
                            <w:hyperlink r:id="rId51" w:history="1">
                              <w:r w:rsidRPr="00254665">
                                <w:rPr>
                                  <w:rStyle w:val="Hyperlink"/>
                                  <w:rFonts w:ascii="Calibri" w:hAnsi="Calibri" w:cs="Calibri"/>
                                  <w:bCs/>
                                  <w:sz w:val="20"/>
                                  <w:szCs w:val="20"/>
                                </w:rPr>
                                <w:t>www.moh.gov.cy/</w:t>
                              </w:r>
                            </w:hyperlink>
                            <w:r w:rsidRPr="00032AB5">
                              <w:rPr>
                                <w:rFonts w:ascii="Calibri" w:hAnsi="Calibri" w:cs="Calibri"/>
                                <w:bCs/>
                                <w:sz w:val="20"/>
                                <w:szCs w:val="20"/>
                              </w:rPr>
                              <w:t xml:space="preserve"> </w:t>
                            </w:r>
                          </w:p>
                        </w:tc>
                      </w:tr>
                      <w:tr w:rsidR="005F558C" w:rsidRPr="00E70EAE" w14:paraId="6DCCBD82" w14:textId="77777777" w:rsidTr="0061226D">
                        <w:trPr>
                          <w:gridAfter w:val="1"/>
                          <w:wAfter w:w="284" w:type="dxa"/>
                          <w:jc w:val="center"/>
                        </w:trPr>
                        <w:tc>
                          <w:tcPr>
                            <w:tcW w:w="9781" w:type="dxa"/>
                          </w:tcPr>
                          <w:p w14:paraId="5EEC33CE" w14:textId="283AAAF6" w:rsidR="005F558C" w:rsidRPr="00032AB5" w:rsidRDefault="005F558C" w:rsidP="00724C8A">
                            <w:pPr>
                              <w:spacing w:line="360" w:lineRule="auto"/>
                              <w:jc w:val="both"/>
                              <w:rPr>
                                <w:rFonts w:ascii="Calibri" w:hAnsi="Calibri" w:cs="Calibri"/>
                                <w:bCs/>
                                <w:color w:val="0563C1" w:themeColor="hyperlink"/>
                                <w:sz w:val="20"/>
                                <w:szCs w:val="20"/>
                                <w:u w:val="single"/>
                              </w:rPr>
                            </w:pPr>
                            <w:r w:rsidRPr="00032AB5">
                              <w:rPr>
                                <w:rFonts w:ascii="Calibri" w:hAnsi="Calibri" w:cs="Calibri"/>
                                <w:bCs/>
                                <w:sz w:val="20"/>
                                <w:szCs w:val="20"/>
                              </w:rPr>
                              <w:t xml:space="preserve">- Czech Republic: </w:t>
                            </w:r>
                            <w:hyperlink r:id="rId52" w:history="1">
                              <w:r w:rsidRPr="00254665">
                                <w:rPr>
                                  <w:rStyle w:val="Hyperlink"/>
                                  <w:rFonts w:ascii="Calibri" w:hAnsi="Calibri" w:cs="Calibri"/>
                                  <w:bCs/>
                                  <w:sz w:val="20"/>
                                  <w:szCs w:val="20"/>
                                </w:rPr>
                                <w:t>www.szu.cz</w:t>
                              </w:r>
                            </w:hyperlink>
                          </w:p>
                        </w:tc>
                      </w:tr>
                      <w:tr w:rsidR="005F558C" w:rsidRPr="00032AB5" w14:paraId="580CFA60" w14:textId="77777777" w:rsidTr="0061226D">
                        <w:trPr>
                          <w:gridAfter w:val="1"/>
                          <w:wAfter w:w="284" w:type="dxa"/>
                          <w:jc w:val="center"/>
                        </w:trPr>
                        <w:tc>
                          <w:tcPr>
                            <w:tcW w:w="9781" w:type="dxa"/>
                          </w:tcPr>
                          <w:p w14:paraId="628F1751" w14:textId="6DBD68B8" w:rsidR="005F558C" w:rsidRPr="00032AB5" w:rsidRDefault="005F558C" w:rsidP="00724C8A">
                            <w:pPr>
                              <w:spacing w:line="360" w:lineRule="auto"/>
                              <w:jc w:val="both"/>
                              <w:rPr>
                                <w:rFonts w:ascii="Calibri" w:hAnsi="Calibri" w:cs="Calibri"/>
                                <w:bCs/>
                                <w:color w:val="0563C1" w:themeColor="hyperlink"/>
                                <w:sz w:val="20"/>
                                <w:szCs w:val="20"/>
                                <w:u w:val="single"/>
                              </w:rPr>
                            </w:pPr>
                            <w:r w:rsidRPr="00032AB5">
                              <w:rPr>
                                <w:rFonts w:ascii="Calibri" w:hAnsi="Calibri" w:cs="Calibri"/>
                                <w:bCs/>
                                <w:sz w:val="20"/>
                                <w:szCs w:val="20"/>
                                <w:lang w:val="nl-NL"/>
                              </w:rPr>
                              <w:t xml:space="preserve">- Denmark: </w:t>
                            </w:r>
                            <w:hyperlink r:id="rId53" w:history="1">
                              <w:r w:rsidRPr="00032AB5">
                                <w:rPr>
                                  <w:rStyle w:val="Hyperlink"/>
                                  <w:rFonts w:ascii="Calibri" w:hAnsi="Calibri" w:cs="Calibri"/>
                                  <w:bCs/>
                                  <w:sz w:val="20"/>
                                  <w:szCs w:val="20"/>
                                  <w:lang w:val="nl-NL"/>
                                </w:rPr>
                                <w:t>www.si-folkesundhed.dk</w:t>
                              </w:r>
                            </w:hyperlink>
                            <w:r w:rsidRPr="00032AB5">
                              <w:rPr>
                                <w:rFonts w:ascii="Calibri" w:hAnsi="Calibri" w:cs="Calibri"/>
                                <w:bCs/>
                                <w:sz w:val="20"/>
                                <w:szCs w:val="20"/>
                                <w:lang w:val="nl-NL"/>
                              </w:rPr>
                              <w:t xml:space="preserve"> </w:t>
                            </w:r>
                          </w:p>
                        </w:tc>
                      </w:tr>
                      <w:tr w:rsidR="005F558C" w:rsidRPr="00032AB5" w14:paraId="6D7DBA36" w14:textId="77777777" w:rsidTr="0061226D">
                        <w:trPr>
                          <w:gridAfter w:val="1"/>
                          <w:wAfter w:w="284" w:type="dxa"/>
                          <w:jc w:val="center"/>
                        </w:trPr>
                        <w:tc>
                          <w:tcPr>
                            <w:tcW w:w="9781" w:type="dxa"/>
                          </w:tcPr>
                          <w:p w14:paraId="04EE0E45" w14:textId="16675461"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Fonts w:ascii="Calibri" w:hAnsi="Calibri" w:cs="Calibri"/>
                                <w:bCs/>
                                <w:sz w:val="20"/>
                                <w:szCs w:val="20"/>
                              </w:rPr>
                              <w:t xml:space="preserve">Estonia: </w:t>
                            </w:r>
                            <w:hyperlink r:id="rId54" w:history="1">
                              <w:r w:rsidRPr="00032AB5">
                                <w:rPr>
                                  <w:rStyle w:val="Hyperlink"/>
                                  <w:rFonts w:ascii="Calibri" w:hAnsi="Calibri" w:cs="Calibri"/>
                                  <w:bCs/>
                                  <w:sz w:val="20"/>
                                  <w:szCs w:val="20"/>
                                </w:rPr>
                                <w:t>www.tai.ee</w:t>
                              </w:r>
                            </w:hyperlink>
                          </w:p>
                        </w:tc>
                      </w:tr>
                      <w:tr w:rsidR="005F558C" w:rsidRPr="005422E8" w14:paraId="059026BB" w14:textId="77777777" w:rsidTr="0061226D">
                        <w:trPr>
                          <w:gridAfter w:val="1"/>
                          <w:wAfter w:w="284" w:type="dxa"/>
                          <w:jc w:val="center"/>
                        </w:trPr>
                        <w:tc>
                          <w:tcPr>
                            <w:tcW w:w="9781" w:type="dxa"/>
                          </w:tcPr>
                          <w:p w14:paraId="0B5D9BF6" w14:textId="151CD8B2" w:rsidR="005F558C" w:rsidRPr="00A23A67"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proofErr w:type="spellStart"/>
                            <w:r w:rsidRPr="00032AB5">
                              <w:rPr>
                                <w:rFonts w:ascii="Calibri" w:hAnsi="Calibri" w:cs="Calibri"/>
                                <w:bCs/>
                                <w:sz w:val="20"/>
                                <w:szCs w:val="20"/>
                                <w:lang w:val="fr-BE"/>
                              </w:rPr>
                              <w:t>Finland</w:t>
                            </w:r>
                            <w:proofErr w:type="spellEnd"/>
                            <w:r w:rsidRPr="00032AB5">
                              <w:rPr>
                                <w:rFonts w:ascii="Calibri" w:hAnsi="Calibri" w:cs="Calibri"/>
                                <w:bCs/>
                                <w:sz w:val="20"/>
                                <w:szCs w:val="20"/>
                                <w:lang w:val="fr-BE"/>
                              </w:rPr>
                              <w:t xml:space="preserve">: </w:t>
                            </w:r>
                            <w:hyperlink r:id="rId55" w:history="1">
                              <w:r w:rsidRPr="00032AB5">
                                <w:rPr>
                                  <w:rStyle w:val="Hyperlink"/>
                                  <w:rFonts w:ascii="Calibri" w:hAnsi="Calibri" w:cs="Calibri"/>
                                  <w:bCs/>
                                  <w:sz w:val="20"/>
                                  <w:szCs w:val="20"/>
                                  <w:lang w:val="fr-BE"/>
                                </w:rPr>
                                <w:t>www.thl.fi/en/</w:t>
                              </w:r>
                            </w:hyperlink>
                            <w:r w:rsidRPr="00032AB5">
                              <w:rPr>
                                <w:rFonts w:ascii="Calibri" w:hAnsi="Calibri" w:cs="Calibri"/>
                                <w:bCs/>
                                <w:sz w:val="20"/>
                                <w:szCs w:val="20"/>
                                <w:lang w:val="fr-BE"/>
                              </w:rPr>
                              <w:t xml:space="preserve"> </w:t>
                            </w:r>
                          </w:p>
                        </w:tc>
                      </w:tr>
                      <w:tr w:rsidR="005F558C" w:rsidRPr="00032AB5" w14:paraId="25DFB978" w14:textId="77777777" w:rsidTr="0061226D">
                        <w:trPr>
                          <w:gridAfter w:val="1"/>
                          <w:wAfter w:w="284" w:type="dxa"/>
                          <w:jc w:val="center"/>
                        </w:trPr>
                        <w:tc>
                          <w:tcPr>
                            <w:tcW w:w="9781" w:type="dxa"/>
                          </w:tcPr>
                          <w:p w14:paraId="062A7AFA" w14:textId="0EB1D4C5"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Fonts w:ascii="Calibri" w:hAnsi="Calibri" w:cs="Calibri"/>
                                <w:bCs/>
                                <w:sz w:val="20"/>
                                <w:szCs w:val="20"/>
                              </w:rPr>
                              <w:t xml:space="preserve">France: </w:t>
                            </w:r>
                            <w:hyperlink r:id="rId56" w:history="1">
                              <w:r w:rsidRPr="00032AB5">
                                <w:rPr>
                                  <w:rStyle w:val="Hyperlink"/>
                                  <w:rFonts w:ascii="Calibri" w:hAnsi="Calibri" w:cs="Calibri"/>
                                  <w:bCs/>
                                  <w:sz w:val="20"/>
                                  <w:szCs w:val="20"/>
                                </w:rPr>
                                <w:t>www.santepubliquefrance.fr</w:t>
                              </w:r>
                            </w:hyperlink>
                            <w:r w:rsidRPr="00032AB5">
                              <w:rPr>
                                <w:rFonts w:ascii="Calibri" w:hAnsi="Calibri" w:cs="Calibri"/>
                                <w:bCs/>
                                <w:sz w:val="20"/>
                                <w:szCs w:val="20"/>
                              </w:rPr>
                              <w:t xml:space="preserve"> </w:t>
                            </w:r>
                          </w:p>
                        </w:tc>
                      </w:tr>
                      <w:tr w:rsidR="005F558C" w:rsidRPr="00E70EAE" w14:paraId="0E3B0ABF" w14:textId="77777777" w:rsidTr="0061226D">
                        <w:trPr>
                          <w:gridAfter w:val="1"/>
                          <w:wAfter w:w="284" w:type="dxa"/>
                          <w:jc w:val="center"/>
                        </w:trPr>
                        <w:tc>
                          <w:tcPr>
                            <w:tcW w:w="9781" w:type="dxa"/>
                          </w:tcPr>
                          <w:p w14:paraId="12DAE6FF" w14:textId="573C5492"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Fonts w:ascii="Calibri" w:hAnsi="Calibri" w:cs="Calibri"/>
                                <w:bCs/>
                                <w:sz w:val="20"/>
                                <w:szCs w:val="20"/>
                              </w:rPr>
                              <w:t xml:space="preserve">Germany: </w:t>
                            </w:r>
                            <w:hyperlink r:id="rId57" w:tgtFrame="_blank" w:tooltip="www.rki.de/EN" w:history="1">
                              <w:r w:rsidRPr="00032AB5">
                                <w:rPr>
                                  <w:rStyle w:val="Hyperlink"/>
                                  <w:rFonts w:ascii="Calibri" w:hAnsi="Calibri" w:cs="Calibri"/>
                                  <w:bCs/>
                                  <w:sz w:val="20"/>
                                  <w:szCs w:val="20"/>
                                </w:rPr>
                                <w:t>www.rki.de</w:t>
                              </w:r>
                            </w:hyperlink>
                          </w:p>
                        </w:tc>
                      </w:tr>
                      <w:tr w:rsidR="005F558C" w:rsidRPr="00032AB5" w14:paraId="2F4E8305" w14:textId="77777777" w:rsidTr="0061226D">
                        <w:trPr>
                          <w:gridAfter w:val="1"/>
                          <w:wAfter w:w="284" w:type="dxa"/>
                          <w:jc w:val="center"/>
                        </w:trPr>
                        <w:tc>
                          <w:tcPr>
                            <w:tcW w:w="9781" w:type="dxa"/>
                          </w:tcPr>
                          <w:p w14:paraId="0A17F7DD" w14:textId="4085380F"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Greece: </w:t>
                            </w:r>
                            <w:hyperlink r:id="rId58" w:history="1">
                              <w:r w:rsidRPr="00254665">
                                <w:rPr>
                                  <w:rStyle w:val="Hyperlink"/>
                                  <w:rFonts w:ascii="Calibri" w:hAnsi="Calibri" w:cs="Calibri"/>
                                  <w:bCs/>
                                  <w:sz w:val="20"/>
                                  <w:szCs w:val="20"/>
                                </w:rPr>
                                <w:t>www.statistics.gr</w:t>
                              </w:r>
                            </w:hyperlink>
                            <w:r>
                              <w:rPr>
                                <w:rFonts w:ascii="Calibri" w:hAnsi="Calibri" w:cs="Calibri"/>
                                <w:bCs/>
                                <w:sz w:val="20"/>
                                <w:szCs w:val="20"/>
                              </w:rPr>
                              <w:t xml:space="preserve">; </w:t>
                            </w:r>
                            <w:hyperlink r:id="rId59" w:history="1">
                              <w:r w:rsidRPr="00254665">
                                <w:rPr>
                                  <w:rStyle w:val="Hyperlink"/>
                                  <w:rFonts w:ascii="Calibri" w:hAnsi="Calibri" w:cs="Calibri"/>
                                  <w:bCs/>
                                  <w:sz w:val="20"/>
                                  <w:szCs w:val="20"/>
                                </w:rPr>
                                <w:t>www.eody.gov.gr</w:t>
                              </w:r>
                            </w:hyperlink>
                            <w:r>
                              <w:rPr>
                                <w:rFonts w:ascii="Calibri" w:hAnsi="Calibri" w:cs="Calibri"/>
                                <w:bCs/>
                                <w:sz w:val="20"/>
                                <w:szCs w:val="20"/>
                              </w:rPr>
                              <w:t xml:space="preserve"> </w:t>
                            </w:r>
                          </w:p>
                        </w:tc>
                      </w:tr>
                      <w:tr w:rsidR="005F558C" w:rsidRPr="00032AB5" w14:paraId="288C65F0" w14:textId="77777777" w:rsidTr="0061226D">
                        <w:trPr>
                          <w:gridAfter w:val="1"/>
                          <w:wAfter w:w="284" w:type="dxa"/>
                          <w:jc w:val="center"/>
                        </w:trPr>
                        <w:tc>
                          <w:tcPr>
                            <w:tcW w:w="9781" w:type="dxa"/>
                          </w:tcPr>
                          <w:p w14:paraId="72053406" w14:textId="51C47B2E"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Hungary: </w:t>
                            </w:r>
                            <w:hyperlink r:id="rId60" w:history="1">
                              <w:r w:rsidRPr="00032AB5">
                                <w:rPr>
                                  <w:rStyle w:val="Hyperlink"/>
                                  <w:rFonts w:ascii="Calibri" w:hAnsi="Calibri" w:cs="Calibri"/>
                                  <w:bCs/>
                                  <w:sz w:val="20"/>
                                  <w:szCs w:val="20"/>
                                </w:rPr>
                                <w:t>www.nnk.gov.hu/</w:t>
                              </w:r>
                            </w:hyperlink>
                          </w:p>
                        </w:tc>
                      </w:tr>
                      <w:tr w:rsidR="005F558C" w:rsidRPr="00032AB5" w14:paraId="335B7388" w14:textId="77777777" w:rsidTr="0061226D">
                        <w:trPr>
                          <w:gridAfter w:val="1"/>
                          <w:wAfter w:w="284" w:type="dxa"/>
                          <w:jc w:val="center"/>
                        </w:trPr>
                        <w:tc>
                          <w:tcPr>
                            <w:tcW w:w="9781" w:type="dxa"/>
                          </w:tcPr>
                          <w:p w14:paraId="2D2F67E1" w14:textId="79B6647B" w:rsidR="005F558C" w:rsidRPr="006647BD"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Fonts w:ascii="Calibri" w:hAnsi="Calibri" w:cs="Calibri"/>
                                <w:bCs/>
                                <w:sz w:val="20"/>
                                <w:szCs w:val="20"/>
                              </w:rPr>
                              <w:t xml:space="preserve">Iceland: </w:t>
                            </w:r>
                            <w:hyperlink r:id="rId61" w:tgtFrame="_blank" w:tooltip="http://ianphi.org/membercountries/memberinformation/iceland.html" w:history="1">
                              <w:r w:rsidRPr="00032AB5">
                                <w:rPr>
                                  <w:rStyle w:val="Hyperlink"/>
                                  <w:rFonts w:ascii="Calibri" w:hAnsi="Calibri" w:cs="Calibri"/>
                                  <w:bCs/>
                                  <w:sz w:val="20"/>
                                  <w:szCs w:val="20"/>
                                </w:rPr>
                                <w:t>www.landlaeknir.is</w:t>
                              </w:r>
                            </w:hyperlink>
                          </w:p>
                        </w:tc>
                      </w:tr>
                      <w:tr w:rsidR="005F558C" w:rsidRPr="00032AB5" w14:paraId="0A2D4324" w14:textId="77777777" w:rsidTr="0061226D">
                        <w:trPr>
                          <w:gridAfter w:val="1"/>
                          <w:wAfter w:w="284" w:type="dxa"/>
                          <w:jc w:val="center"/>
                        </w:trPr>
                        <w:tc>
                          <w:tcPr>
                            <w:tcW w:w="9781" w:type="dxa"/>
                          </w:tcPr>
                          <w:p w14:paraId="566BE6F8" w14:textId="6539BB8A"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Fonts w:ascii="Calibri" w:hAnsi="Calibri" w:cs="Calibri"/>
                                <w:bCs/>
                                <w:sz w:val="20"/>
                                <w:szCs w:val="20"/>
                              </w:rPr>
                              <w:t xml:space="preserve">Ireland: </w:t>
                            </w:r>
                            <w:hyperlink r:id="rId62" w:tgtFrame="_blank" w:tooltip="Ireland Institute of Public Health in Ireland" w:history="1">
                              <w:r w:rsidRPr="00032AB5">
                                <w:rPr>
                                  <w:rStyle w:val="Hyperlink"/>
                                  <w:rFonts w:ascii="Calibri" w:hAnsi="Calibri" w:cs="Calibri"/>
                                  <w:bCs/>
                                  <w:sz w:val="20"/>
                                  <w:szCs w:val="20"/>
                                </w:rPr>
                                <w:t>www.publichealth.ie</w:t>
                              </w:r>
                            </w:hyperlink>
                          </w:p>
                        </w:tc>
                      </w:tr>
                      <w:tr w:rsidR="005F558C" w:rsidRPr="00032AB5" w14:paraId="2EAD97A3" w14:textId="77777777" w:rsidTr="0061226D">
                        <w:trPr>
                          <w:gridAfter w:val="1"/>
                          <w:wAfter w:w="284" w:type="dxa"/>
                          <w:jc w:val="center"/>
                        </w:trPr>
                        <w:tc>
                          <w:tcPr>
                            <w:tcW w:w="9781" w:type="dxa"/>
                          </w:tcPr>
                          <w:p w14:paraId="72DC9CE2" w14:textId="77777777" w:rsidR="005F558C" w:rsidRPr="00032AB5" w:rsidRDefault="005F558C" w:rsidP="00724C8A">
                            <w:pPr>
                              <w:spacing w:line="360" w:lineRule="auto"/>
                              <w:rPr>
                                <w:rFonts w:ascii="Calibri" w:hAnsi="Calibri" w:cs="Calibri"/>
                                <w:bCs/>
                                <w:sz w:val="20"/>
                                <w:szCs w:val="20"/>
                                <w:lang w:val="en-GB"/>
                              </w:rPr>
                            </w:pPr>
                            <w:r w:rsidRPr="00032AB5">
                              <w:rPr>
                                <w:rFonts w:ascii="Calibri" w:hAnsi="Calibri" w:cs="Calibri"/>
                                <w:bCs/>
                                <w:sz w:val="20"/>
                                <w:szCs w:val="20"/>
                              </w:rPr>
                              <w:t xml:space="preserve">- </w:t>
                            </w:r>
                            <w:r w:rsidRPr="00032AB5">
                              <w:rPr>
                                <w:rFonts w:ascii="Calibri" w:hAnsi="Calibri" w:cs="Calibri"/>
                                <w:bCs/>
                                <w:sz w:val="20"/>
                                <w:szCs w:val="20"/>
                                <w:lang w:val="en-GB"/>
                              </w:rPr>
                              <w:t xml:space="preserve">Italy: </w:t>
                            </w:r>
                            <w:hyperlink r:id="rId63" w:history="1">
                              <w:r w:rsidRPr="00032AB5">
                                <w:rPr>
                                  <w:rStyle w:val="Hyperlink"/>
                                  <w:rFonts w:ascii="Calibri" w:hAnsi="Calibri" w:cs="Calibri"/>
                                  <w:bCs/>
                                  <w:sz w:val="20"/>
                                  <w:szCs w:val="20"/>
                                </w:rPr>
                                <w:t>www.iss.it/</w:t>
                              </w:r>
                            </w:hyperlink>
                            <w:r w:rsidRPr="00032AB5">
                              <w:rPr>
                                <w:rFonts w:ascii="Calibri" w:hAnsi="Calibri" w:cs="Calibri"/>
                                <w:bCs/>
                                <w:sz w:val="20"/>
                                <w:szCs w:val="20"/>
                                <w:lang w:val="en-GB"/>
                              </w:rPr>
                              <w:t xml:space="preserve"> </w:t>
                            </w:r>
                          </w:p>
                          <w:p w14:paraId="147B7EB1" w14:textId="77777777"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w:t>
                            </w:r>
                            <w:r w:rsidRPr="00032AB5">
                              <w:rPr>
                                <w:rStyle w:val="Strong"/>
                                <w:rFonts w:ascii="Calibri" w:hAnsi="Calibri" w:cs="Calibri"/>
                                <w:b w:val="0"/>
                                <w:sz w:val="20"/>
                                <w:szCs w:val="20"/>
                                <w:shd w:val="clear" w:color="auto" w:fill="FFFFFF"/>
                              </w:rPr>
                              <w:t>Latvia:</w:t>
                            </w:r>
                            <w:r w:rsidRPr="00032AB5">
                              <w:rPr>
                                <w:rFonts w:ascii="Calibri" w:hAnsi="Calibri" w:cs="Calibri"/>
                                <w:bCs/>
                                <w:sz w:val="20"/>
                                <w:szCs w:val="20"/>
                              </w:rPr>
                              <w:t xml:space="preserve"> </w:t>
                            </w:r>
                            <w:hyperlink r:id="rId64" w:history="1">
                              <w:r w:rsidRPr="00032AB5">
                                <w:rPr>
                                  <w:rStyle w:val="Hyperlink"/>
                                  <w:rFonts w:ascii="Calibri" w:hAnsi="Calibri" w:cs="Calibri"/>
                                  <w:bCs/>
                                  <w:sz w:val="20"/>
                                  <w:szCs w:val="20"/>
                                </w:rPr>
                                <w:t>www.rsu.lv/en/institute-public-health</w:t>
                              </w:r>
                            </w:hyperlink>
                          </w:p>
                          <w:p w14:paraId="60B8180D" w14:textId="77777777"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w:t>
                            </w:r>
                            <w:r w:rsidRPr="00032AB5">
                              <w:rPr>
                                <w:rStyle w:val="Strong"/>
                                <w:rFonts w:ascii="Calibri" w:hAnsi="Calibri" w:cs="Calibri"/>
                                <w:b w:val="0"/>
                                <w:sz w:val="20"/>
                                <w:szCs w:val="20"/>
                                <w:shd w:val="clear" w:color="auto" w:fill="FFFFFF"/>
                              </w:rPr>
                              <w:t xml:space="preserve">Lithuania: </w:t>
                            </w:r>
                            <w:hyperlink r:id="rId65" w:history="1">
                              <w:proofErr w:type="spellStart"/>
                              <w:r w:rsidRPr="00032AB5">
                                <w:rPr>
                                  <w:rStyle w:val="Hyperlink"/>
                                  <w:rFonts w:ascii="Calibri" w:hAnsi="Calibri" w:cs="Calibri"/>
                                  <w:bCs/>
                                  <w:sz w:val="20"/>
                                  <w:szCs w:val="20"/>
                                  <w:shd w:val="clear" w:color="auto" w:fill="FFFFFF"/>
                                </w:rPr>
                                <w:t>sam.lrv.lt</w:t>
                              </w:r>
                              <w:proofErr w:type="spellEnd"/>
                              <w:r w:rsidRPr="00032AB5">
                                <w:rPr>
                                  <w:rStyle w:val="Hyperlink"/>
                                  <w:rFonts w:ascii="Calibri" w:hAnsi="Calibri" w:cs="Calibri"/>
                                  <w:bCs/>
                                  <w:sz w:val="20"/>
                                  <w:szCs w:val="20"/>
                                  <w:shd w:val="clear" w:color="auto" w:fill="FFFFFF"/>
                                </w:rPr>
                                <w:t>/</w:t>
                              </w:r>
                              <w:proofErr w:type="spellStart"/>
                              <w:r w:rsidRPr="00032AB5">
                                <w:rPr>
                                  <w:rStyle w:val="Hyperlink"/>
                                  <w:rFonts w:ascii="Calibri" w:hAnsi="Calibri" w:cs="Calibri"/>
                                  <w:bCs/>
                                  <w:sz w:val="20"/>
                                  <w:szCs w:val="20"/>
                                  <w:shd w:val="clear" w:color="auto" w:fill="FFFFFF"/>
                                </w:rPr>
                                <w:t>en</w:t>
                              </w:r>
                              <w:proofErr w:type="spellEnd"/>
                              <w:r w:rsidRPr="00032AB5">
                                <w:rPr>
                                  <w:rStyle w:val="Hyperlink"/>
                                  <w:rFonts w:ascii="Calibri" w:hAnsi="Calibri" w:cs="Calibri"/>
                                  <w:bCs/>
                                  <w:sz w:val="20"/>
                                  <w:szCs w:val="20"/>
                                  <w:shd w:val="clear" w:color="auto" w:fill="FFFFFF"/>
                                </w:rPr>
                                <w:t>/</w:t>
                              </w:r>
                            </w:hyperlink>
                          </w:p>
                          <w:p w14:paraId="3B6C382D" w14:textId="117F9D11" w:rsidR="005F558C" w:rsidRPr="00032AB5" w:rsidRDefault="005F558C" w:rsidP="00724C8A">
                            <w:pPr>
                              <w:spacing w:line="360" w:lineRule="auto"/>
                              <w:rPr>
                                <w:rFonts w:ascii="Calibri" w:hAnsi="Calibri" w:cs="Calibri"/>
                                <w:bCs/>
                                <w:sz w:val="20"/>
                                <w:szCs w:val="20"/>
                              </w:rPr>
                            </w:pPr>
                            <w:r w:rsidRPr="006647BD">
                              <w:rPr>
                                <w:rFonts w:ascii="Calibri" w:hAnsi="Calibri" w:cs="Calibri"/>
                                <w:bCs/>
                                <w:sz w:val="20"/>
                                <w:szCs w:val="20"/>
                              </w:rPr>
                              <w:t xml:space="preserve">- </w:t>
                            </w:r>
                            <w:r w:rsidRPr="00032AB5">
                              <w:rPr>
                                <w:rStyle w:val="Strong"/>
                                <w:rFonts w:ascii="Calibri" w:hAnsi="Calibri" w:cs="Calibri"/>
                                <w:b w:val="0"/>
                                <w:sz w:val="20"/>
                                <w:szCs w:val="20"/>
                                <w:shd w:val="clear" w:color="auto" w:fill="FFFFFF"/>
                                <w:lang w:val="fr-BE"/>
                              </w:rPr>
                              <w:t xml:space="preserve">Luxembourg: </w:t>
                            </w:r>
                            <w:hyperlink r:id="rId66" w:history="1">
                              <w:r w:rsidRPr="00032AB5">
                                <w:rPr>
                                  <w:rStyle w:val="Hyperlink"/>
                                  <w:rFonts w:ascii="Calibri" w:hAnsi="Calibri" w:cs="Calibri"/>
                                  <w:bCs/>
                                  <w:sz w:val="20"/>
                                  <w:szCs w:val="20"/>
                                  <w:lang w:val="fr-BE"/>
                                </w:rPr>
                                <w:t>www.lih.lu/</w:t>
                              </w:r>
                            </w:hyperlink>
                          </w:p>
                        </w:tc>
                      </w:tr>
                      <w:tr w:rsidR="005F558C" w:rsidRPr="00032AB5" w14:paraId="5FE143F8" w14:textId="77777777" w:rsidTr="0061226D">
                        <w:trPr>
                          <w:gridAfter w:val="1"/>
                          <w:wAfter w:w="284" w:type="dxa"/>
                          <w:jc w:val="center"/>
                        </w:trPr>
                        <w:tc>
                          <w:tcPr>
                            <w:tcW w:w="9781" w:type="dxa"/>
                          </w:tcPr>
                          <w:p w14:paraId="549F1863" w14:textId="4B33342F"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shd w:val="clear" w:color="auto" w:fill="FCFCFC"/>
                                <w:lang w:val="fr-BE"/>
                              </w:rPr>
                              <w:t>Malta:</w:t>
                            </w:r>
                            <w:r w:rsidRPr="00032AB5">
                              <w:rPr>
                                <w:rFonts w:ascii="Calibri" w:hAnsi="Calibri" w:cs="Calibri"/>
                                <w:bCs/>
                                <w:sz w:val="20"/>
                                <w:szCs w:val="20"/>
                                <w:lang w:val="fr-BE"/>
                              </w:rPr>
                              <w:t xml:space="preserve"> </w:t>
                            </w:r>
                            <w:hyperlink r:id="rId67" w:history="1">
                              <w:r w:rsidRPr="00032AB5">
                                <w:rPr>
                                  <w:rStyle w:val="Hyperlink"/>
                                  <w:rFonts w:ascii="Calibri" w:hAnsi="Calibri" w:cs="Calibri"/>
                                  <w:bCs/>
                                  <w:sz w:val="20"/>
                                  <w:szCs w:val="20"/>
                                  <w:lang w:val="fr-BE"/>
                                </w:rPr>
                                <w:t>www.deputyprimeminister.gov.mt/</w:t>
                              </w:r>
                            </w:hyperlink>
                          </w:p>
                        </w:tc>
                      </w:tr>
                      <w:tr w:rsidR="005F558C" w:rsidRPr="00032AB5" w14:paraId="1B2F9D34" w14:textId="77777777" w:rsidTr="0061226D">
                        <w:trPr>
                          <w:gridAfter w:val="1"/>
                          <w:wAfter w:w="284" w:type="dxa"/>
                          <w:jc w:val="center"/>
                        </w:trPr>
                        <w:tc>
                          <w:tcPr>
                            <w:tcW w:w="9781" w:type="dxa"/>
                          </w:tcPr>
                          <w:p w14:paraId="0ED9E7C4" w14:textId="5E6AB29E" w:rsidR="005F558C" w:rsidRPr="00032AB5" w:rsidRDefault="005F558C" w:rsidP="00724C8A">
                            <w:pPr>
                              <w:spacing w:line="360" w:lineRule="auto"/>
                              <w:rPr>
                                <w:rFonts w:ascii="Calibri" w:hAnsi="Calibri" w:cs="Calibri"/>
                                <w:bCs/>
                                <w:sz w:val="20"/>
                                <w:szCs w:val="20"/>
                                <w:lang w:val="en-GB"/>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shd w:val="clear" w:color="auto" w:fill="FCFCFC"/>
                              </w:rPr>
                              <w:t xml:space="preserve">Norway: </w:t>
                            </w:r>
                            <w:hyperlink r:id="rId68" w:tgtFrame="_blank" w:history="1">
                              <w:r w:rsidRPr="00032AB5">
                                <w:rPr>
                                  <w:rStyle w:val="Hyperlink"/>
                                  <w:rFonts w:ascii="Calibri" w:hAnsi="Calibri" w:cs="Calibri"/>
                                  <w:bCs/>
                                  <w:sz w:val="20"/>
                                  <w:szCs w:val="20"/>
                                </w:rPr>
                                <w:t>www.fhi.no</w:t>
                              </w:r>
                            </w:hyperlink>
                          </w:p>
                        </w:tc>
                      </w:tr>
                      <w:tr w:rsidR="005F558C" w:rsidRPr="005422E8" w14:paraId="1A77365E" w14:textId="77777777" w:rsidTr="0061226D">
                        <w:trPr>
                          <w:gridAfter w:val="1"/>
                          <w:wAfter w:w="284" w:type="dxa"/>
                          <w:jc w:val="center"/>
                        </w:trPr>
                        <w:tc>
                          <w:tcPr>
                            <w:tcW w:w="9781" w:type="dxa"/>
                          </w:tcPr>
                          <w:p w14:paraId="6061206F" w14:textId="6A6D6719"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shd w:val="clear" w:color="auto" w:fill="FCFCFC"/>
                                <w:lang w:val="nl-NL"/>
                              </w:rPr>
                              <w:t xml:space="preserve">Poland: </w:t>
                            </w:r>
                            <w:hyperlink r:id="rId69" w:tgtFrame="_blank" w:history="1">
                              <w:r w:rsidRPr="00032AB5">
                                <w:rPr>
                                  <w:rStyle w:val="Hyperlink"/>
                                  <w:rFonts w:ascii="Calibri" w:hAnsi="Calibri" w:cs="Calibri"/>
                                  <w:bCs/>
                                  <w:sz w:val="20"/>
                                  <w:szCs w:val="20"/>
                                  <w:lang w:val="nl-NL"/>
                                </w:rPr>
                                <w:t>www.pzh.gov.pl</w:t>
                              </w:r>
                            </w:hyperlink>
                          </w:p>
                        </w:tc>
                      </w:tr>
                      <w:tr w:rsidR="005F558C" w:rsidRPr="00032AB5" w14:paraId="54250815" w14:textId="77777777" w:rsidTr="0061226D">
                        <w:trPr>
                          <w:gridAfter w:val="1"/>
                          <w:wAfter w:w="284" w:type="dxa"/>
                          <w:jc w:val="center"/>
                        </w:trPr>
                        <w:tc>
                          <w:tcPr>
                            <w:tcW w:w="9781" w:type="dxa"/>
                          </w:tcPr>
                          <w:p w14:paraId="350F104F" w14:textId="2BB3E239" w:rsidR="005F558C" w:rsidRPr="00A23A67"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w:t>
                            </w:r>
                            <w:r w:rsidRPr="00032AB5">
                              <w:rPr>
                                <w:rStyle w:val="Strong"/>
                                <w:rFonts w:ascii="Calibri" w:hAnsi="Calibri" w:cs="Calibri"/>
                                <w:b w:val="0"/>
                                <w:sz w:val="20"/>
                                <w:szCs w:val="20"/>
                                <w:shd w:val="clear" w:color="auto" w:fill="FCFCFC"/>
                                <w:lang w:val="fr-BE"/>
                              </w:rPr>
                              <w:t>Portugal:</w:t>
                            </w:r>
                            <w:r w:rsidRPr="00032AB5">
                              <w:rPr>
                                <w:rFonts w:ascii="Calibri" w:hAnsi="Calibri" w:cs="Calibri"/>
                                <w:bCs/>
                                <w:sz w:val="20"/>
                                <w:szCs w:val="20"/>
                                <w:lang w:val="fr-BE"/>
                              </w:rPr>
                              <w:t xml:space="preserve"> </w:t>
                            </w:r>
                            <w:hyperlink r:id="rId70" w:history="1">
                              <w:r w:rsidRPr="00254665">
                                <w:rPr>
                                  <w:rStyle w:val="Hyperlink"/>
                                  <w:rFonts w:ascii="Calibri" w:hAnsi="Calibri" w:cs="Calibri"/>
                                  <w:bCs/>
                                  <w:sz w:val="20"/>
                                  <w:szCs w:val="20"/>
                                  <w:shd w:val="clear" w:color="auto" w:fill="FCFCFC"/>
                                  <w:lang w:val="fr-BE"/>
                                </w:rPr>
                                <w:t>www.dgs.pt</w:t>
                              </w:r>
                            </w:hyperlink>
                            <w:r>
                              <w:rPr>
                                <w:rFonts w:ascii="Calibri" w:hAnsi="Calibri" w:cs="Calibri"/>
                                <w:bCs/>
                                <w:sz w:val="20"/>
                                <w:szCs w:val="20"/>
                                <w:shd w:val="clear" w:color="auto" w:fill="FCFCFC"/>
                                <w:lang w:val="fr-BE"/>
                              </w:rPr>
                              <w:t xml:space="preserve">; </w:t>
                            </w:r>
                            <w:hyperlink r:id="rId71" w:history="1">
                              <w:r w:rsidRPr="00254665">
                                <w:rPr>
                                  <w:rStyle w:val="Hyperlink"/>
                                  <w:rFonts w:ascii="Calibri" w:hAnsi="Calibri" w:cs="Calibri"/>
                                  <w:bCs/>
                                  <w:sz w:val="20"/>
                                  <w:szCs w:val="20"/>
                                  <w:shd w:val="clear" w:color="auto" w:fill="FCFCFC"/>
                                  <w:lang w:val="fr-BE"/>
                                </w:rPr>
                                <w:t>www.sns.gov.pt</w:t>
                              </w:r>
                            </w:hyperlink>
                            <w:r>
                              <w:rPr>
                                <w:rFonts w:ascii="Calibri" w:hAnsi="Calibri" w:cs="Calibri"/>
                                <w:bCs/>
                                <w:sz w:val="20"/>
                                <w:szCs w:val="20"/>
                                <w:shd w:val="clear" w:color="auto" w:fill="FCFCFC"/>
                                <w:lang w:val="fr-BE"/>
                              </w:rPr>
                              <w:t xml:space="preserve">  </w:t>
                            </w:r>
                          </w:p>
                        </w:tc>
                      </w:tr>
                      <w:tr w:rsidR="005F558C" w:rsidRPr="00032AB5" w14:paraId="4FACCADB" w14:textId="77777777" w:rsidTr="0061226D">
                        <w:trPr>
                          <w:jc w:val="center"/>
                        </w:trPr>
                        <w:tc>
                          <w:tcPr>
                            <w:tcW w:w="9781" w:type="dxa"/>
                          </w:tcPr>
                          <w:p w14:paraId="3ABA1AE2" w14:textId="32EF053B" w:rsidR="005F558C" w:rsidRPr="00032AB5" w:rsidRDefault="005F558C" w:rsidP="00724C8A">
                            <w:pPr>
                              <w:spacing w:line="360" w:lineRule="auto"/>
                              <w:rPr>
                                <w:rStyle w:val="Strong"/>
                                <w:rFonts w:ascii="Calibri" w:hAnsi="Calibri" w:cs="Calibri"/>
                                <w:b w:val="0"/>
                                <w:sz w:val="20"/>
                                <w:szCs w:val="20"/>
                                <w:shd w:val="clear" w:color="auto" w:fill="FCFCFC"/>
                                <w:lang w:val="fr-BE"/>
                              </w:rPr>
                            </w:pPr>
                            <w:r w:rsidRPr="00032AB5">
                              <w:rPr>
                                <w:rFonts w:ascii="Calibri" w:hAnsi="Calibri" w:cs="Calibri"/>
                                <w:bCs/>
                                <w:sz w:val="20"/>
                                <w:szCs w:val="20"/>
                              </w:rPr>
                              <w:t>-</w:t>
                            </w:r>
                            <w:r w:rsidRPr="00032AB5">
                              <w:rPr>
                                <w:rStyle w:val="Strong"/>
                                <w:b w:val="0"/>
                                <w:sz w:val="20"/>
                                <w:szCs w:val="20"/>
                                <w:shd w:val="clear" w:color="auto" w:fill="FCFCFC"/>
                                <w:lang w:val="fr-BE"/>
                              </w:rPr>
                              <w:t xml:space="preserve"> </w:t>
                            </w:r>
                            <w:r w:rsidRPr="00032AB5">
                              <w:rPr>
                                <w:rStyle w:val="Strong"/>
                                <w:rFonts w:ascii="Calibri" w:hAnsi="Calibri" w:cs="Calibri"/>
                                <w:b w:val="0"/>
                                <w:sz w:val="20"/>
                                <w:szCs w:val="20"/>
                                <w:shd w:val="clear" w:color="auto" w:fill="FCFCFC"/>
                                <w:lang w:val="fr-BE"/>
                              </w:rPr>
                              <w:t xml:space="preserve">Romania: </w:t>
                            </w:r>
                            <w:hyperlink r:id="rId72" w:history="1">
                              <w:r w:rsidRPr="00032AB5">
                                <w:rPr>
                                  <w:rStyle w:val="Hyperlink"/>
                                  <w:rFonts w:ascii="Calibri" w:hAnsi="Calibri" w:cs="Calibri"/>
                                  <w:bCs/>
                                  <w:sz w:val="20"/>
                                  <w:szCs w:val="20"/>
                                  <w:lang w:val="fr-BE"/>
                                </w:rPr>
                                <w:t>www.insp.gov.ro/</w:t>
                              </w:r>
                            </w:hyperlink>
                          </w:p>
                        </w:tc>
                        <w:tc>
                          <w:tcPr>
                            <w:tcW w:w="284" w:type="dxa"/>
                          </w:tcPr>
                          <w:p w14:paraId="10A61CD5" w14:textId="77777777" w:rsidR="005F558C" w:rsidRPr="00032AB5" w:rsidRDefault="005F558C" w:rsidP="00724C8A">
                            <w:pPr>
                              <w:spacing w:line="360" w:lineRule="auto"/>
                              <w:rPr>
                                <w:rFonts w:ascii="Calibri" w:hAnsi="Calibri" w:cs="Calibri"/>
                                <w:bCs/>
                                <w:sz w:val="20"/>
                                <w:szCs w:val="20"/>
                              </w:rPr>
                            </w:pPr>
                          </w:p>
                        </w:tc>
                      </w:tr>
                      <w:tr w:rsidR="005F558C" w:rsidRPr="00032AB5" w14:paraId="482B49B8" w14:textId="77777777" w:rsidTr="0061226D">
                        <w:trPr>
                          <w:jc w:val="center"/>
                        </w:trPr>
                        <w:tc>
                          <w:tcPr>
                            <w:tcW w:w="9781" w:type="dxa"/>
                          </w:tcPr>
                          <w:p w14:paraId="76DB51BD" w14:textId="3FB80264" w:rsidR="005F558C" w:rsidRPr="00032AB5" w:rsidRDefault="005F558C" w:rsidP="00724C8A">
                            <w:pPr>
                              <w:spacing w:line="360" w:lineRule="auto"/>
                              <w:rPr>
                                <w:rFonts w:ascii="Calibri" w:hAnsi="Calibri" w:cs="Calibri"/>
                                <w:bCs/>
                                <w:sz w:val="20"/>
                                <w:szCs w:val="20"/>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shd w:val="clear" w:color="auto" w:fill="FCFCFC"/>
                              </w:rPr>
                              <w:t>Slovakia:</w:t>
                            </w:r>
                            <w:r w:rsidRPr="00032AB5">
                              <w:rPr>
                                <w:rFonts w:ascii="Calibri" w:hAnsi="Calibri" w:cs="Calibri"/>
                                <w:bCs/>
                                <w:sz w:val="20"/>
                                <w:szCs w:val="20"/>
                              </w:rPr>
                              <w:t xml:space="preserve"> </w:t>
                            </w:r>
                            <w:hyperlink r:id="rId73" w:history="1">
                              <w:r w:rsidRPr="00032AB5">
                                <w:rPr>
                                  <w:rStyle w:val="Hyperlink"/>
                                  <w:rFonts w:ascii="Calibri" w:hAnsi="Calibri" w:cs="Calibri"/>
                                  <w:bCs/>
                                  <w:sz w:val="20"/>
                                  <w:szCs w:val="20"/>
                                </w:rPr>
                                <w:t>www.uvzsr.sk/en/</w:t>
                              </w:r>
                            </w:hyperlink>
                          </w:p>
                        </w:tc>
                        <w:tc>
                          <w:tcPr>
                            <w:tcW w:w="284" w:type="dxa"/>
                          </w:tcPr>
                          <w:p w14:paraId="56DBC542" w14:textId="77777777" w:rsidR="005F558C" w:rsidRPr="00032AB5" w:rsidRDefault="005F558C" w:rsidP="00724C8A">
                            <w:pPr>
                              <w:spacing w:line="360" w:lineRule="auto"/>
                              <w:rPr>
                                <w:rFonts w:ascii="Calibri" w:hAnsi="Calibri" w:cs="Calibri"/>
                                <w:bCs/>
                                <w:sz w:val="20"/>
                                <w:szCs w:val="20"/>
                              </w:rPr>
                            </w:pPr>
                          </w:p>
                        </w:tc>
                      </w:tr>
                      <w:tr w:rsidR="005F558C" w:rsidRPr="00032AB5" w14:paraId="352C6006" w14:textId="77777777" w:rsidTr="0061226D">
                        <w:trPr>
                          <w:jc w:val="center"/>
                        </w:trPr>
                        <w:tc>
                          <w:tcPr>
                            <w:tcW w:w="9781" w:type="dxa"/>
                          </w:tcPr>
                          <w:p w14:paraId="104C893D" w14:textId="026C9EAD"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rPr>
                              <w:t>Slovenia:</w:t>
                            </w:r>
                            <w:r w:rsidRPr="00032AB5">
                              <w:rPr>
                                <w:rFonts w:ascii="Calibri" w:hAnsi="Calibri" w:cs="Calibri"/>
                                <w:bCs/>
                                <w:sz w:val="20"/>
                                <w:szCs w:val="20"/>
                                <w:shd w:val="clear" w:color="auto" w:fill="FFFFFF"/>
                              </w:rPr>
                              <w:t xml:space="preserve"> </w:t>
                            </w:r>
                            <w:hyperlink r:id="rId74" w:tgtFrame="_blank" w:history="1">
                              <w:r w:rsidRPr="00032AB5">
                                <w:rPr>
                                  <w:rStyle w:val="Hyperlink"/>
                                  <w:rFonts w:ascii="Calibri" w:hAnsi="Calibri" w:cs="Calibri"/>
                                  <w:bCs/>
                                  <w:sz w:val="20"/>
                                  <w:szCs w:val="20"/>
                                </w:rPr>
                                <w:t>www.nijz.si</w:t>
                              </w:r>
                            </w:hyperlink>
                          </w:p>
                        </w:tc>
                        <w:tc>
                          <w:tcPr>
                            <w:tcW w:w="284" w:type="dxa"/>
                          </w:tcPr>
                          <w:p w14:paraId="6339A2EE" w14:textId="77777777" w:rsidR="005F558C" w:rsidRPr="00032AB5" w:rsidRDefault="005F558C" w:rsidP="00724C8A">
                            <w:pPr>
                              <w:spacing w:line="360" w:lineRule="auto"/>
                              <w:rPr>
                                <w:rFonts w:ascii="Calibri" w:hAnsi="Calibri" w:cs="Calibri"/>
                                <w:bCs/>
                                <w:sz w:val="20"/>
                                <w:szCs w:val="20"/>
                              </w:rPr>
                            </w:pPr>
                          </w:p>
                        </w:tc>
                      </w:tr>
                      <w:tr w:rsidR="005F558C" w:rsidRPr="00032AB5" w14:paraId="11160DC1" w14:textId="77777777" w:rsidTr="0061226D">
                        <w:trPr>
                          <w:jc w:val="center"/>
                        </w:trPr>
                        <w:tc>
                          <w:tcPr>
                            <w:tcW w:w="9781" w:type="dxa"/>
                          </w:tcPr>
                          <w:p w14:paraId="2411B70E" w14:textId="161A6435"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rPr>
                              <w:t>Spain:</w:t>
                            </w:r>
                            <w:r w:rsidRPr="00032AB5">
                              <w:rPr>
                                <w:rFonts w:ascii="Calibri" w:hAnsi="Calibri" w:cs="Calibri"/>
                                <w:bCs/>
                                <w:sz w:val="20"/>
                                <w:szCs w:val="20"/>
                                <w:shd w:val="clear" w:color="auto" w:fill="FFFFFF"/>
                              </w:rPr>
                              <w:t xml:space="preserve"> </w:t>
                            </w:r>
                            <w:hyperlink r:id="rId75" w:history="1">
                              <w:r w:rsidRPr="00254665">
                                <w:rPr>
                                  <w:rStyle w:val="Hyperlink"/>
                                  <w:rFonts w:ascii="Calibri" w:hAnsi="Calibri" w:cs="Calibri"/>
                                  <w:bCs/>
                                  <w:sz w:val="20"/>
                                  <w:szCs w:val="20"/>
                                </w:rPr>
                                <w:t>www.isciii.es</w:t>
                              </w:r>
                            </w:hyperlink>
                          </w:p>
                        </w:tc>
                        <w:tc>
                          <w:tcPr>
                            <w:tcW w:w="284" w:type="dxa"/>
                          </w:tcPr>
                          <w:p w14:paraId="56A8496F" w14:textId="77777777" w:rsidR="005F558C" w:rsidRPr="00032AB5" w:rsidRDefault="005F558C" w:rsidP="00724C8A">
                            <w:pPr>
                              <w:spacing w:line="360" w:lineRule="auto"/>
                              <w:rPr>
                                <w:rFonts w:ascii="Calibri" w:hAnsi="Calibri" w:cs="Calibri"/>
                                <w:bCs/>
                                <w:sz w:val="20"/>
                                <w:szCs w:val="20"/>
                              </w:rPr>
                            </w:pPr>
                          </w:p>
                        </w:tc>
                      </w:tr>
                      <w:tr w:rsidR="005F558C" w:rsidRPr="00032AB5" w14:paraId="105E3F3F" w14:textId="77777777" w:rsidTr="0061226D">
                        <w:trPr>
                          <w:jc w:val="center"/>
                        </w:trPr>
                        <w:tc>
                          <w:tcPr>
                            <w:tcW w:w="9781" w:type="dxa"/>
                          </w:tcPr>
                          <w:p w14:paraId="71907DFA" w14:textId="0AAD00B3"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rPr>
                              <w:t>Sweden:</w:t>
                            </w:r>
                            <w:r w:rsidRPr="00032AB5">
                              <w:rPr>
                                <w:rFonts w:ascii="Calibri" w:hAnsi="Calibri" w:cs="Calibri"/>
                                <w:bCs/>
                                <w:sz w:val="20"/>
                                <w:szCs w:val="20"/>
                                <w:shd w:val="clear" w:color="auto" w:fill="FFFFFF"/>
                              </w:rPr>
                              <w:t xml:space="preserve"> </w:t>
                            </w:r>
                            <w:hyperlink r:id="rId76" w:tgtFrame="_blank" w:tooltip="Public Health Agency of Sweden (Folkhälsomyndigheten)" w:history="1">
                              <w:r w:rsidRPr="00032AB5">
                                <w:rPr>
                                  <w:rStyle w:val="Hyperlink"/>
                                  <w:rFonts w:ascii="Calibri" w:hAnsi="Calibri" w:cs="Calibri"/>
                                  <w:bCs/>
                                  <w:sz w:val="20"/>
                                  <w:szCs w:val="20"/>
                                </w:rPr>
                                <w:t>www.folkhalsomyndigheten.se</w:t>
                              </w:r>
                            </w:hyperlink>
                            <w:r w:rsidRPr="00032AB5">
                              <w:rPr>
                                <w:rStyle w:val="Strong"/>
                                <w:rFonts w:ascii="Calibri" w:hAnsi="Calibri" w:cs="Calibri"/>
                                <w:b w:val="0"/>
                                <w:sz w:val="20"/>
                                <w:szCs w:val="20"/>
                                <w:shd w:val="clear" w:color="auto" w:fill="FFFFFF"/>
                              </w:rPr>
                              <w:t>  </w:t>
                            </w:r>
                          </w:p>
                        </w:tc>
                        <w:tc>
                          <w:tcPr>
                            <w:tcW w:w="284" w:type="dxa"/>
                          </w:tcPr>
                          <w:p w14:paraId="4F3DC93E" w14:textId="77777777" w:rsidR="005F558C" w:rsidRPr="00032AB5" w:rsidRDefault="005F558C" w:rsidP="00724C8A">
                            <w:pPr>
                              <w:spacing w:line="360" w:lineRule="auto"/>
                              <w:rPr>
                                <w:rFonts w:ascii="Calibri" w:hAnsi="Calibri" w:cs="Calibri"/>
                                <w:bCs/>
                                <w:sz w:val="20"/>
                                <w:szCs w:val="20"/>
                              </w:rPr>
                            </w:pPr>
                          </w:p>
                        </w:tc>
                      </w:tr>
                      <w:tr w:rsidR="005F558C" w:rsidRPr="005422E8" w14:paraId="439FAF4D" w14:textId="77777777" w:rsidTr="0061226D">
                        <w:trPr>
                          <w:jc w:val="center"/>
                        </w:trPr>
                        <w:tc>
                          <w:tcPr>
                            <w:tcW w:w="9781" w:type="dxa"/>
                          </w:tcPr>
                          <w:p w14:paraId="016E2660" w14:textId="6014F802" w:rsidR="005F558C" w:rsidRPr="00032AB5" w:rsidRDefault="005F558C" w:rsidP="00724C8A">
                            <w:pPr>
                              <w:spacing w:line="360" w:lineRule="auto"/>
                              <w:rPr>
                                <w:rFonts w:ascii="Calibri" w:hAnsi="Calibri" w:cs="Calibri"/>
                                <w:bCs/>
                                <w:sz w:val="20"/>
                                <w:szCs w:val="20"/>
                                <w:lang w:val="nl-NL"/>
                              </w:rPr>
                            </w:pPr>
                            <w:r w:rsidRPr="00032AB5">
                              <w:rPr>
                                <w:rFonts w:ascii="Calibri" w:hAnsi="Calibri" w:cs="Calibri"/>
                                <w:bCs/>
                                <w:sz w:val="20"/>
                                <w:szCs w:val="20"/>
                                <w:lang w:val="nl-NL"/>
                              </w:rPr>
                              <w:t xml:space="preserve">- </w:t>
                            </w:r>
                            <w:r w:rsidRPr="00032AB5">
                              <w:rPr>
                                <w:rStyle w:val="Strong"/>
                                <w:rFonts w:ascii="Calibri" w:hAnsi="Calibri" w:cs="Calibri"/>
                                <w:b w:val="0"/>
                                <w:sz w:val="20"/>
                                <w:szCs w:val="20"/>
                                <w:lang w:val="nl-NL"/>
                              </w:rPr>
                              <w:t xml:space="preserve">Switzerland: </w:t>
                            </w:r>
                            <w:hyperlink r:id="rId77" w:history="1">
                              <w:r w:rsidRPr="00032AB5">
                                <w:rPr>
                                  <w:rStyle w:val="Hyperlink"/>
                                  <w:rFonts w:ascii="Calibri" w:hAnsi="Calibri" w:cs="Calibri"/>
                                  <w:bCs/>
                                  <w:sz w:val="20"/>
                                  <w:szCs w:val="20"/>
                                  <w:lang w:val="nl-NL"/>
                                </w:rPr>
                                <w:t>www.bag.admin.ch/bag/de/home.html</w:t>
                              </w:r>
                            </w:hyperlink>
                          </w:p>
                        </w:tc>
                        <w:tc>
                          <w:tcPr>
                            <w:tcW w:w="284" w:type="dxa"/>
                          </w:tcPr>
                          <w:p w14:paraId="79C2DCDB" w14:textId="77777777" w:rsidR="005F558C" w:rsidRPr="00A23A67" w:rsidRDefault="005F558C" w:rsidP="00724C8A">
                            <w:pPr>
                              <w:spacing w:line="360" w:lineRule="auto"/>
                              <w:rPr>
                                <w:rFonts w:ascii="Calibri" w:hAnsi="Calibri" w:cs="Calibri"/>
                                <w:bCs/>
                                <w:sz w:val="20"/>
                                <w:szCs w:val="20"/>
                                <w:lang w:val="nl-NL"/>
                              </w:rPr>
                            </w:pPr>
                          </w:p>
                        </w:tc>
                      </w:tr>
                      <w:tr w:rsidR="005F558C" w:rsidRPr="00032AB5" w14:paraId="6B58A27C" w14:textId="77777777" w:rsidTr="0061226D">
                        <w:trPr>
                          <w:jc w:val="center"/>
                        </w:trPr>
                        <w:tc>
                          <w:tcPr>
                            <w:tcW w:w="9781" w:type="dxa"/>
                          </w:tcPr>
                          <w:p w14:paraId="51A1FF8B" w14:textId="425E6AD4" w:rsidR="005F558C" w:rsidRPr="00A23A67" w:rsidRDefault="005F558C" w:rsidP="00724C8A">
                            <w:pPr>
                              <w:spacing w:line="360" w:lineRule="auto"/>
                              <w:rPr>
                                <w:rFonts w:ascii="Calibri" w:hAnsi="Calibri" w:cs="Calibri"/>
                                <w:bCs/>
                                <w:sz w:val="20"/>
                                <w:szCs w:val="20"/>
                              </w:rPr>
                            </w:pPr>
                            <w:r w:rsidRPr="00032AB5">
                              <w:rPr>
                                <w:rFonts w:ascii="Calibri" w:hAnsi="Calibri" w:cs="Calibri"/>
                                <w:bCs/>
                                <w:sz w:val="20"/>
                                <w:szCs w:val="20"/>
                              </w:rPr>
                              <w:t xml:space="preserve">- </w:t>
                            </w:r>
                            <w:r w:rsidRPr="00032AB5">
                              <w:rPr>
                                <w:rStyle w:val="Strong"/>
                                <w:rFonts w:ascii="Calibri" w:hAnsi="Calibri" w:cs="Calibri"/>
                                <w:b w:val="0"/>
                                <w:sz w:val="20"/>
                                <w:szCs w:val="20"/>
                              </w:rPr>
                              <w:t>United Kingdom</w:t>
                            </w:r>
                            <w:r>
                              <w:rPr>
                                <w:rStyle w:val="Strong"/>
                                <w:rFonts w:ascii="Calibri" w:hAnsi="Calibri" w:cs="Calibri"/>
                                <w:b w:val="0"/>
                                <w:sz w:val="20"/>
                                <w:szCs w:val="20"/>
                                <w:lang w:val="en-GB"/>
                              </w:rPr>
                              <w:t xml:space="preserve"> (Scotland)</w:t>
                            </w:r>
                            <w:r w:rsidRPr="00032AB5">
                              <w:rPr>
                                <w:rStyle w:val="Strong"/>
                                <w:rFonts w:ascii="Calibri" w:hAnsi="Calibri" w:cs="Calibri"/>
                                <w:b w:val="0"/>
                                <w:sz w:val="20"/>
                                <w:szCs w:val="20"/>
                              </w:rPr>
                              <w:t xml:space="preserve">: </w:t>
                            </w:r>
                            <w:hyperlink r:id="rId78" w:tgtFrame="_blank" w:history="1">
                              <w:r w:rsidRPr="00032AB5">
                                <w:rPr>
                                  <w:rStyle w:val="Hyperlink"/>
                                  <w:rFonts w:ascii="Calibri" w:hAnsi="Calibri" w:cs="Calibri"/>
                                  <w:bCs/>
                                  <w:sz w:val="20"/>
                                  <w:szCs w:val="20"/>
                                </w:rPr>
                                <w:t>www.gov.uk/government/organisations/public-health-england</w:t>
                              </w:r>
                            </w:hyperlink>
                            <w:r>
                              <w:rPr>
                                <w:rStyle w:val="Hyperlink"/>
                                <w:rFonts w:ascii="Calibri" w:hAnsi="Calibri" w:cs="Calibri"/>
                                <w:bCs/>
                                <w:sz w:val="20"/>
                                <w:szCs w:val="20"/>
                                <w:lang w:val="en-GB"/>
                              </w:rPr>
                              <w:t xml:space="preserve">; </w:t>
                            </w:r>
                            <w:hyperlink r:id="rId79" w:history="1">
                              <w:r w:rsidRPr="00254665">
                                <w:rPr>
                                  <w:rStyle w:val="Hyperlink"/>
                                  <w:rFonts w:ascii="Calibri" w:hAnsi="Calibri" w:cs="Calibri"/>
                                  <w:bCs/>
                                  <w:sz w:val="20"/>
                                  <w:szCs w:val="20"/>
                                </w:rPr>
                                <w:t>www.scotpho.org.uk/</w:t>
                              </w:r>
                            </w:hyperlink>
                            <w:r w:rsidRPr="00032AB5">
                              <w:rPr>
                                <w:rFonts w:ascii="Calibri" w:hAnsi="Calibri" w:cs="Calibri"/>
                                <w:bCs/>
                                <w:sz w:val="20"/>
                                <w:szCs w:val="20"/>
                              </w:rPr>
                              <w:t xml:space="preserve"> </w:t>
                            </w:r>
                          </w:p>
                        </w:tc>
                        <w:tc>
                          <w:tcPr>
                            <w:tcW w:w="284" w:type="dxa"/>
                          </w:tcPr>
                          <w:p w14:paraId="4ED5638B" w14:textId="77777777" w:rsidR="005F558C" w:rsidRPr="00032AB5" w:rsidRDefault="005F558C" w:rsidP="00724C8A">
                            <w:pPr>
                              <w:spacing w:line="360" w:lineRule="auto"/>
                              <w:rPr>
                                <w:rFonts w:ascii="Calibri" w:hAnsi="Calibri" w:cs="Calibri"/>
                                <w:bCs/>
                                <w:sz w:val="20"/>
                                <w:szCs w:val="20"/>
                              </w:rPr>
                            </w:pPr>
                          </w:p>
                        </w:tc>
                      </w:tr>
                    </w:tbl>
                    <w:p w14:paraId="0CAE8C64" w14:textId="77777777" w:rsidR="005F558C" w:rsidRPr="00032AB5" w:rsidRDefault="005F558C" w:rsidP="00E0525F">
                      <w:pPr>
                        <w:rPr>
                          <w:rFonts w:ascii="Calibri" w:hAnsi="Calibri" w:cs="Calibri"/>
                          <w:bCs/>
                          <w:sz w:val="20"/>
                          <w:szCs w:val="20"/>
                        </w:rPr>
                      </w:pPr>
                    </w:p>
                  </w:txbxContent>
                </v:textbox>
              </v:shape>
            </w:pict>
          </mc:Fallback>
        </mc:AlternateContent>
      </w:r>
      <w:r w:rsidR="006E75FD" w:rsidRPr="003B7D8E">
        <w:rPr>
          <w:rFonts w:ascii="Calibri" w:hAnsi="Calibri" w:cs="Calibri"/>
          <w:b/>
          <w:bCs/>
        </w:rPr>
        <w:t>Grey literature search and websites of targeted national public health agencies</w:t>
      </w:r>
    </w:p>
    <w:p w14:paraId="7CA02DA7" w14:textId="251A8B19" w:rsidR="009E60A8" w:rsidRDefault="009E60A8" w:rsidP="009E60A8">
      <w:pPr>
        <w:spacing w:line="480" w:lineRule="auto"/>
        <w:rPr>
          <w:rFonts w:ascii="Calibri" w:hAnsi="Calibri" w:cs="Calibri"/>
          <w:b/>
          <w:bCs/>
        </w:rPr>
      </w:pPr>
    </w:p>
    <w:p w14:paraId="294A4148" w14:textId="5E7D3C6F" w:rsidR="009E60A8" w:rsidRPr="009E60A8" w:rsidRDefault="009E60A8" w:rsidP="009E60A8">
      <w:pPr>
        <w:spacing w:line="480" w:lineRule="auto"/>
        <w:rPr>
          <w:rFonts w:ascii="Calibri" w:hAnsi="Calibri" w:cs="Calibri"/>
          <w:b/>
          <w:bCs/>
        </w:rPr>
      </w:pPr>
    </w:p>
    <w:p w14:paraId="661BBDE5" w14:textId="4C0A00D1" w:rsidR="006E75FD" w:rsidRDefault="006E75FD" w:rsidP="006E75FD">
      <w:pPr>
        <w:spacing w:line="480" w:lineRule="auto"/>
        <w:rPr>
          <w:rFonts w:ascii="Calibri" w:hAnsi="Calibri" w:cs="Calibri"/>
          <w:bCs/>
          <w:color w:val="000000" w:themeColor="text1"/>
          <w:spacing w:val="2"/>
          <w:sz w:val="22"/>
          <w:szCs w:val="22"/>
          <w:bdr w:val="none" w:sz="0" w:space="0" w:color="auto" w:frame="1"/>
          <w:lang w:val="en-GB"/>
        </w:rPr>
      </w:pPr>
    </w:p>
    <w:p w14:paraId="1D9DF27C" w14:textId="0C802A65"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7B7C5A72" w14:textId="6CA6B927"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531A032E" w14:textId="27F8D8D9"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10A3CE35" w14:textId="772A84C4"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35345847" w14:textId="342B660C"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7FF6B46B" w14:textId="367479D0"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2D71EDAA" w14:textId="06B76914"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4546E155" w14:textId="4B3F5524"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57B2290F" w14:textId="68DDFC43"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2723920C" w14:textId="1AA6ABEE"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071E8D93" w14:textId="3A29F826"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7721A909" w14:textId="615EB94D"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09F7A2B5" w14:textId="7C29A429"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648BB1C1" w14:textId="5E2F1280"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4EE5AD16" w14:textId="5C2E171B"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6F395926" w14:textId="061DE7B1"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444E1F88" w14:textId="041C8106"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548E63C6" w14:textId="75967D4A"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29518256" w14:textId="3701D9DC"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5D0FA4BD" w14:textId="21FC8DFF" w:rsidR="00E0525F" w:rsidRDefault="00E0525F" w:rsidP="006E75FD">
      <w:pPr>
        <w:spacing w:line="480" w:lineRule="auto"/>
        <w:rPr>
          <w:rFonts w:ascii="Calibri" w:hAnsi="Calibri" w:cs="Calibri"/>
          <w:bCs/>
          <w:color w:val="000000" w:themeColor="text1"/>
          <w:spacing w:val="2"/>
          <w:sz w:val="22"/>
          <w:szCs w:val="22"/>
          <w:bdr w:val="none" w:sz="0" w:space="0" w:color="auto" w:frame="1"/>
          <w:lang w:val="en-GB"/>
        </w:rPr>
      </w:pPr>
    </w:p>
    <w:p w14:paraId="70E032B2" w14:textId="77777777" w:rsidR="00B9506B" w:rsidRDefault="00B9506B" w:rsidP="006E75FD">
      <w:pPr>
        <w:spacing w:line="480" w:lineRule="auto"/>
        <w:rPr>
          <w:rFonts w:ascii="Calibri" w:hAnsi="Calibri" w:cs="Calibri"/>
          <w:bCs/>
          <w:color w:val="000000" w:themeColor="text1"/>
          <w:spacing w:val="2"/>
          <w:sz w:val="22"/>
          <w:szCs w:val="22"/>
          <w:bdr w:val="none" w:sz="0" w:space="0" w:color="auto" w:frame="1"/>
          <w:lang w:val="en-GB"/>
        </w:rPr>
      </w:pPr>
    </w:p>
    <w:p w14:paraId="1D8BD480" w14:textId="77777777" w:rsidR="00B9506B" w:rsidRDefault="00B9506B" w:rsidP="006E75FD">
      <w:pPr>
        <w:spacing w:line="480" w:lineRule="auto"/>
        <w:rPr>
          <w:rFonts w:ascii="Calibri" w:hAnsi="Calibri" w:cs="Calibri"/>
          <w:bCs/>
          <w:color w:val="000000" w:themeColor="text1"/>
          <w:spacing w:val="2"/>
          <w:sz w:val="22"/>
          <w:szCs w:val="22"/>
          <w:bdr w:val="none" w:sz="0" w:space="0" w:color="auto" w:frame="1"/>
          <w:lang w:val="en-GB"/>
        </w:rPr>
      </w:pPr>
    </w:p>
    <w:p w14:paraId="3446DB65" w14:textId="0AFDF700" w:rsidR="00E0525F" w:rsidRPr="00753E3E" w:rsidRDefault="00E0525F" w:rsidP="003B7D8E">
      <w:pPr>
        <w:pStyle w:val="ListParagraph"/>
        <w:numPr>
          <w:ilvl w:val="1"/>
          <w:numId w:val="16"/>
        </w:numPr>
        <w:spacing w:line="480" w:lineRule="auto"/>
        <w:rPr>
          <w:rFonts w:ascii="Calibri" w:hAnsi="Calibri" w:cs="Calibri"/>
          <w:b/>
          <w:bCs/>
          <w:color w:val="000000" w:themeColor="text1"/>
          <w:spacing w:val="2"/>
          <w:bdr w:val="none" w:sz="0" w:space="0" w:color="auto" w:frame="1"/>
        </w:rPr>
      </w:pPr>
      <w:r w:rsidRPr="00753E3E">
        <w:rPr>
          <w:rFonts w:ascii="Calibri" w:hAnsi="Calibri" w:cs="Calibri"/>
          <w:b/>
          <w:bCs/>
        </w:rPr>
        <w:lastRenderedPageBreak/>
        <w:t xml:space="preserve">Definitions </w:t>
      </w:r>
      <w:r w:rsidR="002934F6" w:rsidRPr="00753E3E">
        <w:rPr>
          <w:rFonts w:ascii="Calibri" w:hAnsi="Calibri" w:cs="Calibri"/>
          <w:b/>
          <w:bCs/>
        </w:rPr>
        <w:t>of</w:t>
      </w:r>
      <w:r w:rsidRPr="00753E3E">
        <w:rPr>
          <w:rFonts w:ascii="Calibri" w:hAnsi="Calibri" w:cs="Calibri"/>
          <w:b/>
          <w:bCs/>
        </w:rPr>
        <w:t xml:space="preserve"> the data extraction items</w:t>
      </w:r>
      <w:r w:rsidR="002934F6" w:rsidRPr="00753E3E">
        <w:rPr>
          <w:rFonts w:ascii="Calibri" w:hAnsi="Calibri" w:cs="Calibri"/>
          <w:b/>
          <w:bCs/>
        </w:rPr>
        <w:t xml:space="preserve"> used </w:t>
      </w:r>
    </w:p>
    <w:tbl>
      <w:tblPr>
        <w:tblStyle w:val="TableGrid"/>
        <w:tblpPr w:leftFromText="180" w:rightFromText="180" w:vertAnchor="text" w:tblpXSpec="center" w:tblpY="1"/>
        <w:tblOverlap w:val="never"/>
        <w:tblW w:w="11005" w:type="dxa"/>
        <w:tblLook w:val="04A0" w:firstRow="1" w:lastRow="0" w:firstColumn="1" w:lastColumn="0" w:noHBand="0" w:noVBand="1"/>
      </w:tblPr>
      <w:tblGrid>
        <w:gridCol w:w="1610"/>
        <w:gridCol w:w="2607"/>
        <w:gridCol w:w="6788"/>
      </w:tblGrid>
      <w:tr w:rsidR="002934F6" w:rsidRPr="005213F6" w14:paraId="1A8C29A9" w14:textId="77777777" w:rsidTr="00AB16E4">
        <w:tc>
          <w:tcPr>
            <w:tcW w:w="1610" w:type="dxa"/>
            <w:vMerge w:val="restart"/>
            <w:vAlign w:val="center"/>
          </w:tcPr>
          <w:p w14:paraId="518E3847"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General Information</w:t>
            </w:r>
          </w:p>
        </w:tc>
        <w:tc>
          <w:tcPr>
            <w:tcW w:w="2607" w:type="dxa"/>
            <w:vAlign w:val="center"/>
          </w:tcPr>
          <w:p w14:paraId="5811E0D5" w14:textId="02635E70"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PMID</w:t>
            </w:r>
            <w:r w:rsidR="0061226D">
              <w:rPr>
                <w:rFonts w:asciiTheme="majorHAnsi" w:hAnsiTheme="majorHAnsi" w:cstheme="majorHAnsi"/>
                <w:sz w:val="20"/>
                <w:szCs w:val="20"/>
              </w:rPr>
              <w:t xml:space="preserve"> (or </w:t>
            </w:r>
            <w:proofErr w:type="spellStart"/>
            <w:r w:rsidR="0061226D">
              <w:rPr>
                <w:rFonts w:asciiTheme="majorHAnsi" w:hAnsiTheme="majorHAnsi" w:cstheme="majorHAnsi"/>
                <w:sz w:val="20"/>
                <w:szCs w:val="20"/>
              </w:rPr>
              <w:t>doi</w:t>
            </w:r>
            <w:proofErr w:type="spellEnd"/>
            <w:r w:rsidR="0061226D">
              <w:rPr>
                <w:rFonts w:asciiTheme="majorHAnsi" w:hAnsiTheme="majorHAnsi" w:cstheme="majorHAnsi"/>
                <w:sz w:val="20"/>
                <w:szCs w:val="20"/>
              </w:rPr>
              <w:t>)</w:t>
            </w:r>
          </w:p>
        </w:tc>
        <w:tc>
          <w:tcPr>
            <w:tcW w:w="6788" w:type="dxa"/>
          </w:tcPr>
          <w:p w14:paraId="40EB363A"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A unique identifier number which assigned to a specific reference/article in the PubMed website.</w:t>
            </w:r>
          </w:p>
        </w:tc>
      </w:tr>
      <w:tr w:rsidR="002934F6" w:rsidRPr="005213F6" w14:paraId="5D1FDD9C" w14:textId="77777777" w:rsidTr="00AB16E4">
        <w:tc>
          <w:tcPr>
            <w:tcW w:w="1610" w:type="dxa"/>
            <w:vMerge/>
          </w:tcPr>
          <w:p w14:paraId="0E270307"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vAlign w:val="center"/>
          </w:tcPr>
          <w:p w14:paraId="09ABD3BA"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Journal</w:t>
            </w:r>
          </w:p>
        </w:tc>
        <w:tc>
          <w:tcPr>
            <w:tcW w:w="6788" w:type="dxa"/>
          </w:tcPr>
          <w:p w14:paraId="1FE6322E"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The name of the journal that published the selected article.</w:t>
            </w:r>
          </w:p>
        </w:tc>
      </w:tr>
      <w:tr w:rsidR="002934F6" w:rsidRPr="005213F6" w14:paraId="465710F0" w14:textId="77777777" w:rsidTr="00AB16E4">
        <w:tc>
          <w:tcPr>
            <w:tcW w:w="1610" w:type="dxa"/>
            <w:vMerge/>
          </w:tcPr>
          <w:p w14:paraId="2A858DC7"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vAlign w:val="center"/>
          </w:tcPr>
          <w:p w14:paraId="609CD88B"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Title</w:t>
            </w:r>
          </w:p>
        </w:tc>
        <w:tc>
          <w:tcPr>
            <w:tcW w:w="6788" w:type="dxa"/>
          </w:tcPr>
          <w:p w14:paraId="7C2C30BF"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The full title of the selected article.</w:t>
            </w:r>
          </w:p>
        </w:tc>
      </w:tr>
      <w:tr w:rsidR="002934F6" w:rsidRPr="005213F6" w14:paraId="75A93ED1" w14:textId="77777777" w:rsidTr="00AB16E4">
        <w:tc>
          <w:tcPr>
            <w:tcW w:w="1610" w:type="dxa"/>
            <w:vMerge/>
          </w:tcPr>
          <w:p w14:paraId="1531A347"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vAlign w:val="center"/>
          </w:tcPr>
          <w:p w14:paraId="2C519756"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Author(s)</w:t>
            </w:r>
          </w:p>
        </w:tc>
        <w:tc>
          <w:tcPr>
            <w:tcW w:w="6788" w:type="dxa"/>
          </w:tcPr>
          <w:p w14:paraId="51278F17" w14:textId="650C0911"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List of </w:t>
            </w:r>
            <w:proofErr w:type="gramStart"/>
            <w:r w:rsidRPr="00E171B5">
              <w:rPr>
                <w:rFonts w:asciiTheme="majorHAnsi" w:hAnsiTheme="majorHAnsi" w:cstheme="majorHAnsi"/>
                <w:sz w:val="20"/>
                <w:szCs w:val="20"/>
              </w:rPr>
              <w:t>author</w:t>
            </w:r>
            <w:proofErr w:type="gramEnd"/>
            <w:r w:rsidRPr="00E171B5">
              <w:rPr>
                <w:rFonts w:asciiTheme="majorHAnsi" w:hAnsiTheme="majorHAnsi" w:cstheme="majorHAnsi"/>
                <w:sz w:val="20"/>
                <w:szCs w:val="20"/>
              </w:rPr>
              <w:t>(s) with the use of Vancouver style</w:t>
            </w:r>
          </w:p>
        </w:tc>
      </w:tr>
      <w:tr w:rsidR="002934F6" w:rsidRPr="005213F6" w14:paraId="4453196F" w14:textId="77777777" w:rsidTr="00AB16E4">
        <w:tc>
          <w:tcPr>
            <w:tcW w:w="1610" w:type="dxa"/>
            <w:vMerge/>
          </w:tcPr>
          <w:p w14:paraId="78DBD37B"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vAlign w:val="center"/>
          </w:tcPr>
          <w:p w14:paraId="244D03C1"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Year</w:t>
            </w:r>
          </w:p>
        </w:tc>
        <w:tc>
          <w:tcPr>
            <w:tcW w:w="6788" w:type="dxa"/>
          </w:tcPr>
          <w:p w14:paraId="3995D682"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The year that the selected burden of disease (BoD) study was published.</w:t>
            </w:r>
          </w:p>
        </w:tc>
      </w:tr>
      <w:tr w:rsidR="002934F6" w:rsidRPr="005213F6" w14:paraId="64234D2F" w14:textId="77777777" w:rsidTr="00AB16E4">
        <w:tc>
          <w:tcPr>
            <w:tcW w:w="1610" w:type="dxa"/>
            <w:vMerge/>
          </w:tcPr>
          <w:p w14:paraId="176CEBEE"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vAlign w:val="center"/>
          </w:tcPr>
          <w:p w14:paraId="48A3B78B"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Language </w:t>
            </w:r>
          </w:p>
        </w:tc>
        <w:tc>
          <w:tcPr>
            <w:tcW w:w="6788" w:type="dxa"/>
          </w:tcPr>
          <w:p w14:paraId="4BC51E2C"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The written language of the BoD study</w:t>
            </w:r>
          </w:p>
        </w:tc>
      </w:tr>
      <w:tr w:rsidR="002934F6" w:rsidRPr="005213F6" w14:paraId="5DDAC260" w14:textId="77777777" w:rsidTr="00AB16E4">
        <w:tc>
          <w:tcPr>
            <w:tcW w:w="1610" w:type="dxa"/>
            <w:vMerge w:val="restart"/>
            <w:vAlign w:val="center"/>
          </w:tcPr>
          <w:p w14:paraId="182D7091" w14:textId="3D75C439" w:rsidR="002934F6" w:rsidRPr="00AB16E4" w:rsidRDefault="002934F6" w:rsidP="00B01109">
            <w:pPr>
              <w:spacing w:line="360" w:lineRule="auto"/>
              <w:rPr>
                <w:rFonts w:asciiTheme="majorHAnsi" w:hAnsiTheme="majorHAnsi" w:cstheme="majorHAnsi"/>
                <w:sz w:val="20"/>
                <w:szCs w:val="20"/>
              </w:rPr>
            </w:pPr>
          </w:p>
          <w:p w14:paraId="22441AA2" w14:textId="77777777" w:rsidR="002934F6" w:rsidRPr="00AB16E4" w:rsidRDefault="002934F6" w:rsidP="00B01109">
            <w:pPr>
              <w:spacing w:line="360" w:lineRule="auto"/>
              <w:rPr>
                <w:rFonts w:asciiTheme="majorHAnsi" w:hAnsiTheme="majorHAnsi" w:cstheme="majorHAnsi"/>
                <w:sz w:val="20"/>
                <w:szCs w:val="20"/>
              </w:rPr>
            </w:pPr>
          </w:p>
          <w:p w14:paraId="29BE75EB"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Study characteristics</w:t>
            </w:r>
          </w:p>
          <w:p w14:paraId="4AEB1332" w14:textId="2A9CC11B" w:rsidR="002934F6" w:rsidRPr="00AB16E4" w:rsidRDefault="002934F6" w:rsidP="00B01109">
            <w:pPr>
              <w:spacing w:line="360" w:lineRule="auto"/>
              <w:rPr>
                <w:rFonts w:asciiTheme="majorHAnsi" w:hAnsiTheme="majorHAnsi" w:cstheme="majorHAnsi"/>
                <w:sz w:val="20"/>
                <w:szCs w:val="20"/>
              </w:rPr>
            </w:pPr>
          </w:p>
          <w:p w14:paraId="374C3A82" w14:textId="77777777" w:rsidR="002934F6" w:rsidRPr="00AB16E4" w:rsidRDefault="002934F6" w:rsidP="00B01109">
            <w:pPr>
              <w:spacing w:line="360" w:lineRule="auto"/>
              <w:rPr>
                <w:rFonts w:asciiTheme="majorHAnsi" w:hAnsiTheme="majorHAnsi" w:cstheme="majorHAnsi"/>
                <w:i/>
                <w:iCs/>
                <w:sz w:val="20"/>
                <w:szCs w:val="20"/>
              </w:rPr>
            </w:pPr>
          </w:p>
        </w:tc>
        <w:tc>
          <w:tcPr>
            <w:tcW w:w="2607" w:type="dxa"/>
            <w:shd w:val="clear" w:color="auto" w:fill="auto"/>
            <w:vAlign w:val="center"/>
          </w:tcPr>
          <w:p w14:paraId="026D62CC" w14:textId="3AE545C0" w:rsidR="002934F6" w:rsidRPr="00E171B5" w:rsidRDefault="00A23A67"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Cause of disease </w:t>
            </w:r>
          </w:p>
        </w:tc>
        <w:tc>
          <w:tcPr>
            <w:tcW w:w="6788" w:type="dxa"/>
            <w:shd w:val="clear" w:color="auto" w:fill="auto"/>
          </w:tcPr>
          <w:p w14:paraId="3973F038" w14:textId="2E4529AB"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A single disease related to </w:t>
            </w:r>
            <w:r w:rsidR="00923DB6" w:rsidRPr="00E171B5">
              <w:rPr>
                <w:rFonts w:asciiTheme="majorHAnsi" w:hAnsiTheme="majorHAnsi" w:cstheme="majorHAnsi"/>
                <w:sz w:val="20"/>
                <w:szCs w:val="20"/>
              </w:rPr>
              <w:t>infectious</w:t>
            </w:r>
            <w:r w:rsidRPr="00E171B5">
              <w:rPr>
                <w:rFonts w:asciiTheme="majorHAnsi" w:hAnsiTheme="majorHAnsi" w:cstheme="majorHAnsi"/>
                <w:sz w:val="20"/>
                <w:szCs w:val="20"/>
              </w:rPr>
              <w:t xml:space="preserve"> or non-communicable disease or injury or an aggregation of diseases and injuries.</w:t>
            </w:r>
          </w:p>
          <w:p w14:paraId="30D956FA" w14:textId="092C2352"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i.e., Non-communicable diseases (NCDs) [Yes/No]; </w:t>
            </w:r>
            <w:r w:rsidR="00923DB6" w:rsidRPr="00E171B5">
              <w:rPr>
                <w:rFonts w:asciiTheme="majorHAnsi" w:hAnsiTheme="majorHAnsi" w:cstheme="majorHAnsi"/>
                <w:sz w:val="20"/>
                <w:szCs w:val="20"/>
              </w:rPr>
              <w:t>Infectious</w:t>
            </w:r>
            <w:r w:rsidRPr="00E171B5">
              <w:rPr>
                <w:rFonts w:asciiTheme="majorHAnsi" w:hAnsiTheme="majorHAnsi" w:cstheme="majorHAnsi"/>
                <w:sz w:val="20"/>
                <w:szCs w:val="20"/>
              </w:rPr>
              <w:t xml:space="preserve"> diseases [Yes/No]; Injuries [Yes/No]  </w:t>
            </w:r>
          </w:p>
          <w:p w14:paraId="2FD37275" w14:textId="7FB3CB84" w:rsidR="009031F3" w:rsidRPr="00E171B5" w:rsidRDefault="009031F3"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Define as </w:t>
            </w:r>
            <w:r w:rsidR="00923DB6" w:rsidRPr="00E171B5">
              <w:rPr>
                <w:rFonts w:asciiTheme="majorHAnsi" w:hAnsiTheme="majorHAnsi" w:cstheme="majorHAnsi"/>
                <w:b/>
                <w:bCs/>
                <w:sz w:val="20"/>
                <w:szCs w:val="20"/>
              </w:rPr>
              <w:t>infectious</w:t>
            </w:r>
            <w:r w:rsidRPr="00E171B5">
              <w:rPr>
                <w:rFonts w:asciiTheme="majorHAnsi" w:hAnsiTheme="majorHAnsi" w:cstheme="majorHAnsi"/>
                <w:b/>
                <w:bCs/>
                <w:sz w:val="20"/>
                <w:szCs w:val="20"/>
              </w:rPr>
              <w:t>-specific</w:t>
            </w:r>
            <w:r w:rsidRPr="00E171B5">
              <w:rPr>
                <w:rFonts w:asciiTheme="majorHAnsi" w:hAnsiTheme="majorHAnsi" w:cstheme="majorHAnsi"/>
                <w:sz w:val="20"/>
                <w:szCs w:val="20"/>
              </w:rPr>
              <w:t xml:space="preserve"> </w:t>
            </w:r>
            <w:r w:rsidRPr="00E171B5">
              <w:rPr>
                <w:rFonts w:asciiTheme="majorHAnsi" w:hAnsiTheme="majorHAnsi" w:cstheme="majorHAnsi"/>
                <w:b/>
                <w:bCs/>
                <w:sz w:val="20"/>
                <w:szCs w:val="20"/>
              </w:rPr>
              <w:t>BoD assessment</w:t>
            </w:r>
          </w:p>
        </w:tc>
      </w:tr>
      <w:tr w:rsidR="002934F6" w:rsidRPr="005213F6" w14:paraId="4D9CA68A" w14:textId="77777777" w:rsidTr="00AB16E4">
        <w:tc>
          <w:tcPr>
            <w:tcW w:w="1610" w:type="dxa"/>
            <w:vMerge/>
          </w:tcPr>
          <w:p w14:paraId="2C5FCED8"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vAlign w:val="center"/>
          </w:tcPr>
          <w:p w14:paraId="728EF282" w14:textId="1C7AB85A" w:rsidR="002934F6" w:rsidRPr="00E171B5" w:rsidRDefault="0030199B"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Type of study</w:t>
            </w:r>
          </w:p>
        </w:tc>
        <w:tc>
          <w:tcPr>
            <w:tcW w:w="6788" w:type="dxa"/>
          </w:tcPr>
          <w:p w14:paraId="5DAA92B1" w14:textId="77777777" w:rsidR="0030199B" w:rsidRPr="00E171B5" w:rsidRDefault="0030199B" w:rsidP="00B01109">
            <w:pPr>
              <w:spacing w:line="360" w:lineRule="auto"/>
              <w:jc w:val="both"/>
              <w:rPr>
                <w:rFonts w:asciiTheme="majorHAnsi" w:hAnsiTheme="majorHAnsi" w:cstheme="majorHAnsi"/>
                <w:sz w:val="20"/>
                <w:szCs w:val="20"/>
              </w:rPr>
            </w:pPr>
            <w:r w:rsidRPr="00E171B5">
              <w:rPr>
                <w:rFonts w:asciiTheme="majorHAnsi" w:hAnsiTheme="majorHAnsi" w:cstheme="majorHAnsi"/>
                <w:b/>
                <w:bCs/>
                <w:sz w:val="20"/>
                <w:szCs w:val="20"/>
              </w:rPr>
              <w:t>Independent study</w:t>
            </w:r>
            <w:r w:rsidRPr="00E171B5">
              <w:rPr>
                <w:rFonts w:asciiTheme="majorHAnsi" w:hAnsiTheme="majorHAnsi" w:cstheme="majorHAnsi"/>
                <w:sz w:val="20"/>
                <w:szCs w:val="20"/>
              </w:rPr>
              <w:t xml:space="preserve"> (i.e., single-</w:t>
            </w:r>
            <w:proofErr w:type="gramStart"/>
            <w:r w:rsidRPr="00E171B5">
              <w:rPr>
                <w:rFonts w:asciiTheme="majorHAnsi" w:hAnsiTheme="majorHAnsi" w:cstheme="majorHAnsi"/>
                <w:sz w:val="20"/>
                <w:szCs w:val="20"/>
              </w:rPr>
              <w:t>country</w:t>
            </w:r>
            <w:proofErr w:type="gramEnd"/>
            <w:r w:rsidRPr="00E171B5">
              <w:rPr>
                <w:rFonts w:asciiTheme="majorHAnsi" w:hAnsiTheme="majorHAnsi" w:cstheme="majorHAnsi"/>
                <w:sz w:val="20"/>
                <w:szCs w:val="20"/>
              </w:rPr>
              <w:t xml:space="preserve"> or multi-country studies that performed </w:t>
            </w:r>
            <w:r w:rsidRPr="00E171B5">
              <w:rPr>
                <w:rFonts w:asciiTheme="majorHAnsi" w:hAnsiTheme="majorHAnsi" w:cstheme="majorHAnsi"/>
                <w:sz w:val="20"/>
                <w:szCs w:val="20"/>
                <w:u w:val="single"/>
              </w:rPr>
              <w:t>own calculations</w:t>
            </w:r>
            <w:r w:rsidRPr="00E171B5">
              <w:rPr>
                <w:rFonts w:asciiTheme="majorHAnsi" w:hAnsiTheme="majorHAnsi" w:cstheme="majorHAnsi"/>
                <w:sz w:val="20"/>
                <w:szCs w:val="20"/>
              </w:rPr>
              <w:t xml:space="preserve"> and analyses of years of life lost (YLL), years –lived with disability (YLD) and/or disability-adjusted life years (DALY)</w:t>
            </w:r>
            <w:r w:rsidR="00923DB6" w:rsidRPr="00E171B5">
              <w:rPr>
                <w:rFonts w:asciiTheme="majorHAnsi" w:hAnsiTheme="majorHAnsi" w:cstheme="majorHAnsi"/>
                <w:sz w:val="20"/>
                <w:szCs w:val="20"/>
              </w:rPr>
              <w:t xml:space="preserve"> using </w:t>
            </w:r>
            <w:r w:rsidR="00923DB6" w:rsidRPr="00E171B5">
              <w:rPr>
                <w:rFonts w:asciiTheme="majorHAnsi" w:hAnsiTheme="majorHAnsi" w:cstheme="majorHAnsi"/>
                <w:sz w:val="20"/>
                <w:szCs w:val="20"/>
                <w:u w:val="single"/>
              </w:rPr>
              <w:t>primary data sources</w:t>
            </w:r>
            <w:r w:rsidRPr="00E171B5">
              <w:rPr>
                <w:rFonts w:asciiTheme="majorHAnsi" w:hAnsiTheme="majorHAnsi" w:cstheme="majorHAnsi"/>
                <w:sz w:val="20"/>
                <w:szCs w:val="20"/>
              </w:rPr>
              <w:t xml:space="preserve">). </w:t>
            </w:r>
          </w:p>
          <w:p w14:paraId="70FA4E59" w14:textId="7C546A6C" w:rsidR="00923DB6" w:rsidRPr="00E171B5" w:rsidRDefault="00923DB6" w:rsidP="00A23A67">
            <w:pPr>
              <w:spacing w:line="360" w:lineRule="auto"/>
              <w:jc w:val="both"/>
              <w:rPr>
                <w:rFonts w:asciiTheme="majorHAnsi" w:hAnsiTheme="majorHAnsi" w:cstheme="majorHAnsi"/>
                <w:sz w:val="20"/>
                <w:szCs w:val="20"/>
              </w:rPr>
            </w:pPr>
            <w:r w:rsidRPr="00E171B5">
              <w:rPr>
                <w:rFonts w:asciiTheme="majorHAnsi" w:hAnsiTheme="majorHAnsi" w:cstheme="majorHAnsi"/>
                <w:sz w:val="20"/>
                <w:szCs w:val="20"/>
              </w:rPr>
              <w:t xml:space="preserve">Define as </w:t>
            </w:r>
            <w:r w:rsidRPr="00E171B5">
              <w:rPr>
                <w:rFonts w:asciiTheme="majorHAnsi" w:hAnsiTheme="majorHAnsi" w:cstheme="majorHAnsi"/>
                <w:b/>
                <w:bCs/>
                <w:sz w:val="20"/>
                <w:szCs w:val="20"/>
              </w:rPr>
              <w:t xml:space="preserve">independent </w:t>
            </w:r>
            <w:r w:rsidR="00A23A67" w:rsidRPr="00E171B5">
              <w:rPr>
                <w:rFonts w:asciiTheme="majorHAnsi" w:hAnsiTheme="majorHAnsi" w:cstheme="majorHAnsi"/>
                <w:b/>
                <w:bCs/>
                <w:sz w:val="20"/>
                <w:szCs w:val="20"/>
              </w:rPr>
              <w:t>burden of infectious disease study</w:t>
            </w:r>
            <w:r w:rsidRPr="00E171B5">
              <w:rPr>
                <w:rFonts w:asciiTheme="majorHAnsi" w:hAnsiTheme="majorHAnsi" w:cstheme="majorHAnsi"/>
                <w:b/>
                <w:bCs/>
                <w:sz w:val="20"/>
                <w:szCs w:val="20"/>
              </w:rPr>
              <w:t xml:space="preserve"> </w:t>
            </w:r>
          </w:p>
        </w:tc>
      </w:tr>
      <w:tr w:rsidR="002934F6" w:rsidRPr="005213F6" w14:paraId="25514C3B" w14:textId="77777777" w:rsidTr="00AB16E4">
        <w:tc>
          <w:tcPr>
            <w:tcW w:w="1610" w:type="dxa"/>
            <w:vMerge/>
          </w:tcPr>
          <w:p w14:paraId="0DADDFDE"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vAlign w:val="center"/>
          </w:tcPr>
          <w:p w14:paraId="6271F20E"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Reference population</w:t>
            </w:r>
          </w:p>
        </w:tc>
        <w:tc>
          <w:tcPr>
            <w:tcW w:w="6788" w:type="dxa"/>
          </w:tcPr>
          <w:p w14:paraId="485FFBF2" w14:textId="573B2545" w:rsidR="002934F6" w:rsidRPr="00E171B5" w:rsidRDefault="002934F6" w:rsidP="00A23A67">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Population whose health causes during some </w:t>
            </w:r>
            <w:proofErr w:type="gramStart"/>
            <w:r w:rsidRPr="00E171B5">
              <w:rPr>
                <w:rFonts w:asciiTheme="majorHAnsi" w:hAnsiTheme="majorHAnsi" w:cstheme="majorHAnsi"/>
                <w:sz w:val="20"/>
                <w:szCs w:val="20"/>
              </w:rPr>
              <w:t>period of time</w:t>
            </w:r>
            <w:proofErr w:type="gramEnd"/>
            <w:r w:rsidRPr="00E171B5">
              <w:rPr>
                <w:rFonts w:asciiTheme="majorHAnsi" w:hAnsiTheme="majorHAnsi" w:cstheme="majorHAnsi"/>
                <w:sz w:val="20"/>
                <w:szCs w:val="20"/>
              </w:rPr>
              <w:t xml:space="preserve"> i</w:t>
            </w:r>
            <w:r w:rsidR="004A430E" w:rsidRPr="00E171B5">
              <w:rPr>
                <w:rFonts w:asciiTheme="majorHAnsi" w:hAnsiTheme="majorHAnsi" w:cstheme="majorHAnsi"/>
                <w:sz w:val="20"/>
                <w:szCs w:val="20"/>
              </w:rPr>
              <w:t xml:space="preserve">s the source of the study data. Define as </w:t>
            </w:r>
            <w:r w:rsidR="004A430E" w:rsidRPr="00E171B5">
              <w:rPr>
                <w:rFonts w:asciiTheme="majorHAnsi" w:hAnsiTheme="majorHAnsi" w:cstheme="majorHAnsi"/>
                <w:b/>
                <w:bCs/>
                <w:sz w:val="20"/>
                <w:szCs w:val="20"/>
              </w:rPr>
              <w:t>single-country</w:t>
            </w:r>
            <w:r w:rsidR="004A430E" w:rsidRPr="00E171B5">
              <w:rPr>
                <w:rFonts w:asciiTheme="majorHAnsi" w:hAnsiTheme="majorHAnsi" w:cstheme="majorHAnsi"/>
                <w:sz w:val="20"/>
                <w:szCs w:val="20"/>
              </w:rPr>
              <w:t xml:space="preserve"> or </w:t>
            </w:r>
            <w:r w:rsidR="004A430E" w:rsidRPr="00E171B5">
              <w:rPr>
                <w:rFonts w:asciiTheme="majorHAnsi" w:hAnsiTheme="majorHAnsi" w:cstheme="majorHAnsi"/>
                <w:b/>
                <w:bCs/>
                <w:sz w:val="20"/>
                <w:szCs w:val="20"/>
              </w:rPr>
              <w:t>multi-count</w:t>
            </w:r>
            <w:r w:rsidR="00C34333" w:rsidRPr="00E171B5">
              <w:rPr>
                <w:rFonts w:asciiTheme="majorHAnsi" w:hAnsiTheme="majorHAnsi" w:cstheme="majorHAnsi"/>
                <w:b/>
                <w:bCs/>
                <w:sz w:val="20"/>
                <w:szCs w:val="20"/>
              </w:rPr>
              <w:t>r</w:t>
            </w:r>
            <w:r w:rsidR="004A430E" w:rsidRPr="00E171B5">
              <w:rPr>
                <w:rFonts w:asciiTheme="majorHAnsi" w:hAnsiTheme="majorHAnsi" w:cstheme="majorHAnsi"/>
                <w:b/>
                <w:bCs/>
                <w:sz w:val="20"/>
                <w:szCs w:val="20"/>
              </w:rPr>
              <w:t xml:space="preserve">y </w:t>
            </w:r>
          </w:p>
        </w:tc>
      </w:tr>
      <w:tr w:rsidR="002934F6" w:rsidRPr="005213F6" w14:paraId="2FCFBBAF" w14:textId="77777777" w:rsidTr="00AB16E4">
        <w:tc>
          <w:tcPr>
            <w:tcW w:w="1610" w:type="dxa"/>
            <w:vMerge/>
          </w:tcPr>
          <w:p w14:paraId="3AE63AB1"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vAlign w:val="center"/>
          </w:tcPr>
          <w:p w14:paraId="2D66682D"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Reference year</w:t>
            </w:r>
          </w:p>
        </w:tc>
        <w:tc>
          <w:tcPr>
            <w:tcW w:w="6788" w:type="dxa"/>
          </w:tcPr>
          <w:p w14:paraId="4CB751F3"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The year for which an estimate of incidence/prevalence/BoD is reported.</w:t>
            </w:r>
          </w:p>
        </w:tc>
      </w:tr>
      <w:tr w:rsidR="002934F6" w:rsidRPr="005213F6" w14:paraId="627D9937" w14:textId="77777777" w:rsidTr="0030199B">
        <w:trPr>
          <w:trHeight w:val="373"/>
        </w:trPr>
        <w:tc>
          <w:tcPr>
            <w:tcW w:w="1610" w:type="dxa"/>
            <w:vMerge/>
          </w:tcPr>
          <w:p w14:paraId="4F5FEB56"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vAlign w:val="center"/>
          </w:tcPr>
          <w:p w14:paraId="2DD41603" w14:textId="1C199D1E" w:rsidR="00AB16E4" w:rsidRPr="00E171B5" w:rsidRDefault="00AB16E4"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Stratification</w:t>
            </w:r>
          </w:p>
        </w:tc>
        <w:tc>
          <w:tcPr>
            <w:tcW w:w="6788" w:type="dxa"/>
          </w:tcPr>
          <w:p w14:paraId="3C5D4DC7" w14:textId="1F6C8725" w:rsidR="00AB16E4"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The specific cause(s), and/or disease(s), and/or risk factor(s) related to mortality or disability indicators stratified for each year, age, and sex. [Yes/No]</w:t>
            </w:r>
          </w:p>
        </w:tc>
      </w:tr>
      <w:tr w:rsidR="002934F6" w:rsidRPr="005213F6" w14:paraId="478394F4" w14:textId="77777777" w:rsidTr="00AB16E4">
        <w:tc>
          <w:tcPr>
            <w:tcW w:w="1610" w:type="dxa"/>
            <w:vMerge w:val="restart"/>
          </w:tcPr>
          <w:p w14:paraId="076BCF97" w14:textId="77777777" w:rsidR="002934F6" w:rsidRPr="00AB16E4" w:rsidRDefault="002934F6" w:rsidP="00B01109">
            <w:pPr>
              <w:spacing w:line="360" w:lineRule="auto"/>
              <w:jc w:val="both"/>
              <w:rPr>
                <w:rFonts w:asciiTheme="majorHAnsi" w:hAnsiTheme="majorHAnsi" w:cstheme="majorHAnsi"/>
                <w:sz w:val="20"/>
                <w:szCs w:val="20"/>
              </w:rPr>
            </w:pPr>
          </w:p>
          <w:p w14:paraId="4E0789F4" w14:textId="4AE67C67" w:rsidR="002934F6" w:rsidRPr="00AB16E4" w:rsidRDefault="002934F6" w:rsidP="00B01109">
            <w:pPr>
              <w:spacing w:line="360" w:lineRule="auto"/>
              <w:jc w:val="both"/>
              <w:rPr>
                <w:rFonts w:asciiTheme="majorHAnsi" w:hAnsiTheme="majorHAnsi" w:cstheme="majorHAnsi"/>
                <w:sz w:val="20"/>
                <w:szCs w:val="20"/>
              </w:rPr>
            </w:pPr>
          </w:p>
          <w:p w14:paraId="4439D52A" w14:textId="3B8401E4" w:rsidR="004A430E" w:rsidRDefault="004A430E" w:rsidP="00B01109">
            <w:pPr>
              <w:spacing w:line="360" w:lineRule="auto"/>
              <w:jc w:val="both"/>
              <w:rPr>
                <w:rFonts w:asciiTheme="majorHAnsi" w:hAnsiTheme="majorHAnsi" w:cstheme="majorHAnsi"/>
                <w:sz w:val="20"/>
                <w:szCs w:val="20"/>
              </w:rPr>
            </w:pPr>
          </w:p>
          <w:p w14:paraId="078C8586" w14:textId="77777777" w:rsidR="00AB16E4" w:rsidRPr="00AB16E4" w:rsidRDefault="00AB16E4" w:rsidP="00B01109">
            <w:pPr>
              <w:spacing w:line="360" w:lineRule="auto"/>
              <w:jc w:val="both"/>
              <w:rPr>
                <w:rFonts w:asciiTheme="majorHAnsi" w:hAnsiTheme="majorHAnsi" w:cstheme="majorHAnsi"/>
                <w:sz w:val="20"/>
                <w:szCs w:val="20"/>
              </w:rPr>
            </w:pPr>
          </w:p>
          <w:p w14:paraId="5BE146CF"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Data input sources</w:t>
            </w:r>
          </w:p>
          <w:p w14:paraId="2D301897" w14:textId="77777777" w:rsidR="002934F6" w:rsidRPr="00AB16E4" w:rsidRDefault="002934F6" w:rsidP="00B01109">
            <w:pPr>
              <w:spacing w:line="360" w:lineRule="auto"/>
              <w:rPr>
                <w:rFonts w:asciiTheme="majorHAnsi" w:hAnsiTheme="majorHAnsi" w:cstheme="majorHAnsi"/>
                <w:sz w:val="20"/>
                <w:szCs w:val="20"/>
              </w:rPr>
            </w:pPr>
          </w:p>
          <w:p w14:paraId="1B745873" w14:textId="77777777" w:rsidR="002934F6" w:rsidRPr="00AB16E4" w:rsidRDefault="002934F6" w:rsidP="00B01109">
            <w:pPr>
              <w:spacing w:line="360" w:lineRule="auto"/>
              <w:rPr>
                <w:rFonts w:asciiTheme="majorHAnsi" w:hAnsiTheme="majorHAnsi" w:cstheme="majorHAnsi"/>
                <w:sz w:val="20"/>
                <w:szCs w:val="20"/>
              </w:rPr>
            </w:pPr>
          </w:p>
          <w:p w14:paraId="0176BDA7" w14:textId="77777777" w:rsidR="002934F6" w:rsidRPr="00AB16E4" w:rsidRDefault="002934F6" w:rsidP="00B01109">
            <w:pPr>
              <w:spacing w:line="360" w:lineRule="auto"/>
              <w:rPr>
                <w:rFonts w:asciiTheme="majorHAnsi" w:hAnsiTheme="majorHAnsi" w:cstheme="majorHAnsi"/>
                <w:sz w:val="20"/>
                <w:szCs w:val="20"/>
              </w:rPr>
            </w:pPr>
          </w:p>
          <w:p w14:paraId="62E46299" w14:textId="77777777" w:rsidR="002934F6" w:rsidRPr="00AB16E4" w:rsidRDefault="002934F6" w:rsidP="00B01109">
            <w:pPr>
              <w:spacing w:line="360" w:lineRule="auto"/>
              <w:rPr>
                <w:rFonts w:asciiTheme="majorHAnsi" w:hAnsiTheme="majorHAnsi" w:cstheme="majorHAnsi"/>
                <w:sz w:val="20"/>
                <w:szCs w:val="20"/>
              </w:rPr>
            </w:pPr>
          </w:p>
          <w:p w14:paraId="76424849" w14:textId="61C7B882" w:rsidR="002934F6" w:rsidRDefault="002934F6" w:rsidP="00B01109">
            <w:pPr>
              <w:spacing w:line="360" w:lineRule="auto"/>
              <w:rPr>
                <w:rFonts w:asciiTheme="majorHAnsi" w:hAnsiTheme="majorHAnsi" w:cstheme="majorHAnsi"/>
                <w:sz w:val="20"/>
                <w:szCs w:val="20"/>
                <w:lang w:val="en-GB"/>
              </w:rPr>
            </w:pPr>
          </w:p>
          <w:p w14:paraId="45FE3D2D" w14:textId="056F62E0" w:rsidR="00A23A67" w:rsidRDefault="00A23A67" w:rsidP="00B01109">
            <w:pPr>
              <w:spacing w:line="360" w:lineRule="auto"/>
              <w:rPr>
                <w:rFonts w:asciiTheme="majorHAnsi" w:hAnsiTheme="majorHAnsi" w:cstheme="majorHAnsi"/>
                <w:sz w:val="20"/>
                <w:szCs w:val="20"/>
                <w:lang w:val="en-GB"/>
              </w:rPr>
            </w:pPr>
          </w:p>
          <w:p w14:paraId="1D30DC3B" w14:textId="77777777" w:rsidR="00A23A67" w:rsidRDefault="00A23A67" w:rsidP="00B01109">
            <w:pPr>
              <w:spacing w:line="360" w:lineRule="auto"/>
              <w:rPr>
                <w:rFonts w:asciiTheme="majorHAnsi" w:hAnsiTheme="majorHAnsi" w:cstheme="majorHAnsi"/>
                <w:sz w:val="20"/>
                <w:szCs w:val="20"/>
                <w:lang w:val="en-GB"/>
              </w:rPr>
            </w:pPr>
          </w:p>
          <w:p w14:paraId="66111EA4" w14:textId="77777777" w:rsidR="00B01109" w:rsidRDefault="00B01109" w:rsidP="00B01109">
            <w:pPr>
              <w:spacing w:line="360" w:lineRule="auto"/>
              <w:rPr>
                <w:rFonts w:asciiTheme="majorHAnsi" w:hAnsiTheme="majorHAnsi" w:cstheme="majorHAnsi"/>
                <w:sz w:val="20"/>
                <w:szCs w:val="20"/>
                <w:lang w:val="en-GB"/>
              </w:rPr>
            </w:pPr>
          </w:p>
          <w:p w14:paraId="664BCDA8" w14:textId="77777777" w:rsidR="00A23A67" w:rsidRDefault="00A23A67" w:rsidP="00B01109">
            <w:pPr>
              <w:spacing w:line="360" w:lineRule="auto"/>
              <w:rPr>
                <w:rFonts w:asciiTheme="majorHAnsi" w:hAnsiTheme="majorHAnsi" w:cstheme="majorHAnsi"/>
                <w:sz w:val="20"/>
                <w:szCs w:val="20"/>
              </w:rPr>
            </w:pPr>
          </w:p>
          <w:p w14:paraId="6228E487" w14:textId="1E921C13" w:rsidR="00B01109" w:rsidRDefault="00B01109"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Data input sources</w:t>
            </w:r>
          </w:p>
          <w:p w14:paraId="529DF8D6" w14:textId="5C3C0ABF" w:rsidR="00B01109" w:rsidRPr="00AB16E4" w:rsidRDefault="00B01109" w:rsidP="00B01109">
            <w:pPr>
              <w:spacing w:line="360" w:lineRule="auto"/>
              <w:rPr>
                <w:rFonts w:asciiTheme="majorHAnsi" w:hAnsiTheme="majorHAnsi" w:cstheme="majorHAnsi"/>
                <w:sz w:val="20"/>
                <w:szCs w:val="20"/>
              </w:rPr>
            </w:pPr>
            <w:r>
              <w:rPr>
                <w:rFonts w:asciiTheme="majorHAnsi" w:hAnsiTheme="majorHAnsi" w:cstheme="majorHAnsi"/>
                <w:i/>
                <w:iCs/>
                <w:sz w:val="20"/>
                <w:szCs w:val="20"/>
              </w:rPr>
              <w:t>(</w:t>
            </w:r>
            <w:r w:rsidRPr="00AB16E4">
              <w:rPr>
                <w:rFonts w:asciiTheme="majorHAnsi" w:hAnsiTheme="majorHAnsi" w:cstheme="majorHAnsi"/>
                <w:i/>
                <w:iCs/>
                <w:sz w:val="20"/>
                <w:szCs w:val="20"/>
              </w:rPr>
              <w:t>continued</w:t>
            </w:r>
            <w:r w:rsidRPr="00AB16E4">
              <w:rPr>
                <w:rFonts w:asciiTheme="majorHAnsi" w:hAnsiTheme="majorHAnsi" w:cstheme="majorHAnsi"/>
                <w:i/>
                <w:iCs/>
                <w:sz w:val="20"/>
                <w:szCs w:val="20"/>
                <w:lang w:val="en-GB"/>
              </w:rPr>
              <w:t>)</w:t>
            </w:r>
          </w:p>
          <w:p w14:paraId="12443507" w14:textId="7A31DDA6" w:rsidR="00B01109" w:rsidRPr="00AB16E4" w:rsidRDefault="00B01109" w:rsidP="00B01109">
            <w:pPr>
              <w:spacing w:line="360" w:lineRule="auto"/>
              <w:rPr>
                <w:rFonts w:asciiTheme="majorHAnsi" w:hAnsiTheme="majorHAnsi" w:cstheme="majorHAnsi"/>
                <w:sz w:val="20"/>
                <w:szCs w:val="20"/>
                <w:lang w:val="en-GB"/>
              </w:rPr>
            </w:pPr>
          </w:p>
        </w:tc>
        <w:tc>
          <w:tcPr>
            <w:tcW w:w="2607" w:type="dxa"/>
            <w:tcBorders>
              <w:bottom w:val="single" w:sz="4" w:space="0" w:color="auto"/>
            </w:tcBorders>
            <w:vAlign w:val="center"/>
          </w:tcPr>
          <w:p w14:paraId="5DB309C9"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lastRenderedPageBreak/>
              <w:t>Data source mortality/YLL</w:t>
            </w:r>
          </w:p>
        </w:tc>
        <w:tc>
          <w:tcPr>
            <w:tcW w:w="6788" w:type="dxa"/>
            <w:tcBorders>
              <w:bottom w:val="single" w:sz="4" w:space="0" w:color="auto"/>
            </w:tcBorders>
          </w:tcPr>
          <w:p w14:paraId="427B4343" w14:textId="0DD030C4" w:rsidR="00923DB6" w:rsidRPr="00E171B5" w:rsidRDefault="002934F6" w:rsidP="00B01109">
            <w:pPr>
              <w:spacing w:line="360" w:lineRule="auto"/>
              <w:jc w:val="both"/>
              <w:rPr>
                <w:rFonts w:asciiTheme="majorHAnsi" w:hAnsiTheme="majorHAnsi" w:cstheme="majorHAnsi"/>
                <w:iCs/>
                <w:sz w:val="20"/>
                <w:szCs w:val="20"/>
              </w:rPr>
            </w:pPr>
            <w:r w:rsidRPr="00E171B5">
              <w:rPr>
                <w:rFonts w:asciiTheme="majorHAnsi" w:hAnsiTheme="majorHAnsi" w:cstheme="majorHAnsi"/>
                <w:i/>
                <w:iCs/>
                <w:sz w:val="20"/>
                <w:szCs w:val="20"/>
              </w:rPr>
              <w:t>Were data sources that were used to derive mortality/YLL data specified by the authors?</w:t>
            </w:r>
            <w:r w:rsidRPr="00E171B5">
              <w:rPr>
                <w:rFonts w:asciiTheme="majorHAnsi" w:hAnsiTheme="majorHAnsi" w:cstheme="majorHAnsi"/>
                <w:iCs/>
                <w:sz w:val="20"/>
                <w:szCs w:val="20"/>
              </w:rPr>
              <w:t xml:space="preserve"> [Yes/No]</w:t>
            </w:r>
          </w:p>
          <w:p w14:paraId="1877D06D" w14:textId="0741EE54" w:rsidR="002934F6" w:rsidRPr="00E171B5" w:rsidRDefault="002934F6" w:rsidP="00B01109">
            <w:pPr>
              <w:spacing w:line="360" w:lineRule="auto"/>
              <w:rPr>
                <w:rFonts w:asciiTheme="majorHAnsi" w:hAnsiTheme="majorHAnsi" w:cstheme="majorHAnsi"/>
                <w:sz w:val="16"/>
                <w:szCs w:val="16"/>
              </w:rPr>
            </w:pPr>
            <w:r w:rsidRPr="00E171B5">
              <w:rPr>
                <w:rFonts w:asciiTheme="majorHAnsi" w:hAnsiTheme="majorHAnsi" w:cstheme="majorHAnsi"/>
                <w:i/>
                <w:iCs/>
                <w:sz w:val="20"/>
                <w:szCs w:val="20"/>
                <w:u w:val="single"/>
              </w:rPr>
              <w:t>Relevant approaches for mortality data:</w:t>
            </w:r>
            <w:r w:rsidRPr="00E171B5">
              <w:rPr>
                <w:rFonts w:asciiTheme="majorHAnsi" w:hAnsiTheme="majorHAnsi" w:cstheme="majorHAnsi"/>
                <w:sz w:val="16"/>
                <w:szCs w:val="16"/>
              </w:rPr>
              <w:t xml:space="preserve"> </w:t>
            </w:r>
            <w:r w:rsidRPr="00E171B5">
              <w:rPr>
                <w:rFonts w:asciiTheme="majorHAnsi" w:hAnsiTheme="majorHAnsi" w:cstheme="majorHAnsi"/>
                <w:sz w:val="20"/>
                <w:szCs w:val="20"/>
              </w:rPr>
              <w:t>National statistics, disease registries, registry of death, survey data, vital registration systems, verbal autopsies, death registration systems, published literature, etc.</w:t>
            </w:r>
          </w:p>
        </w:tc>
      </w:tr>
      <w:tr w:rsidR="002934F6" w:rsidRPr="005213F6" w14:paraId="068C3FBE" w14:textId="77777777" w:rsidTr="00AB16E4">
        <w:tc>
          <w:tcPr>
            <w:tcW w:w="1610" w:type="dxa"/>
            <w:vMerge/>
          </w:tcPr>
          <w:p w14:paraId="1DF626B1"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tcBorders>
              <w:bottom w:val="single" w:sz="4" w:space="0" w:color="auto"/>
            </w:tcBorders>
            <w:vAlign w:val="center"/>
          </w:tcPr>
          <w:p w14:paraId="073703CF"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Mortality/YLL: </w:t>
            </w:r>
          </w:p>
          <w:p w14:paraId="6499D5D1"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data integration</w:t>
            </w:r>
          </w:p>
        </w:tc>
        <w:tc>
          <w:tcPr>
            <w:tcW w:w="6788" w:type="dxa"/>
            <w:tcBorders>
              <w:bottom w:val="single" w:sz="4" w:space="0" w:color="auto"/>
            </w:tcBorders>
          </w:tcPr>
          <w:p w14:paraId="7CACA6E9" w14:textId="06D21597" w:rsidR="002934F6" w:rsidRPr="00E171B5" w:rsidRDefault="002934F6" w:rsidP="00B01109">
            <w:pPr>
              <w:spacing w:line="360" w:lineRule="auto"/>
              <w:rPr>
                <w:rFonts w:asciiTheme="majorHAnsi" w:hAnsiTheme="majorHAnsi" w:cstheme="majorHAnsi"/>
                <w:i/>
                <w:iCs/>
                <w:sz w:val="20"/>
                <w:szCs w:val="20"/>
              </w:rPr>
            </w:pPr>
            <w:r w:rsidRPr="00E171B5">
              <w:rPr>
                <w:rFonts w:asciiTheme="majorHAnsi" w:hAnsiTheme="majorHAnsi" w:cstheme="majorHAnsi"/>
                <w:i/>
                <w:iCs/>
                <w:sz w:val="20"/>
                <w:szCs w:val="20"/>
              </w:rPr>
              <w:t>Were multiple data sources integrated to ar</w:t>
            </w:r>
            <w:r w:rsidR="0030199B" w:rsidRPr="00E171B5">
              <w:rPr>
                <w:rFonts w:asciiTheme="majorHAnsi" w:hAnsiTheme="majorHAnsi" w:cstheme="majorHAnsi"/>
                <w:i/>
                <w:iCs/>
                <w:sz w:val="20"/>
                <w:szCs w:val="20"/>
              </w:rPr>
              <w:t xml:space="preserve">rive at the mortality/YLL data? </w:t>
            </w:r>
            <w:r w:rsidRPr="00E171B5">
              <w:rPr>
                <w:rFonts w:asciiTheme="majorHAnsi" w:hAnsiTheme="majorHAnsi" w:cstheme="majorHAnsi"/>
                <w:iCs/>
                <w:sz w:val="20"/>
                <w:szCs w:val="20"/>
              </w:rPr>
              <w:t>[Yes/No]</w:t>
            </w:r>
          </w:p>
        </w:tc>
      </w:tr>
      <w:tr w:rsidR="002934F6" w:rsidRPr="005213F6" w14:paraId="40445FF5" w14:textId="77777777" w:rsidTr="00AB16E4">
        <w:tc>
          <w:tcPr>
            <w:tcW w:w="1610" w:type="dxa"/>
            <w:vMerge/>
          </w:tcPr>
          <w:p w14:paraId="4D7622AE"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tcBorders>
              <w:bottom w:val="single" w:sz="4" w:space="0" w:color="auto"/>
            </w:tcBorders>
            <w:vAlign w:val="center"/>
          </w:tcPr>
          <w:p w14:paraId="7BBF78BC" w14:textId="3A8ADEE1" w:rsidR="00B01109" w:rsidRPr="00E171B5" w:rsidRDefault="00B01109" w:rsidP="00B01109">
            <w:pPr>
              <w:spacing w:line="360" w:lineRule="auto"/>
              <w:rPr>
                <w:rFonts w:asciiTheme="majorHAnsi" w:hAnsiTheme="majorHAnsi" w:cstheme="majorHAnsi"/>
                <w:sz w:val="20"/>
                <w:szCs w:val="20"/>
              </w:rPr>
            </w:pPr>
          </w:p>
          <w:p w14:paraId="7C952298" w14:textId="24C40212" w:rsidR="00A23A67" w:rsidRPr="00E171B5" w:rsidRDefault="00A23A67" w:rsidP="00B01109">
            <w:pPr>
              <w:spacing w:line="360" w:lineRule="auto"/>
              <w:rPr>
                <w:rFonts w:asciiTheme="majorHAnsi" w:hAnsiTheme="majorHAnsi" w:cstheme="majorHAnsi"/>
                <w:sz w:val="20"/>
                <w:szCs w:val="20"/>
              </w:rPr>
            </w:pPr>
          </w:p>
          <w:p w14:paraId="0E902B55" w14:textId="77777777" w:rsidR="00A23A67" w:rsidRPr="00E171B5" w:rsidRDefault="00A23A67" w:rsidP="00B01109">
            <w:pPr>
              <w:spacing w:line="360" w:lineRule="auto"/>
              <w:rPr>
                <w:rFonts w:asciiTheme="majorHAnsi" w:hAnsiTheme="majorHAnsi" w:cstheme="majorHAnsi"/>
                <w:sz w:val="20"/>
                <w:szCs w:val="20"/>
              </w:rPr>
            </w:pPr>
          </w:p>
          <w:p w14:paraId="04DAAB2D" w14:textId="6E8191B3" w:rsidR="00B01109"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t>Data source incidence/prevalence/YLD</w:t>
            </w:r>
          </w:p>
          <w:p w14:paraId="2F7C5333" w14:textId="40D6D1AA" w:rsidR="00B01109" w:rsidRPr="00E171B5" w:rsidRDefault="00B01109" w:rsidP="00B01109">
            <w:pPr>
              <w:spacing w:line="360" w:lineRule="auto"/>
              <w:rPr>
                <w:rFonts w:asciiTheme="majorHAnsi" w:hAnsiTheme="majorHAnsi" w:cstheme="majorHAnsi"/>
                <w:sz w:val="20"/>
                <w:szCs w:val="20"/>
              </w:rPr>
            </w:pPr>
          </w:p>
          <w:p w14:paraId="0C36502F" w14:textId="76C0725F" w:rsidR="00923DB6" w:rsidRPr="00E171B5" w:rsidRDefault="00923DB6" w:rsidP="00B01109">
            <w:pPr>
              <w:spacing w:line="360" w:lineRule="auto"/>
              <w:rPr>
                <w:rFonts w:asciiTheme="majorHAnsi" w:hAnsiTheme="majorHAnsi" w:cstheme="majorHAnsi"/>
                <w:sz w:val="20"/>
                <w:szCs w:val="20"/>
              </w:rPr>
            </w:pPr>
          </w:p>
          <w:p w14:paraId="3BB8FCA4" w14:textId="77777777" w:rsidR="00B01109" w:rsidRPr="00E171B5" w:rsidRDefault="00B01109"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lastRenderedPageBreak/>
              <w:t>Data source incidence/prevalence/YLD</w:t>
            </w:r>
          </w:p>
          <w:p w14:paraId="481D5210" w14:textId="4BB4629C" w:rsidR="00B01109" w:rsidRPr="00E171B5" w:rsidRDefault="00B01109" w:rsidP="00B01109">
            <w:pPr>
              <w:spacing w:line="360" w:lineRule="auto"/>
              <w:rPr>
                <w:rFonts w:asciiTheme="majorHAnsi" w:hAnsiTheme="majorHAnsi" w:cstheme="majorHAnsi"/>
                <w:sz w:val="20"/>
                <w:szCs w:val="20"/>
              </w:rPr>
            </w:pPr>
            <w:r w:rsidRPr="00E171B5">
              <w:rPr>
                <w:rFonts w:asciiTheme="majorHAnsi" w:hAnsiTheme="majorHAnsi" w:cstheme="majorHAnsi"/>
                <w:i/>
                <w:iCs/>
                <w:sz w:val="20"/>
                <w:szCs w:val="20"/>
              </w:rPr>
              <w:t>(continued</w:t>
            </w:r>
            <w:r w:rsidRPr="00E171B5">
              <w:rPr>
                <w:rFonts w:asciiTheme="majorHAnsi" w:hAnsiTheme="majorHAnsi" w:cstheme="majorHAnsi"/>
                <w:i/>
                <w:iCs/>
                <w:sz w:val="20"/>
                <w:szCs w:val="20"/>
                <w:lang w:val="en-GB"/>
              </w:rPr>
              <w:t>)</w:t>
            </w:r>
          </w:p>
        </w:tc>
        <w:tc>
          <w:tcPr>
            <w:tcW w:w="6788" w:type="dxa"/>
            <w:tcBorders>
              <w:bottom w:val="single" w:sz="4" w:space="0" w:color="auto"/>
            </w:tcBorders>
          </w:tcPr>
          <w:p w14:paraId="27E21C63" w14:textId="77777777" w:rsidR="002934F6" w:rsidRPr="00E171B5" w:rsidRDefault="002934F6" w:rsidP="00B01109">
            <w:pPr>
              <w:spacing w:line="360" w:lineRule="auto"/>
              <w:rPr>
                <w:rFonts w:asciiTheme="majorHAnsi" w:hAnsiTheme="majorHAnsi" w:cstheme="majorHAnsi"/>
                <w:iCs/>
                <w:sz w:val="20"/>
                <w:szCs w:val="20"/>
              </w:rPr>
            </w:pPr>
            <w:r w:rsidRPr="00E171B5">
              <w:rPr>
                <w:rFonts w:asciiTheme="majorHAnsi" w:hAnsiTheme="majorHAnsi" w:cstheme="majorHAnsi"/>
                <w:i/>
                <w:iCs/>
                <w:sz w:val="20"/>
                <w:szCs w:val="20"/>
              </w:rPr>
              <w:lastRenderedPageBreak/>
              <w:t>Were data sources that were used to derive incidence/prevalence/YLD data specified by the authors?</w:t>
            </w:r>
            <w:r w:rsidRPr="00E171B5">
              <w:rPr>
                <w:rFonts w:asciiTheme="majorHAnsi" w:hAnsiTheme="majorHAnsi" w:cstheme="majorHAnsi"/>
                <w:iCs/>
                <w:sz w:val="20"/>
                <w:szCs w:val="20"/>
              </w:rPr>
              <w:t xml:space="preserve"> [Yes/No]</w:t>
            </w:r>
          </w:p>
          <w:p w14:paraId="1F5BAF34" w14:textId="0E6095C3" w:rsidR="00923DB6" w:rsidRPr="00E171B5" w:rsidRDefault="00923DB6" w:rsidP="00923DB6">
            <w:pPr>
              <w:spacing w:line="276" w:lineRule="auto"/>
              <w:rPr>
                <w:rFonts w:asciiTheme="majorHAnsi" w:hAnsiTheme="majorHAnsi" w:cstheme="majorHAnsi"/>
                <w:sz w:val="20"/>
                <w:szCs w:val="20"/>
              </w:rPr>
            </w:pPr>
            <w:r w:rsidRPr="00E171B5">
              <w:rPr>
                <w:rFonts w:asciiTheme="majorHAnsi" w:hAnsiTheme="majorHAnsi" w:cstheme="majorHAnsi"/>
                <w:i/>
                <w:iCs/>
                <w:sz w:val="20"/>
                <w:szCs w:val="20"/>
                <w:u w:val="single"/>
              </w:rPr>
              <w:t>Relevant approach and data source for morbidity</w:t>
            </w:r>
            <w:r w:rsidRPr="00E171B5">
              <w:rPr>
                <w:rFonts w:asciiTheme="majorHAnsi" w:hAnsiTheme="majorHAnsi" w:cstheme="majorHAnsi"/>
                <w:i/>
                <w:iCs/>
                <w:sz w:val="20"/>
                <w:szCs w:val="20"/>
              </w:rPr>
              <w:t xml:space="preserve"> (</w:t>
            </w:r>
            <w:r w:rsidR="00A23A67" w:rsidRPr="00E171B5">
              <w:rPr>
                <w:rFonts w:asciiTheme="majorHAnsi" w:hAnsiTheme="majorHAnsi" w:cstheme="majorHAnsi"/>
                <w:i/>
                <w:iCs/>
                <w:sz w:val="20"/>
                <w:szCs w:val="20"/>
              </w:rPr>
              <w:t xml:space="preserve">burden of </w:t>
            </w:r>
            <w:r w:rsidRPr="00E171B5">
              <w:rPr>
                <w:rFonts w:asciiTheme="majorHAnsi" w:hAnsiTheme="majorHAnsi" w:cstheme="majorHAnsi"/>
                <w:i/>
                <w:iCs/>
                <w:sz w:val="20"/>
                <w:szCs w:val="20"/>
              </w:rPr>
              <w:t xml:space="preserve">infectious </w:t>
            </w:r>
            <w:r w:rsidR="00A23A67" w:rsidRPr="00E171B5">
              <w:rPr>
                <w:rFonts w:asciiTheme="majorHAnsi" w:hAnsiTheme="majorHAnsi" w:cstheme="majorHAnsi"/>
                <w:i/>
                <w:iCs/>
                <w:sz w:val="20"/>
                <w:szCs w:val="20"/>
              </w:rPr>
              <w:t xml:space="preserve">disease </w:t>
            </w:r>
            <w:r w:rsidRPr="00E171B5">
              <w:rPr>
                <w:rFonts w:asciiTheme="majorHAnsi" w:hAnsiTheme="majorHAnsi" w:cstheme="majorHAnsi"/>
                <w:i/>
                <w:iCs/>
                <w:sz w:val="20"/>
                <w:szCs w:val="20"/>
              </w:rPr>
              <w:t>studies)</w:t>
            </w:r>
            <w:r w:rsidRPr="00E171B5">
              <w:rPr>
                <w:rFonts w:asciiTheme="majorHAnsi" w:hAnsiTheme="majorHAnsi" w:cstheme="majorHAnsi"/>
                <w:sz w:val="20"/>
                <w:szCs w:val="20"/>
              </w:rPr>
              <w:t xml:space="preserve">: </w:t>
            </w:r>
          </w:p>
          <w:p w14:paraId="1B5D14BE" w14:textId="77777777" w:rsidR="00923DB6" w:rsidRPr="00E171B5" w:rsidRDefault="00923DB6" w:rsidP="00923DB6">
            <w:pPr>
              <w:pStyle w:val="ListParagraph"/>
              <w:numPr>
                <w:ilvl w:val="0"/>
                <w:numId w:val="12"/>
              </w:numPr>
              <w:rPr>
                <w:rFonts w:asciiTheme="majorHAnsi" w:hAnsiTheme="majorHAnsi" w:cstheme="majorHAnsi"/>
                <w:sz w:val="20"/>
                <w:szCs w:val="20"/>
              </w:rPr>
            </w:pPr>
            <w:r w:rsidRPr="00E171B5">
              <w:rPr>
                <w:rFonts w:asciiTheme="majorHAnsi" w:hAnsiTheme="majorHAnsi" w:cstheme="majorHAnsi"/>
                <w:sz w:val="20"/>
                <w:szCs w:val="20"/>
              </w:rPr>
              <w:t>Laboratory-confirmed cases (e.g., surveillance data, etc.)</w:t>
            </w:r>
          </w:p>
          <w:p w14:paraId="5CF16F00" w14:textId="77777777" w:rsidR="00923DB6" w:rsidRPr="00E171B5" w:rsidRDefault="00923DB6" w:rsidP="00923DB6">
            <w:pPr>
              <w:pStyle w:val="ListParagraph"/>
              <w:numPr>
                <w:ilvl w:val="0"/>
                <w:numId w:val="12"/>
              </w:numPr>
              <w:rPr>
                <w:rFonts w:asciiTheme="majorHAnsi" w:hAnsiTheme="majorHAnsi" w:cstheme="majorHAnsi"/>
                <w:sz w:val="20"/>
                <w:szCs w:val="20"/>
              </w:rPr>
            </w:pPr>
            <w:r w:rsidRPr="00E171B5">
              <w:rPr>
                <w:rFonts w:asciiTheme="majorHAnsi" w:hAnsiTheme="majorHAnsi" w:cstheme="majorHAnsi"/>
                <w:sz w:val="20"/>
                <w:szCs w:val="20"/>
              </w:rPr>
              <w:t>Cross-sectional data (e.g., cohort or cross-sectional studies, etc.)</w:t>
            </w:r>
          </w:p>
          <w:p w14:paraId="353C32C2" w14:textId="77777777" w:rsidR="00923DB6" w:rsidRPr="00E171B5" w:rsidRDefault="00923DB6" w:rsidP="00923DB6">
            <w:pPr>
              <w:pStyle w:val="ListParagraph"/>
              <w:numPr>
                <w:ilvl w:val="0"/>
                <w:numId w:val="12"/>
              </w:numPr>
              <w:rPr>
                <w:rFonts w:asciiTheme="majorHAnsi" w:hAnsiTheme="majorHAnsi" w:cstheme="majorHAnsi"/>
                <w:sz w:val="20"/>
                <w:szCs w:val="20"/>
                <w:lang w:val="fr-BE"/>
              </w:rPr>
            </w:pPr>
            <w:r w:rsidRPr="00E171B5">
              <w:rPr>
                <w:rFonts w:asciiTheme="majorHAnsi" w:hAnsiTheme="majorHAnsi" w:cstheme="majorHAnsi"/>
                <w:sz w:val="20"/>
                <w:szCs w:val="20"/>
                <w:lang w:val="fr-BE"/>
              </w:rPr>
              <w:t xml:space="preserve">Syndrome surveillance or </w:t>
            </w:r>
            <w:proofErr w:type="spellStart"/>
            <w:r w:rsidRPr="00E171B5">
              <w:rPr>
                <w:rFonts w:asciiTheme="majorHAnsi" w:hAnsiTheme="majorHAnsi" w:cstheme="majorHAnsi"/>
                <w:sz w:val="20"/>
                <w:szCs w:val="20"/>
                <w:lang w:val="fr-BE"/>
              </w:rPr>
              <w:t>survey</w:t>
            </w:r>
            <w:proofErr w:type="spellEnd"/>
            <w:r w:rsidRPr="00E171B5">
              <w:rPr>
                <w:rFonts w:asciiTheme="majorHAnsi" w:hAnsiTheme="majorHAnsi" w:cstheme="majorHAnsi"/>
                <w:sz w:val="20"/>
                <w:szCs w:val="20"/>
                <w:lang w:val="fr-BE"/>
              </w:rPr>
              <w:t xml:space="preserve"> data (e.g., population data, etc.)</w:t>
            </w:r>
          </w:p>
          <w:p w14:paraId="61741B8F" w14:textId="4F6F990E" w:rsidR="00923DB6" w:rsidRPr="00E171B5" w:rsidRDefault="00923DB6" w:rsidP="00923DB6">
            <w:pPr>
              <w:pStyle w:val="ListParagraph"/>
              <w:numPr>
                <w:ilvl w:val="0"/>
                <w:numId w:val="12"/>
              </w:numPr>
              <w:rPr>
                <w:rFonts w:asciiTheme="majorHAnsi" w:hAnsiTheme="majorHAnsi" w:cstheme="majorHAnsi"/>
                <w:sz w:val="20"/>
                <w:szCs w:val="20"/>
                <w:lang w:val="fr-BE"/>
              </w:rPr>
            </w:pPr>
            <w:proofErr w:type="spellStart"/>
            <w:r w:rsidRPr="00E171B5">
              <w:rPr>
                <w:rFonts w:asciiTheme="majorHAnsi" w:hAnsiTheme="majorHAnsi" w:cstheme="majorHAnsi"/>
                <w:sz w:val="20"/>
                <w:szCs w:val="20"/>
                <w:lang w:val="fr-BE"/>
              </w:rPr>
              <w:t>Exposure</w:t>
            </w:r>
            <w:proofErr w:type="spellEnd"/>
            <w:r w:rsidRPr="00E171B5">
              <w:rPr>
                <w:rFonts w:asciiTheme="majorHAnsi" w:hAnsiTheme="majorHAnsi" w:cstheme="majorHAnsi"/>
                <w:sz w:val="20"/>
                <w:szCs w:val="20"/>
                <w:lang w:val="fr-BE"/>
              </w:rPr>
              <w:t xml:space="preserve"> data (e.g., population </w:t>
            </w:r>
            <w:proofErr w:type="spellStart"/>
            <w:r w:rsidRPr="00E171B5">
              <w:rPr>
                <w:rFonts w:asciiTheme="majorHAnsi" w:hAnsiTheme="majorHAnsi" w:cstheme="majorHAnsi"/>
                <w:sz w:val="20"/>
                <w:szCs w:val="20"/>
                <w:lang w:val="fr-BE"/>
              </w:rPr>
              <w:t>exposure</w:t>
            </w:r>
            <w:proofErr w:type="spellEnd"/>
            <w:r w:rsidRPr="00E171B5">
              <w:rPr>
                <w:rFonts w:asciiTheme="majorHAnsi" w:hAnsiTheme="majorHAnsi" w:cstheme="majorHAnsi"/>
                <w:sz w:val="20"/>
                <w:szCs w:val="20"/>
                <w:lang w:val="fr-BE"/>
              </w:rPr>
              <w:t xml:space="preserve"> data, etc.)</w:t>
            </w:r>
          </w:p>
          <w:p w14:paraId="4922CC1D" w14:textId="77777777" w:rsidR="00923DB6" w:rsidRPr="00E171B5" w:rsidRDefault="00923DB6" w:rsidP="00923DB6">
            <w:pPr>
              <w:pStyle w:val="ListParagraph"/>
              <w:ind w:left="360"/>
              <w:rPr>
                <w:rFonts w:asciiTheme="majorHAnsi" w:hAnsiTheme="majorHAnsi" w:cstheme="majorHAnsi"/>
                <w:sz w:val="20"/>
                <w:szCs w:val="20"/>
                <w:lang w:val="fr-BE"/>
              </w:rPr>
            </w:pPr>
          </w:p>
          <w:p w14:paraId="3E522A0C" w14:textId="77777777" w:rsidR="00923DB6" w:rsidRPr="00E171B5" w:rsidRDefault="00923DB6" w:rsidP="00923DB6">
            <w:pPr>
              <w:spacing w:line="276" w:lineRule="auto"/>
              <w:rPr>
                <w:rFonts w:asciiTheme="majorHAnsi" w:hAnsiTheme="majorHAnsi" w:cstheme="majorHAnsi"/>
                <w:i/>
                <w:iCs/>
                <w:sz w:val="20"/>
                <w:szCs w:val="20"/>
                <w:u w:val="single"/>
                <w:lang w:val="fr-BE"/>
              </w:rPr>
            </w:pPr>
          </w:p>
          <w:p w14:paraId="7123D3D1" w14:textId="55A483C9" w:rsidR="00923DB6" w:rsidRPr="00E171B5" w:rsidRDefault="00923DB6" w:rsidP="00923DB6">
            <w:pPr>
              <w:spacing w:line="276" w:lineRule="auto"/>
              <w:rPr>
                <w:rFonts w:asciiTheme="majorHAnsi" w:hAnsiTheme="majorHAnsi" w:cstheme="majorHAnsi"/>
                <w:sz w:val="20"/>
                <w:szCs w:val="20"/>
              </w:rPr>
            </w:pPr>
            <w:r w:rsidRPr="00E171B5">
              <w:rPr>
                <w:rFonts w:asciiTheme="majorHAnsi" w:hAnsiTheme="majorHAnsi" w:cstheme="majorHAnsi"/>
                <w:i/>
                <w:iCs/>
                <w:sz w:val="20"/>
                <w:szCs w:val="20"/>
                <w:u w:val="single"/>
              </w:rPr>
              <w:lastRenderedPageBreak/>
              <w:t>Other relevant data sources for morbidity data</w:t>
            </w:r>
            <w:r w:rsidRPr="00E171B5">
              <w:rPr>
                <w:rFonts w:asciiTheme="majorHAnsi" w:hAnsiTheme="majorHAnsi" w:cstheme="majorHAnsi"/>
                <w:i/>
                <w:iCs/>
                <w:sz w:val="20"/>
                <w:szCs w:val="20"/>
              </w:rPr>
              <w:t xml:space="preserve"> </w:t>
            </w:r>
          </w:p>
          <w:p w14:paraId="02C4502C" w14:textId="6DD8D46A" w:rsidR="002934F6" w:rsidRPr="00E171B5" w:rsidRDefault="00923DB6" w:rsidP="00A23A67">
            <w:pPr>
              <w:spacing w:line="276" w:lineRule="auto"/>
              <w:rPr>
                <w:rFonts w:asciiTheme="majorHAnsi" w:hAnsiTheme="majorHAnsi" w:cstheme="majorHAnsi"/>
                <w:sz w:val="20"/>
                <w:szCs w:val="20"/>
              </w:rPr>
            </w:pPr>
            <w:r w:rsidRPr="00E171B5">
              <w:rPr>
                <w:rFonts w:asciiTheme="majorHAnsi" w:hAnsiTheme="majorHAnsi" w:cstheme="majorHAnsi"/>
                <w:sz w:val="20"/>
                <w:szCs w:val="20"/>
              </w:rPr>
              <w:t xml:space="preserve">Published literature, disease registries, routine administrative and survey datasets, surveillance systems, health facility data, </w:t>
            </w:r>
            <w:proofErr w:type="spellStart"/>
            <w:r w:rsidRPr="00E171B5">
              <w:rPr>
                <w:rFonts w:asciiTheme="majorHAnsi" w:hAnsiTheme="majorHAnsi" w:cstheme="majorHAnsi"/>
                <w:sz w:val="20"/>
                <w:szCs w:val="20"/>
              </w:rPr>
              <w:t>etc</w:t>
            </w:r>
            <w:proofErr w:type="spellEnd"/>
          </w:p>
        </w:tc>
      </w:tr>
      <w:tr w:rsidR="002934F6" w:rsidRPr="005213F6" w14:paraId="1C7F25E3" w14:textId="77777777" w:rsidTr="00AB16E4">
        <w:tc>
          <w:tcPr>
            <w:tcW w:w="1610" w:type="dxa"/>
            <w:vMerge/>
          </w:tcPr>
          <w:p w14:paraId="1A2207C9"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tcBorders>
              <w:bottom w:val="single" w:sz="4" w:space="0" w:color="auto"/>
            </w:tcBorders>
            <w:vAlign w:val="center"/>
          </w:tcPr>
          <w:p w14:paraId="269162F8"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Incidence/prevalence/YLD: data integration</w:t>
            </w:r>
          </w:p>
        </w:tc>
        <w:tc>
          <w:tcPr>
            <w:tcW w:w="6788" w:type="dxa"/>
            <w:tcBorders>
              <w:bottom w:val="single" w:sz="4" w:space="0" w:color="auto"/>
            </w:tcBorders>
          </w:tcPr>
          <w:p w14:paraId="1ED2EA9C" w14:textId="2549878F" w:rsidR="002934F6" w:rsidRPr="00AB16E4" w:rsidRDefault="002934F6" w:rsidP="00B01109">
            <w:pPr>
              <w:spacing w:line="360" w:lineRule="auto"/>
              <w:rPr>
                <w:rFonts w:asciiTheme="majorHAnsi" w:hAnsiTheme="majorHAnsi" w:cstheme="majorHAnsi"/>
                <w:i/>
                <w:iCs/>
                <w:sz w:val="20"/>
                <w:szCs w:val="20"/>
              </w:rPr>
            </w:pPr>
            <w:r w:rsidRPr="00AB16E4">
              <w:rPr>
                <w:rFonts w:asciiTheme="majorHAnsi" w:hAnsiTheme="majorHAnsi" w:cstheme="majorHAnsi"/>
                <w:i/>
                <w:iCs/>
                <w:sz w:val="20"/>
                <w:szCs w:val="20"/>
              </w:rPr>
              <w:t xml:space="preserve">Were multiple data sources integrated to arrive at the incidence/prevalence/YLD data? </w:t>
            </w:r>
            <w:r w:rsidRPr="00AB16E4">
              <w:rPr>
                <w:rFonts w:asciiTheme="majorHAnsi" w:hAnsiTheme="majorHAnsi" w:cstheme="majorHAnsi"/>
                <w:iCs/>
                <w:sz w:val="20"/>
                <w:szCs w:val="20"/>
              </w:rPr>
              <w:t>[Yes/No]</w:t>
            </w:r>
          </w:p>
        </w:tc>
      </w:tr>
      <w:tr w:rsidR="002934F6" w:rsidRPr="005213F6" w14:paraId="51A9BDD3" w14:textId="77777777" w:rsidTr="0030199B">
        <w:trPr>
          <w:trHeight w:val="80"/>
        </w:trPr>
        <w:tc>
          <w:tcPr>
            <w:tcW w:w="1610" w:type="dxa"/>
            <w:vMerge w:val="restart"/>
          </w:tcPr>
          <w:p w14:paraId="54DD2651" w14:textId="3DB92566" w:rsidR="002934F6" w:rsidRDefault="002934F6" w:rsidP="00B01109">
            <w:pPr>
              <w:spacing w:line="360" w:lineRule="auto"/>
              <w:jc w:val="both"/>
              <w:rPr>
                <w:rFonts w:asciiTheme="majorHAnsi" w:hAnsiTheme="majorHAnsi" w:cstheme="majorHAnsi"/>
                <w:sz w:val="20"/>
                <w:szCs w:val="20"/>
              </w:rPr>
            </w:pPr>
          </w:p>
          <w:p w14:paraId="02DC9D30" w14:textId="20CD3446" w:rsidR="00B01109" w:rsidRDefault="00B01109" w:rsidP="00B01109">
            <w:pPr>
              <w:spacing w:line="360" w:lineRule="auto"/>
              <w:jc w:val="both"/>
              <w:rPr>
                <w:rFonts w:asciiTheme="majorHAnsi" w:hAnsiTheme="majorHAnsi" w:cstheme="majorHAnsi"/>
                <w:sz w:val="20"/>
                <w:szCs w:val="20"/>
              </w:rPr>
            </w:pPr>
          </w:p>
          <w:p w14:paraId="7B5B162E" w14:textId="77777777" w:rsidR="00B01109" w:rsidRPr="00AB16E4" w:rsidRDefault="00B01109" w:rsidP="00B01109">
            <w:pPr>
              <w:spacing w:line="360" w:lineRule="auto"/>
              <w:jc w:val="both"/>
              <w:rPr>
                <w:rFonts w:asciiTheme="majorHAnsi" w:hAnsiTheme="majorHAnsi" w:cstheme="majorHAnsi"/>
                <w:sz w:val="20"/>
                <w:szCs w:val="20"/>
              </w:rPr>
            </w:pPr>
          </w:p>
          <w:p w14:paraId="4313DBC0" w14:textId="143250E0" w:rsidR="002934F6" w:rsidRPr="00AB16E4" w:rsidRDefault="002934F6" w:rsidP="00B01109">
            <w:pPr>
              <w:spacing w:line="360" w:lineRule="auto"/>
              <w:jc w:val="both"/>
              <w:rPr>
                <w:rFonts w:asciiTheme="majorHAnsi" w:hAnsiTheme="majorHAnsi" w:cstheme="majorHAnsi"/>
                <w:sz w:val="20"/>
                <w:szCs w:val="20"/>
              </w:rPr>
            </w:pPr>
            <w:r w:rsidRPr="00AB16E4">
              <w:rPr>
                <w:rFonts w:asciiTheme="majorHAnsi" w:hAnsiTheme="majorHAnsi" w:cstheme="majorHAnsi"/>
                <w:sz w:val="20"/>
                <w:szCs w:val="20"/>
              </w:rPr>
              <w:t xml:space="preserve">Data adjustments </w:t>
            </w:r>
          </w:p>
          <w:p w14:paraId="6BE224EC" w14:textId="77777777" w:rsidR="002934F6" w:rsidRPr="00AB16E4" w:rsidRDefault="002934F6" w:rsidP="00B01109">
            <w:pPr>
              <w:spacing w:line="360" w:lineRule="auto"/>
              <w:jc w:val="both"/>
              <w:rPr>
                <w:rFonts w:asciiTheme="majorHAnsi" w:hAnsiTheme="majorHAnsi" w:cstheme="majorHAnsi"/>
                <w:sz w:val="20"/>
                <w:szCs w:val="20"/>
              </w:rPr>
            </w:pPr>
          </w:p>
          <w:p w14:paraId="1254FC45" w14:textId="3DDC6477" w:rsidR="002934F6" w:rsidRPr="0030199B" w:rsidRDefault="002934F6" w:rsidP="00B01109">
            <w:pPr>
              <w:spacing w:line="360" w:lineRule="auto"/>
              <w:rPr>
                <w:rFonts w:asciiTheme="majorHAnsi" w:hAnsiTheme="majorHAnsi" w:cstheme="majorHAnsi"/>
                <w:sz w:val="20"/>
                <w:szCs w:val="20"/>
              </w:rPr>
            </w:pPr>
          </w:p>
        </w:tc>
        <w:tc>
          <w:tcPr>
            <w:tcW w:w="2607" w:type="dxa"/>
            <w:tcBorders>
              <w:bottom w:val="single" w:sz="4" w:space="0" w:color="auto"/>
            </w:tcBorders>
            <w:vAlign w:val="center"/>
          </w:tcPr>
          <w:p w14:paraId="615E9425"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 xml:space="preserve">Mortality/YLL: </w:t>
            </w:r>
          </w:p>
          <w:p w14:paraId="0466284F"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data adjustment</w:t>
            </w:r>
          </w:p>
        </w:tc>
        <w:tc>
          <w:tcPr>
            <w:tcW w:w="6788" w:type="dxa"/>
            <w:tcBorders>
              <w:bottom w:val="single" w:sz="4" w:space="0" w:color="auto"/>
            </w:tcBorders>
          </w:tcPr>
          <w:p w14:paraId="5E252282" w14:textId="77777777" w:rsidR="002934F6" w:rsidRPr="00AB16E4" w:rsidRDefault="002934F6" w:rsidP="00B01109">
            <w:pPr>
              <w:spacing w:line="360" w:lineRule="auto"/>
              <w:rPr>
                <w:rFonts w:asciiTheme="majorHAnsi" w:hAnsiTheme="majorHAnsi" w:cstheme="majorHAnsi"/>
                <w:iCs/>
                <w:sz w:val="20"/>
                <w:szCs w:val="20"/>
              </w:rPr>
            </w:pPr>
            <w:r w:rsidRPr="00AB16E4">
              <w:rPr>
                <w:rFonts w:asciiTheme="majorHAnsi" w:hAnsiTheme="majorHAnsi" w:cstheme="majorHAnsi"/>
                <w:iCs/>
                <w:sz w:val="20"/>
                <w:szCs w:val="20"/>
              </w:rPr>
              <w:t>[Yes/No]</w:t>
            </w:r>
          </w:p>
        </w:tc>
      </w:tr>
      <w:tr w:rsidR="002934F6" w:rsidRPr="005213F6" w14:paraId="2DB78E03" w14:textId="77777777" w:rsidTr="00AB16E4">
        <w:tc>
          <w:tcPr>
            <w:tcW w:w="1610" w:type="dxa"/>
            <w:vMerge/>
          </w:tcPr>
          <w:p w14:paraId="77E4375E"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shd w:val="clear" w:color="auto" w:fill="auto"/>
            <w:vAlign w:val="center"/>
          </w:tcPr>
          <w:p w14:paraId="092D0AB0"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Incidence/prevalence/YLD: data adjustment</w:t>
            </w:r>
          </w:p>
        </w:tc>
        <w:tc>
          <w:tcPr>
            <w:tcW w:w="6788" w:type="dxa"/>
            <w:shd w:val="clear" w:color="auto" w:fill="auto"/>
          </w:tcPr>
          <w:p w14:paraId="1FFFA707"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iCs/>
                <w:sz w:val="20"/>
                <w:szCs w:val="20"/>
              </w:rPr>
              <w:t>[Yes/No]</w:t>
            </w:r>
          </w:p>
        </w:tc>
      </w:tr>
      <w:tr w:rsidR="002934F6" w:rsidRPr="005213F6" w14:paraId="77B3C217" w14:textId="77777777" w:rsidTr="00AB16E4">
        <w:tc>
          <w:tcPr>
            <w:tcW w:w="1610" w:type="dxa"/>
            <w:vMerge/>
          </w:tcPr>
          <w:p w14:paraId="75CFD417"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vAlign w:val="center"/>
          </w:tcPr>
          <w:p w14:paraId="41086FBD"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Internal consistency</w:t>
            </w:r>
          </w:p>
        </w:tc>
        <w:tc>
          <w:tcPr>
            <w:tcW w:w="6788" w:type="dxa"/>
          </w:tcPr>
          <w:p w14:paraId="31AA921A" w14:textId="1198928E"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i/>
                <w:sz w:val="20"/>
                <w:szCs w:val="20"/>
              </w:rPr>
              <w:t>Were adjustments made to ensure that the sum of cause‐specific mortality or impairments equals all‐cause mortality or impairments?</w:t>
            </w:r>
            <w:r w:rsidRPr="00AB16E4">
              <w:rPr>
                <w:rFonts w:asciiTheme="majorHAnsi" w:hAnsiTheme="majorHAnsi" w:cstheme="majorHAnsi"/>
                <w:sz w:val="20"/>
                <w:szCs w:val="20"/>
              </w:rPr>
              <w:t xml:space="preserve"> </w:t>
            </w:r>
          </w:p>
        </w:tc>
      </w:tr>
      <w:tr w:rsidR="002934F6" w:rsidRPr="005213F6" w14:paraId="6F7C72F9" w14:textId="77777777" w:rsidTr="00AB16E4">
        <w:tc>
          <w:tcPr>
            <w:tcW w:w="1610" w:type="dxa"/>
            <w:vMerge/>
          </w:tcPr>
          <w:p w14:paraId="4629D39B" w14:textId="77777777" w:rsidR="002934F6" w:rsidRPr="00AB16E4" w:rsidRDefault="002934F6" w:rsidP="00B01109">
            <w:pPr>
              <w:spacing w:line="360" w:lineRule="auto"/>
              <w:jc w:val="both"/>
              <w:rPr>
                <w:rFonts w:asciiTheme="majorHAnsi" w:hAnsiTheme="majorHAnsi" w:cstheme="majorHAnsi"/>
                <w:sz w:val="20"/>
                <w:szCs w:val="20"/>
              </w:rPr>
            </w:pPr>
          </w:p>
        </w:tc>
        <w:tc>
          <w:tcPr>
            <w:tcW w:w="2607" w:type="dxa"/>
            <w:vAlign w:val="center"/>
          </w:tcPr>
          <w:p w14:paraId="4DA7C6D6" w14:textId="77777777" w:rsidR="002934F6" w:rsidRPr="00AB16E4" w:rsidRDefault="002934F6" w:rsidP="00B01109">
            <w:pPr>
              <w:spacing w:line="360" w:lineRule="auto"/>
              <w:rPr>
                <w:rFonts w:asciiTheme="majorHAnsi" w:hAnsiTheme="majorHAnsi" w:cstheme="majorHAnsi"/>
                <w:color w:val="C00000"/>
                <w:sz w:val="20"/>
                <w:szCs w:val="20"/>
              </w:rPr>
            </w:pPr>
            <w:r w:rsidRPr="00AB16E4">
              <w:rPr>
                <w:rFonts w:asciiTheme="majorHAnsi" w:hAnsiTheme="majorHAnsi" w:cstheme="majorHAnsi"/>
                <w:sz w:val="20"/>
                <w:szCs w:val="20"/>
              </w:rPr>
              <w:t xml:space="preserve">Use of </w:t>
            </w:r>
            <w:proofErr w:type="spellStart"/>
            <w:r w:rsidRPr="00AB16E4">
              <w:rPr>
                <w:rFonts w:asciiTheme="majorHAnsi" w:hAnsiTheme="majorHAnsi" w:cstheme="majorHAnsi"/>
                <w:sz w:val="20"/>
                <w:szCs w:val="20"/>
              </w:rPr>
              <w:t>DisMod</w:t>
            </w:r>
            <w:proofErr w:type="spellEnd"/>
          </w:p>
        </w:tc>
        <w:tc>
          <w:tcPr>
            <w:tcW w:w="6788" w:type="dxa"/>
          </w:tcPr>
          <w:p w14:paraId="7F916EAF" w14:textId="77777777" w:rsidR="00A23A67" w:rsidRDefault="002934F6" w:rsidP="00B01109">
            <w:pPr>
              <w:spacing w:line="360" w:lineRule="auto"/>
              <w:rPr>
                <w:rFonts w:asciiTheme="majorHAnsi" w:hAnsiTheme="majorHAnsi" w:cstheme="majorHAnsi"/>
                <w:sz w:val="20"/>
                <w:szCs w:val="20"/>
                <w:lang w:val="en-GB"/>
              </w:rPr>
            </w:pPr>
            <w:proofErr w:type="spellStart"/>
            <w:r w:rsidRPr="00AB16E4">
              <w:rPr>
                <w:rFonts w:asciiTheme="majorHAnsi" w:hAnsiTheme="majorHAnsi" w:cstheme="majorHAnsi"/>
                <w:sz w:val="20"/>
                <w:szCs w:val="20"/>
              </w:rPr>
              <w:t>DisMod</w:t>
            </w:r>
            <w:proofErr w:type="spellEnd"/>
            <w:r w:rsidRPr="00AB16E4">
              <w:rPr>
                <w:rFonts w:asciiTheme="majorHAnsi" w:hAnsiTheme="majorHAnsi" w:cstheme="majorHAnsi"/>
                <w:sz w:val="20"/>
                <w:szCs w:val="20"/>
              </w:rPr>
              <w:t xml:space="preserve"> is s a software tool that may be used to check the consistency of estimates of incidence, prevalence, </w:t>
            </w:r>
            <w:proofErr w:type="gramStart"/>
            <w:r w:rsidRPr="00AB16E4">
              <w:rPr>
                <w:rFonts w:asciiTheme="majorHAnsi" w:hAnsiTheme="majorHAnsi" w:cstheme="majorHAnsi"/>
                <w:sz w:val="20"/>
                <w:szCs w:val="20"/>
              </w:rPr>
              <w:t>duration</w:t>
            </w:r>
            <w:proofErr w:type="gramEnd"/>
            <w:r w:rsidRPr="00AB16E4">
              <w:rPr>
                <w:rFonts w:asciiTheme="majorHAnsi" w:hAnsiTheme="majorHAnsi" w:cstheme="majorHAnsi"/>
                <w:sz w:val="20"/>
                <w:szCs w:val="20"/>
              </w:rPr>
              <w:t xml:space="preserve"> and case fatality for diseases. </w:t>
            </w:r>
            <w:r w:rsidRPr="00AB16E4">
              <w:rPr>
                <w:rFonts w:asciiTheme="majorHAnsi" w:hAnsiTheme="majorHAnsi" w:cstheme="majorHAnsi"/>
                <w:sz w:val="20"/>
                <w:szCs w:val="20"/>
                <w:lang w:val="en-GB"/>
              </w:rPr>
              <w:t xml:space="preserve"> </w:t>
            </w:r>
          </w:p>
          <w:p w14:paraId="35F412A7" w14:textId="27E7B82D" w:rsidR="0030199B"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i/>
                <w:sz w:val="20"/>
                <w:szCs w:val="20"/>
              </w:rPr>
              <w:t xml:space="preserve">Did the authors mention the use of </w:t>
            </w:r>
            <w:proofErr w:type="spellStart"/>
            <w:r w:rsidRPr="00AB16E4">
              <w:rPr>
                <w:rFonts w:asciiTheme="majorHAnsi" w:hAnsiTheme="majorHAnsi" w:cstheme="majorHAnsi"/>
                <w:i/>
                <w:sz w:val="20"/>
                <w:szCs w:val="20"/>
              </w:rPr>
              <w:t>DisMoD</w:t>
            </w:r>
            <w:proofErr w:type="spellEnd"/>
            <w:r w:rsidRPr="00AB16E4">
              <w:rPr>
                <w:rFonts w:asciiTheme="majorHAnsi" w:hAnsiTheme="majorHAnsi" w:cstheme="majorHAnsi"/>
                <w:i/>
                <w:sz w:val="20"/>
                <w:szCs w:val="20"/>
              </w:rPr>
              <w:t xml:space="preserve">?  </w:t>
            </w:r>
            <w:r w:rsidRPr="00AB16E4">
              <w:rPr>
                <w:rFonts w:asciiTheme="majorHAnsi" w:hAnsiTheme="majorHAnsi" w:cstheme="majorHAnsi"/>
                <w:sz w:val="20"/>
                <w:szCs w:val="20"/>
              </w:rPr>
              <w:t>[Yes/No]</w:t>
            </w:r>
          </w:p>
        </w:tc>
      </w:tr>
      <w:tr w:rsidR="002934F6" w:rsidRPr="005213F6" w14:paraId="2050A599" w14:textId="77777777" w:rsidTr="00AB16E4">
        <w:tc>
          <w:tcPr>
            <w:tcW w:w="1610" w:type="dxa"/>
            <w:vMerge w:val="restart"/>
            <w:shd w:val="clear" w:color="auto" w:fill="auto"/>
            <w:vAlign w:val="center"/>
          </w:tcPr>
          <w:p w14:paraId="1453A04A" w14:textId="77777777" w:rsidR="002934F6" w:rsidRPr="00AB16E4" w:rsidRDefault="002934F6" w:rsidP="00B01109">
            <w:pPr>
              <w:spacing w:line="360" w:lineRule="auto"/>
              <w:jc w:val="center"/>
              <w:rPr>
                <w:rFonts w:asciiTheme="majorHAnsi" w:hAnsiTheme="majorHAnsi" w:cstheme="majorHAnsi"/>
                <w:sz w:val="20"/>
                <w:szCs w:val="20"/>
              </w:rPr>
            </w:pPr>
          </w:p>
          <w:p w14:paraId="6738E4A9" w14:textId="77777777" w:rsidR="002934F6" w:rsidRPr="00AB16E4" w:rsidRDefault="002934F6" w:rsidP="00B01109">
            <w:pPr>
              <w:spacing w:line="360" w:lineRule="auto"/>
              <w:jc w:val="center"/>
              <w:rPr>
                <w:rFonts w:asciiTheme="majorHAnsi" w:hAnsiTheme="majorHAnsi" w:cstheme="majorHAnsi"/>
                <w:sz w:val="20"/>
                <w:szCs w:val="20"/>
              </w:rPr>
            </w:pPr>
          </w:p>
          <w:p w14:paraId="1BFA02BE" w14:textId="08F627D6" w:rsidR="002934F6" w:rsidRDefault="002934F6" w:rsidP="00B01109">
            <w:pPr>
              <w:spacing w:line="360" w:lineRule="auto"/>
              <w:jc w:val="center"/>
              <w:rPr>
                <w:rFonts w:asciiTheme="majorHAnsi" w:hAnsiTheme="majorHAnsi" w:cstheme="majorHAnsi"/>
                <w:sz w:val="20"/>
                <w:szCs w:val="20"/>
              </w:rPr>
            </w:pPr>
          </w:p>
          <w:p w14:paraId="6662F456" w14:textId="54022BC2" w:rsidR="00B01109" w:rsidRDefault="00B01109" w:rsidP="00B01109">
            <w:pPr>
              <w:spacing w:line="360" w:lineRule="auto"/>
              <w:jc w:val="center"/>
              <w:rPr>
                <w:rFonts w:asciiTheme="majorHAnsi" w:hAnsiTheme="majorHAnsi" w:cstheme="majorHAnsi"/>
                <w:sz w:val="20"/>
                <w:szCs w:val="20"/>
              </w:rPr>
            </w:pPr>
          </w:p>
          <w:p w14:paraId="7255834C" w14:textId="2380DEC9" w:rsidR="00B01109" w:rsidRDefault="00B01109" w:rsidP="00B01109">
            <w:pPr>
              <w:spacing w:line="360" w:lineRule="auto"/>
              <w:jc w:val="center"/>
              <w:rPr>
                <w:rFonts w:asciiTheme="majorHAnsi" w:hAnsiTheme="majorHAnsi" w:cstheme="majorHAnsi"/>
                <w:sz w:val="20"/>
                <w:szCs w:val="20"/>
              </w:rPr>
            </w:pPr>
          </w:p>
          <w:p w14:paraId="21EF92A6" w14:textId="5A359A3A" w:rsidR="00B01109" w:rsidRDefault="00B01109" w:rsidP="00B01109">
            <w:pPr>
              <w:spacing w:line="360" w:lineRule="auto"/>
              <w:jc w:val="center"/>
              <w:rPr>
                <w:rFonts w:asciiTheme="majorHAnsi" w:hAnsiTheme="majorHAnsi" w:cstheme="majorHAnsi"/>
                <w:sz w:val="20"/>
                <w:szCs w:val="20"/>
              </w:rPr>
            </w:pPr>
          </w:p>
          <w:p w14:paraId="556A8560" w14:textId="4A59435E" w:rsidR="00B01109" w:rsidRDefault="00B01109" w:rsidP="00B01109">
            <w:pPr>
              <w:spacing w:line="360" w:lineRule="auto"/>
              <w:jc w:val="center"/>
              <w:rPr>
                <w:rFonts w:asciiTheme="majorHAnsi" w:hAnsiTheme="majorHAnsi" w:cstheme="majorHAnsi"/>
                <w:sz w:val="20"/>
                <w:szCs w:val="20"/>
              </w:rPr>
            </w:pPr>
          </w:p>
          <w:p w14:paraId="5D7A40FE" w14:textId="77777777" w:rsidR="00B01109" w:rsidRDefault="00B01109" w:rsidP="00B01109">
            <w:pPr>
              <w:spacing w:line="360" w:lineRule="auto"/>
              <w:jc w:val="center"/>
              <w:rPr>
                <w:rFonts w:asciiTheme="majorHAnsi" w:hAnsiTheme="majorHAnsi" w:cstheme="majorHAnsi"/>
                <w:sz w:val="20"/>
                <w:szCs w:val="20"/>
              </w:rPr>
            </w:pPr>
          </w:p>
          <w:p w14:paraId="3610A6B2" w14:textId="77777777" w:rsidR="00B01109" w:rsidRPr="00AB16E4" w:rsidRDefault="00B01109" w:rsidP="00B01109">
            <w:pPr>
              <w:spacing w:line="360" w:lineRule="auto"/>
              <w:jc w:val="center"/>
              <w:rPr>
                <w:rFonts w:asciiTheme="majorHAnsi" w:hAnsiTheme="majorHAnsi" w:cstheme="majorHAnsi"/>
                <w:sz w:val="20"/>
                <w:szCs w:val="20"/>
              </w:rPr>
            </w:pPr>
          </w:p>
          <w:p w14:paraId="644D6691" w14:textId="77777777"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DALY method</w:t>
            </w:r>
          </w:p>
          <w:p w14:paraId="50470B6B" w14:textId="77777777" w:rsidR="002934F6" w:rsidRPr="00AB16E4" w:rsidRDefault="002934F6" w:rsidP="00B01109">
            <w:pPr>
              <w:spacing w:line="360" w:lineRule="auto"/>
              <w:jc w:val="center"/>
              <w:rPr>
                <w:rFonts w:asciiTheme="majorHAnsi" w:hAnsiTheme="majorHAnsi" w:cstheme="majorHAnsi"/>
                <w:sz w:val="20"/>
                <w:szCs w:val="20"/>
              </w:rPr>
            </w:pPr>
          </w:p>
          <w:p w14:paraId="508DDFFC" w14:textId="77777777" w:rsidR="002934F6" w:rsidRPr="00AB16E4" w:rsidRDefault="002934F6" w:rsidP="00B01109">
            <w:pPr>
              <w:spacing w:line="360" w:lineRule="auto"/>
              <w:jc w:val="center"/>
              <w:rPr>
                <w:rFonts w:asciiTheme="majorHAnsi" w:hAnsiTheme="majorHAnsi" w:cstheme="majorHAnsi"/>
                <w:sz w:val="20"/>
                <w:szCs w:val="20"/>
              </w:rPr>
            </w:pPr>
          </w:p>
          <w:p w14:paraId="6DD6B7C3" w14:textId="77777777" w:rsidR="002934F6" w:rsidRPr="00AB16E4" w:rsidRDefault="002934F6" w:rsidP="00B01109">
            <w:pPr>
              <w:spacing w:line="360" w:lineRule="auto"/>
              <w:jc w:val="center"/>
              <w:rPr>
                <w:rFonts w:asciiTheme="majorHAnsi" w:hAnsiTheme="majorHAnsi" w:cstheme="majorHAnsi"/>
                <w:sz w:val="20"/>
                <w:szCs w:val="20"/>
              </w:rPr>
            </w:pPr>
          </w:p>
          <w:p w14:paraId="61549F49" w14:textId="77777777" w:rsidR="002934F6" w:rsidRPr="00AB16E4" w:rsidRDefault="002934F6" w:rsidP="00B01109">
            <w:pPr>
              <w:spacing w:line="360" w:lineRule="auto"/>
              <w:rPr>
                <w:rFonts w:asciiTheme="majorHAnsi" w:hAnsiTheme="majorHAnsi" w:cstheme="majorHAnsi"/>
                <w:sz w:val="20"/>
                <w:szCs w:val="20"/>
              </w:rPr>
            </w:pPr>
          </w:p>
          <w:p w14:paraId="066F9FA5" w14:textId="77777777" w:rsidR="002934F6" w:rsidRPr="00AB16E4" w:rsidRDefault="002934F6" w:rsidP="00B01109">
            <w:pPr>
              <w:spacing w:line="360" w:lineRule="auto"/>
              <w:rPr>
                <w:rFonts w:asciiTheme="majorHAnsi" w:hAnsiTheme="majorHAnsi" w:cstheme="majorHAnsi"/>
                <w:sz w:val="20"/>
                <w:szCs w:val="20"/>
              </w:rPr>
            </w:pPr>
          </w:p>
          <w:p w14:paraId="034C348B" w14:textId="77777777" w:rsidR="002934F6" w:rsidRPr="00AB16E4" w:rsidRDefault="002934F6" w:rsidP="00B01109">
            <w:pPr>
              <w:spacing w:line="360" w:lineRule="auto"/>
              <w:rPr>
                <w:rFonts w:asciiTheme="majorHAnsi" w:hAnsiTheme="majorHAnsi" w:cstheme="majorHAnsi"/>
                <w:sz w:val="20"/>
                <w:szCs w:val="20"/>
              </w:rPr>
            </w:pPr>
          </w:p>
          <w:p w14:paraId="1D88636F" w14:textId="77777777" w:rsidR="002934F6" w:rsidRPr="00AB16E4" w:rsidRDefault="002934F6" w:rsidP="00B01109">
            <w:pPr>
              <w:spacing w:line="360" w:lineRule="auto"/>
              <w:rPr>
                <w:rFonts w:asciiTheme="majorHAnsi" w:hAnsiTheme="majorHAnsi" w:cstheme="majorHAnsi"/>
                <w:sz w:val="20"/>
                <w:szCs w:val="20"/>
              </w:rPr>
            </w:pPr>
          </w:p>
          <w:p w14:paraId="145B4FE1" w14:textId="77777777" w:rsidR="002934F6" w:rsidRPr="00AB16E4" w:rsidRDefault="002934F6" w:rsidP="00B01109">
            <w:pPr>
              <w:spacing w:line="360" w:lineRule="auto"/>
              <w:rPr>
                <w:rFonts w:asciiTheme="majorHAnsi" w:hAnsiTheme="majorHAnsi" w:cstheme="majorHAnsi"/>
                <w:sz w:val="20"/>
                <w:szCs w:val="20"/>
              </w:rPr>
            </w:pPr>
          </w:p>
          <w:p w14:paraId="0E1417D9" w14:textId="77777777" w:rsidR="002934F6" w:rsidRPr="00AB16E4" w:rsidRDefault="002934F6" w:rsidP="00B01109">
            <w:pPr>
              <w:spacing w:line="360" w:lineRule="auto"/>
              <w:rPr>
                <w:rFonts w:asciiTheme="majorHAnsi" w:hAnsiTheme="majorHAnsi" w:cstheme="majorHAnsi"/>
                <w:sz w:val="20"/>
                <w:szCs w:val="20"/>
              </w:rPr>
            </w:pPr>
          </w:p>
          <w:p w14:paraId="33E3A0A5" w14:textId="77777777" w:rsidR="002934F6" w:rsidRPr="00AB16E4" w:rsidRDefault="002934F6" w:rsidP="00B01109">
            <w:pPr>
              <w:spacing w:line="360" w:lineRule="auto"/>
              <w:rPr>
                <w:rFonts w:asciiTheme="majorHAnsi" w:hAnsiTheme="majorHAnsi" w:cstheme="majorHAnsi"/>
                <w:sz w:val="20"/>
                <w:szCs w:val="20"/>
              </w:rPr>
            </w:pPr>
          </w:p>
          <w:p w14:paraId="3E96B85A" w14:textId="0DF47FC3" w:rsidR="002934F6" w:rsidRPr="00AB16E4" w:rsidRDefault="002934F6" w:rsidP="00B01109">
            <w:pPr>
              <w:spacing w:line="360" w:lineRule="auto"/>
              <w:rPr>
                <w:rFonts w:asciiTheme="majorHAnsi" w:hAnsiTheme="majorHAnsi" w:cstheme="majorHAnsi"/>
                <w:sz w:val="20"/>
                <w:szCs w:val="20"/>
              </w:rPr>
            </w:pPr>
          </w:p>
          <w:p w14:paraId="77D60293" w14:textId="682DBE15" w:rsidR="002934F6" w:rsidRPr="00AB16E4" w:rsidRDefault="002934F6" w:rsidP="00B01109">
            <w:pPr>
              <w:spacing w:line="360" w:lineRule="auto"/>
              <w:rPr>
                <w:rFonts w:asciiTheme="majorHAnsi" w:hAnsiTheme="majorHAnsi" w:cstheme="majorHAnsi"/>
                <w:sz w:val="20"/>
                <w:szCs w:val="20"/>
              </w:rPr>
            </w:pPr>
          </w:p>
          <w:p w14:paraId="3DE20F0F" w14:textId="24688DB7" w:rsidR="002934F6" w:rsidRPr="00AB16E4" w:rsidRDefault="002934F6" w:rsidP="00B01109">
            <w:pPr>
              <w:spacing w:line="360" w:lineRule="auto"/>
              <w:rPr>
                <w:rFonts w:asciiTheme="majorHAnsi" w:hAnsiTheme="majorHAnsi" w:cstheme="majorHAnsi"/>
                <w:sz w:val="20"/>
                <w:szCs w:val="20"/>
              </w:rPr>
            </w:pPr>
          </w:p>
          <w:p w14:paraId="5A116219" w14:textId="67ED30E5" w:rsidR="002934F6" w:rsidRPr="00AB16E4" w:rsidRDefault="002934F6" w:rsidP="00B01109">
            <w:pPr>
              <w:spacing w:line="360" w:lineRule="auto"/>
              <w:rPr>
                <w:rFonts w:asciiTheme="majorHAnsi" w:hAnsiTheme="majorHAnsi" w:cstheme="majorHAnsi"/>
                <w:sz w:val="20"/>
                <w:szCs w:val="20"/>
              </w:rPr>
            </w:pPr>
          </w:p>
          <w:p w14:paraId="1179BCE7" w14:textId="06509920" w:rsidR="002934F6" w:rsidRPr="00AB16E4" w:rsidRDefault="002934F6" w:rsidP="00B01109">
            <w:pPr>
              <w:spacing w:line="360" w:lineRule="auto"/>
              <w:rPr>
                <w:rFonts w:asciiTheme="majorHAnsi" w:hAnsiTheme="majorHAnsi" w:cstheme="majorHAnsi"/>
                <w:sz w:val="20"/>
                <w:szCs w:val="20"/>
              </w:rPr>
            </w:pPr>
          </w:p>
          <w:p w14:paraId="5D0F24BC" w14:textId="29011E69" w:rsidR="002934F6" w:rsidRPr="00AB16E4" w:rsidRDefault="002934F6" w:rsidP="00B01109">
            <w:pPr>
              <w:spacing w:line="360" w:lineRule="auto"/>
              <w:rPr>
                <w:rFonts w:asciiTheme="majorHAnsi" w:hAnsiTheme="majorHAnsi" w:cstheme="majorHAnsi"/>
                <w:sz w:val="20"/>
                <w:szCs w:val="20"/>
              </w:rPr>
            </w:pPr>
          </w:p>
          <w:p w14:paraId="2AF85B04" w14:textId="14C87D20" w:rsidR="002934F6" w:rsidRPr="00AB16E4" w:rsidRDefault="002934F6" w:rsidP="00B01109">
            <w:pPr>
              <w:spacing w:line="360" w:lineRule="auto"/>
              <w:rPr>
                <w:rFonts w:asciiTheme="majorHAnsi" w:hAnsiTheme="majorHAnsi" w:cstheme="majorHAnsi"/>
                <w:sz w:val="20"/>
                <w:szCs w:val="20"/>
              </w:rPr>
            </w:pPr>
          </w:p>
          <w:p w14:paraId="6821C112" w14:textId="77777777" w:rsidR="002934F6" w:rsidRPr="00AB16E4" w:rsidRDefault="002934F6" w:rsidP="00B01109">
            <w:pPr>
              <w:spacing w:line="360" w:lineRule="auto"/>
              <w:rPr>
                <w:rFonts w:asciiTheme="majorHAnsi" w:hAnsiTheme="majorHAnsi" w:cstheme="majorHAnsi"/>
                <w:sz w:val="20"/>
                <w:szCs w:val="20"/>
              </w:rPr>
            </w:pPr>
          </w:p>
          <w:p w14:paraId="372B2971" w14:textId="294A72C4" w:rsidR="002934F6" w:rsidRDefault="002934F6" w:rsidP="00B01109">
            <w:pPr>
              <w:spacing w:line="360" w:lineRule="auto"/>
              <w:rPr>
                <w:rFonts w:asciiTheme="majorHAnsi" w:hAnsiTheme="majorHAnsi" w:cstheme="majorHAnsi"/>
                <w:sz w:val="20"/>
                <w:szCs w:val="20"/>
              </w:rPr>
            </w:pPr>
          </w:p>
          <w:p w14:paraId="2821A13F" w14:textId="42C1DD0B" w:rsidR="00AB16E4" w:rsidRDefault="00AB16E4" w:rsidP="00B01109">
            <w:pPr>
              <w:spacing w:line="360" w:lineRule="auto"/>
              <w:rPr>
                <w:rFonts w:asciiTheme="majorHAnsi" w:hAnsiTheme="majorHAnsi" w:cstheme="majorHAnsi"/>
                <w:sz w:val="20"/>
                <w:szCs w:val="20"/>
              </w:rPr>
            </w:pPr>
          </w:p>
          <w:p w14:paraId="2249C16B" w14:textId="631D94CF" w:rsidR="00AB16E4" w:rsidRDefault="00AB16E4" w:rsidP="00B01109">
            <w:pPr>
              <w:spacing w:line="360" w:lineRule="auto"/>
              <w:rPr>
                <w:rFonts w:asciiTheme="majorHAnsi" w:hAnsiTheme="majorHAnsi" w:cstheme="majorHAnsi"/>
                <w:sz w:val="20"/>
                <w:szCs w:val="20"/>
              </w:rPr>
            </w:pPr>
          </w:p>
          <w:p w14:paraId="00E2C4E9" w14:textId="438FEAAF" w:rsidR="0030199B" w:rsidRDefault="0030199B" w:rsidP="00B01109">
            <w:pPr>
              <w:spacing w:line="360" w:lineRule="auto"/>
              <w:rPr>
                <w:rFonts w:asciiTheme="majorHAnsi" w:hAnsiTheme="majorHAnsi" w:cstheme="majorHAnsi"/>
                <w:sz w:val="20"/>
                <w:szCs w:val="20"/>
              </w:rPr>
            </w:pPr>
          </w:p>
          <w:p w14:paraId="0DE1983D" w14:textId="342F9DBF"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sz w:val="20"/>
                <w:szCs w:val="20"/>
              </w:rPr>
              <w:t>DALY method</w:t>
            </w:r>
          </w:p>
          <w:p w14:paraId="4AAF0A90" w14:textId="46B049DA" w:rsidR="002934F6" w:rsidRPr="00AB16E4" w:rsidRDefault="002934F6" w:rsidP="00B01109">
            <w:pPr>
              <w:spacing w:line="360" w:lineRule="auto"/>
              <w:rPr>
                <w:rFonts w:asciiTheme="majorHAnsi" w:hAnsiTheme="majorHAnsi" w:cstheme="majorHAnsi"/>
                <w:sz w:val="20"/>
                <w:szCs w:val="20"/>
              </w:rPr>
            </w:pPr>
            <w:r w:rsidRPr="00AB16E4">
              <w:rPr>
                <w:rFonts w:asciiTheme="majorHAnsi" w:hAnsiTheme="majorHAnsi" w:cstheme="majorHAnsi"/>
                <w:i/>
                <w:iCs/>
                <w:sz w:val="20"/>
                <w:szCs w:val="20"/>
                <w:lang w:val="en-GB"/>
              </w:rPr>
              <w:t>(</w:t>
            </w:r>
            <w:r w:rsidRPr="00AB16E4">
              <w:rPr>
                <w:rFonts w:asciiTheme="majorHAnsi" w:hAnsiTheme="majorHAnsi" w:cstheme="majorHAnsi"/>
                <w:i/>
                <w:iCs/>
                <w:sz w:val="20"/>
                <w:szCs w:val="20"/>
              </w:rPr>
              <w:t>continued</w:t>
            </w:r>
            <w:r w:rsidRPr="00AB16E4">
              <w:rPr>
                <w:rFonts w:asciiTheme="majorHAnsi" w:hAnsiTheme="majorHAnsi" w:cstheme="majorHAnsi"/>
                <w:i/>
                <w:iCs/>
                <w:sz w:val="20"/>
                <w:szCs w:val="20"/>
                <w:lang w:val="en-GB"/>
              </w:rPr>
              <w:t>)</w:t>
            </w:r>
          </w:p>
        </w:tc>
        <w:tc>
          <w:tcPr>
            <w:tcW w:w="2607" w:type="dxa"/>
            <w:shd w:val="clear" w:color="auto" w:fill="auto"/>
            <w:vAlign w:val="center"/>
          </w:tcPr>
          <w:p w14:paraId="38351685" w14:textId="77777777" w:rsidR="002934F6" w:rsidRPr="00E171B5" w:rsidRDefault="002934F6" w:rsidP="00B01109">
            <w:pPr>
              <w:spacing w:line="360" w:lineRule="auto"/>
              <w:rPr>
                <w:rFonts w:asciiTheme="majorHAnsi" w:hAnsiTheme="majorHAnsi" w:cstheme="majorHAnsi"/>
                <w:sz w:val="20"/>
                <w:szCs w:val="20"/>
              </w:rPr>
            </w:pPr>
            <w:r w:rsidRPr="00E171B5">
              <w:rPr>
                <w:rFonts w:asciiTheme="majorHAnsi" w:hAnsiTheme="majorHAnsi" w:cstheme="majorHAnsi"/>
                <w:sz w:val="20"/>
                <w:szCs w:val="20"/>
              </w:rPr>
              <w:lastRenderedPageBreak/>
              <w:t>Perspective of YLD estimates</w:t>
            </w:r>
          </w:p>
        </w:tc>
        <w:tc>
          <w:tcPr>
            <w:tcW w:w="6788" w:type="dxa"/>
            <w:shd w:val="clear" w:color="auto" w:fill="auto"/>
          </w:tcPr>
          <w:p w14:paraId="67ADCED8" w14:textId="7826AA37" w:rsidR="002934F6" w:rsidRPr="00E171B5" w:rsidRDefault="002934F6" w:rsidP="00B01109">
            <w:pPr>
              <w:pStyle w:val="ListParagraph"/>
              <w:numPr>
                <w:ilvl w:val="0"/>
                <w:numId w:val="4"/>
              </w:numPr>
              <w:spacing w:line="360" w:lineRule="auto"/>
              <w:rPr>
                <w:rFonts w:asciiTheme="majorHAnsi" w:hAnsiTheme="majorHAnsi" w:cstheme="majorHAnsi"/>
                <w:sz w:val="20"/>
                <w:szCs w:val="20"/>
              </w:rPr>
            </w:pPr>
            <w:r w:rsidRPr="00E171B5">
              <w:rPr>
                <w:rFonts w:asciiTheme="majorHAnsi" w:hAnsiTheme="majorHAnsi" w:cstheme="majorHAnsi"/>
                <w:i/>
                <w:iCs/>
                <w:sz w:val="20"/>
                <w:szCs w:val="20"/>
                <w:u w:val="single"/>
              </w:rPr>
              <w:t>Prevalence-based</w:t>
            </w:r>
            <w:r w:rsidRPr="00E171B5">
              <w:rPr>
                <w:rFonts w:asciiTheme="majorHAnsi" w:hAnsiTheme="majorHAnsi" w:cstheme="majorHAnsi"/>
                <w:sz w:val="20"/>
                <w:szCs w:val="20"/>
              </w:rPr>
              <w:t xml:space="preserve"> </w:t>
            </w:r>
            <w:r w:rsidR="00A47787" w:rsidRPr="00E171B5">
              <w:rPr>
                <w:rFonts w:asciiTheme="majorHAnsi" w:hAnsiTheme="majorHAnsi" w:cstheme="majorHAnsi"/>
                <w:sz w:val="20"/>
                <w:szCs w:val="20"/>
              </w:rPr>
              <w:t>approach</w:t>
            </w:r>
            <w:r w:rsidRPr="00E171B5">
              <w:rPr>
                <w:rFonts w:asciiTheme="majorHAnsi" w:hAnsiTheme="majorHAnsi" w:cstheme="majorHAnsi"/>
                <w:sz w:val="20"/>
                <w:szCs w:val="20"/>
              </w:rPr>
              <w:t xml:space="preserve"> takes point prevalence measures of disability, adjusted for seasonal variation.</w:t>
            </w:r>
          </w:p>
          <w:p w14:paraId="11E52F34" w14:textId="376A26FF" w:rsidR="002934F6" w:rsidRPr="00E171B5" w:rsidRDefault="002934F6" w:rsidP="00B01109">
            <w:pPr>
              <w:pStyle w:val="ListParagraph"/>
              <w:numPr>
                <w:ilvl w:val="0"/>
                <w:numId w:val="4"/>
              </w:numPr>
              <w:spacing w:line="360" w:lineRule="auto"/>
              <w:rPr>
                <w:rFonts w:asciiTheme="majorHAnsi" w:hAnsiTheme="majorHAnsi" w:cstheme="majorHAnsi"/>
                <w:sz w:val="20"/>
                <w:szCs w:val="20"/>
              </w:rPr>
            </w:pPr>
            <w:r w:rsidRPr="00E171B5">
              <w:rPr>
                <w:rFonts w:asciiTheme="majorHAnsi" w:hAnsiTheme="majorHAnsi" w:cstheme="majorHAnsi"/>
                <w:i/>
                <w:iCs/>
                <w:sz w:val="20"/>
                <w:szCs w:val="20"/>
                <w:u w:val="single"/>
              </w:rPr>
              <w:t>Incidence-based</w:t>
            </w:r>
            <w:r w:rsidRPr="00E171B5">
              <w:rPr>
                <w:rFonts w:asciiTheme="majorHAnsi" w:hAnsiTheme="majorHAnsi" w:cstheme="majorHAnsi"/>
                <w:sz w:val="20"/>
                <w:szCs w:val="20"/>
              </w:rPr>
              <w:t xml:space="preserve"> </w:t>
            </w:r>
            <w:r w:rsidR="00A47787" w:rsidRPr="00E171B5">
              <w:rPr>
                <w:rFonts w:asciiTheme="majorHAnsi" w:hAnsiTheme="majorHAnsi" w:cstheme="majorHAnsi"/>
                <w:sz w:val="20"/>
                <w:szCs w:val="20"/>
              </w:rPr>
              <w:t>approach</w:t>
            </w:r>
            <w:r w:rsidRPr="00E171B5">
              <w:rPr>
                <w:rFonts w:asciiTheme="majorHAnsi" w:hAnsiTheme="majorHAnsi" w:cstheme="majorHAnsi"/>
                <w:sz w:val="20"/>
                <w:szCs w:val="20"/>
              </w:rPr>
              <w:t xml:space="preserve"> captures the BoD in new diagnostic cases during a reference time-period and links all possible sequelae in future through an outcome tree or disease progression model.</w:t>
            </w:r>
          </w:p>
        </w:tc>
      </w:tr>
      <w:tr w:rsidR="00A47787" w:rsidRPr="005213F6" w14:paraId="35915716" w14:textId="77777777" w:rsidTr="00AB16E4">
        <w:tc>
          <w:tcPr>
            <w:tcW w:w="1610" w:type="dxa"/>
            <w:vMerge/>
            <w:shd w:val="clear" w:color="auto" w:fill="auto"/>
          </w:tcPr>
          <w:p w14:paraId="6315E6A3" w14:textId="77777777" w:rsidR="00A47787" w:rsidRPr="00AB16E4"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5A3DD4E7" w14:textId="39EFF8A5" w:rsidR="00A47787" w:rsidRPr="00A23A67" w:rsidRDefault="00A47787" w:rsidP="00A47787">
            <w:pPr>
              <w:spacing w:line="360" w:lineRule="auto"/>
              <w:rPr>
                <w:rFonts w:asciiTheme="majorHAnsi" w:hAnsiTheme="majorHAnsi" w:cstheme="majorHAnsi"/>
                <w:sz w:val="20"/>
                <w:szCs w:val="20"/>
              </w:rPr>
            </w:pPr>
            <w:r w:rsidRPr="00A23A67">
              <w:rPr>
                <w:rFonts w:asciiTheme="majorHAnsi" w:hAnsiTheme="majorHAnsi" w:cstheme="majorHAnsi"/>
                <w:sz w:val="20"/>
                <w:szCs w:val="20"/>
              </w:rPr>
              <w:t>Data pathway used</w:t>
            </w:r>
          </w:p>
        </w:tc>
        <w:tc>
          <w:tcPr>
            <w:tcW w:w="6788" w:type="dxa"/>
            <w:shd w:val="clear" w:color="auto" w:fill="auto"/>
          </w:tcPr>
          <w:p w14:paraId="2F923330" w14:textId="77777777" w:rsidR="00A47787" w:rsidRPr="00A23A67" w:rsidRDefault="00A47787" w:rsidP="00A47787">
            <w:pPr>
              <w:spacing w:line="276" w:lineRule="auto"/>
              <w:rPr>
                <w:rFonts w:asciiTheme="majorHAnsi" w:hAnsiTheme="majorHAnsi" w:cstheme="majorHAnsi"/>
                <w:i/>
                <w:iCs/>
                <w:sz w:val="20"/>
                <w:szCs w:val="20"/>
              </w:rPr>
            </w:pPr>
            <w:r w:rsidRPr="00A23A67">
              <w:rPr>
                <w:rFonts w:asciiTheme="majorHAnsi" w:hAnsiTheme="majorHAnsi" w:cstheme="majorHAnsi"/>
                <w:i/>
                <w:iCs/>
                <w:sz w:val="20"/>
                <w:szCs w:val="20"/>
              </w:rPr>
              <w:t xml:space="preserve">How </w:t>
            </w:r>
            <w:proofErr w:type="gramStart"/>
            <w:r w:rsidRPr="00A23A67">
              <w:rPr>
                <w:rFonts w:asciiTheme="majorHAnsi" w:hAnsiTheme="majorHAnsi" w:cstheme="majorHAnsi"/>
                <w:i/>
                <w:iCs/>
                <w:sz w:val="20"/>
                <w:szCs w:val="20"/>
              </w:rPr>
              <w:t>incidences of the individual health states were</w:t>
            </w:r>
            <w:proofErr w:type="gramEnd"/>
            <w:r w:rsidRPr="00A23A67">
              <w:rPr>
                <w:rFonts w:asciiTheme="majorHAnsi" w:hAnsiTheme="majorHAnsi" w:cstheme="majorHAnsi"/>
                <w:i/>
                <w:iCs/>
                <w:sz w:val="20"/>
                <w:szCs w:val="20"/>
              </w:rPr>
              <w:t xml:space="preserve"> obtained? </w:t>
            </w:r>
          </w:p>
          <w:p w14:paraId="16C287CA" w14:textId="6A264D16" w:rsidR="00A47787" w:rsidRPr="00A23A67" w:rsidRDefault="00A47787" w:rsidP="00A47787">
            <w:pPr>
              <w:pStyle w:val="ListParagraph"/>
              <w:numPr>
                <w:ilvl w:val="0"/>
                <w:numId w:val="8"/>
              </w:numPr>
              <w:spacing w:line="276" w:lineRule="auto"/>
              <w:rPr>
                <w:rFonts w:asciiTheme="majorHAnsi" w:hAnsiTheme="majorHAnsi" w:cstheme="majorHAnsi"/>
                <w:sz w:val="20"/>
                <w:szCs w:val="20"/>
              </w:rPr>
            </w:pPr>
            <w:r w:rsidRPr="00A23A67">
              <w:rPr>
                <w:rFonts w:asciiTheme="majorHAnsi" w:hAnsiTheme="majorHAnsi" w:cstheme="majorHAnsi"/>
                <w:i/>
                <w:iCs/>
                <w:sz w:val="20"/>
                <w:szCs w:val="20"/>
                <w:u w:val="single"/>
              </w:rPr>
              <w:t>Direct approach</w:t>
            </w:r>
            <w:r w:rsidRPr="00A23A67">
              <w:rPr>
                <w:rFonts w:asciiTheme="majorHAnsi" w:hAnsiTheme="majorHAnsi" w:cstheme="majorHAnsi"/>
                <w:sz w:val="20"/>
                <w:szCs w:val="20"/>
              </w:rPr>
              <w:t>: direct incidence estimates of the infectious-associated health outcome(s)</w:t>
            </w:r>
          </w:p>
          <w:p w14:paraId="51A0A91D" w14:textId="47001F0E" w:rsidR="00A47787" w:rsidRPr="00A23A67" w:rsidRDefault="00A47787" w:rsidP="00A47787">
            <w:pPr>
              <w:pStyle w:val="ListParagraph"/>
              <w:numPr>
                <w:ilvl w:val="0"/>
                <w:numId w:val="8"/>
              </w:numPr>
              <w:spacing w:line="276" w:lineRule="auto"/>
              <w:rPr>
                <w:rFonts w:asciiTheme="majorHAnsi" w:hAnsiTheme="majorHAnsi" w:cstheme="majorHAnsi"/>
                <w:sz w:val="20"/>
                <w:szCs w:val="20"/>
              </w:rPr>
            </w:pPr>
            <w:r w:rsidRPr="00A23A67">
              <w:rPr>
                <w:rFonts w:asciiTheme="majorHAnsi" w:hAnsiTheme="majorHAnsi" w:cstheme="majorHAnsi"/>
                <w:i/>
                <w:iCs/>
                <w:sz w:val="20"/>
                <w:szCs w:val="20"/>
                <w:u w:val="single"/>
              </w:rPr>
              <w:t>Attribution approach</w:t>
            </w:r>
            <w:r w:rsidRPr="00A23A67">
              <w:rPr>
                <w:rFonts w:asciiTheme="majorHAnsi" w:hAnsiTheme="majorHAnsi" w:cstheme="majorHAnsi"/>
                <w:sz w:val="20"/>
                <w:szCs w:val="20"/>
              </w:rPr>
              <w:t xml:space="preserve">: starting from the overall incidence of health outcomes, the incidence of a specific health state is obtained using attributable proportion to infectious diseases </w:t>
            </w:r>
          </w:p>
          <w:p w14:paraId="111D8C05" w14:textId="7C642029" w:rsidR="00A47787" w:rsidRPr="00A23A67" w:rsidRDefault="00A47787" w:rsidP="00A47787">
            <w:pPr>
              <w:pStyle w:val="ListParagraph"/>
              <w:numPr>
                <w:ilvl w:val="0"/>
                <w:numId w:val="8"/>
              </w:numPr>
              <w:spacing w:line="276" w:lineRule="auto"/>
              <w:rPr>
                <w:rFonts w:ascii="Arial" w:hAnsi="Arial" w:cs="Arial"/>
                <w:sz w:val="20"/>
                <w:szCs w:val="20"/>
              </w:rPr>
            </w:pPr>
            <w:r w:rsidRPr="00A23A67">
              <w:rPr>
                <w:rFonts w:asciiTheme="majorHAnsi" w:hAnsiTheme="majorHAnsi" w:cstheme="majorHAnsi"/>
                <w:i/>
                <w:iCs/>
                <w:sz w:val="20"/>
                <w:szCs w:val="20"/>
                <w:u w:val="single"/>
              </w:rPr>
              <w:t>Transition approach</w:t>
            </w:r>
            <w:r w:rsidRPr="00A23A67">
              <w:rPr>
                <w:rFonts w:asciiTheme="majorHAnsi" w:hAnsiTheme="majorHAnsi" w:cstheme="majorHAnsi"/>
                <w:sz w:val="20"/>
                <w:szCs w:val="20"/>
              </w:rPr>
              <w:t>: starting from the overall incidence of infectious diseases, the incidence of a specific health state is obtained using transition probabilities/distributions</w:t>
            </w:r>
          </w:p>
        </w:tc>
      </w:tr>
      <w:tr w:rsidR="00E171B5" w:rsidRPr="00E171B5" w14:paraId="07864422" w14:textId="77777777" w:rsidTr="00AB16E4">
        <w:tc>
          <w:tcPr>
            <w:tcW w:w="1610" w:type="dxa"/>
            <w:vMerge/>
            <w:shd w:val="clear" w:color="auto" w:fill="auto"/>
          </w:tcPr>
          <w:p w14:paraId="50EDB1E7"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49CEC428"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Life expectancy for YLL</w:t>
            </w:r>
          </w:p>
        </w:tc>
        <w:tc>
          <w:tcPr>
            <w:tcW w:w="6788" w:type="dxa"/>
            <w:shd w:val="clear" w:color="auto" w:fill="auto"/>
          </w:tcPr>
          <w:p w14:paraId="1C48192F" w14:textId="77777777" w:rsidR="00A47787" w:rsidRPr="00E171B5" w:rsidRDefault="00A47787" w:rsidP="00A47787">
            <w:pPr>
              <w:spacing w:line="360" w:lineRule="auto"/>
              <w:jc w:val="both"/>
              <w:rPr>
                <w:rFonts w:asciiTheme="majorHAnsi" w:hAnsiTheme="majorHAnsi" w:cstheme="majorHAnsi"/>
                <w:sz w:val="20"/>
                <w:szCs w:val="20"/>
              </w:rPr>
            </w:pPr>
            <w:r w:rsidRPr="00E171B5">
              <w:rPr>
                <w:rFonts w:asciiTheme="majorHAnsi" w:hAnsiTheme="majorHAnsi" w:cstheme="majorHAnsi"/>
                <w:sz w:val="20"/>
                <w:szCs w:val="20"/>
              </w:rPr>
              <w:t>The life table that was used to assess YLL</w:t>
            </w:r>
          </w:p>
          <w:p w14:paraId="7A7221C4" w14:textId="0AC198BE" w:rsidR="00A47787" w:rsidRPr="00E171B5" w:rsidRDefault="00A47787" w:rsidP="00A47787">
            <w:pPr>
              <w:spacing w:line="360" w:lineRule="auto"/>
              <w:jc w:val="both"/>
              <w:rPr>
                <w:rFonts w:asciiTheme="majorHAnsi" w:hAnsiTheme="majorHAnsi" w:cstheme="majorHAnsi"/>
                <w:sz w:val="20"/>
                <w:szCs w:val="20"/>
              </w:rPr>
            </w:pPr>
            <w:r w:rsidRPr="00E171B5">
              <w:rPr>
                <w:rFonts w:asciiTheme="majorHAnsi" w:hAnsiTheme="majorHAnsi" w:cstheme="majorHAnsi"/>
                <w:i/>
                <w:iCs/>
                <w:sz w:val="20"/>
                <w:szCs w:val="20"/>
                <w:u w:val="single"/>
              </w:rPr>
              <w:t xml:space="preserve">Relevant </w:t>
            </w:r>
            <w:proofErr w:type="gramStart"/>
            <w:r w:rsidRPr="00E171B5">
              <w:rPr>
                <w:rFonts w:asciiTheme="majorHAnsi" w:hAnsiTheme="majorHAnsi" w:cstheme="majorHAnsi"/>
                <w:i/>
                <w:iCs/>
                <w:sz w:val="20"/>
                <w:szCs w:val="20"/>
                <w:u w:val="single"/>
              </w:rPr>
              <w:t>life-tables</w:t>
            </w:r>
            <w:proofErr w:type="gramEnd"/>
            <w:r w:rsidRPr="00E171B5">
              <w:rPr>
                <w:rFonts w:asciiTheme="majorHAnsi" w:hAnsiTheme="majorHAnsi" w:cstheme="majorHAnsi"/>
                <w:sz w:val="20"/>
                <w:szCs w:val="20"/>
              </w:rPr>
              <w:t xml:space="preserve">: Aspirational standard life tables, i.e., WHO standard life table, GBD standard life table OR National life tables or national life expectancy </w:t>
            </w:r>
          </w:p>
        </w:tc>
      </w:tr>
      <w:tr w:rsidR="00E171B5" w:rsidRPr="00E171B5" w14:paraId="1C800AF8" w14:textId="77777777" w:rsidTr="00AB16E4">
        <w:tc>
          <w:tcPr>
            <w:tcW w:w="1610" w:type="dxa"/>
            <w:vMerge/>
            <w:shd w:val="clear" w:color="auto" w:fill="auto"/>
          </w:tcPr>
          <w:p w14:paraId="44F07D6E"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5908BDD3"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Disease model</w:t>
            </w:r>
          </w:p>
        </w:tc>
        <w:tc>
          <w:tcPr>
            <w:tcW w:w="6788" w:type="dxa"/>
            <w:shd w:val="clear" w:color="auto" w:fill="auto"/>
          </w:tcPr>
          <w:p w14:paraId="74EF5440" w14:textId="06D7DCCC"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A disease model is a causal chain of a disease that describes health states and their transition probabilities over time. </w:t>
            </w:r>
            <w:r w:rsidRPr="00E171B5">
              <w:rPr>
                <w:rFonts w:asciiTheme="majorHAnsi" w:hAnsiTheme="majorHAnsi" w:cstheme="majorHAnsi"/>
                <w:i/>
                <w:sz w:val="20"/>
                <w:szCs w:val="20"/>
              </w:rPr>
              <w:t>Did the authors report the disease model that they have used to assess BoD?</w:t>
            </w:r>
            <w:r w:rsidRPr="00E171B5">
              <w:rPr>
                <w:rFonts w:asciiTheme="majorHAnsi" w:hAnsiTheme="majorHAnsi" w:cstheme="majorHAnsi"/>
                <w:sz w:val="20"/>
                <w:szCs w:val="20"/>
              </w:rPr>
              <w:t xml:space="preserve">  [Yes/No]</w:t>
            </w:r>
          </w:p>
        </w:tc>
      </w:tr>
      <w:tr w:rsidR="00E171B5" w:rsidRPr="00E171B5" w14:paraId="1C42BB22" w14:textId="77777777" w:rsidTr="00AB16E4">
        <w:tc>
          <w:tcPr>
            <w:tcW w:w="1610" w:type="dxa"/>
            <w:vMerge/>
            <w:shd w:val="clear" w:color="auto" w:fill="auto"/>
          </w:tcPr>
          <w:p w14:paraId="77319F56"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45BA9EE0" w14:textId="2AFA8057" w:rsidR="00A47787" w:rsidRPr="00E171B5" w:rsidRDefault="00A47787" w:rsidP="008F06CA">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Hazard or outcome, or risk factor-based </w:t>
            </w:r>
            <w:r w:rsidR="008F06CA" w:rsidRPr="00E171B5">
              <w:rPr>
                <w:rFonts w:asciiTheme="majorHAnsi" w:hAnsiTheme="majorHAnsi" w:cstheme="majorHAnsi"/>
                <w:sz w:val="20"/>
                <w:szCs w:val="20"/>
              </w:rPr>
              <w:t>approach</w:t>
            </w:r>
          </w:p>
        </w:tc>
        <w:tc>
          <w:tcPr>
            <w:tcW w:w="6788" w:type="dxa"/>
            <w:shd w:val="clear" w:color="auto" w:fill="auto"/>
          </w:tcPr>
          <w:p w14:paraId="75FE2172" w14:textId="2FB4FC7C" w:rsidR="00A47787" w:rsidRPr="00E171B5" w:rsidRDefault="00A47787" w:rsidP="00A47787">
            <w:pPr>
              <w:spacing w:line="276" w:lineRule="auto"/>
              <w:rPr>
                <w:rFonts w:asciiTheme="majorHAnsi" w:hAnsiTheme="majorHAnsi" w:cstheme="majorHAnsi"/>
                <w:sz w:val="20"/>
                <w:szCs w:val="20"/>
              </w:rPr>
            </w:pPr>
            <w:r w:rsidRPr="00E171B5">
              <w:rPr>
                <w:rFonts w:asciiTheme="majorHAnsi" w:hAnsiTheme="majorHAnsi" w:cstheme="majorHAnsi"/>
                <w:sz w:val="20"/>
                <w:szCs w:val="20"/>
              </w:rPr>
              <w:t xml:space="preserve">Approaches that the incidences of health states in the disease model, were obtained: </w:t>
            </w:r>
          </w:p>
          <w:p w14:paraId="3155FA57" w14:textId="77777777" w:rsidR="00A47787" w:rsidRPr="00E171B5" w:rsidRDefault="00A47787" w:rsidP="00A47787">
            <w:pPr>
              <w:pStyle w:val="ListParagraph"/>
              <w:numPr>
                <w:ilvl w:val="0"/>
                <w:numId w:val="4"/>
              </w:numPr>
              <w:spacing w:line="276" w:lineRule="auto"/>
              <w:rPr>
                <w:rFonts w:asciiTheme="majorHAnsi" w:hAnsiTheme="majorHAnsi" w:cstheme="majorHAnsi"/>
                <w:sz w:val="20"/>
                <w:szCs w:val="20"/>
              </w:rPr>
            </w:pPr>
            <w:r w:rsidRPr="00E171B5">
              <w:rPr>
                <w:rFonts w:asciiTheme="majorHAnsi" w:hAnsiTheme="majorHAnsi" w:cstheme="majorHAnsi"/>
                <w:i/>
                <w:iCs/>
                <w:sz w:val="20"/>
                <w:szCs w:val="20"/>
                <w:u w:val="single"/>
              </w:rPr>
              <w:t xml:space="preserve">Outcome-based </w:t>
            </w:r>
            <w:proofErr w:type="gramStart"/>
            <w:r w:rsidRPr="00E171B5">
              <w:rPr>
                <w:rFonts w:asciiTheme="majorHAnsi" w:hAnsiTheme="majorHAnsi" w:cstheme="majorHAnsi"/>
                <w:i/>
                <w:iCs/>
                <w:sz w:val="20"/>
                <w:szCs w:val="20"/>
                <w:u w:val="single"/>
              </w:rPr>
              <w:t>approach:</w:t>
            </w:r>
            <w:proofErr w:type="gramEnd"/>
            <w:r w:rsidRPr="00E171B5">
              <w:rPr>
                <w:rFonts w:asciiTheme="majorHAnsi" w:hAnsiTheme="majorHAnsi" w:cstheme="majorHAnsi"/>
                <w:sz w:val="20"/>
                <w:szCs w:val="20"/>
              </w:rPr>
              <w:t xml:space="preserve"> represents different health states of diseases, irrespective of the possible (infectious or non-infectious) aetiologies</w:t>
            </w:r>
          </w:p>
          <w:p w14:paraId="738FB65E" w14:textId="77777777" w:rsidR="00123ECD" w:rsidRPr="00E171B5" w:rsidRDefault="00A47787" w:rsidP="00123ECD">
            <w:pPr>
              <w:pStyle w:val="ListParagraph"/>
              <w:numPr>
                <w:ilvl w:val="0"/>
                <w:numId w:val="4"/>
              </w:numPr>
              <w:spacing w:line="276" w:lineRule="auto"/>
              <w:rPr>
                <w:rFonts w:asciiTheme="majorHAnsi" w:hAnsiTheme="majorHAnsi" w:cstheme="majorHAnsi"/>
                <w:sz w:val="20"/>
                <w:szCs w:val="20"/>
              </w:rPr>
            </w:pPr>
            <w:r w:rsidRPr="00E171B5">
              <w:rPr>
                <w:rFonts w:asciiTheme="majorHAnsi" w:hAnsiTheme="majorHAnsi" w:cstheme="majorHAnsi"/>
                <w:i/>
                <w:iCs/>
                <w:sz w:val="20"/>
                <w:szCs w:val="20"/>
                <w:u w:val="single"/>
              </w:rPr>
              <w:t xml:space="preserve">Hazard-based </w:t>
            </w:r>
            <w:proofErr w:type="gramStart"/>
            <w:r w:rsidRPr="00E171B5">
              <w:rPr>
                <w:rFonts w:asciiTheme="majorHAnsi" w:hAnsiTheme="majorHAnsi" w:cstheme="majorHAnsi"/>
                <w:i/>
                <w:iCs/>
                <w:sz w:val="20"/>
                <w:szCs w:val="20"/>
                <w:u w:val="single"/>
              </w:rPr>
              <w:t>approach</w:t>
            </w:r>
            <w:r w:rsidRPr="00E171B5">
              <w:rPr>
                <w:rFonts w:asciiTheme="majorHAnsi" w:hAnsiTheme="majorHAnsi" w:cstheme="majorHAnsi"/>
                <w:sz w:val="20"/>
                <w:szCs w:val="20"/>
              </w:rPr>
              <w:t>:</w:t>
            </w:r>
            <w:proofErr w:type="gramEnd"/>
            <w:r w:rsidRPr="00E171B5">
              <w:rPr>
                <w:rFonts w:asciiTheme="majorHAnsi" w:hAnsiTheme="majorHAnsi" w:cstheme="majorHAnsi"/>
                <w:sz w:val="20"/>
                <w:szCs w:val="20"/>
              </w:rPr>
              <w:t xml:space="preserve"> represents different health states associated with hazards (i.e., biological or chemical agents or traumas) </w:t>
            </w:r>
          </w:p>
          <w:p w14:paraId="498F5F2A" w14:textId="73753C1A" w:rsidR="00A47787" w:rsidRPr="00E171B5" w:rsidRDefault="00A47787" w:rsidP="00123ECD">
            <w:pPr>
              <w:pStyle w:val="ListParagraph"/>
              <w:numPr>
                <w:ilvl w:val="0"/>
                <w:numId w:val="4"/>
              </w:numPr>
              <w:spacing w:line="276" w:lineRule="auto"/>
              <w:rPr>
                <w:rFonts w:asciiTheme="majorHAnsi" w:hAnsiTheme="majorHAnsi" w:cstheme="majorHAnsi"/>
                <w:sz w:val="20"/>
                <w:szCs w:val="20"/>
              </w:rPr>
            </w:pPr>
            <w:r w:rsidRPr="00E171B5">
              <w:rPr>
                <w:rFonts w:asciiTheme="majorHAnsi" w:hAnsiTheme="majorHAnsi" w:cstheme="majorHAnsi"/>
                <w:i/>
                <w:iCs/>
                <w:sz w:val="20"/>
                <w:szCs w:val="20"/>
                <w:u w:val="single"/>
              </w:rPr>
              <w:lastRenderedPageBreak/>
              <w:t xml:space="preserve">Risk factor-based approach: </w:t>
            </w:r>
            <w:r w:rsidRPr="00E171B5">
              <w:rPr>
                <w:rFonts w:asciiTheme="majorHAnsi" w:hAnsiTheme="majorHAnsi" w:cstheme="majorHAnsi"/>
                <w:sz w:val="20"/>
                <w:szCs w:val="20"/>
              </w:rPr>
              <w:t xml:space="preserve"> represent different health states associated with risk factors</w:t>
            </w:r>
          </w:p>
        </w:tc>
      </w:tr>
      <w:tr w:rsidR="00E171B5" w:rsidRPr="00E171B5" w14:paraId="1B5B61EE" w14:textId="77777777" w:rsidTr="00AB16E4">
        <w:tc>
          <w:tcPr>
            <w:tcW w:w="1610" w:type="dxa"/>
            <w:vMerge/>
            <w:shd w:val="clear" w:color="auto" w:fill="auto"/>
          </w:tcPr>
          <w:p w14:paraId="69F85275"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768049DD"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DW: source</w:t>
            </w:r>
          </w:p>
        </w:tc>
        <w:tc>
          <w:tcPr>
            <w:tcW w:w="6788" w:type="dxa"/>
            <w:shd w:val="clear" w:color="auto" w:fill="auto"/>
          </w:tcPr>
          <w:p w14:paraId="329E8AB0"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The source of the set(s) of disability weights (DWs) that were used to assess YLD.</w:t>
            </w:r>
          </w:p>
          <w:p w14:paraId="094E4936" w14:textId="6E95D819"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i/>
                <w:iCs/>
                <w:sz w:val="20"/>
                <w:szCs w:val="20"/>
                <w:u w:val="single"/>
              </w:rPr>
              <w:t>Relevant sources</w:t>
            </w:r>
            <w:r w:rsidRPr="00E171B5">
              <w:rPr>
                <w:rFonts w:asciiTheme="majorHAnsi" w:hAnsiTheme="majorHAnsi" w:cstheme="majorHAnsi"/>
                <w:sz w:val="20"/>
                <w:szCs w:val="20"/>
              </w:rPr>
              <w:t xml:space="preserve">: GBD DWs, Dutch DWs, </w:t>
            </w:r>
            <w:r w:rsidRPr="00E171B5">
              <w:rPr>
                <w:rFonts w:asciiTheme="majorHAnsi" w:hAnsiTheme="majorHAnsi" w:cstheme="majorHAnsi"/>
                <w:sz w:val="20"/>
                <w:szCs w:val="20"/>
                <w:lang w:val="en-GB"/>
              </w:rPr>
              <w:t xml:space="preserve">Empirical DWs </w:t>
            </w:r>
            <w:r w:rsidRPr="00E171B5">
              <w:rPr>
                <w:rFonts w:asciiTheme="majorHAnsi" w:hAnsiTheme="majorHAnsi" w:cstheme="majorHAnsi"/>
                <w:sz w:val="20"/>
                <w:szCs w:val="20"/>
              </w:rPr>
              <w:t>etc.</w:t>
            </w:r>
          </w:p>
        </w:tc>
      </w:tr>
      <w:tr w:rsidR="00E171B5" w:rsidRPr="00E171B5" w14:paraId="79508B7A" w14:textId="77777777" w:rsidTr="00AB16E4">
        <w:tc>
          <w:tcPr>
            <w:tcW w:w="1610" w:type="dxa"/>
            <w:vMerge/>
            <w:shd w:val="clear" w:color="auto" w:fill="auto"/>
          </w:tcPr>
          <w:p w14:paraId="1BC89B9D"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7A0699B1"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DW: elicitation method</w:t>
            </w:r>
          </w:p>
          <w:p w14:paraId="6A431C53" w14:textId="400D65D9"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w:t>
            </w:r>
            <w:proofErr w:type="gramStart"/>
            <w:r w:rsidRPr="00E171B5">
              <w:rPr>
                <w:rFonts w:asciiTheme="majorHAnsi" w:hAnsiTheme="majorHAnsi" w:cstheme="majorHAnsi"/>
                <w:sz w:val="20"/>
                <w:szCs w:val="20"/>
              </w:rPr>
              <w:t>only</w:t>
            </w:r>
            <w:proofErr w:type="gramEnd"/>
            <w:r w:rsidRPr="00E171B5">
              <w:rPr>
                <w:rFonts w:asciiTheme="majorHAnsi" w:hAnsiTheme="majorHAnsi" w:cstheme="majorHAnsi"/>
                <w:sz w:val="20"/>
                <w:szCs w:val="20"/>
              </w:rPr>
              <w:t xml:space="preserve"> if study developed own DWs)</w:t>
            </w:r>
          </w:p>
        </w:tc>
        <w:tc>
          <w:tcPr>
            <w:tcW w:w="6788" w:type="dxa"/>
            <w:shd w:val="clear" w:color="auto" w:fill="auto"/>
          </w:tcPr>
          <w:p w14:paraId="2BA29444"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Methods for eliciting health state valuations</w:t>
            </w:r>
          </w:p>
          <w:p w14:paraId="0F20D322" w14:textId="0D159B7D"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i/>
                <w:iCs/>
                <w:sz w:val="20"/>
                <w:szCs w:val="20"/>
                <w:u w:val="single"/>
              </w:rPr>
              <w:t>Relevant methods</w:t>
            </w:r>
            <w:r w:rsidRPr="00E171B5">
              <w:rPr>
                <w:rFonts w:asciiTheme="majorHAnsi" w:hAnsiTheme="majorHAnsi" w:cstheme="majorHAnsi"/>
                <w:sz w:val="20"/>
                <w:szCs w:val="20"/>
              </w:rPr>
              <w:t xml:space="preserve">: Visual Analogue Scale (VAS), Person Trade-Off (PTO), Time Trade-Off (TTO), etc. </w:t>
            </w:r>
          </w:p>
        </w:tc>
      </w:tr>
      <w:tr w:rsidR="00E171B5" w:rsidRPr="00E171B5" w14:paraId="3E848368" w14:textId="77777777" w:rsidTr="00AB16E4">
        <w:tc>
          <w:tcPr>
            <w:tcW w:w="1610" w:type="dxa"/>
            <w:vMerge/>
            <w:shd w:val="clear" w:color="auto" w:fill="auto"/>
          </w:tcPr>
          <w:p w14:paraId="2203B624"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036F4F6F"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DW: panel of judges</w:t>
            </w:r>
          </w:p>
          <w:p w14:paraId="60470C52"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w:t>
            </w:r>
            <w:proofErr w:type="gramStart"/>
            <w:r w:rsidRPr="00E171B5">
              <w:rPr>
                <w:rFonts w:asciiTheme="majorHAnsi" w:hAnsiTheme="majorHAnsi" w:cstheme="majorHAnsi"/>
                <w:sz w:val="20"/>
                <w:szCs w:val="20"/>
              </w:rPr>
              <w:t>only</w:t>
            </w:r>
            <w:proofErr w:type="gramEnd"/>
            <w:r w:rsidRPr="00E171B5">
              <w:rPr>
                <w:rFonts w:asciiTheme="majorHAnsi" w:hAnsiTheme="majorHAnsi" w:cstheme="majorHAnsi"/>
                <w:sz w:val="20"/>
                <w:szCs w:val="20"/>
              </w:rPr>
              <w:t xml:space="preserve"> if study developed own DWs)</w:t>
            </w:r>
          </w:p>
        </w:tc>
        <w:tc>
          <w:tcPr>
            <w:tcW w:w="6788" w:type="dxa"/>
            <w:shd w:val="clear" w:color="auto" w:fill="auto"/>
          </w:tcPr>
          <w:p w14:paraId="20B08C12"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The panel of judges whose preferences were obtained to assess DWs</w:t>
            </w:r>
          </w:p>
          <w:p w14:paraId="2E6A4923" w14:textId="415E65D6"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i/>
                <w:iCs/>
                <w:sz w:val="20"/>
                <w:szCs w:val="20"/>
                <w:u w:val="single"/>
              </w:rPr>
              <w:t>Relevant panel composition</w:t>
            </w:r>
            <w:r w:rsidRPr="00E171B5">
              <w:rPr>
                <w:rFonts w:asciiTheme="majorHAnsi" w:hAnsiTheme="majorHAnsi" w:cstheme="majorHAnsi"/>
                <w:sz w:val="20"/>
                <w:szCs w:val="20"/>
              </w:rPr>
              <w:t>: medical experts, healthcare professionals, policymakers, patients or people with disabilities, patients’ families, etc.</w:t>
            </w:r>
          </w:p>
        </w:tc>
      </w:tr>
      <w:tr w:rsidR="00E171B5" w:rsidRPr="00E171B5" w14:paraId="3E45D535" w14:textId="77777777" w:rsidTr="00AB16E4">
        <w:tc>
          <w:tcPr>
            <w:tcW w:w="1610" w:type="dxa"/>
            <w:vMerge/>
            <w:shd w:val="clear" w:color="auto" w:fill="auto"/>
          </w:tcPr>
          <w:p w14:paraId="7CB1EF64"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5139BB86"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DW: severity distribution</w:t>
            </w:r>
          </w:p>
        </w:tc>
        <w:tc>
          <w:tcPr>
            <w:tcW w:w="6788" w:type="dxa"/>
            <w:shd w:val="clear" w:color="auto" w:fill="auto"/>
          </w:tcPr>
          <w:p w14:paraId="2EDBE89C"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The proportion of cases with e.g., mild, </w:t>
            </w:r>
            <w:proofErr w:type="gramStart"/>
            <w:r w:rsidRPr="00E171B5">
              <w:rPr>
                <w:rFonts w:asciiTheme="majorHAnsi" w:hAnsiTheme="majorHAnsi" w:cstheme="majorHAnsi"/>
                <w:sz w:val="20"/>
                <w:szCs w:val="20"/>
              </w:rPr>
              <w:t>moderate</w:t>
            </w:r>
            <w:proofErr w:type="gramEnd"/>
            <w:r w:rsidRPr="00E171B5">
              <w:rPr>
                <w:rFonts w:asciiTheme="majorHAnsi" w:hAnsiTheme="majorHAnsi" w:cstheme="majorHAnsi"/>
                <w:sz w:val="20"/>
                <w:szCs w:val="20"/>
              </w:rPr>
              <w:t xml:space="preserve"> or severe health state</w:t>
            </w:r>
            <w:r w:rsidRPr="00E171B5">
              <w:rPr>
                <w:rFonts w:asciiTheme="majorHAnsi" w:hAnsiTheme="majorHAnsi" w:cstheme="majorHAnsi"/>
                <w:sz w:val="20"/>
                <w:szCs w:val="20"/>
                <w:vertAlign w:val="superscript"/>
              </w:rPr>
              <w:t>1</w:t>
            </w:r>
            <w:r w:rsidRPr="00E171B5">
              <w:rPr>
                <w:rFonts w:asciiTheme="majorHAnsi" w:hAnsiTheme="majorHAnsi" w:cstheme="majorHAnsi"/>
                <w:sz w:val="20"/>
                <w:szCs w:val="20"/>
              </w:rPr>
              <w:t xml:space="preserve"> of a specific outcome for which separate DWs are available. </w:t>
            </w:r>
          </w:p>
          <w:p w14:paraId="457775D9" w14:textId="4079921B"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i/>
                <w:sz w:val="20"/>
                <w:szCs w:val="20"/>
              </w:rPr>
              <w:t>Was a severity distribution used/reported by the authors?</w:t>
            </w:r>
            <w:r w:rsidRPr="00E171B5">
              <w:rPr>
                <w:rFonts w:asciiTheme="majorHAnsi" w:hAnsiTheme="majorHAnsi" w:cstheme="majorHAnsi"/>
                <w:sz w:val="20"/>
                <w:szCs w:val="20"/>
              </w:rPr>
              <w:t xml:space="preserve"> [Yes/No]; [Global/National]</w:t>
            </w:r>
          </w:p>
          <w:p w14:paraId="12F0E31F"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vertAlign w:val="superscript"/>
              </w:rPr>
              <w:t>1</w:t>
            </w:r>
            <w:r w:rsidRPr="00E171B5">
              <w:rPr>
                <w:rFonts w:asciiTheme="majorHAnsi" w:hAnsiTheme="majorHAnsi" w:cstheme="majorHAnsi"/>
                <w:sz w:val="20"/>
                <w:szCs w:val="20"/>
              </w:rPr>
              <w:t>: a health state reflects a combination of signs or symptoms that result in a certain amount of health loss</w:t>
            </w:r>
          </w:p>
        </w:tc>
      </w:tr>
      <w:tr w:rsidR="00E171B5" w:rsidRPr="00E171B5" w14:paraId="1B89AD0E" w14:textId="77777777" w:rsidTr="00AB16E4">
        <w:tc>
          <w:tcPr>
            <w:tcW w:w="1610" w:type="dxa"/>
            <w:vMerge/>
            <w:shd w:val="clear" w:color="auto" w:fill="auto"/>
          </w:tcPr>
          <w:p w14:paraId="18112DE5"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30FAE3BF" w14:textId="77777777" w:rsidR="00123ECD"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Comorbidity adjustment </w:t>
            </w:r>
          </w:p>
          <w:p w14:paraId="1D5FD119" w14:textId="74D52BB6"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(YLD calculation)</w:t>
            </w:r>
          </w:p>
        </w:tc>
        <w:tc>
          <w:tcPr>
            <w:tcW w:w="6788" w:type="dxa"/>
            <w:shd w:val="clear" w:color="auto" w:fill="auto"/>
          </w:tcPr>
          <w:p w14:paraId="7FE55CEF" w14:textId="77777777" w:rsidR="00A47787" w:rsidRPr="00E171B5" w:rsidRDefault="00A47787" w:rsidP="00A47787">
            <w:pPr>
              <w:spacing w:line="360" w:lineRule="auto"/>
              <w:rPr>
                <w:rFonts w:asciiTheme="majorHAnsi" w:hAnsiTheme="majorHAnsi" w:cstheme="majorHAnsi"/>
                <w:sz w:val="20"/>
                <w:szCs w:val="20"/>
                <w:shd w:val="clear" w:color="auto" w:fill="FFFFFF"/>
              </w:rPr>
            </w:pPr>
            <w:r w:rsidRPr="00E171B5">
              <w:rPr>
                <w:rFonts w:asciiTheme="majorHAnsi" w:hAnsiTheme="majorHAnsi" w:cstheme="majorHAnsi"/>
                <w:sz w:val="20"/>
                <w:szCs w:val="20"/>
                <w:shd w:val="clear" w:color="auto" w:fill="FFFFFF"/>
              </w:rPr>
              <w:t>Adjustment of YLD data for comorbidity</w:t>
            </w:r>
            <w:r w:rsidRPr="00E171B5">
              <w:rPr>
                <w:rFonts w:asciiTheme="majorHAnsi" w:hAnsiTheme="majorHAnsi" w:cstheme="majorHAnsi"/>
                <w:sz w:val="20"/>
                <w:szCs w:val="20"/>
                <w:shd w:val="clear" w:color="auto" w:fill="FFFFFF"/>
                <w:vertAlign w:val="superscript"/>
              </w:rPr>
              <w:t>2</w:t>
            </w:r>
            <w:r w:rsidRPr="00E171B5">
              <w:rPr>
                <w:rFonts w:asciiTheme="majorHAnsi" w:hAnsiTheme="majorHAnsi" w:cstheme="majorHAnsi"/>
                <w:sz w:val="20"/>
                <w:szCs w:val="20"/>
                <w:shd w:val="clear" w:color="auto" w:fill="FFFFFF"/>
              </w:rPr>
              <w:t xml:space="preserve"> </w:t>
            </w:r>
            <w:r w:rsidRPr="00E171B5">
              <w:rPr>
                <w:rFonts w:asciiTheme="majorHAnsi" w:hAnsiTheme="majorHAnsi" w:cstheme="majorHAnsi"/>
                <w:sz w:val="20"/>
                <w:szCs w:val="20"/>
              </w:rPr>
              <w:t>[Yes/No]</w:t>
            </w:r>
          </w:p>
          <w:p w14:paraId="1D2B2726"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shd w:val="clear" w:color="auto" w:fill="FFFFFF"/>
                <w:vertAlign w:val="superscript"/>
              </w:rPr>
              <w:t>2</w:t>
            </w:r>
            <w:r w:rsidRPr="00E171B5">
              <w:rPr>
                <w:rFonts w:asciiTheme="majorHAnsi" w:hAnsiTheme="majorHAnsi" w:cstheme="majorHAnsi"/>
                <w:sz w:val="20"/>
                <w:szCs w:val="20"/>
                <w:shd w:val="clear" w:color="auto" w:fill="FFFFFF"/>
              </w:rPr>
              <w:t xml:space="preserve">: multiple conditions co-existing in one individual </w:t>
            </w:r>
          </w:p>
        </w:tc>
      </w:tr>
      <w:tr w:rsidR="00E171B5" w:rsidRPr="00E171B5" w14:paraId="53429DC8" w14:textId="77777777" w:rsidTr="00AB16E4">
        <w:tc>
          <w:tcPr>
            <w:tcW w:w="1610" w:type="dxa"/>
            <w:vMerge/>
            <w:shd w:val="clear" w:color="auto" w:fill="auto"/>
          </w:tcPr>
          <w:p w14:paraId="0BC0BA2C"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1F8ABE70" w14:textId="77777777" w:rsidR="00123ECD" w:rsidRPr="00E171B5" w:rsidRDefault="00A47787" w:rsidP="00A47787">
            <w:pPr>
              <w:spacing w:line="360" w:lineRule="auto"/>
              <w:rPr>
                <w:rFonts w:asciiTheme="majorHAnsi" w:hAnsiTheme="majorHAnsi" w:cstheme="majorHAnsi"/>
                <w:sz w:val="20"/>
                <w:szCs w:val="20"/>
              </w:rPr>
            </w:pPr>
            <w:proofErr w:type="gramStart"/>
            <w:r w:rsidRPr="00E171B5">
              <w:rPr>
                <w:rFonts w:asciiTheme="majorHAnsi" w:hAnsiTheme="majorHAnsi" w:cstheme="majorHAnsi"/>
                <w:sz w:val="20"/>
                <w:szCs w:val="20"/>
              </w:rPr>
              <w:t>Methods</w:t>
            </w:r>
            <w:proofErr w:type="gramEnd"/>
            <w:r w:rsidRPr="00E171B5">
              <w:rPr>
                <w:rFonts w:asciiTheme="majorHAnsi" w:hAnsiTheme="majorHAnsi" w:cstheme="majorHAnsi"/>
                <w:sz w:val="20"/>
                <w:szCs w:val="20"/>
              </w:rPr>
              <w:t xml:space="preserve"> co-morbidity adjustment </w:t>
            </w:r>
          </w:p>
          <w:p w14:paraId="16659ADF" w14:textId="416374F5"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(YLD calculation)</w:t>
            </w:r>
          </w:p>
        </w:tc>
        <w:tc>
          <w:tcPr>
            <w:tcW w:w="6788" w:type="dxa"/>
            <w:shd w:val="clear" w:color="auto" w:fill="auto"/>
          </w:tcPr>
          <w:p w14:paraId="52F31F2C" w14:textId="77777777" w:rsidR="00A47787" w:rsidRPr="00E171B5" w:rsidRDefault="00A47787" w:rsidP="00A47787">
            <w:pPr>
              <w:spacing w:line="360" w:lineRule="auto"/>
              <w:rPr>
                <w:rFonts w:asciiTheme="majorHAnsi" w:hAnsiTheme="majorHAnsi" w:cstheme="majorHAnsi"/>
                <w:sz w:val="20"/>
                <w:szCs w:val="20"/>
                <w:shd w:val="clear" w:color="auto" w:fill="FFFFFF"/>
              </w:rPr>
            </w:pPr>
            <w:r w:rsidRPr="00E171B5">
              <w:rPr>
                <w:rFonts w:asciiTheme="majorHAnsi" w:hAnsiTheme="majorHAnsi" w:cstheme="majorHAnsi"/>
                <w:sz w:val="20"/>
                <w:szCs w:val="20"/>
                <w:shd w:val="clear" w:color="auto" w:fill="FFFFFF"/>
              </w:rPr>
              <w:t xml:space="preserve">- Approach(es) used to deal with the impact of comorbidity in a BoD study e.g., Standard simulation method, </w:t>
            </w:r>
            <w:proofErr w:type="spellStart"/>
            <w:r w:rsidRPr="00E171B5">
              <w:rPr>
                <w:rFonts w:asciiTheme="majorHAnsi" w:hAnsiTheme="majorHAnsi" w:cstheme="majorHAnsi"/>
                <w:sz w:val="20"/>
                <w:szCs w:val="20"/>
                <w:shd w:val="clear" w:color="auto" w:fill="FFFFFF"/>
              </w:rPr>
              <w:t>etc</w:t>
            </w:r>
            <w:proofErr w:type="spellEnd"/>
          </w:p>
          <w:p w14:paraId="53FFC3BC" w14:textId="77777777" w:rsidR="00A47787" w:rsidRPr="00E171B5" w:rsidRDefault="00A47787" w:rsidP="00A47787">
            <w:pPr>
              <w:spacing w:line="360" w:lineRule="auto"/>
              <w:rPr>
                <w:rFonts w:asciiTheme="majorHAnsi" w:hAnsiTheme="majorHAnsi" w:cstheme="majorHAnsi"/>
                <w:sz w:val="20"/>
                <w:szCs w:val="20"/>
                <w:shd w:val="clear" w:color="auto" w:fill="FFFFFF"/>
              </w:rPr>
            </w:pPr>
            <w:r w:rsidRPr="00E171B5">
              <w:rPr>
                <w:rFonts w:asciiTheme="majorHAnsi" w:hAnsiTheme="majorHAnsi" w:cstheme="majorHAnsi"/>
                <w:sz w:val="20"/>
                <w:szCs w:val="20"/>
                <w:shd w:val="clear" w:color="auto" w:fill="FFFFFF"/>
              </w:rPr>
              <w:t>- Approach(es) that can be used to adjust DW’ data for comorbidity</w:t>
            </w:r>
          </w:p>
          <w:p w14:paraId="1604DA97" w14:textId="4BD20DF2" w:rsidR="00A47787" w:rsidRPr="00E171B5" w:rsidRDefault="00A47787" w:rsidP="00A47787">
            <w:pPr>
              <w:spacing w:line="360" w:lineRule="auto"/>
              <w:rPr>
                <w:rFonts w:asciiTheme="majorHAnsi" w:hAnsiTheme="majorHAnsi" w:cstheme="majorHAnsi"/>
                <w:sz w:val="20"/>
                <w:szCs w:val="20"/>
                <w:shd w:val="clear" w:color="auto" w:fill="FFFFFF"/>
              </w:rPr>
            </w:pPr>
            <w:r w:rsidRPr="00E171B5">
              <w:rPr>
                <w:rFonts w:asciiTheme="majorHAnsi" w:hAnsiTheme="majorHAnsi" w:cstheme="majorHAnsi"/>
                <w:sz w:val="20"/>
                <w:szCs w:val="20"/>
                <w:shd w:val="clear" w:color="auto" w:fill="FFFFFF"/>
              </w:rPr>
              <w:t xml:space="preserve">e.g., Additive approach, Multiplicative approach, Maximum limit approach </w:t>
            </w:r>
            <w:proofErr w:type="spellStart"/>
            <w:r w:rsidRPr="00E171B5">
              <w:rPr>
                <w:rFonts w:asciiTheme="majorHAnsi" w:hAnsiTheme="majorHAnsi" w:cstheme="majorHAnsi"/>
                <w:sz w:val="20"/>
                <w:szCs w:val="20"/>
                <w:shd w:val="clear" w:color="auto" w:fill="FFFFFF"/>
              </w:rPr>
              <w:t>etc</w:t>
            </w:r>
            <w:proofErr w:type="spellEnd"/>
          </w:p>
        </w:tc>
      </w:tr>
      <w:tr w:rsidR="00E171B5" w:rsidRPr="00E171B5" w14:paraId="34668B6A" w14:textId="77777777" w:rsidTr="00AB16E4">
        <w:tc>
          <w:tcPr>
            <w:tcW w:w="1610" w:type="dxa"/>
            <w:vMerge/>
            <w:shd w:val="clear" w:color="auto" w:fill="auto"/>
          </w:tcPr>
          <w:p w14:paraId="3DABF412"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08BF3E65"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Social weighting: </w:t>
            </w:r>
          </w:p>
          <w:p w14:paraId="2BC952BA"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age weighting</w:t>
            </w:r>
          </w:p>
        </w:tc>
        <w:tc>
          <w:tcPr>
            <w:tcW w:w="6788" w:type="dxa"/>
            <w:shd w:val="clear" w:color="auto" w:fill="auto"/>
          </w:tcPr>
          <w:p w14:paraId="65777F96" w14:textId="77777777" w:rsidR="00A47787" w:rsidRPr="00E171B5" w:rsidRDefault="00A47787" w:rsidP="00A47787">
            <w:pPr>
              <w:spacing w:line="360" w:lineRule="auto"/>
              <w:rPr>
                <w:rFonts w:asciiTheme="majorHAnsi" w:hAnsiTheme="majorHAnsi" w:cstheme="majorHAnsi"/>
                <w:sz w:val="20"/>
                <w:szCs w:val="20"/>
                <w:shd w:val="clear" w:color="auto" w:fill="FFFFFF"/>
              </w:rPr>
            </w:pPr>
            <w:r w:rsidRPr="00E171B5">
              <w:rPr>
                <w:rFonts w:asciiTheme="majorHAnsi" w:hAnsiTheme="majorHAnsi" w:cstheme="majorHAnsi"/>
                <w:sz w:val="20"/>
                <w:szCs w:val="20"/>
              </w:rPr>
              <w:t>By incorporating age-weighting into DALY implies that the value of life depends on age; a lower weight of healthy life years lived is given at younger and at older ages – known as ‘non-uniform DALY’ [Yes/No]</w:t>
            </w:r>
          </w:p>
        </w:tc>
      </w:tr>
      <w:tr w:rsidR="00E171B5" w:rsidRPr="00E171B5" w14:paraId="1BAEE5A0" w14:textId="77777777" w:rsidTr="00AB16E4">
        <w:tc>
          <w:tcPr>
            <w:tcW w:w="1610" w:type="dxa"/>
            <w:vMerge/>
            <w:shd w:val="clear" w:color="auto" w:fill="auto"/>
          </w:tcPr>
          <w:p w14:paraId="5CFF26E4"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4383DA4F"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 xml:space="preserve">Social weighting: </w:t>
            </w:r>
          </w:p>
          <w:p w14:paraId="345AEE9A"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time discounting</w:t>
            </w:r>
          </w:p>
        </w:tc>
        <w:tc>
          <w:tcPr>
            <w:tcW w:w="6788" w:type="dxa"/>
            <w:shd w:val="clear" w:color="auto" w:fill="auto"/>
          </w:tcPr>
          <w:p w14:paraId="1F8064FC" w14:textId="77777777" w:rsidR="00A47787" w:rsidRPr="00E171B5" w:rsidRDefault="00A47787" w:rsidP="00A47787">
            <w:pPr>
              <w:spacing w:line="360" w:lineRule="auto"/>
              <w:rPr>
                <w:rFonts w:asciiTheme="majorHAnsi" w:hAnsiTheme="majorHAnsi" w:cstheme="majorHAnsi"/>
                <w:sz w:val="20"/>
                <w:szCs w:val="20"/>
                <w:shd w:val="clear" w:color="auto" w:fill="FFFFFF"/>
              </w:rPr>
            </w:pPr>
            <w:r w:rsidRPr="00E171B5">
              <w:rPr>
                <w:rFonts w:asciiTheme="majorHAnsi" w:hAnsiTheme="majorHAnsi" w:cstheme="majorHAnsi"/>
                <w:sz w:val="20"/>
                <w:szCs w:val="20"/>
              </w:rPr>
              <w:t>Time-discounting discounts future years of healthy life lived using a rate of 3% or an alternative set of 0% [Yes/No]</w:t>
            </w:r>
          </w:p>
        </w:tc>
      </w:tr>
      <w:tr w:rsidR="00E171B5" w:rsidRPr="00E171B5" w14:paraId="32822097" w14:textId="77777777" w:rsidTr="00AB16E4">
        <w:tc>
          <w:tcPr>
            <w:tcW w:w="1610" w:type="dxa"/>
            <w:vMerge/>
            <w:shd w:val="clear" w:color="auto" w:fill="auto"/>
          </w:tcPr>
          <w:p w14:paraId="1FABE8F1"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shd w:val="clear" w:color="auto" w:fill="auto"/>
            <w:vAlign w:val="center"/>
          </w:tcPr>
          <w:p w14:paraId="211439C6"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Social weighting: discounting rate</w:t>
            </w:r>
          </w:p>
        </w:tc>
        <w:tc>
          <w:tcPr>
            <w:tcW w:w="6788" w:type="dxa"/>
            <w:shd w:val="clear" w:color="auto" w:fill="auto"/>
          </w:tcPr>
          <w:p w14:paraId="1FF91AB4"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w:t>
            </w:r>
            <w:proofErr w:type="gramStart"/>
            <w:r w:rsidRPr="00E171B5">
              <w:rPr>
                <w:rFonts w:asciiTheme="majorHAnsi" w:hAnsiTheme="majorHAnsi" w:cstheme="majorHAnsi"/>
                <w:i/>
                <w:iCs/>
                <w:sz w:val="20"/>
                <w:szCs w:val="20"/>
              </w:rPr>
              <w:t>uniform</w:t>
            </w:r>
            <w:proofErr w:type="gramEnd"/>
            <w:r w:rsidRPr="00E171B5">
              <w:rPr>
                <w:rFonts w:asciiTheme="majorHAnsi" w:hAnsiTheme="majorHAnsi" w:cstheme="majorHAnsi"/>
                <w:i/>
                <w:iCs/>
                <w:sz w:val="20"/>
                <w:szCs w:val="20"/>
              </w:rPr>
              <w:t xml:space="preserve"> DALY’</w:t>
            </w:r>
            <w:r w:rsidRPr="00E171B5">
              <w:rPr>
                <w:rFonts w:asciiTheme="majorHAnsi" w:hAnsiTheme="majorHAnsi" w:cstheme="majorHAnsi"/>
                <w:sz w:val="20"/>
                <w:szCs w:val="20"/>
              </w:rPr>
              <w:t>; age-weighting and 3% time-discounting rate; ‘</w:t>
            </w:r>
            <w:r w:rsidRPr="00E171B5">
              <w:rPr>
                <w:rFonts w:asciiTheme="majorHAnsi" w:hAnsiTheme="majorHAnsi" w:cstheme="majorHAnsi"/>
                <w:i/>
                <w:iCs/>
                <w:sz w:val="20"/>
                <w:szCs w:val="20"/>
              </w:rPr>
              <w:t>non-uniform DALY’</w:t>
            </w:r>
            <w:r w:rsidRPr="00E171B5">
              <w:rPr>
                <w:rFonts w:asciiTheme="majorHAnsi" w:hAnsiTheme="majorHAnsi" w:cstheme="majorHAnsi"/>
                <w:sz w:val="20"/>
                <w:szCs w:val="20"/>
              </w:rPr>
              <w:t>; no age-weighting, no time-discounting rate; ‘</w:t>
            </w:r>
            <w:r w:rsidRPr="00E171B5">
              <w:rPr>
                <w:rFonts w:asciiTheme="majorHAnsi" w:hAnsiTheme="majorHAnsi" w:cstheme="majorHAnsi"/>
                <w:i/>
                <w:iCs/>
                <w:sz w:val="20"/>
                <w:szCs w:val="20"/>
              </w:rPr>
              <w:t>age-weighting DALY’</w:t>
            </w:r>
            <w:r w:rsidRPr="00E171B5">
              <w:rPr>
                <w:rFonts w:asciiTheme="majorHAnsi" w:hAnsiTheme="majorHAnsi" w:cstheme="majorHAnsi"/>
                <w:sz w:val="20"/>
                <w:szCs w:val="20"/>
              </w:rPr>
              <w:t>; age-weighting, no time-discounting rate; ‘</w:t>
            </w:r>
            <w:r w:rsidRPr="00E171B5">
              <w:rPr>
                <w:rFonts w:asciiTheme="majorHAnsi" w:hAnsiTheme="majorHAnsi" w:cstheme="majorHAnsi"/>
                <w:i/>
                <w:iCs/>
                <w:sz w:val="20"/>
                <w:szCs w:val="20"/>
              </w:rPr>
              <w:t>time-discounting DALY’</w:t>
            </w:r>
            <w:r w:rsidRPr="00E171B5">
              <w:rPr>
                <w:rFonts w:asciiTheme="majorHAnsi" w:hAnsiTheme="majorHAnsi" w:cstheme="majorHAnsi"/>
                <w:sz w:val="20"/>
                <w:szCs w:val="20"/>
              </w:rPr>
              <w:t>; no age-weighting, 3% time-discounting rate [%]</w:t>
            </w:r>
          </w:p>
        </w:tc>
      </w:tr>
      <w:tr w:rsidR="00E171B5" w:rsidRPr="00E171B5" w14:paraId="22BBAD09" w14:textId="77777777" w:rsidTr="00AB16E4">
        <w:tc>
          <w:tcPr>
            <w:tcW w:w="1610" w:type="dxa"/>
            <w:vMerge w:val="restart"/>
            <w:vAlign w:val="center"/>
          </w:tcPr>
          <w:p w14:paraId="45291959" w14:textId="77777777" w:rsidR="00A47787" w:rsidRPr="00E171B5" w:rsidRDefault="00A47787" w:rsidP="00A47787">
            <w:pPr>
              <w:spacing w:line="360" w:lineRule="auto"/>
              <w:rPr>
                <w:rFonts w:asciiTheme="majorHAnsi" w:hAnsiTheme="majorHAnsi" w:cstheme="majorHAnsi"/>
                <w:sz w:val="20"/>
                <w:szCs w:val="20"/>
              </w:rPr>
            </w:pPr>
          </w:p>
          <w:p w14:paraId="54BE32AA" w14:textId="77777777" w:rsidR="00A47787" w:rsidRPr="00E171B5" w:rsidRDefault="00A47787" w:rsidP="00A47787">
            <w:pPr>
              <w:spacing w:line="360" w:lineRule="auto"/>
              <w:rPr>
                <w:rFonts w:asciiTheme="majorHAnsi" w:hAnsiTheme="majorHAnsi" w:cstheme="majorHAnsi"/>
                <w:sz w:val="20"/>
                <w:szCs w:val="20"/>
              </w:rPr>
            </w:pPr>
          </w:p>
          <w:p w14:paraId="1FAA7A9A"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Uncertainty</w:t>
            </w:r>
          </w:p>
          <w:p w14:paraId="6A2E2D6D" w14:textId="77777777" w:rsidR="00A47787" w:rsidRPr="00E171B5" w:rsidRDefault="00A47787" w:rsidP="00A47787">
            <w:pPr>
              <w:spacing w:line="360" w:lineRule="auto"/>
              <w:rPr>
                <w:rFonts w:asciiTheme="majorHAnsi" w:hAnsiTheme="majorHAnsi" w:cstheme="majorHAnsi"/>
                <w:sz w:val="20"/>
                <w:szCs w:val="20"/>
              </w:rPr>
            </w:pPr>
          </w:p>
          <w:p w14:paraId="08919361" w14:textId="77777777" w:rsidR="00A47787" w:rsidRPr="00E171B5" w:rsidRDefault="00A47787" w:rsidP="00A47787">
            <w:pPr>
              <w:spacing w:line="360" w:lineRule="auto"/>
              <w:rPr>
                <w:rFonts w:asciiTheme="majorHAnsi" w:hAnsiTheme="majorHAnsi" w:cstheme="majorHAnsi"/>
                <w:sz w:val="20"/>
                <w:szCs w:val="20"/>
              </w:rPr>
            </w:pPr>
          </w:p>
          <w:p w14:paraId="53CFAF7A" w14:textId="77777777" w:rsidR="00A47787" w:rsidRPr="00E171B5" w:rsidRDefault="00A47787" w:rsidP="00A47787">
            <w:pPr>
              <w:spacing w:line="360" w:lineRule="auto"/>
              <w:rPr>
                <w:rFonts w:asciiTheme="majorHAnsi" w:hAnsiTheme="majorHAnsi" w:cstheme="majorHAnsi"/>
                <w:i/>
                <w:iCs/>
                <w:sz w:val="20"/>
                <w:szCs w:val="20"/>
              </w:rPr>
            </w:pPr>
          </w:p>
        </w:tc>
        <w:tc>
          <w:tcPr>
            <w:tcW w:w="2607" w:type="dxa"/>
            <w:shd w:val="clear" w:color="auto" w:fill="auto"/>
            <w:vAlign w:val="center"/>
          </w:tcPr>
          <w:p w14:paraId="618BC0D9"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lastRenderedPageBreak/>
              <w:t>Uncertainty analysis</w:t>
            </w:r>
          </w:p>
        </w:tc>
        <w:tc>
          <w:tcPr>
            <w:tcW w:w="6788" w:type="dxa"/>
            <w:shd w:val="clear" w:color="auto" w:fill="auto"/>
          </w:tcPr>
          <w:p w14:paraId="3AC49602" w14:textId="06B61C39"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An estimation of range or distribution of uncertainty in estimates based on an assessment of the uncertainty or confidence intervals for all data and parameter inputs</w:t>
            </w:r>
            <w:r w:rsidRPr="00E171B5">
              <w:rPr>
                <w:rFonts w:asciiTheme="majorHAnsi" w:hAnsiTheme="majorHAnsi" w:cstheme="majorHAnsi"/>
                <w:sz w:val="20"/>
                <w:szCs w:val="20"/>
                <w:lang w:val="en-GB"/>
              </w:rPr>
              <w:t xml:space="preserve"> </w:t>
            </w:r>
            <w:r w:rsidRPr="00E171B5">
              <w:rPr>
                <w:rFonts w:asciiTheme="majorHAnsi" w:hAnsiTheme="majorHAnsi" w:cstheme="majorHAnsi"/>
                <w:sz w:val="20"/>
                <w:szCs w:val="20"/>
              </w:rPr>
              <w:t>[Yes/No]</w:t>
            </w:r>
          </w:p>
        </w:tc>
      </w:tr>
      <w:tr w:rsidR="00E171B5" w:rsidRPr="00E171B5" w14:paraId="53A03137" w14:textId="77777777" w:rsidTr="00AB16E4">
        <w:tc>
          <w:tcPr>
            <w:tcW w:w="1610" w:type="dxa"/>
            <w:vMerge/>
            <w:vAlign w:val="center"/>
          </w:tcPr>
          <w:p w14:paraId="14E9F1BD" w14:textId="77777777" w:rsidR="00A47787" w:rsidRPr="00E171B5" w:rsidRDefault="00A47787" w:rsidP="00A47787">
            <w:pPr>
              <w:spacing w:line="360" w:lineRule="auto"/>
              <w:rPr>
                <w:rFonts w:asciiTheme="majorHAnsi" w:hAnsiTheme="majorHAnsi" w:cstheme="majorHAnsi"/>
                <w:sz w:val="20"/>
                <w:szCs w:val="20"/>
              </w:rPr>
            </w:pPr>
          </w:p>
        </w:tc>
        <w:tc>
          <w:tcPr>
            <w:tcW w:w="2607" w:type="dxa"/>
            <w:shd w:val="clear" w:color="auto" w:fill="auto"/>
            <w:vAlign w:val="center"/>
          </w:tcPr>
          <w:p w14:paraId="009B2159" w14:textId="657A5E28" w:rsidR="00A47787" w:rsidRPr="00E171B5" w:rsidRDefault="00A47787" w:rsidP="00A47787">
            <w:pPr>
              <w:spacing w:line="360" w:lineRule="auto"/>
              <w:rPr>
                <w:rFonts w:asciiTheme="majorHAnsi" w:hAnsiTheme="majorHAnsi" w:cstheme="majorHAnsi"/>
                <w:sz w:val="20"/>
                <w:szCs w:val="20"/>
                <w:lang w:val="nl-NL"/>
              </w:rPr>
            </w:pPr>
            <w:r w:rsidRPr="00E171B5">
              <w:rPr>
                <w:rFonts w:asciiTheme="majorHAnsi" w:hAnsiTheme="majorHAnsi" w:cstheme="majorHAnsi"/>
                <w:sz w:val="20"/>
                <w:szCs w:val="20"/>
              </w:rPr>
              <w:t>Uncertainty analysis: method</w:t>
            </w:r>
            <w:r w:rsidRPr="00E171B5">
              <w:rPr>
                <w:rFonts w:asciiTheme="majorHAnsi" w:hAnsiTheme="majorHAnsi" w:cstheme="majorHAnsi"/>
                <w:sz w:val="20"/>
                <w:szCs w:val="20"/>
                <w:lang w:val="nl-NL"/>
              </w:rPr>
              <w:t xml:space="preserve"> </w:t>
            </w:r>
          </w:p>
        </w:tc>
        <w:tc>
          <w:tcPr>
            <w:tcW w:w="6788" w:type="dxa"/>
            <w:shd w:val="clear" w:color="auto" w:fill="auto"/>
          </w:tcPr>
          <w:p w14:paraId="72A2338A" w14:textId="7E1DAB74" w:rsidR="00A47787" w:rsidRPr="00E171B5" w:rsidRDefault="00A47787" w:rsidP="00A47787">
            <w:pPr>
              <w:spacing w:line="360" w:lineRule="auto"/>
              <w:rPr>
                <w:rFonts w:asciiTheme="majorHAnsi" w:hAnsiTheme="majorHAnsi" w:cstheme="majorHAnsi"/>
                <w:iCs/>
                <w:sz w:val="20"/>
                <w:szCs w:val="20"/>
              </w:rPr>
            </w:pPr>
            <w:r w:rsidRPr="00E171B5">
              <w:rPr>
                <w:rFonts w:asciiTheme="majorHAnsi" w:hAnsiTheme="majorHAnsi" w:cstheme="majorHAnsi"/>
                <w:i/>
                <w:sz w:val="20"/>
                <w:szCs w:val="20"/>
                <w:u w:val="single"/>
              </w:rPr>
              <w:t>Relevant methods of uncertainty in DALY calculations:</w:t>
            </w:r>
            <w:r w:rsidRPr="00E171B5">
              <w:rPr>
                <w:rFonts w:asciiTheme="majorHAnsi" w:hAnsiTheme="majorHAnsi" w:cstheme="majorHAnsi"/>
                <w:iCs/>
                <w:sz w:val="20"/>
                <w:szCs w:val="20"/>
              </w:rPr>
              <w:t xml:space="preserve"> Parameter uncertainty, Structural or model uncertainty, Methodological uncertainty</w:t>
            </w:r>
          </w:p>
        </w:tc>
      </w:tr>
      <w:tr w:rsidR="00E171B5" w:rsidRPr="00E171B5" w14:paraId="54C72E9D" w14:textId="77777777" w:rsidTr="00AB16E4">
        <w:tc>
          <w:tcPr>
            <w:tcW w:w="1610" w:type="dxa"/>
            <w:vMerge/>
          </w:tcPr>
          <w:p w14:paraId="438CDD07"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vAlign w:val="center"/>
          </w:tcPr>
          <w:p w14:paraId="0E082B6A"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Sensitivity analysis</w:t>
            </w:r>
          </w:p>
        </w:tc>
        <w:tc>
          <w:tcPr>
            <w:tcW w:w="6788" w:type="dxa"/>
          </w:tcPr>
          <w:p w14:paraId="6A763B20" w14:textId="623C7A8A"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Analysis of how the impact of uncertainties of one or more input variables can lead to uncertainties in data inputs or assumptions</w:t>
            </w:r>
            <w:r w:rsidRPr="00E171B5">
              <w:rPr>
                <w:rFonts w:asciiTheme="majorHAnsi" w:hAnsiTheme="majorHAnsi" w:cstheme="majorHAnsi"/>
                <w:sz w:val="20"/>
                <w:szCs w:val="20"/>
                <w:lang w:val="en-GB"/>
              </w:rPr>
              <w:t xml:space="preserve"> </w:t>
            </w:r>
            <w:r w:rsidRPr="00E171B5">
              <w:rPr>
                <w:rFonts w:asciiTheme="majorHAnsi" w:hAnsiTheme="majorHAnsi" w:cstheme="majorHAnsi"/>
                <w:sz w:val="20"/>
                <w:szCs w:val="20"/>
              </w:rPr>
              <w:t>[Yes/No]</w:t>
            </w:r>
          </w:p>
        </w:tc>
      </w:tr>
      <w:tr w:rsidR="00E171B5" w:rsidRPr="00E171B5" w14:paraId="6BC3405E" w14:textId="77777777" w:rsidTr="00AB16E4">
        <w:tc>
          <w:tcPr>
            <w:tcW w:w="1610" w:type="dxa"/>
            <w:vMerge/>
          </w:tcPr>
          <w:p w14:paraId="78541DC4"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vAlign w:val="center"/>
          </w:tcPr>
          <w:p w14:paraId="4E06D526"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Scenario analysis</w:t>
            </w:r>
          </w:p>
        </w:tc>
        <w:tc>
          <w:tcPr>
            <w:tcW w:w="6788" w:type="dxa"/>
          </w:tcPr>
          <w:p w14:paraId="772BF0D6"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The current or future disease burden is compared with the BoD if one element is changed (e.g., life expectancy, DW or severity distribution) [Yes/No]</w:t>
            </w:r>
          </w:p>
        </w:tc>
      </w:tr>
      <w:tr w:rsidR="00E171B5" w:rsidRPr="00E171B5" w14:paraId="6A39FBB0" w14:textId="77777777" w:rsidTr="00AB16E4">
        <w:tc>
          <w:tcPr>
            <w:tcW w:w="1610" w:type="dxa"/>
            <w:vMerge/>
          </w:tcPr>
          <w:p w14:paraId="3C895574" w14:textId="77777777" w:rsidR="00A47787" w:rsidRPr="00E171B5" w:rsidRDefault="00A47787" w:rsidP="00A47787">
            <w:pPr>
              <w:spacing w:line="360" w:lineRule="auto"/>
              <w:jc w:val="both"/>
              <w:rPr>
                <w:rFonts w:asciiTheme="majorHAnsi" w:hAnsiTheme="majorHAnsi" w:cstheme="majorHAnsi"/>
                <w:sz w:val="20"/>
                <w:szCs w:val="20"/>
              </w:rPr>
            </w:pPr>
          </w:p>
        </w:tc>
        <w:tc>
          <w:tcPr>
            <w:tcW w:w="2607" w:type="dxa"/>
            <w:vAlign w:val="center"/>
          </w:tcPr>
          <w:p w14:paraId="7BA00DFE" w14:textId="77777777" w:rsidR="00A47787" w:rsidRPr="00E171B5" w:rsidRDefault="00A47787" w:rsidP="00A47787">
            <w:pPr>
              <w:spacing w:line="360" w:lineRule="auto"/>
              <w:rPr>
                <w:rFonts w:asciiTheme="majorHAnsi" w:hAnsiTheme="majorHAnsi" w:cstheme="majorHAnsi"/>
                <w:sz w:val="20"/>
                <w:szCs w:val="20"/>
              </w:rPr>
            </w:pPr>
            <w:r w:rsidRPr="00E171B5">
              <w:rPr>
                <w:rFonts w:asciiTheme="majorHAnsi" w:hAnsiTheme="majorHAnsi" w:cstheme="majorHAnsi"/>
                <w:sz w:val="20"/>
                <w:szCs w:val="20"/>
              </w:rPr>
              <w:t>Scenario analysis: element changed</w:t>
            </w:r>
          </w:p>
        </w:tc>
        <w:tc>
          <w:tcPr>
            <w:tcW w:w="6788" w:type="dxa"/>
          </w:tcPr>
          <w:p w14:paraId="7B32E2F6" w14:textId="3ED78FF6" w:rsidR="00A47787" w:rsidRPr="00E171B5" w:rsidRDefault="00A47787" w:rsidP="00A47787">
            <w:pPr>
              <w:spacing w:line="360" w:lineRule="auto"/>
              <w:rPr>
                <w:rFonts w:asciiTheme="majorHAnsi" w:hAnsiTheme="majorHAnsi" w:cstheme="majorHAnsi"/>
                <w:iCs/>
                <w:sz w:val="20"/>
                <w:szCs w:val="20"/>
              </w:rPr>
            </w:pPr>
            <w:r w:rsidRPr="00E171B5">
              <w:rPr>
                <w:rFonts w:asciiTheme="majorHAnsi" w:hAnsiTheme="majorHAnsi" w:cstheme="majorHAnsi"/>
                <w:iCs/>
                <w:sz w:val="20"/>
                <w:szCs w:val="20"/>
              </w:rPr>
              <w:t xml:space="preserve">Element that was changed for the scenario analysis </w:t>
            </w:r>
            <w:r w:rsidRPr="00E171B5">
              <w:rPr>
                <w:rFonts w:asciiTheme="majorHAnsi" w:hAnsiTheme="majorHAnsi" w:cstheme="majorHAnsi"/>
                <w:sz w:val="20"/>
                <w:szCs w:val="20"/>
              </w:rPr>
              <w:t>(e.g., life expectancy, DW or severity distribution)</w:t>
            </w:r>
          </w:p>
        </w:tc>
      </w:tr>
      <w:tr w:rsidR="00E171B5" w:rsidRPr="00E171B5" w14:paraId="4A33383C" w14:textId="77777777" w:rsidTr="00AB16E4">
        <w:tc>
          <w:tcPr>
            <w:tcW w:w="11005" w:type="dxa"/>
            <w:gridSpan w:val="3"/>
            <w:vAlign w:val="center"/>
          </w:tcPr>
          <w:p w14:paraId="16D80619" w14:textId="6ACEC978" w:rsidR="00A47787" w:rsidRPr="00E171B5" w:rsidRDefault="00A47787" w:rsidP="00A47787">
            <w:pPr>
              <w:spacing w:line="360" w:lineRule="auto"/>
              <w:jc w:val="both"/>
              <w:rPr>
                <w:rFonts w:asciiTheme="majorHAnsi" w:hAnsiTheme="majorHAnsi" w:cstheme="majorHAnsi"/>
                <w:sz w:val="20"/>
                <w:szCs w:val="20"/>
              </w:rPr>
            </w:pPr>
            <w:proofErr w:type="spellStart"/>
            <w:r w:rsidRPr="00E171B5">
              <w:rPr>
                <w:rFonts w:asciiTheme="majorHAnsi" w:hAnsiTheme="majorHAnsi" w:cstheme="majorHAnsi"/>
                <w:sz w:val="20"/>
                <w:szCs w:val="20"/>
              </w:rPr>
              <w:t>BoD</w:t>
            </w:r>
            <w:proofErr w:type="spellEnd"/>
            <w:r w:rsidRPr="00E171B5">
              <w:rPr>
                <w:rFonts w:asciiTheme="majorHAnsi" w:hAnsiTheme="majorHAnsi" w:cstheme="majorHAnsi"/>
                <w:sz w:val="20"/>
                <w:szCs w:val="20"/>
              </w:rPr>
              <w:t>: burden of disease; DALY: disability adjusted life years; DW: disability weight; GBD: Global Burden of Disease; PMID: PubMed Identifier; YLD: years lost due to disability; YLL: years of life lost due to premature mortality; WHO: World Health Organisation</w:t>
            </w:r>
            <w:r w:rsidR="00C34333" w:rsidRPr="00E171B5">
              <w:rPr>
                <w:rFonts w:asciiTheme="majorHAnsi" w:hAnsiTheme="majorHAnsi" w:cstheme="majorHAnsi"/>
                <w:sz w:val="20"/>
                <w:szCs w:val="20"/>
              </w:rPr>
              <w:t>.</w:t>
            </w:r>
          </w:p>
          <w:p w14:paraId="4D7986BF" w14:textId="0475C873" w:rsidR="00C34333" w:rsidRPr="00E171B5" w:rsidRDefault="00C34333" w:rsidP="00C34333">
            <w:pPr>
              <w:spacing w:line="360" w:lineRule="auto"/>
              <w:jc w:val="both"/>
              <w:rPr>
                <w:rFonts w:asciiTheme="majorHAnsi" w:hAnsiTheme="majorHAnsi" w:cstheme="majorHAnsi"/>
                <w:sz w:val="20"/>
                <w:szCs w:val="20"/>
              </w:rPr>
            </w:pPr>
            <w:r w:rsidRPr="00E171B5">
              <w:rPr>
                <w:rFonts w:asciiTheme="majorHAnsi" w:hAnsiTheme="majorHAnsi" w:cstheme="majorHAnsi"/>
                <w:sz w:val="20"/>
                <w:szCs w:val="20"/>
              </w:rPr>
              <w:t>Please note that items in red-colored text were extracted and critically discussed in this systematic literature review.</w:t>
            </w:r>
          </w:p>
        </w:tc>
      </w:tr>
    </w:tbl>
    <w:p w14:paraId="1C7AA54B" w14:textId="77777777" w:rsidR="001130FB" w:rsidRPr="00E171B5" w:rsidRDefault="001130FB" w:rsidP="001130FB">
      <w:pPr>
        <w:rPr>
          <w:rFonts w:ascii="Calibri" w:hAnsi="Calibri" w:cs="Calibri"/>
          <w:bCs/>
          <w:spacing w:val="2"/>
          <w:sz w:val="22"/>
          <w:szCs w:val="22"/>
          <w:bdr w:val="none" w:sz="0" w:space="0" w:color="auto" w:frame="1"/>
        </w:rPr>
      </w:pPr>
    </w:p>
    <w:p w14:paraId="4E3878E3" w14:textId="5EB9CFD0" w:rsidR="00B9506B" w:rsidRPr="00E171B5" w:rsidRDefault="00B9506B" w:rsidP="0061226D">
      <w:pPr>
        <w:spacing w:line="360" w:lineRule="auto"/>
      </w:pPr>
    </w:p>
    <w:p w14:paraId="6660E91A" w14:textId="164C3821" w:rsidR="00B9506B" w:rsidRPr="00E171B5" w:rsidRDefault="00B9506B" w:rsidP="008641E5">
      <w:pPr>
        <w:spacing w:line="360" w:lineRule="auto"/>
        <w:jc w:val="both"/>
        <w:rPr>
          <w:sz w:val="22"/>
          <w:szCs w:val="22"/>
        </w:rPr>
      </w:pPr>
    </w:p>
    <w:p w14:paraId="051206C2" w14:textId="67A7D5D0" w:rsidR="00B9506B" w:rsidRPr="00E171B5" w:rsidRDefault="00B9506B" w:rsidP="008641E5">
      <w:pPr>
        <w:spacing w:line="360" w:lineRule="auto"/>
        <w:jc w:val="both"/>
        <w:rPr>
          <w:sz w:val="22"/>
          <w:szCs w:val="22"/>
        </w:rPr>
      </w:pPr>
    </w:p>
    <w:p w14:paraId="2CC26E32" w14:textId="144A7669" w:rsidR="00123ECD" w:rsidRPr="00E171B5" w:rsidRDefault="00123ECD" w:rsidP="008641E5">
      <w:pPr>
        <w:spacing w:line="360" w:lineRule="auto"/>
        <w:jc w:val="both"/>
        <w:rPr>
          <w:sz w:val="22"/>
          <w:szCs w:val="22"/>
        </w:rPr>
      </w:pPr>
    </w:p>
    <w:p w14:paraId="07AD5EB5" w14:textId="59F32BDF" w:rsidR="00123ECD" w:rsidRPr="00E171B5" w:rsidRDefault="00123ECD" w:rsidP="008641E5">
      <w:pPr>
        <w:spacing w:line="360" w:lineRule="auto"/>
        <w:jc w:val="both"/>
        <w:rPr>
          <w:sz w:val="22"/>
          <w:szCs w:val="22"/>
        </w:rPr>
      </w:pPr>
    </w:p>
    <w:p w14:paraId="60E6F023" w14:textId="3C1FDA7B" w:rsidR="00123ECD" w:rsidRPr="00E171B5" w:rsidRDefault="00123ECD" w:rsidP="008641E5">
      <w:pPr>
        <w:spacing w:line="360" w:lineRule="auto"/>
        <w:jc w:val="both"/>
        <w:rPr>
          <w:sz w:val="22"/>
          <w:szCs w:val="22"/>
        </w:rPr>
      </w:pPr>
    </w:p>
    <w:p w14:paraId="2D0D81DE" w14:textId="6B50D1C7" w:rsidR="00123ECD" w:rsidRPr="00E171B5" w:rsidRDefault="00123ECD" w:rsidP="008641E5">
      <w:pPr>
        <w:spacing w:line="360" w:lineRule="auto"/>
        <w:jc w:val="both"/>
        <w:rPr>
          <w:sz w:val="22"/>
          <w:szCs w:val="22"/>
        </w:rPr>
      </w:pPr>
    </w:p>
    <w:p w14:paraId="168CBEAD" w14:textId="5EBABF42" w:rsidR="00123ECD" w:rsidRPr="00E171B5" w:rsidRDefault="00123ECD" w:rsidP="008641E5">
      <w:pPr>
        <w:spacing w:line="360" w:lineRule="auto"/>
        <w:jc w:val="both"/>
        <w:rPr>
          <w:sz w:val="22"/>
          <w:szCs w:val="22"/>
        </w:rPr>
      </w:pPr>
    </w:p>
    <w:p w14:paraId="3D482935" w14:textId="1D071804" w:rsidR="00123ECD" w:rsidRPr="00E171B5" w:rsidRDefault="00123ECD" w:rsidP="008641E5">
      <w:pPr>
        <w:spacing w:line="360" w:lineRule="auto"/>
        <w:jc w:val="both"/>
        <w:rPr>
          <w:sz w:val="22"/>
          <w:szCs w:val="22"/>
        </w:rPr>
      </w:pPr>
    </w:p>
    <w:p w14:paraId="34311DF5" w14:textId="6B8B9817" w:rsidR="00123ECD" w:rsidRPr="00E171B5" w:rsidRDefault="00123ECD" w:rsidP="008641E5">
      <w:pPr>
        <w:spacing w:line="360" w:lineRule="auto"/>
        <w:jc w:val="both"/>
        <w:rPr>
          <w:sz w:val="22"/>
          <w:szCs w:val="22"/>
        </w:rPr>
      </w:pPr>
    </w:p>
    <w:p w14:paraId="65569713" w14:textId="0ED2A2F6" w:rsidR="00123ECD" w:rsidRPr="00E171B5" w:rsidRDefault="00123ECD" w:rsidP="008641E5">
      <w:pPr>
        <w:spacing w:line="360" w:lineRule="auto"/>
        <w:jc w:val="both"/>
        <w:rPr>
          <w:sz w:val="22"/>
          <w:szCs w:val="22"/>
        </w:rPr>
      </w:pPr>
    </w:p>
    <w:p w14:paraId="41C264D9" w14:textId="5BAA9675" w:rsidR="00123ECD" w:rsidRPr="00E171B5" w:rsidRDefault="00123ECD" w:rsidP="008641E5">
      <w:pPr>
        <w:spacing w:line="360" w:lineRule="auto"/>
        <w:jc w:val="both"/>
        <w:rPr>
          <w:sz w:val="22"/>
          <w:szCs w:val="22"/>
        </w:rPr>
      </w:pPr>
    </w:p>
    <w:p w14:paraId="3A5AEB22" w14:textId="5F8FC7E6" w:rsidR="00123ECD" w:rsidRPr="00E171B5" w:rsidRDefault="00123ECD" w:rsidP="008641E5">
      <w:pPr>
        <w:spacing w:line="360" w:lineRule="auto"/>
        <w:jc w:val="both"/>
        <w:rPr>
          <w:sz w:val="22"/>
          <w:szCs w:val="22"/>
        </w:rPr>
      </w:pPr>
    </w:p>
    <w:p w14:paraId="29F49CB2" w14:textId="6AE9F635" w:rsidR="00123ECD" w:rsidRPr="00E171B5" w:rsidRDefault="00123ECD" w:rsidP="008641E5">
      <w:pPr>
        <w:spacing w:line="360" w:lineRule="auto"/>
        <w:jc w:val="both"/>
        <w:rPr>
          <w:sz w:val="22"/>
          <w:szCs w:val="22"/>
        </w:rPr>
      </w:pPr>
    </w:p>
    <w:p w14:paraId="2C973E99" w14:textId="65B1511C" w:rsidR="00123ECD" w:rsidRPr="00E171B5" w:rsidRDefault="00123ECD" w:rsidP="008641E5">
      <w:pPr>
        <w:spacing w:line="360" w:lineRule="auto"/>
        <w:jc w:val="both"/>
        <w:rPr>
          <w:sz w:val="22"/>
          <w:szCs w:val="22"/>
        </w:rPr>
      </w:pPr>
    </w:p>
    <w:p w14:paraId="5E817DBB" w14:textId="444BA7E3" w:rsidR="00123ECD" w:rsidRPr="00E171B5" w:rsidRDefault="00123ECD" w:rsidP="008641E5">
      <w:pPr>
        <w:spacing w:line="360" w:lineRule="auto"/>
        <w:jc w:val="both"/>
        <w:rPr>
          <w:sz w:val="22"/>
          <w:szCs w:val="22"/>
        </w:rPr>
      </w:pPr>
    </w:p>
    <w:p w14:paraId="25749359" w14:textId="25A51F6C" w:rsidR="00123ECD" w:rsidRPr="00E171B5" w:rsidRDefault="00123ECD" w:rsidP="008641E5">
      <w:pPr>
        <w:spacing w:line="360" w:lineRule="auto"/>
        <w:jc w:val="both"/>
        <w:rPr>
          <w:sz w:val="22"/>
          <w:szCs w:val="22"/>
        </w:rPr>
      </w:pPr>
    </w:p>
    <w:p w14:paraId="77E3D0B7" w14:textId="442F54E8" w:rsidR="00123ECD" w:rsidRPr="00E171B5" w:rsidRDefault="00123ECD" w:rsidP="008641E5">
      <w:pPr>
        <w:spacing w:line="360" w:lineRule="auto"/>
        <w:jc w:val="both"/>
        <w:rPr>
          <w:sz w:val="22"/>
          <w:szCs w:val="22"/>
        </w:rPr>
      </w:pPr>
    </w:p>
    <w:p w14:paraId="281DBC09" w14:textId="50A51DE2" w:rsidR="00B9506B" w:rsidRPr="00E171B5" w:rsidRDefault="00B9506B" w:rsidP="008641E5">
      <w:pPr>
        <w:spacing w:line="360" w:lineRule="auto"/>
        <w:jc w:val="both"/>
        <w:rPr>
          <w:sz w:val="22"/>
          <w:szCs w:val="22"/>
        </w:rPr>
      </w:pPr>
    </w:p>
    <w:p w14:paraId="2DA15F20" w14:textId="4E8CB5FE" w:rsidR="00B9506B" w:rsidRPr="00E171B5" w:rsidRDefault="00B9506B" w:rsidP="008641E5">
      <w:pPr>
        <w:spacing w:line="360" w:lineRule="auto"/>
        <w:jc w:val="both"/>
        <w:rPr>
          <w:sz w:val="22"/>
          <w:szCs w:val="22"/>
        </w:rPr>
        <w:sectPr w:rsidR="00B9506B" w:rsidRPr="00E171B5" w:rsidSect="0061226D">
          <w:footerReference w:type="default" r:id="rId80"/>
          <w:headerReference w:type="first" r:id="rId81"/>
          <w:footerReference w:type="first" r:id="rId82"/>
          <w:pgSz w:w="11906" w:h="16838"/>
          <w:pgMar w:top="1440" w:right="1440" w:bottom="1440" w:left="1440" w:header="708" w:footer="708" w:gutter="0"/>
          <w:pgNumType w:start="1"/>
          <w:cols w:space="708"/>
          <w:titlePg/>
          <w:docGrid w:linePitch="360"/>
        </w:sectPr>
      </w:pPr>
    </w:p>
    <w:p w14:paraId="6B797CA3" w14:textId="2B9D7F7E" w:rsidR="0066113C" w:rsidRPr="00E171B5" w:rsidRDefault="0066113C" w:rsidP="0066113C">
      <w:pPr>
        <w:spacing w:line="360" w:lineRule="auto"/>
        <w:jc w:val="center"/>
        <w:rPr>
          <w:b/>
          <w:bCs/>
          <w:sz w:val="30"/>
          <w:szCs w:val="30"/>
        </w:rPr>
      </w:pPr>
      <w:r w:rsidRPr="00E171B5">
        <w:rPr>
          <w:b/>
          <w:bCs/>
          <w:sz w:val="30"/>
          <w:szCs w:val="30"/>
        </w:rPr>
        <w:lastRenderedPageBreak/>
        <w:t>Chapter 2</w:t>
      </w:r>
    </w:p>
    <w:p w14:paraId="5D2AD539" w14:textId="0E6DB5E5" w:rsidR="0066113C" w:rsidRPr="00E171B5" w:rsidRDefault="0066113C" w:rsidP="0064101D">
      <w:pPr>
        <w:spacing w:line="360" w:lineRule="auto"/>
        <w:rPr>
          <w:b/>
          <w:bCs/>
          <w:sz w:val="26"/>
          <w:szCs w:val="26"/>
        </w:rPr>
      </w:pPr>
    </w:p>
    <w:tbl>
      <w:tblPr>
        <w:tblW w:w="15200" w:type="dxa"/>
        <w:jc w:val="center"/>
        <w:tblBorders>
          <w:top w:val="nil"/>
          <w:left w:val="nil"/>
          <w:bottom w:val="nil"/>
          <w:right w:val="nil"/>
        </w:tblBorders>
        <w:tblLook w:val="0000" w:firstRow="0" w:lastRow="0" w:firstColumn="0" w:lastColumn="0" w:noHBand="0" w:noVBand="0"/>
      </w:tblPr>
      <w:tblGrid>
        <w:gridCol w:w="1668"/>
        <w:gridCol w:w="587"/>
        <w:gridCol w:w="11745"/>
        <w:gridCol w:w="1200"/>
      </w:tblGrid>
      <w:tr w:rsidR="00E171B5" w:rsidRPr="00E171B5" w14:paraId="70ED73DD" w14:textId="77777777" w:rsidTr="0066113C">
        <w:trPr>
          <w:trHeight w:val="65"/>
          <w:tblHeader/>
          <w:jc w:val="cent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4F7E736" w14:textId="77777777" w:rsidR="0066113C" w:rsidRPr="00E171B5" w:rsidRDefault="0066113C" w:rsidP="0066113C">
            <w:pPr>
              <w:pStyle w:val="Default"/>
              <w:rPr>
                <w:rFonts w:ascii="Arial" w:hAnsi="Arial" w:cs="Arial"/>
                <w:color w:val="auto"/>
                <w:sz w:val="18"/>
                <w:szCs w:val="18"/>
              </w:rPr>
            </w:pPr>
            <w:r w:rsidRPr="00E171B5">
              <w:rPr>
                <w:rFonts w:ascii="Arial" w:hAnsi="Arial" w:cs="Arial"/>
                <w:b/>
                <w:bCs/>
                <w:color w:val="auto"/>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56DB520" w14:textId="77777777" w:rsidR="0066113C" w:rsidRPr="00E171B5" w:rsidRDefault="0066113C" w:rsidP="0066113C">
            <w:pPr>
              <w:pStyle w:val="Default"/>
              <w:rPr>
                <w:rFonts w:ascii="Arial" w:hAnsi="Arial" w:cs="Arial"/>
                <w:b/>
                <w:bCs/>
                <w:color w:val="auto"/>
                <w:sz w:val="18"/>
                <w:szCs w:val="18"/>
              </w:rPr>
            </w:pPr>
            <w:r w:rsidRPr="00E171B5">
              <w:rPr>
                <w:rFonts w:ascii="Arial" w:hAnsi="Arial" w:cs="Arial"/>
                <w:b/>
                <w:bCs/>
                <w:color w:val="auto"/>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CCA4113" w14:textId="77777777" w:rsidR="0066113C" w:rsidRPr="00E171B5" w:rsidRDefault="0066113C" w:rsidP="0066113C">
            <w:pPr>
              <w:pStyle w:val="Default"/>
              <w:rPr>
                <w:rFonts w:ascii="Arial" w:hAnsi="Arial" w:cs="Arial"/>
                <w:color w:val="auto"/>
                <w:sz w:val="18"/>
                <w:szCs w:val="18"/>
              </w:rPr>
            </w:pPr>
            <w:r w:rsidRPr="00E171B5">
              <w:rPr>
                <w:rFonts w:ascii="Arial" w:hAnsi="Arial" w:cs="Arial"/>
                <w:b/>
                <w:bCs/>
                <w:color w:val="auto"/>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62F556F" w14:textId="0E54D4F1" w:rsidR="0066113C" w:rsidRPr="00E171B5" w:rsidRDefault="0066113C" w:rsidP="005C6D7A">
            <w:pPr>
              <w:pStyle w:val="Default"/>
              <w:jc w:val="center"/>
              <w:rPr>
                <w:rFonts w:ascii="Arial" w:hAnsi="Arial" w:cs="Arial"/>
                <w:color w:val="auto"/>
                <w:sz w:val="18"/>
                <w:szCs w:val="18"/>
              </w:rPr>
            </w:pPr>
            <w:r w:rsidRPr="00E171B5">
              <w:rPr>
                <w:rFonts w:ascii="Arial" w:hAnsi="Arial" w:cs="Arial"/>
                <w:b/>
                <w:bCs/>
                <w:color w:val="auto"/>
                <w:sz w:val="18"/>
                <w:szCs w:val="18"/>
              </w:rPr>
              <w:t>Location where item is reported</w:t>
            </w:r>
          </w:p>
        </w:tc>
      </w:tr>
      <w:tr w:rsidR="00E171B5" w:rsidRPr="00E171B5" w14:paraId="248CAABB" w14:textId="77777777" w:rsidTr="0066113C">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082DEBE" w14:textId="77777777" w:rsidR="0066113C" w:rsidRPr="00E171B5" w:rsidRDefault="0066113C" w:rsidP="0066113C">
            <w:pPr>
              <w:pStyle w:val="Default"/>
              <w:rPr>
                <w:rFonts w:ascii="Arial" w:hAnsi="Arial" w:cs="Arial"/>
                <w:color w:val="auto"/>
                <w:sz w:val="18"/>
                <w:szCs w:val="18"/>
              </w:rPr>
            </w:pPr>
            <w:r w:rsidRPr="00E171B5">
              <w:rPr>
                <w:rFonts w:ascii="Arial" w:hAnsi="Arial" w:cs="Arial"/>
                <w:b/>
                <w:bCs/>
                <w:color w:val="auto"/>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7A809CD" w14:textId="77777777" w:rsidR="0066113C" w:rsidRPr="00E171B5" w:rsidRDefault="0066113C" w:rsidP="005C6D7A">
            <w:pPr>
              <w:pStyle w:val="Default"/>
              <w:jc w:val="center"/>
              <w:rPr>
                <w:rFonts w:ascii="Arial" w:hAnsi="Arial" w:cs="Arial"/>
                <w:color w:val="auto"/>
                <w:sz w:val="18"/>
                <w:szCs w:val="18"/>
              </w:rPr>
            </w:pPr>
          </w:p>
        </w:tc>
      </w:tr>
      <w:tr w:rsidR="00E171B5" w:rsidRPr="00E171B5" w14:paraId="049088BD" w14:textId="77777777" w:rsidTr="0066113C">
        <w:trPr>
          <w:trHeight w:val="48"/>
          <w:jc w:val="center"/>
        </w:trPr>
        <w:tc>
          <w:tcPr>
            <w:tcW w:w="1668" w:type="dxa"/>
            <w:tcBorders>
              <w:top w:val="single" w:sz="5" w:space="0" w:color="000000"/>
              <w:left w:val="single" w:sz="5" w:space="0" w:color="000000"/>
              <w:bottom w:val="double" w:sz="2" w:space="0" w:color="FFFFCC"/>
              <w:right w:val="single" w:sz="5" w:space="0" w:color="000000"/>
            </w:tcBorders>
          </w:tcPr>
          <w:p w14:paraId="437E96AF"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6A678DBD"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21B58785"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4C1CB675" w14:textId="5153D614"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1</w:t>
            </w:r>
          </w:p>
        </w:tc>
      </w:tr>
      <w:tr w:rsidR="00E171B5" w:rsidRPr="00E171B5" w14:paraId="2B2F9408" w14:textId="77777777" w:rsidTr="0066113C">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DA7328" w14:textId="77777777" w:rsidR="0066113C" w:rsidRPr="00E171B5" w:rsidRDefault="0066113C" w:rsidP="0066113C">
            <w:pPr>
              <w:pStyle w:val="Default"/>
              <w:rPr>
                <w:rFonts w:ascii="Arial" w:hAnsi="Arial" w:cs="Arial"/>
                <w:color w:val="auto"/>
                <w:sz w:val="18"/>
                <w:szCs w:val="18"/>
              </w:rPr>
            </w:pPr>
            <w:r w:rsidRPr="00E171B5">
              <w:rPr>
                <w:rFonts w:ascii="Arial" w:hAnsi="Arial" w:cs="Arial"/>
                <w:b/>
                <w:bCs/>
                <w:color w:val="auto"/>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2809DB9" w14:textId="566C33DA" w:rsidR="0066113C" w:rsidRPr="00E171B5" w:rsidRDefault="0066113C" w:rsidP="005C6D7A">
            <w:pPr>
              <w:pStyle w:val="Default"/>
              <w:jc w:val="center"/>
              <w:rPr>
                <w:rFonts w:ascii="Arial" w:hAnsi="Arial" w:cs="Arial"/>
                <w:color w:val="auto"/>
                <w:sz w:val="18"/>
                <w:szCs w:val="18"/>
              </w:rPr>
            </w:pPr>
          </w:p>
        </w:tc>
      </w:tr>
      <w:tr w:rsidR="00E171B5" w:rsidRPr="00E171B5" w14:paraId="287524FF" w14:textId="77777777" w:rsidTr="0066113C">
        <w:trPr>
          <w:trHeight w:val="48"/>
          <w:jc w:val="center"/>
        </w:trPr>
        <w:tc>
          <w:tcPr>
            <w:tcW w:w="1668" w:type="dxa"/>
            <w:tcBorders>
              <w:top w:val="single" w:sz="5" w:space="0" w:color="000000"/>
              <w:left w:val="single" w:sz="5" w:space="0" w:color="000000"/>
              <w:bottom w:val="double" w:sz="2" w:space="0" w:color="FFFFCC"/>
              <w:right w:val="single" w:sz="5" w:space="0" w:color="000000"/>
            </w:tcBorders>
          </w:tcPr>
          <w:p w14:paraId="5B4EB7DE"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5F0ABFE"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2D032224"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See the PRISMA 2020 for Abstracts checklist.</w:t>
            </w:r>
          </w:p>
        </w:tc>
        <w:tc>
          <w:tcPr>
            <w:tcW w:w="1200" w:type="dxa"/>
            <w:tcBorders>
              <w:top w:val="single" w:sz="5" w:space="0" w:color="000000"/>
              <w:left w:val="single" w:sz="5" w:space="0" w:color="000000"/>
              <w:bottom w:val="double" w:sz="5" w:space="0" w:color="000000"/>
              <w:right w:val="single" w:sz="5" w:space="0" w:color="000000"/>
            </w:tcBorders>
          </w:tcPr>
          <w:p w14:paraId="6C418416" w14:textId="362430E6"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189/203</w:t>
            </w:r>
          </w:p>
        </w:tc>
      </w:tr>
      <w:tr w:rsidR="00E171B5" w:rsidRPr="00E171B5" w14:paraId="4E9ED2F9" w14:textId="77777777" w:rsidTr="0066113C">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1191EC8" w14:textId="77777777" w:rsidR="0066113C" w:rsidRPr="00E171B5" w:rsidRDefault="0066113C" w:rsidP="0066113C">
            <w:pPr>
              <w:pStyle w:val="Default"/>
              <w:rPr>
                <w:rFonts w:ascii="Arial" w:hAnsi="Arial" w:cs="Arial"/>
                <w:color w:val="auto"/>
                <w:sz w:val="18"/>
                <w:szCs w:val="18"/>
              </w:rPr>
            </w:pPr>
            <w:r w:rsidRPr="00E171B5">
              <w:rPr>
                <w:rFonts w:ascii="Arial" w:hAnsi="Arial" w:cs="Arial"/>
                <w:b/>
                <w:bCs/>
                <w:color w:val="auto"/>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BBEB7D3" w14:textId="77777777" w:rsidR="0066113C" w:rsidRPr="00E171B5" w:rsidRDefault="0066113C" w:rsidP="005C6D7A">
            <w:pPr>
              <w:pStyle w:val="Default"/>
              <w:jc w:val="center"/>
              <w:rPr>
                <w:rFonts w:ascii="Arial" w:hAnsi="Arial" w:cs="Arial"/>
                <w:color w:val="auto"/>
                <w:sz w:val="18"/>
                <w:szCs w:val="18"/>
              </w:rPr>
            </w:pPr>
          </w:p>
        </w:tc>
      </w:tr>
      <w:tr w:rsidR="00E171B5" w:rsidRPr="00E171B5" w14:paraId="219A7B43"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3E107293"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8083C42"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0EFC7510"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0623AC6D" w14:textId="41D70E85"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218/295</w:t>
            </w:r>
          </w:p>
        </w:tc>
      </w:tr>
      <w:tr w:rsidR="00E171B5" w:rsidRPr="00E171B5" w14:paraId="2CB8DEDA" w14:textId="77777777" w:rsidTr="0066113C">
        <w:trPr>
          <w:trHeight w:val="48"/>
          <w:jc w:val="center"/>
        </w:trPr>
        <w:tc>
          <w:tcPr>
            <w:tcW w:w="1668" w:type="dxa"/>
            <w:tcBorders>
              <w:top w:val="single" w:sz="5" w:space="0" w:color="000000"/>
              <w:left w:val="single" w:sz="5" w:space="0" w:color="000000"/>
              <w:bottom w:val="double" w:sz="2" w:space="0" w:color="FFFFCC"/>
              <w:right w:val="single" w:sz="5" w:space="0" w:color="000000"/>
            </w:tcBorders>
          </w:tcPr>
          <w:p w14:paraId="3E776C84"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068AE01E"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18C4A269"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4A9762DF" w14:textId="7E2900B5"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278/295</w:t>
            </w:r>
          </w:p>
        </w:tc>
      </w:tr>
      <w:tr w:rsidR="00E171B5" w:rsidRPr="00E171B5" w14:paraId="0991E5DD" w14:textId="77777777" w:rsidTr="0066113C">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B4A22DE" w14:textId="77777777" w:rsidR="0066113C" w:rsidRPr="00E171B5" w:rsidRDefault="0066113C" w:rsidP="0066113C">
            <w:pPr>
              <w:pStyle w:val="Default"/>
              <w:rPr>
                <w:rFonts w:ascii="Arial" w:hAnsi="Arial" w:cs="Arial"/>
                <w:color w:val="auto"/>
                <w:sz w:val="18"/>
                <w:szCs w:val="18"/>
              </w:rPr>
            </w:pPr>
            <w:r w:rsidRPr="00E171B5">
              <w:rPr>
                <w:rFonts w:ascii="Arial" w:hAnsi="Arial" w:cs="Arial"/>
                <w:b/>
                <w:bCs/>
                <w:color w:val="auto"/>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6287809" w14:textId="77777777" w:rsidR="0066113C" w:rsidRPr="00E171B5" w:rsidRDefault="0066113C" w:rsidP="005C6D7A">
            <w:pPr>
              <w:pStyle w:val="Default"/>
              <w:jc w:val="center"/>
              <w:rPr>
                <w:rFonts w:ascii="Arial" w:hAnsi="Arial" w:cs="Arial"/>
                <w:color w:val="auto"/>
                <w:sz w:val="18"/>
                <w:szCs w:val="18"/>
              </w:rPr>
            </w:pPr>
          </w:p>
        </w:tc>
      </w:tr>
      <w:tr w:rsidR="00E171B5" w:rsidRPr="00E171B5" w14:paraId="6A20DB86"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3D2BF4AD"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5A565CD3"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3E33EB89"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8DFBB49" w14:textId="0208F92A"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316/332</w:t>
            </w:r>
          </w:p>
        </w:tc>
      </w:tr>
      <w:tr w:rsidR="00E171B5" w:rsidRPr="00E171B5" w14:paraId="74764C96" w14:textId="77777777" w:rsidTr="0066113C">
        <w:trPr>
          <w:trHeight w:val="191"/>
          <w:jc w:val="center"/>
        </w:trPr>
        <w:tc>
          <w:tcPr>
            <w:tcW w:w="1668" w:type="dxa"/>
            <w:tcBorders>
              <w:top w:val="single" w:sz="5" w:space="0" w:color="000000"/>
              <w:left w:val="single" w:sz="5" w:space="0" w:color="000000"/>
              <w:bottom w:val="single" w:sz="5" w:space="0" w:color="000000"/>
              <w:right w:val="single" w:sz="5" w:space="0" w:color="000000"/>
            </w:tcBorders>
          </w:tcPr>
          <w:p w14:paraId="09929520"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576FA040"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706396DB"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379F4712" w14:textId="54C2B7BB"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304/314</w:t>
            </w:r>
          </w:p>
        </w:tc>
      </w:tr>
      <w:tr w:rsidR="00E171B5" w:rsidRPr="00E171B5" w14:paraId="575D7D93"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79650888"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340534EE"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46CC5B1D"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 xml:space="preserve">Present the full search strategies for all databases, </w:t>
            </w:r>
            <w:proofErr w:type="gramStart"/>
            <w:r w:rsidRPr="00E171B5">
              <w:rPr>
                <w:rFonts w:ascii="Arial" w:hAnsi="Arial" w:cs="Arial"/>
                <w:color w:val="auto"/>
                <w:sz w:val="18"/>
                <w:szCs w:val="18"/>
              </w:rPr>
              <w:t>registers</w:t>
            </w:r>
            <w:proofErr w:type="gramEnd"/>
            <w:r w:rsidRPr="00E171B5">
              <w:rPr>
                <w:rFonts w:ascii="Arial" w:hAnsi="Arial" w:cs="Arial"/>
                <w:color w:val="auto"/>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28D03A68" w14:textId="5CC918B4"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304/314</w:t>
            </w:r>
          </w:p>
        </w:tc>
      </w:tr>
      <w:tr w:rsidR="00E171B5" w:rsidRPr="00E171B5" w14:paraId="1D9D9C42"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38A7496B"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04B85F9F"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03910C2"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844AC95" w14:textId="0C3D409F"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334/353</w:t>
            </w:r>
          </w:p>
        </w:tc>
      </w:tr>
      <w:tr w:rsidR="00E171B5" w:rsidRPr="00E171B5" w14:paraId="4E9A9BB8" w14:textId="77777777" w:rsidTr="0066113C">
        <w:trPr>
          <w:trHeight w:val="152"/>
          <w:jc w:val="center"/>
        </w:trPr>
        <w:tc>
          <w:tcPr>
            <w:tcW w:w="1668" w:type="dxa"/>
            <w:tcBorders>
              <w:top w:val="single" w:sz="5" w:space="0" w:color="000000"/>
              <w:left w:val="single" w:sz="5" w:space="0" w:color="000000"/>
              <w:bottom w:val="single" w:sz="5" w:space="0" w:color="000000"/>
              <w:right w:val="single" w:sz="5" w:space="0" w:color="000000"/>
            </w:tcBorders>
          </w:tcPr>
          <w:p w14:paraId="4280586F"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50CD669A"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72E5F856"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B74E5A3" w14:textId="6FA9B9A4"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334/353</w:t>
            </w:r>
          </w:p>
        </w:tc>
      </w:tr>
      <w:tr w:rsidR="00E171B5" w:rsidRPr="00E171B5" w14:paraId="5ED380AB" w14:textId="77777777" w:rsidTr="0066113C">
        <w:trPr>
          <w:trHeight w:val="48"/>
          <w:jc w:val="center"/>
        </w:trPr>
        <w:tc>
          <w:tcPr>
            <w:tcW w:w="1668" w:type="dxa"/>
            <w:vMerge w:val="restart"/>
            <w:tcBorders>
              <w:top w:val="single" w:sz="5" w:space="0" w:color="000000"/>
              <w:left w:val="single" w:sz="5" w:space="0" w:color="000000"/>
              <w:right w:val="single" w:sz="5" w:space="0" w:color="000000"/>
            </w:tcBorders>
          </w:tcPr>
          <w:p w14:paraId="1C54C547"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B20E9B0"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38B20E48"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List and define all outcomes for which data were sought. Specify whether all results that were compatible with each outcome domain in each study were sought (</w:t>
            </w:r>
            <w:proofErr w:type="gramStart"/>
            <w:r w:rsidRPr="00E171B5">
              <w:rPr>
                <w:rFonts w:ascii="Arial" w:hAnsi="Arial" w:cs="Arial"/>
                <w:color w:val="auto"/>
                <w:sz w:val="18"/>
                <w:szCs w:val="18"/>
              </w:rPr>
              <w:t>e.g.</w:t>
            </w:r>
            <w:proofErr w:type="gramEnd"/>
            <w:r w:rsidRPr="00E171B5">
              <w:rPr>
                <w:rFonts w:ascii="Arial" w:hAnsi="Arial" w:cs="Arial"/>
                <w:color w:val="auto"/>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21DAB80D" w14:textId="68E9F873" w:rsidR="0066113C" w:rsidRPr="00E171B5" w:rsidRDefault="00755333"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NA</w:t>
            </w:r>
          </w:p>
        </w:tc>
      </w:tr>
      <w:tr w:rsidR="00E171B5" w:rsidRPr="00E171B5" w14:paraId="633AB1E9" w14:textId="77777777" w:rsidTr="0066113C">
        <w:trPr>
          <w:trHeight w:val="48"/>
          <w:jc w:val="center"/>
        </w:trPr>
        <w:tc>
          <w:tcPr>
            <w:tcW w:w="1668" w:type="dxa"/>
            <w:vMerge/>
            <w:tcBorders>
              <w:left w:val="single" w:sz="5" w:space="0" w:color="000000"/>
              <w:bottom w:val="single" w:sz="5" w:space="0" w:color="000000"/>
              <w:right w:val="single" w:sz="5" w:space="0" w:color="000000"/>
            </w:tcBorders>
          </w:tcPr>
          <w:p w14:paraId="72FC17EE" w14:textId="77777777" w:rsidR="0066113C" w:rsidRPr="00E171B5" w:rsidRDefault="0066113C" w:rsidP="0066113C">
            <w:pPr>
              <w:pStyle w:val="Default"/>
              <w:spacing w:before="40" w:after="40"/>
              <w:rPr>
                <w:rFonts w:ascii="Arial" w:hAnsi="Arial" w:cs="Arial"/>
                <w:color w:val="auto"/>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C2EF04F"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3FC5E170"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List and define all other variables for which data were sought (</w:t>
            </w:r>
            <w:proofErr w:type="gramStart"/>
            <w:r w:rsidRPr="00E171B5">
              <w:rPr>
                <w:rFonts w:ascii="Arial" w:hAnsi="Arial" w:cs="Arial"/>
                <w:color w:val="auto"/>
                <w:sz w:val="18"/>
                <w:szCs w:val="18"/>
              </w:rPr>
              <w:t>e.g.</w:t>
            </w:r>
            <w:proofErr w:type="gramEnd"/>
            <w:r w:rsidRPr="00E171B5">
              <w:rPr>
                <w:rFonts w:ascii="Arial" w:hAnsi="Arial" w:cs="Arial"/>
                <w:color w:val="auto"/>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25665E41" w14:textId="22D3CFEF" w:rsidR="0066113C" w:rsidRPr="00E171B5" w:rsidRDefault="00755333"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NA</w:t>
            </w:r>
          </w:p>
        </w:tc>
      </w:tr>
      <w:tr w:rsidR="00E171B5" w:rsidRPr="00E171B5" w14:paraId="093249CF"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5DC830BA"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64023DCA"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45094FA4"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1411794" w14:textId="00F34DC7" w:rsidR="0066113C" w:rsidRPr="00E171B5" w:rsidRDefault="00755333"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NA</w:t>
            </w:r>
          </w:p>
        </w:tc>
      </w:tr>
      <w:tr w:rsidR="00E171B5" w:rsidRPr="00E171B5" w14:paraId="258C9079" w14:textId="77777777" w:rsidTr="00486E11">
        <w:trPr>
          <w:trHeight w:val="48"/>
          <w:jc w:val="center"/>
        </w:trPr>
        <w:tc>
          <w:tcPr>
            <w:tcW w:w="1668" w:type="dxa"/>
            <w:tcBorders>
              <w:top w:val="single" w:sz="5" w:space="0" w:color="000000"/>
              <w:left w:val="single" w:sz="5" w:space="0" w:color="000000"/>
              <w:bottom w:val="single" w:sz="6" w:space="0" w:color="000000"/>
              <w:right w:val="single" w:sz="5" w:space="0" w:color="000000"/>
            </w:tcBorders>
          </w:tcPr>
          <w:p w14:paraId="694630C9"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 xml:space="preserve">Effect measures </w:t>
            </w:r>
          </w:p>
        </w:tc>
        <w:tc>
          <w:tcPr>
            <w:tcW w:w="587" w:type="dxa"/>
            <w:tcBorders>
              <w:top w:val="single" w:sz="5" w:space="0" w:color="000000"/>
              <w:left w:val="single" w:sz="5" w:space="0" w:color="000000"/>
              <w:bottom w:val="single" w:sz="6" w:space="0" w:color="000000"/>
              <w:right w:val="single" w:sz="5" w:space="0" w:color="000000"/>
            </w:tcBorders>
          </w:tcPr>
          <w:p w14:paraId="44CA7DC3"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12</w:t>
            </w:r>
          </w:p>
        </w:tc>
        <w:tc>
          <w:tcPr>
            <w:tcW w:w="11745" w:type="dxa"/>
            <w:tcBorders>
              <w:top w:val="single" w:sz="5" w:space="0" w:color="000000"/>
              <w:left w:val="single" w:sz="5" w:space="0" w:color="000000"/>
              <w:bottom w:val="single" w:sz="6" w:space="0" w:color="000000"/>
              <w:right w:val="single" w:sz="5" w:space="0" w:color="000000"/>
            </w:tcBorders>
          </w:tcPr>
          <w:p w14:paraId="27478D83"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Specify for each outcome the effect measure(s) (</w:t>
            </w:r>
            <w:proofErr w:type="gramStart"/>
            <w:r w:rsidRPr="00E171B5">
              <w:rPr>
                <w:rFonts w:ascii="Arial" w:hAnsi="Arial" w:cs="Arial"/>
                <w:color w:val="auto"/>
                <w:sz w:val="18"/>
                <w:szCs w:val="18"/>
              </w:rPr>
              <w:t>e.g.</w:t>
            </w:r>
            <w:proofErr w:type="gramEnd"/>
            <w:r w:rsidRPr="00E171B5">
              <w:rPr>
                <w:rFonts w:ascii="Arial" w:hAnsi="Arial" w:cs="Arial"/>
                <w:color w:val="auto"/>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7F0CB51A" w14:textId="2F434C10" w:rsidR="0066113C" w:rsidRPr="00E171B5" w:rsidRDefault="00755333"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NA</w:t>
            </w:r>
          </w:p>
        </w:tc>
      </w:tr>
      <w:tr w:rsidR="00E171B5" w:rsidRPr="00E171B5" w14:paraId="262B9FC0" w14:textId="77777777" w:rsidTr="00486E11">
        <w:trPr>
          <w:trHeight w:val="48"/>
          <w:jc w:val="center"/>
        </w:trPr>
        <w:tc>
          <w:tcPr>
            <w:tcW w:w="1668" w:type="dxa"/>
            <w:vMerge w:val="restart"/>
            <w:tcBorders>
              <w:top w:val="single" w:sz="6" w:space="0" w:color="000000"/>
              <w:left w:val="single" w:sz="6" w:space="0" w:color="000000"/>
              <w:right w:val="single" w:sz="6" w:space="0" w:color="000000"/>
            </w:tcBorders>
          </w:tcPr>
          <w:p w14:paraId="1C8F2656"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Synthesis methods</w:t>
            </w:r>
          </w:p>
        </w:tc>
        <w:tc>
          <w:tcPr>
            <w:tcW w:w="587" w:type="dxa"/>
            <w:tcBorders>
              <w:top w:val="single" w:sz="6" w:space="0" w:color="000000"/>
              <w:left w:val="single" w:sz="6" w:space="0" w:color="000000"/>
              <w:bottom w:val="single" w:sz="5" w:space="0" w:color="000000"/>
              <w:right w:val="single" w:sz="6" w:space="0" w:color="000000"/>
            </w:tcBorders>
          </w:tcPr>
          <w:p w14:paraId="3ABE6372"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13a</w:t>
            </w:r>
          </w:p>
        </w:tc>
        <w:tc>
          <w:tcPr>
            <w:tcW w:w="11745" w:type="dxa"/>
            <w:tcBorders>
              <w:top w:val="single" w:sz="6" w:space="0" w:color="000000"/>
              <w:left w:val="single" w:sz="6" w:space="0" w:color="000000"/>
              <w:bottom w:val="single" w:sz="5" w:space="0" w:color="000000"/>
              <w:right w:val="single" w:sz="6" w:space="0" w:color="000000"/>
            </w:tcBorders>
          </w:tcPr>
          <w:p w14:paraId="34F9DAB7"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Describe the processes used to decide which studies were eligible for each synthesis (</w:t>
            </w:r>
            <w:proofErr w:type="gramStart"/>
            <w:r w:rsidRPr="00E171B5">
              <w:rPr>
                <w:rFonts w:ascii="Arial" w:hAnsi="Arial" w:cs="Arial"/>
                <w:color w:val="auto"/>
                <w:sz w:val="18"/>
                <w:szCs w:val="18"/>
              </w:rPr>
              <w:t>e.g.</w:t>
            </w:r>
            <w:proofErr w:type="gramEnd"/>
            <w:r w:rsidRPr="00E171B5">
              <w:rPr>
                <w:rFonts w:ascii="Arial" w:hAnsi="Arial" w:cs="Arial"/>
                <w:color w:val="auto"/>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6" w:space="0" w:color="000000"/>
              <w:bottom w:val="single" w:sz="5" w:space="0" w:color="000000"/>
              <w:right w:val="single" w:sz="5" w:space="0" w:color="000000"/>
            </w:tcBorders>
          </w:tcPr>
          <w:p w14:paraId="70487133" w14:textId="7CD4A1A1"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355/367</w:t>
            </w:r>
          </w:p>
        </w:tc>
      </w:tr>
      <w:tr w:rsidR="00E171B5" w:rsidRPr="00E171B5" w14:paraId="15C0A49B" w14:textId="77777777" w:rsidTr="00486E11">
        <w:trPr>
          <w:trHeight w:val="48"/>
          <w:jc w:val="center"/>
        </w:trPr>
        <w:tc>
          <w:tcPr>
            <w:tcW w:w="1668" w:type="dxa"/>
            <w:vMerge/>
            <w:tcBorders>
              <w:left w:val="single" w:sz="6" w:space="0" w:color="000000"/>
              <w:bottom w:val="single" w:sz="4" w:space="0" w:color="auto"/>
              <w:right w:val="single" w:sz="6" w:space="0" w:color="000000"/>
            </w:tcBorders>
          </w:tcPr>
          <w:p w14:paraId="729C43B7" w14:textId="77777777" w:rsidR="0066113C" w:rsidRPr="00E171B5" w:rsidRDefault="0066113C" w:rsidP="0066113C">
            <w:pPr>
              <w:pStyle w:val="Default"/>
              <w:spacing w:before="40" w:after="40"/>
              <w:rPr>
                <w:rFonts w:ascii="Arial" w:hAnsi="Arial" w:cs="Arial"/>
                <w:color w:val="auto"/>
                <w:sz w:val="18"/>
                <w:szCs w:val="18"/>
              </w:rPr>
            </w:pPr>
          </w:p>
        </w:tc>
        <w:tc>
          <w:tcPr>
            <w:tcW w:w="587" w:type="dxa"/>
            <w:tcBorders>
              <w:top w:val="single" w:sz="5" w:space="0" w:color="000000"/>
              <w:left w:val="single" w:sz="6" w:space="0" w:color="000000"/>
              <w:bottom w:val="single" w:sz="4" w:space="0" w:color="auto"/>
              <w:right w:val="single" w:sz="6" w:space="0" w:color="000000"/>
            </w:tcBorders>
          </w:tcPr>
          <w:p w14:paraId="6FDEC1CF"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13b</w:t>
            </w:r>
          </w:p>
        </w:tc>
        <w:tc>
          <w:tcPr>
            <w:tcW w:w="11745" w:type="dxa"/>
            <w:tcBorders>
              <w:top w:val="single" w:sz="5" w:space="0" w:color="000000"/>
              <w:left w:val="single" w:sz="6" w:space="0" w:color="000000"/>
              <w:bottom w:val="single" w:sz="4" w:space="0" w:color="auto"/>
              <w:right w:val="single" w:sz="6" w:space="0" w:color="000000"/>
            </w:tcBorders>
          </w:tcPr>
          <w:p w14:paraId="4FBE05A1"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6" w:space="0" w:color="000000"/>
              <w:bottom w:val="single" w:sz="5" w:space="0" w:color="000000"/>
              <w:right w:val="single" w:sz="5" w:space="0" w:color="000000"/>
            </w:tcBorders>
          </w:tcPr>
          <w:p w14:paraId="47EACCD3" w14:textId="67F7499E"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355/367</w:t>
            </w:r>
          </w:p>
        </w:tc>
      </w:tr>
      <w:tr w:rsidR="00E171B5" w:rsidRPr="00E171B5" w14:paraId="273B0669" w14:textId="77777777" w:rsidTr="00486E11">
        <w:trPr>
          <w:trHeight w:val="48"/>
          <w:jc w:val="center"/>
        </w:trPr>
        <w:tc>
          <w:tcPr>
            <w:tcW w:w="1668" w:type="dxa"/>
            <w:vMerge/>
            <w:tcBorders>
              <w:top w:val="single" w:sz="4" w:space="0" w:color="auto"/>
              <w:left w:val="single" w:sz="5" w:space="0" w:color="000000"/>
              <w:right w:val="single" w:sz="5" w:space="0" w:color="000000"/>
            </w:tcBorders>
          </w:tcPr>
          <w:p w14:paraId="1A777BA5" w14:textId="77777777" w:rsidR="0066113C" w:rsidRPr="00E171B5" w:rsidRDefault="0066113C" w:rsidP="0066113C">
            <w:pPr>
              <w:pStyle w:val="Default"/>
              <w:spacing w:before="40" w:after="40"/>
              <w:rPr>
                <w:rFonts w:ascii="Arial" w:hAnsi="Arial" w:cs="Arial"/>
                <w:color w:val="auto"/>
                <w:sz w:val="18"/>
                <w:szCs w:val="18"/>
              </w:rPr>
            </w:pPr>
          </w:p>
        </w:tc>
        <w:tc>
          <w:tcPr>
            <w:tcW w:w="587" w:type="dxa"/>
            <w:tcBorders>
              <w:top w:val="single" w:sz="4" w:space="0" w:color="auto"/>
              <w:left w:val="single" w:sz="5" w:space="0" w:color="000000"/>
              <w:bottom w:val="single" w:sz="5" w:space="0" w:color="000000"/>
              <w:right w:val="single" w:sz="5" w:space="0" w:color="000000"/>
            </w:tcBorders>
          </w:tcPr>
          <w:p w14:paraId="74CF184B" w14:textId="77777777" w:rsidR="0066113C" w:rsidRPr="00E171B5" w:rsidRDefault="0066113C" w:rsidP="0066113C">
            <w:pPr>
              <w:pStyle w:val="Default"/>
              <w:spacing w:before="40" w:after="40"/>
              <w:jc w:val="right"/>
              <w:rPr>
                <w:rFonts w:ascii="Arial" w:hAnsi="Arial" w:cs="Arial"/>
                <w:color w:val="auto"/>
                <w:sz w:val="18"/>
                <w:szCs w:val="18"/>
              </w:rPr>
            </w:pPr>
            <w:r w:rsidRPr="00E171B5">
              <w:rPr>
                <w:rFonts w:ascii="Arial" w:hAnsi="Arial" w:cs="Arial"/>
                <w:color w:val="auto"/>
                <w:sz w:val="18"/>
                <w:szCs w:val="18"/>
              </w:rPr>
              <w:t>13c</w:t>
            </w:r>
          </w:p>
        </w:tc>
        <w:tc>
          <w:tcPr>
            <w:tcW w:w="11745" w:type="dxa"/>
            <w:tcBorders>
              <w:top w:val="single" w:sz="4" w:space="0" w:color="auto"/>
              <w:left w:val="single" w:sz="5" w:space="0" w:color="000000"/>
              <w:bottom w:val="single" w:sz="5" w:space="0" w:color="000000"/>
              <w:right w:val="single" w:sz="5" w:space="0" w:color="000000"/>
            </w:tcBorders>
          </w:tcPr>
          <w:p w14:paraId="47E3EDA8" w14:textId="77777777" w:rsidR="0066113C" w:rsidRPr="00E171B5" w:rsidRDefault="0066113C" w:rsidP="0066113C">
            <w:pPr>
              <w:pStyle w:val="Default"/>
              <w:spacing w:before="40" w:after="40"/>
              <w:rPr>
                <w:rFonts w:ascii="Arial" w:hAnsi="Arial" w:cs="Arial"/>
                <w:color w:val="auto"/>
                <w:sz w:val="18"/>
                <w:szCs w:val="18"/>
              </w:rPr>
            </w:pPr>
            <w:r w:rsidRPr="00E171B5">
              <w:rPr>
                <w:rFonts w:ascii="Arial" w:hAnsi="Arial" w:cs="Arial"/>
                <w:color w:val="auto"/>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0E211BFA" w14:textId="13D3839B" w:rsidR="0066113C" w:rsidRPr="00E171B5" w:rsidRDefault="00FE3F8D" w:rsidP="005C6D7A">
            <w:pPr>
              <w:pStyle w:val="Default"/>
              <w:spacing w:before="40" w:after="40"/>
              <w:jc w:val="center"/>
              <w:rPr>
                <w:rFonts w:ascii="Arial" w:hAnsi="Arial" w:cs="Arial"/>
                <w:color w:val="auto"/>
                <w:sz w:val="18"/>
                <w:szCs w:val="18"/>
              </w:rPr>
            </w:pPr>
            <w:r w:rsidRPr="00E171B5">
              <w:rPr>
                <w:rFonts w:ascii="Arial" w:hAnsi="Arial" w:cs="Arial"/>
                <w:color w:val="auto"/>
                <w:sz w:val="18"/>
                <w:szCs w:val="18"/>
              </w:rPr>
              <w:t>355/367</w:t>
            </w:r>
          </w:p>
        </w:tc>
      </w:tr>
      <w:tr w:rsidR="0066113C" w:rsidRPr="004C1685" w14:paraId="39984D24" w14:textId="77777777" w:rsidTr="0066113C">
        <w:trPr>
          <w:trHeight w:val="48"/>
          <w:jc w:val="center"/>
        </w:trPr>
        <w:tc>
          <w:tcPr>
            <w:tcW w:w="1668" w:type="dxa"/>
            <w:vMerge/>
            <w:tcBorders>
              <w:left w:val="single" w:sz="5" w:space="0" w:color="000000"/>
              <w:right w:val="single" w:sz="5" w:space="0" w:color="000000"/>
            </w:tcBorders>
          </w:tcPr>
          <w:p w14:paraId="1E71B3A7"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B05C86A"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7E64D91"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593AA351" w14:textId="7C8C0005"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355/367</w:t>
            </w:r>
          </w:p>
        </w:tc>
      </w:tr>
      <w:tr w:rsidR="0066113C" w:rsidRPr="004C1685" w14:paraId="247D0CE6" w14:textId="77777777" w:rsidTr="0066113C">
        <w:trPr>
          <w:trHeight w:val="48"/>
          <w:jc w:val="center"/>
        </w:trPr>
        <w:tc>
          <w:tcPr>
            <w:tcW w:w="1668" w:type="dxa"/>
            <w:vMerge/>
            <w:tcBorders>
              <w:left w:val="single" w:sz="5" w:space="0" w:color="000000"/>
              <w:right w:val="single" w:sz="5" w:space="0" w:color="000000"/>
            </w:tcBorders>
          </w:tcPr>
          <w:p w14:paraId="22D43B71"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2F91DF7"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69FF643F"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05B5A4B9" w14:textId="4A20743C" w:rsidR="0066113C" w:rsidRPr="00930A31" w:rsidRDefault="00755333" w:rsidP="005C6D7A">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6113C" w:rsidRPr="004C1685" w14:paraId="70A4B4C3" w14:textId="77777777" w:rsidTr="0066113C">
        <w:trPr>
          <w:trHeight w:val="50"/>
          <w:jc w:val="center"/>
        </w:trPr>
        <w:tc>
          <w:tcPr>
            <w:tcW w:w="1668" w:type="dxa"/>
            <w:vMerge/>
            <w:tcBorders>
              <w:left w:val="single" w:sz="5" w:space="0" w:color="000000"/>
              <w:bottom w:val="single" w:sz="5" w:space="0" w:color="000000"/>
              <w:right w:val="single" w:sz="5" w:space="0" w:color="000000"/>
            </w:tcBorders>
          </w:tcPr>
          <w:p w14:paraId="6C64962A"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9E1B574"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12FB0812"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437167B7" w14:textId="0C8D9EE9" w:rsidR="0066113C" w:rsidRPr="00930A31" w:rsidRDefault="00755333" w:rsidP="005C6D7A">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6113C" w:rsidRPr="004C1685" w14:paraId="606EC581"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79B7A282"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14E2573B"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4A392B9B"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0E4AA37E" w14:textId="390A7B53" w:rsidR="0066113C" w:rsidRPr="00930A31" w:rsidRDefault="00755333" w:rsidP="005C6D7A">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6113C" w:rsidRPr="004C1685" w14:paraId="217A86C1"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149BD090"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389CF0F7"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77D50699"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426B17BD" w14:textId="11AB7279" w:rsidR="0066113C" w:rsidRPr="00930A31" w:rsidRDefault="00755333" w:rsidP="005C6D7A">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6113C" w:rsidRPr="004C1685" w14:paraId="44F2BF26" w14:textId="77777777" w:rsidTr="0066113C">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4904C76" w14:textId="77777777" w:rsidR="0066113C" w:rsidRPr="00930A31" w:rsidRDefault="0066113C" w:rsidP="0066113C">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ED24D77" w14:textId="77777777" w:rsidR="0066113C" w:rsidRPr="00930A31" w:rsidRDefault="0066113C" w:rsidP="005C6D7A">
            <w:pPr>
              <w:pStyle w:val="Default"/>
              <w:jc w:val="center"/>
              <w:rPr>
                <w:rFonts w:ascii="Arial" w:hAnsi="Arial" w:cs="Arial"/>
                <w:color w:val="auto"/>
                <w:sz w:val="18"/>
                <w:szCs w:val="18"/>
              </w:rPr>
            </w:pPr>
          </w:p>
        </w:tc>
      </w:tr>
      <w:tr w:rsidR="0066113C" w:rsidRPr="004C1685" w14:paraId="4EB344DA" w14:textId="77777777" w:rsidTr="0066113C">
        <w:trPr>
          <w:trHeight w:val="48"/>
          <w:jc w:val="center"/>
        </w:trPr>
        <w:tc>
          <w:tcPr>
            <w:tcW w:w="1668" w:type="dxa"/>
            <w:vMerge w:val="restart"/>
            <w:tcBorders>
              <w:top w:val="single" w:sz="5" w:space="0" w:color="000000"/>
              <w:left w:val="single" w:sz="5" w:space="0" w:color="000000"/>
              <w:right w:val="single" w:sz="5" w:space="0" w:color="000000"/>
            </w:tcBorders>
          </w:tcPr>
          <w:p w14:paraId="2F9BE461"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0A953356"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18DF1268"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40D1E10B" w14:textId="4924FCA6"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370/377</w:t>
            </w:r>
          </w:p>
        </w:tc>
      </w:tr>
      <w:tr w:rsidR="0066113C" w:rsidRPr="004C1685" w14:paraId="4C2A6643" w14:textId="77777777" w:rsidTr="0066113C">
        <w:trPr>
          <w:trHeight w:val="48"/>
          <w:jc w:val="center"/>
        </w:trPr>
        <w:tc>
          <w:tcPr>
            <w:tcW w:w="1668" w:type="dxa"/>
            <w:vMerge/>
            <w:tcBorders>
              <w:left w:val="single" w:sz="5" w:space="0" w:color="000000"/>
              <w:bottom w:val="single" w:sz="5" w:space="0" w:color="000000"/>
              <w:right w:val="single" w:sz="5" w:space="0" w:color="000000"/>
            </w:tcBorders>
          </w:tcPr>
          <w:p w14:paraId="4E654193"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919133"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47C2179"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591D17E4" w14:textId="57359F01" w:rsidR="0066113C" w:rsidRPr="00930A31" w:rsidRDefault="00755333" w:rsidP="005C6D7A">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6113C" w:rsidRPr="004C1685" w14:paraId="53391A27" w14:textId="77777777" w:rsidTr="0066113C">
        <w:trPr>
          <w:trHeight w:val="103"/>
          <w:jc w:val="center"/>
        </w:trPr>
        <w:tc>
          <w:tcPr>
            <w:tcW w:w="1668" w:type="dxa"/>
            <w:tcBorders>
              <w:top w:val="single" w:sz="5" w:space="0" w:color="000000"/>
              <w:left w:val="single" w:sz="5" w:space="0" w:color="000000"/>
              <w:bottom w:val="single" w:sz="5" w:space="0" w:color="000000"/>
              <w:right w:val="single" w:sz="5" w:space="0" w:color="000000"/>
            </w:tcBorders>
          </w:tcPr>
          <w:p w14:paraId="11A1E96A"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0B844F84"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6DEB43C8"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75943EC6" w14:textId="0F611B83" w:rsidR="0066113C" w:rsidRPr="00930A31" w:rsidRDefault="00755333" w:rsidP="005C6D7A">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6113C" w:rsidRPr="004C1685" w14:paraId="26098BCB"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50AD3D7B"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211C866E"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5E5DEF45"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54B10494" w14:textId="6387C93A" w:rsidR="0066113C" w:rsidRPr="00930A31" w:rsidRDefault="00755333" w:rsidP="005C6D7A">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6113C" w:rsidRPr="004C1685" w14:paraId="7F8BAB4A"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57449F0C"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7E9660F4"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6A12696C"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5F634CF1" w14:textId="2C6EFDA4"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380/398</w:t>
            </w:r>
          </w:p>
        </w:tc>
      </w:tr>
      <w:tr w:rsidR="0066113C" w:rsidRPr="004C1685" w14:paraId="3E8287F1" w14:textId="77777777" w:rsidTr="0066113C">
        <w:trPr>
          <w:trHeight w:val="48"/>
          <w:jc w:val="center"/>
        </w:trPr>
        <w:tc>
          <w:tcPr>
            <w:tcW w:w="1668" w:type="dxa"/>
            <w:vMerge w:val="restart"/>
            <w:tcBorders>
              <w:top w:val="single" w:sz="5" w:space="0" w:color="000000"/>
              <w:left w:val="single" w:sz="5" w:space="0" w:color="000000"/>
              <w:right w:val="single" w:sz="5" w:space="0" w:color="000000"/>
            </w:tcBorders>
          </w:tcPr>
          <w:p w14:paraId="2C372BBF"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B960D96"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26940D1C"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18C7A7F1" w14:textId="1C78AD75" w:rsidR="0066113C" w:rsidRPr="00930A31" w:rsidRDefault="00FE3F8D" w:rsidP="005C6D7A">
            <w:pPr>
              <w:pStyle w:val="Default"/>
              <w:spacing w:before="40" w:after="40"/>
              <w:jc w:val="center"/>
              <w:rPr>
                <w:rFonts w:ascii="Arial" w:hAnsi="Arial" w:cs="Arial"/>
                <w:color w:val="auto"/>
                <w:sz w:val="18"/>
                <w:szCs w:val="18"/>
              </w:rPr>
            </w:pPr>
            <w:r w:rsidRPr="00FE3F8D">
              <w:rPr>
                <w:rFonts w:ascii="Arial" w:hAnsi="Arial" w:cs="Arial"/>
                <w:color w:val="auto"/>
                <w:sz w:val="18"/>
                <w:szCs w:val="18"/>
              </w:rPr>
              <w:t>380/398</w:t>
            </w:r>
          </w:p>
        </w:tc>
      </w:tr>
      <w:tr w:rsidR="0066113C" w:rsidRPr="004C1685" w14:paraId="1A83799D" w14:textId="77777777" w:rsidTr="0066113C">
        <w:trPr>
          <w:trHeight w:val="203"/>
          <w:jc w:val="center"/>
        </w:trPr>
        <w:tc>
          <w:tcPr>
            <w:tcW w:w="1668" w:type="dxa"/>
            <w:vMerge/>
            <w:tcBorders>
              <w:left w:val="single" w:sz="5" w:space="0" w:color="000000"/>
              <w:right w:val="single" w:sz="5" w:space="0" w:color="000000"/>
            </w:tcBorders>
          </w:tcPr>
          <w:p w14:paraId="30A5F5A7"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9CDDDFC"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19C9EFFB"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3082515" w14:textId="6F1D7784" w:rsidR="0066113C" w:rsidRPr="00930A31" w:rsidRDefault="00755333" w:rsidP="005C6D7A">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6113C" w:rsidRPr="004C1685" w14:paraId="608FFC70" w14:textId="77777777" w:rsidTr="0066113C">
        <w:trPr>
          <w:trHeight w:val="48"/>
          <w:jc w:val="center"/>
        </w:trPr>
        <w:tc>
          <w:tcPr>
            <w:tcW w:w="1668" w:type="dxa"/>
            <w:vMerge/>
            <w:tcBorders>
              <w:left w:val="single" w:sz="5" w:space="0" w:color="000000"/>
              <w:right w:val="single" w:sz="5" w:space="0" w:color="000000"/>
            </w:tcBorders>
          </w:tcPr>
          <w:p w14:paraId="40DD2D90"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029C9A1"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E28D092"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5ED65BE3" w14:textId="07C4EEEF"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400/442</w:t>
            </w:r>
          </w:p>
        </w:tc>
      </w:tr>
      <w:tr w:rsidR="0066113C" w:rsidRPr="004C1685" w14:paraId="2E9A790F" w14:textId="77777777" w:rsidTr="0066113C">
        <w:trPr>
          <w:trHeight w:val="48"/>
          <w:jc w:val="center"/>
        </w:trPr>
        <w:tc>
          <w:tcPr>
            <w:tcW w:w="1668" w:type="dxa"/>
            <w:vMerge/>
            <w:tcBorders>
              <w:left w:val="single" w:sz="5" w:space="0" w:color="000000"/>
              <w:bottom w:val="single" w:sz="5" w:space="0" w:color="000000"/>
              <w:right w:val="single" w:sz="5" w:space="0" w:color="000000"/>
            </w:tcBorders>
          </w:tcPr>
          <w:p w14:paraId="0ED440E3"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FCA0307"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03E31716"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9F95E11" w14:textId="74C37FE5"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400/442</w:t>
            </w:r>
          </w:p>
        </w:tc>
      </w:tr>
      <w:tr w:rsidR="0066113C" w:rsidRPr="004C1685" w14:paraId="22EA6561"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772307D7"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5F0C9AE"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175D461"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3061619C" w14:textId="50D98D0D"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400/442</w:t>
            </w:r>
          </w:p>
        </w:tc>
      </w:tr>
      <w:tr w:rsidR="0066113C" w:rsidRPr="004C1685" w14:paraId="6D8F8DEC"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15400D90"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55550030"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8F51817"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2DA9FE5A" w14:textId="2D1D682E" w:rsidR="0066113C" w:rsidRPr="00930A31" w:rsidRDefault="00755333" w:rsidP="005C6D7A">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6113C" w:rsidRPr="004C1685" w14:paraId="1A131A9C" w14:textId="77777777" w:rsidTr="00486E11">
        <w:trPr>
          <w:trHeight w:val="24"/>
          <w:jc w:val="center"/>
        </w:trPr>
        <w:tc>
          <w:tcPr>
            <w:tcW w:w="14000" w:type="dxa"/>
            <w:gridSpan w:val="3"/>
            <w:tcBorders>
              <w:top w:val="double" w:sz="5" w:space="0" w:color="000000"/>
              <w:left w:val="single" w:sz="5" w:space="0" w:color="000000"/>
              <w:bottom w:val="single" w:sz="6" w:space="0" w:color="000000"/>
              <w:right w:val="single" w:sz="5" w:space="0" w:color="000000"/>
            </w:tcBorders>
            <w:shd w:val="clear" w:color="auto" w:fill="FFFFCC"/>
            <w:vAlign w:val="center"/>
          </w:tcPr>
          <w:p w14:paraId="37447EA9" w14:textId="77777777" w:rsidR="0066113C" w:rsidRPr="00930A31" w:rsidRDefault="0066113C" w:rsidP="0066113C">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9BBF0D6" w14:textId="77777777" w:rsidR="0066113C" w:rsidRPr="00930A31" w:rsidRDefault="0066113C" w:rsidP="005C6D7A">
            <w:pPr>
              <w:pStyle w:val="Default"/>
              <w:jc w:val="center"/>
              <w:rPr>
                <w:rFonts w:ascii="Arial" w:hAnsi="Arial" w:cs="Arial"/>
                <w:color w:val="auto"/>
                <w:sz w:val="18"/>
                <w:szCs w:val="18"/>
              </w:rPr>
            </w:pPr>
          </w:p>
        </w:tc>
      </w:tr>
      <w:tr w:rsidR="0066113C" w:rsidRPr="004C1685" w14:paraId="70628429" w14:textId="77777777" w:rsidTr="00486E11">
        <w:trPr>
          <w:trHeight w:val="48"/>
          <w:jc w:val="center"/>
        </w:trPr>
        <w:tc>
          <w:tcPr>
            <w:tcW w:w="1668" w:type="dxa"/>
            <w:vMerge w:val="restart"/>
            <w:tcBorders>
              <w:top w:val="single" w:sz="6" w:space="0" w:color="000000"/>
              <w:left w:val="single" w:sz="6" w:space="0" w:color="000000"/>
              <w:right w:val="single" w:sz="6" w:space="0" w:color="000000"/>
            </w:tcBorders>
          </w:tcPr>
          <w:p w14:paraId="69F0967B"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6" w:space="0" w:color="000000"/>
              <w:left w:val="single" w:sz="6" w:space="0" w:color="000000"/>
              <w:bottom w:val="single" w:sz="5" w:space="0" w:color="000000"/>
              <w:right w:val="single" w:sz="6" w:space="0" w:color="000000"/>
            </w:tcBorders>
          </w:tcPr>
          <w:p w14:paraId="4DC9D548"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6" w:space="0" w:color="000000"/>
              <w:left w:val="single" w:sz="6" w:space="0" w:color="000000"/>
              <w:bottom w:val="single" w:sz="5" w:space="0" w:color="000000"/>
              <w:right w:val="single" w:sz="6" w:space="0" w:color="000000"/>
            </w:tcBorders>
          </w:tcPr>
          <w:p w14:paraId="53081AE0"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6" w:space="0" w:color="000000"/>
              <w:bottom w:val="single" w:sz="5" w:space="0" w:color="000000"/>
              <w:right w:val="single" w:sz="5" w:space="0" w:color="000000"/>
            </w:tcBorders>
          </w:tcPr>
          <w:p w14:paraId="78FBD68B" w14:textId="1DF1DC38"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445/543</w:t>
            </w:r>
          </w:p>
        </w:tc>
      </w:tr>
      <w:tr w:rsidR="0066113C" w:rsidRPr="004C1685" w14:paraId="2171AC72" w14:textId="77777777" w:rsidTr="00486E11">
        <w:trPr>
          <w:trHeight w:val="48"/>
          <w:jc w:val="center"/>
        </w:trPr>
        <w:tc>
          <w:tcPr>
            <w:tcW w:w="1668" w:type="dxa"/>
            <w:vMerge/>
            <w:tcBorders>
              <w:left w:val="single" w:sz="6" w:space="0" w:color="000000"/>
              <w:right w:val="single" w:sz="6" w:space="0" w:color="000000"/>
            </w:tcBorders>
          </w:tcPr>
          <w:p w14:paraId="0E7507DE"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5" w:space="0" w:color="000000"/>
              <w:left w:val="single" w:sz="6" w:space="0" w:color="000000"/>
              <w:bottom w:val="single" w:sz="5" w:space="0" w:color="000000"/>
              <w:right w:val="single" w:sz="6" w:space="0" w:color="000000"/>
            </w:tcBorders>
          </w:tcPr>
          <w:p w14:paraId="3ABB8393"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6" w:space="0" w:color="000000"/>
              <w:bottom w:val="single" w:sz="5" w:space="0" w:color="000000"/>
              <w:right w:val="single" w:sz="6" w:space="0" w:color="000000"/>
            </w:tcBorders>
          </w:tcPr>
          <w:p w14:paraId="46B37385"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6" w:space="0" w:color="000000"/>
              <w:bottom w:val="single" w:sz="5" w:space="0" w:color="000000"/>
              <w:right w:val="single" w:sz="5" w:space="0" w:color="000000"/>
            </w:tcBorders>
          </w:tcPr>
          <w:p w14:paraId="6D639C57" w14:textId="3A3382C3"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545/553</w:t>
            </w:r>
          </w:p>
        </w:tc>
      </w:tr>
      <w:tr w:rsidR="0066113C" w:rsidRPr="004C1685" w14:paraId="2A2A4D13" w14:textId="77777777" w:rsidTr="00486E11">
        <w:trPr>
          <w:trHeight w:val="48"/>
          <w:jc w:val="center"/>
        </w:trPr>
        <w:tc>
          <w:tcPr>
            <w:tcW w:w="1668" w:type="dxa"/>
            <w:vMerge/>
            <w:tcBorders>
              <w:left w:val="single" w:sz="6" w:space="0" w:color="000000"/>
              <w:bottom w:val="single" w:sz="4" w:space="0" w:color="auto"/>
              <w:right w:val="single" w:sz="6" w:space="0" w:color="000000"/>
            </w:tcBorders>
          </w:tcPr>
          <w:p w14:paraId="20F14830"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5" w:space="0" w:color="000000"/>
              <w:left w:val="single" w:sz="6" w:space="0" w:color="000000"/>
              <w:bottom w:val="single" w:sz="4" w:space="0" w:color="auto"/>
              <w:right w:val="single" w:sz="6" w:space="0" w:color="000000"/>
            </w:tcBorders>
          </w:tcPr>
          <w:p w14:paraId="636B2ACF"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6" w:space="0" w:color="000000"/>
              <w:bottom w:val="single" w:sz="4" w:space="0" w:color="auto"/>
              <w:right w:val="single" w:sz="6" w:space="0" w:color="000000"/>
            </w:tcBorders>
          </w:tcPr>
          <w:p w14:paraId="21562B15"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6" w:space="0" w:color="000000"/>
              <w:bottom w:val="single" w:sz="5" w:space="0" w:color="000000"/>
              <w:right w:val="single" w:sz="5" w:space="0" w:color="000000"/>
            </w:tcBorders>
          </w:tcPr>
          <w:p w14:paraId="01BF7CFB" w14:textId="473C8D37"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545/553</w:t>
            </w:r>
          </w:p>
        </w:tc>
      </w:tr>
      <w:tr w:rsidR="0066113C" w:rsidRPr="004C1685" w14:paraId="07EBAB2D" w14:textId="77777777" w:rsidTr="00486E11">
        <w:trPr>
          <w:trHeight w:val="48"/>
          <w:jc w:val="center"/>
        </w:trPr>
        <w:tc>
          <w:tcPr>
            <w:tcW w:w="1668" w:type="dxa"/>
            <w:vMerge/>
            <w:tcBorders>
              <w:top w:val="single" w:sz="4" w:space="0" w:color="auto"/>
              <w:left w:val="single" w:sz="5" w:space="0" w:color="000000"/>
              <w:bottom w:val="single" w:sz="4" w:space="0" w:color="auto"/>
              <w:right w:val="single" w:sz="5" w:space="0" w:color="000000"/>
            </w:tcBorders>
          </w:tcPr>
          <w:p w14:paraId="33DBABF8"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0D612050"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4" w:space="0" w:color="auto"/>
              <w:left w:val="single" w:sz="4" w:space="0" w:color="auto"/>
              <w:bottom w:val="double" w:sz="5" w:space="0" w:color="000000"/>
              <w:right w:val="single" w:sz="5" w:space="0" w:color="000000"/>
            </w:tcBorders>
          </w:tcPr>
          <w:p w14:paraId="62216105"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593F35B" w14:textId="5B70BD56"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445/543</w:t>
            </w:r>
          </w:p>
        </w:tc>
      </w:tr>
      <w:tr w:rsidR="0066113C" w:rsidRPr="004C1685" w14:paraId="2D065C41" w14:textId="77777777" w:rsidTr="0066113C">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7128AE7" w14:textId="77777777" w:rsidR="0066113C" w:rsidRPr="00930A31" w:rsidRDefault="0066113C" w:rsidP="0066113C">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67AA8B" w14:textId="77777777" w:rsidR="0066113C" w:rsidRPr="00930A31" w:rsidRDefault="0066113C" w:rsidP="005C6D7A">
            <w:pPr>
              <w:pStyle w:val="Default"/>
              <w:jc w:val="center"/>
              <w:rPr>
                <w:rFonts w:ascii="Arial" w:hAnsi="Arial" w:cs="Arial"/>
                <w:color w:val="auto"/>
                <w:sz w:val="18"/>
                <w:szCs w:val="18"/>
              </w:rPr>
            </w:pPr>
          </w:p>
        </w:tc>
      </w:tr>
      <w:tr w:rsidR="0066113C" w:rsidRPr="004C1685" w14:paraId="2C3711B2" w14:textId="77777777" w:rsidTr="0066113C">
        <w:trPr>
          <w:trHeight w:val="48"/>
          <w:jc w:val="center"/>
        </w:trPr>
        <w:tc>
          <w:tcPr>
            <w:tcW w:w="1668" w:type="dxa"/>
            <w:vMerge w:val="restart"/>
            <w:tcBorders>
              <w:top w:val="single" w:sz="5" w:space="0" w:color="000000"/>
              <w:left w:val="single" w:sz="5" w:space="0" w:color="000000"/>
              <w:right w:val="single" w:sz="5" w:space="0" w:color="000000"/>
            </w:tcBorders>
          </w:tcPr>
          <w:p w14:paraId="680E0792"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D4563B2"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6A0EA6F0"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4F272804" w14:textId="188394D4"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302</w:t>
            </w:r>
          </w:p>
        </w:tc>
      </w:tr>
      <w:tr w:rsidR="0066113C" w:rsidRPr="004C1685" w14:paraId="1437D278" w14:textId="77777777" w:rsidTr="0066113C">
        <w:trPr>
          <w:trHeight w:val="57"/>
          <w:jc w:val="center"/>
        </w:trPr>
        <w:tc>
          <w:tcPr>
            <w:tcW w:w="1668" w:type="dxa"/>
            <w:vMerge/>
            <w:tcBorders>
              <w:left w:val="single" w:sz="5" w:space="0" w:color="000000"/>
              <w:right w:val="single" w:sz="5" w:space="0" w:color="000000"/>
            </w:tcBorders>
          </w:tcPr>
          <w:p w14:paraId="57AEB740"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4B8E711"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248568B2"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2D0E2F42" w14:textId="1C94C1B6"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302</w:t>
            </w:r>
          </w:p>
        </w:tc>
      </w:tr>
      <w:tr w:rsidR="0066113C" w:rsidRPr="004C1685" w14:paraId="4A39826F" w14:textId="77777777" w:rsidTr="0066113C">
        <w:trPr>
          <w:trHeight w:val="48"/>
          <w:jc w:val="center"/>
        </w:trPr>
        <w:tc>
          <w:tcPr>
            <w:tcW w:w="1668" w:type="dxa"/>
            <w:vMerge/>
            <w:tcBorders>
              <w:left w:val="single" w:sz="5" w:space="0" w:color="000000"/>
              <w:bottom w:val="single" w:sz="5" w:space="0" w:color="000000"/>
              <w:right w:val="single" w:sz="5" w:space="0" w:color="000000"/>
            </w:tcBorders>
          </w:tcPr>
          <w:p w14:paraId="3C91F0C1" w14:textId="77777777" w:rsidR="0066113C" w:rsidRPr="00930A31" w:rsidRDefault="0066113C" w:rsidP="0066113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5CDE791"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7397C26"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435C6272" w14:textId="1DF7AA6A"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302</w:t>
            </w:r>
          </w:p>
        </w:tc>
      </w:tr>
      <w:tr w:rsidR="0066113C" w:rsidRPr="004C1685" w14:paraId="643FF9B1"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1B4DC00E"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10CDA9DD"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CFA2F6B"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64F9F52F" w14:textId="67FC54ED"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575</w:t>
            </w:r>
          </w:p>
        </w:tc>
      </w:tr>
      <w:tr w:rsidR="0066113C" w:rsidRPr="004C1685" w14:paraId="71DCA5EF" w14:textId="77777777" w:rsidTr="0066113C">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055AF18B"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0CF106BD"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159C3EB4"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261E4227" w14:textId="36C8A261"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572</w:t>
            </w:r>
          </w:p>
        </w:tc>
      </w:tr>
      <w:tr w:rsidR="0066113C" w:rsidRPr="004C1685" w14:paraId="5B45CFA3" w14:textId="77777777" w:rsidTr="0066113C">
        <w:trPr>
          <w:trHeight w:val="219"/>
          <w:jc w:val="center"/>
        </w:trPr>
        <w:tc>
          <w:tcPr>
            <w:tcW w:w="1668" w:type="dxa"/>
            <w:tcBorders>
              <w:top w:val="single" w:sz="5" w:space="0" w:color="000000"/>
              <w:left w:val="single" w:sz="5" w:space="0" w:color="000000"/>
              <w:bottom w:val="double" w:sz="5" w:space="0" w:color="000000"/>
              <w:right w:val="single" w:sz="5" w:space="0" w:color="000000"/>
            </w:tcBorders>
          </w:tcPr>
          <w:p w14:paraId="38D6C4E0"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224B9361" w14:textId="77777777" w:rsidR="0066113C" w:rsidRPr="00930A31" w:rsidRDefault="0066113C" w:rsidP="0066113C">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4861A716" w14:textId="77777777" w:rsidR="0066113C" w:rsidRPr="00930A31" w:rsidRDefault="0066113C" w:rsidP="0066113C">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6553CF55" w14:textId="68A49BDC" w:rsidR="0066113C" w:rsidRPr="00930A31" w:rsidRDefault="00FE3F8D" w:rsidP="005C6D7A">
            <w:pPr>
              <w:pStyle w:val="Default"/>
              <w:spacing w:before="40" w:after="40"/>
              <w:jc w:val="center"/>
              <w:rPr>
                <w:rFonts w:ascii="Arial" w:hAnsi="Arial" w:cs="Arial"/>
                <w:color w:val="auto"/>
                <w:sz w:val="18"/>
                <w:szCs w:val="18"/>
              </w:rPr>
            </w:pPr>
            <w:r>
              <w:rPr>
                <w:rFonts w:ascii="Arial" w:hAnsi="Arial" w:cs="Arial"/>
                <w:color w:val="auto"/>
                <w:sz w:val="18"/>
                <w:szCs w:val="18"/>
              </w:rPr>
              <w:t>569</w:t>
            </w:r>
          </w:p>
        </w:tc>
      </w:tr>
    </w:tbl>
    <w:p w14:paraId="21E7BE67" w14:textId="77777777" w:rsidR="0066113C" w:rsidRDefault="0066113C" w:rsidP="0064101D">
      <w:pPr>
        <w:spacing w:line="360" w:lineRule="auto"/>
        <w:rPr>
          <w:b/>
          <w:bCs/>
          <w:sz w:val="26"/>
          <w:szCs w:val="26"/>
        </w:rPr>
      </w:pPr>
    </w:p>
    <w:p w14:paraId="2721891F" w14:textId="77777777" w:rsidR="0066113C" w:rsidRDefault="0066113C" w:rsidP="0064101D">
      <w:pPr>
        <w:spacing w:line="360" w:lineRule="auto"/>
        <w:rPr>
          <w:b/>
          <w:bCs/>
          <w:sz w:val="26"/>
          <w:szCs w:val="26"/>
        </w:rPr>
      </w:pPr>
    </w:p>
    <w:p w14:paraId="23ED82A5" w14:textId="77777777" w:rsidR="0066113C" w:rsidRDefault="0066113C" w:rsidP="0064101D">
      <w:pPr>
        <w:spacing w:line="360" w:lineRule="auto"/>
        <w:rPr>
          <w:b/>
          <w:bCs/>
          <w:sz w:val="26"/>
          <w:szCs w:val="26"/>
        </w:rPr>
      </w:pPr>
    </w:p>
    <w:p w14:paraId="7617D871" w14:textId="77777777" w:rsidR="0066113C" w:rsidRDefault="0066113C" w:rsidP="0064101D">
      <w:pPr>
        <w:spacing w:line="360" w:lineRule="auto"/>
        <w:rPr>
          <w:b/>
          <w:bCs/>
          <w:sz w:val="26"/>
          <w:szCs w:val="26"/>
        </w:rPr>
      </w:pPr>
    </w:p>
    <w:p w14:paraId="2D890338" w14:textId="77777777" w:rsidR="0066113C" w:rsidRDefault="0066113C" w:rsidP="0064101D">
      <w:pPr>
        <w:spacing w:line="360" w:lineRule="auto"/>
        <w:rPr>
          <w:b/>
          <w:bCs/>
          <w:sz w:val="26"/>
          <w:szCs w:val="26"/>
        </w:rPr>
      </w:pPr>
    </w:p>
    <w:p w14:paraId="1E9D1D4B" w14:textId="685B5C50" w:rsidR="0066113C" w:rsidRDefault="0066113C" w:rsidP="0064101D">
      <w:pPr>
        <w:spacing w:line="360" w:lineRule="auto"/>
        <w:rPr>
          <w:b/>
          <w:bCs/>
          <w:sz w:val="26"/>
          <w:szCs w:val="26"/>
        </w:rPr>
      </w:pPr>
    </w:p>
    <w:p w14:paraId="13F146CD" w14:textId="2A35E2DE" w:rsidR="0066113C" w:rsidRDefault="0066113C" w:rsidP="0064101D">
      <w:pPr>
        <w:spacing w:line="360" w:lineRule="auto"/>
        <w:rPr>
          <w:b/>
          <w:bCs/>
          <w:sz w:val="26"/>
          <w:szCs w:val="26"/>
        </w:rPr>
      </w:pPr>
    </w:p>
    <w:p w14:paraId="704D218F" w14:textId="779211E0" w:rsidR="0066113C" w:rsidRDefault="0066113C" w:rsidP="0064101D">
      <w:pPr>
        <w:spacing w:line="360" w:lineRule="auto"/>
        <w:rPr>
          <w:b/>
          <w:bCs/>
          <w:sz w:val="26"/>
          <w:szCs w:val="26"/>
        </w:rPr>
      </w:pPr>
    </w:p>
    <w:p w14:paraId="39C4B703" w14:textId="621325BD" w:rsidR="0066113C" w:rsidRDefault="0066113C" w:rsidP="0064101D">
      <w:pPr>
        <w:spacing w:line="360" w:lineRule="auto"/>
        <w:rPr>
          <w:b/>
          <w:bCs/>
          <w:sz w:val="26"/>
          <w:szCs w:val="26"/>
        </w:rPr>
      </w:pPr>
    </w:p>
    <w:p w14:paraId="139BB927" w14:textId="77777777" w:rsidR="0066113C" w:rsidRDefault="0066113C" w:rsidP="0064101D">
      <w:pPr>
        <w:spacing w:line="360" w:lineRule="auto"/>
        <w:rPr>
          <w:b/>
          <w:bCs/>
          <w:sz w:val="26"/>
          <w:szCs w:val="26"/>
        </w:rPr>
      </w:pPr>
    </w:p>
    <w:p w14:paraId="796457C4" w14:textId="77777777" w:rsidR="0066113C" w:rsidRDefault="0066113C" w:rsidP="0064101D">
      <w:pPr>
        <w:spacing w:line="360" w:lineRule="auto"/>
        <w:rPr>
          <w:b/>
          <w:bCs/>
          <w:sz w:val="26"/>
          <w:szCs w:val="26"/>
        </w:rPr>
      </w:pPr>
    </w:p>
    <w:p w14:paraId="682E01D7" w14:textId="4F97A421" w:rsidR="0064101D" w:rsidRDefault="001130FB" w:rsidP="0066113C">
      <w:pPr>
        <w:spacing w:line="360" w:lineRule="auto"/>
        <w:jc w:val="center"/>
        <w:rPr>
          <w:b/>
          <w:bCs/>
          <w:sz w:val="30"/>
          <w:szCs w:val="30"/>
        </w:rPr>
      </w:pPr>
      <w:r w:rsidRPr="0066113C">
        <w:rPr>
          <w:b/>
          <w:bCs/>
          <w:sz w:val="30"/>
          <w:szCs w:val="30"/>
        </w:rPr>
        <w:lastRenderedPageBreak/>
        <w:t xml:space="preserve">Chapter </w:t>
      </w:r>
      <w:r w:rsidR="0066113C" w:rsidRPr="0066113C">
        <w:rPr>
          <w:b/>
          <w:bCs/>
          <w:sz w:val="30"/>
          <w:szCs w:val="30"/>
        </w:rPr>
        <w:t>3</w:t>
      </w:r>
    </w:p>
    <w:p w14:paraId="07806A9F" w14:textId="77777777" w:rsidR="0066113C" w:rsidRPr="0066113C" w:rsidRDefault="0066113C" w:rsidP="0066113C">
      <w:pPr>
        <w:spacing w:line="360" w:lineRule="auto"/>
        <w:jc w:val="center"/>
        <w:rPr>
          <w:b/>
          <w:bCs/>
          <w:sz w:val="30"/>
          <w:szCs w:val="30"/>
        </w:rPr>
      </w:pPr>
    </w:p>
    <w:tbl>
      <w:tblPr>
        <w:tblW w:w="15107" w:type="dxa"/>
        <w:jc w:val="center"/>
        <w:tblLook w:val="04A0" w:firstRow="1" w:lastRow="0" w:firstColumn="1" w:lastColumn="0" w:noHBand="0" w:noVBand="1"/>
      </w:tblPr>
      <w:tblGrid>
        <w:gridCol w:w="2292"/>
        <w:gridCol w:w="2054"/>
        <w:gridCol w:w="10761"/>
      </w:tblGrid>
      <w:tr w:rsidR="00B64BB0" w:rsidRPr="00B64BB0" w14:paraId="6C5B65DA" w14:textId="77777777" w:rsidTr="00B64BB0">
        <w:trPr>
          <w:trHeight w:val="252"/>
          <w:jc w:val="center"/>
        </w:trPr>
        <w:tc>
          <w:tcPr>
            <w:tcW w:w="2292" w:type="dxa"/>
            <w:tcBorders>
              <w:top w:val="nil"/>
              <w:left w:val="nil"/>
              <w:bottom w:val="single" w:sz="4" w:space="0" w:color="auto"/>
              <w:right w:val="nil"/>
            </w:tcBorders>
            <w:shd w:val="clear" w:color="auto" w:fill="auto"/>
            <w:vAlign w:val="center"/>
            <w:hideMark/>
          </w:tcPr>
          <w:p w14:paraId="76CE4F3B" w14:textId="77777777" w:rsidR="00B64BB0" w:rsidRPr="00B64BB0" w:rsidRDefault="00B64BB0" w:rsidP="00B64BB0">
            <w:pPr>
              <w:spacing w:line="360" w:lineRule="auto"/>
              <w:rPr>
                <w:rFonts w:ascii="Calibri" w:eastAsia="Times New Roman" w:hAnsi="Calibri" w:cs="Calibri"/>
                <w:b/>
                <w:bCs/>
                <w:color w:val="000000"/>
                <w:sz w:val="22"/>
                <w:szCs w:val="22"/>
              </w:rPr>
            </w:pPr>
            <w:r w:rsidRPr="00B64BB0">
              <w:rPr>
                <w:rFonts w:ascii="Calibri" w:eastAsia="Times New Roman" w:hAnsi="Calibri" w:cs="Calibri"/>
                <w:b/>
                <w:bCs/>
                <w:color w:val="000000"/>
                <w:sz w:val="22"/>
                <w:szCs w:val="22"/>
              </w:rPr>
              <w:t>Author</w:t>
            </w:r>
          </w:p>
        </w:tc>
        <w:tc>
          <w:tcPr>
            <w:tcW w:w="2054" w:type="dxa"/>
            <w:tcBorders>
              <w:top w:val="nil"/>
              <w:left w:val="nil"/>
              <w:bottom w:val="single" w:sz="4" w:space="0" w:color="auto"/>
              <w:right w:val="nil"/>
            </w:tcBorders>
            <w:shd w:val="clear" w:color="auto" w:fill="auto"/>
            <w:vAlign w:val="center"/>
            <w:hideMark/>
          </w:tcPr>
          <w:p w14:paraId="63C29007" w14:textId="77777777" w:rsidR="00B64BB0" w:rsidRPr="00B64BB0" w:rsidRDefault="00B64BB0" w:rsidP="00B64BB0">
            <w:pPr>
              <w:spacing w:line="360" w:lineRule="auto"/>
              <w:rPr>
                <w:rFonts w:ascii="Calibri" w:eastAsia="Times New Roman" w:hAnsi="Calibri" w:cs="Calibri"/>
                <w:b/>
                <w:bCs/>
                <w:color w:val="000000"/>
                <w:sz w:val="22"/>
                <w:szCs w:val="22"/>
              </w:rPr>
            </w:pPr>
            <w:r w:rsidRPr="00B64BB0">
              <w:rPr>
                <w:rFonts w:ascii="Calibri" w:eastAsia="Times New Roman" w:hAnsi="Calibri" w:cs="Calibri"/>
                <w:b/>
                <w:bCs/>
                <w:color w:val="000000"/>
                <w:sz w:val="22"/>
                <w:szCs w:val="22"/>
              </w:rPr>
              <w:t>Year of Publication</w:t>
            </w:r>
          </w:p>
        </w:tc>
        <w:tc>
          <w:tcPr>
            <w:tcW w:w="10761" w:type="dxa"/>
            <w:tcBorders>
              <w:top w:val="nil"/>
              <w:left w:val="nil"/>
              <w:bottom w:val="single" w:sz="4" w:space="0" w:color="auto"/>
              <w:right w:val="nil"/>
            </w:tcBorders>
            <w:shd w:val="clear" w:color="auto" w:fill="auto"/>
            <w:vAlign w:val="center"/>
            <w:hideMark/>
          </w:tcPr>
          <w:p w14:paraId="3A1C57A7" w14:textId="77777777" w:rsidR="00B64BB0" w:rsidRPr="00B64BB0" w:rsidRDefault="00B64BB0" w:rsidP="00B64BB0">
            <w:pPr>
              <w:spacing w:line="360" w:lineRule="auto"/>
              <w:rPr>
                <w:rFonts w:ascii="Calibri" w:eastAsia="Times New Roman" w:hAnsi="Calibri" w:cs="Calibri"/>
                <w:b/>
                <w:bCs/>
                <w:color w:val="000000"/>
                <w:sz w:val="22"/>
                <w:szCs w:val="22"/>
              </w:rPr>
            </w:pPr>
            <w:r w:rsidRPr="00B64BB0">
              <w:rPr>
                <w:rFonts w:ascii="Calibri" w:eastAsia="Times New Roman" w:hAnsi="Calibri" w:cs="Calibri"/>
                <w:b/>
                <w:bCs/>
                <w:color w:val="000000"/>
                <w:sz w:val="22"/>
                <w:szCs w:val="22"/>
              </w:rPr>
              <w:t>Title of the study</w:t>
            </w:r>
          </w:p>
        </w:tc>
      </w:tr>
      <w:tr w:rsidR="00B64BB0" w:rsidRPr="00B64BB0" w14:paraId="39A8BA15" w14:textId="77777777" w:rsidTr="00B64BB0">
        <w:trPr>
          <w:trHeight w:val="300"/>
          <w:jc w:val="center"/>
        </w:trPr>
        <w:tc>
          <w:tcPr>
            <w:tcW w:w="2292" w:type="dxa"/>
            <w:tcBorders>
              <w:top w:val="single" w:sz="4" w:space="0" w:color="auto"/>
              <w:left w:val="nil"/>
              <w:bottom w:val="nil"/>
              <w:right w:val="nil"/>
            </w:tcBorders>
            <w:shd w:val="clear" w:color="auto" w:fill="auto"/>
            <w:noWrap/>
            <w:vAlign w:val="bottom"/>
            <w:hideMark/>
          </w:tcPr>
          <w:p w14:paraId="095F4147"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Becker et al </w:t>
            </w:r>
          </w:p>
        </w:tc>
        <w:tc>
          <w:tcPr>
            <w:tcW w:w="2054" w:type="dxa"/>
            <w:tcBorders>
              <w:top w:val="single" w:sz="4" w:space="0" w:color="auto"/>
              <w:left w:val="nil"/>
              <w:bottom w:val="nil"/>
              <w:right w:val="nil"/>
            </w:tcBorders>
            <w:shd w:val="clear" w:color="auto" w:fill="auto"/>
            <w:noWrap/>
            <w:vAlign w:val="bottom"/>
            <w:hideMark/>
          </w:tcPr>
          <w:p w14:paraId="2657F59F"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2020</w:t>
            </w:r>
          </w:p>
        </w:tc>
        <w:tc>
          <w:tcPr>
            <w:tcW w:w="10761" w:type="dxa"/>
            <w:tcBorders>
              <w:top w:val="single" w:sz="4" w:space="0" w:color="auto"/>
              <w:left w:val="nil"/>
              <w:bottom w:val="nil"/>
              <w:right w:val="nil"/>
            </w:tcBorders>
            <w:shd w:val="clear" w:color="auto" w:fill="auto"/>
            <w:noWrap/>
            <w:vAlign w:val="bottom"/>
            <w:hideMark/>
          </w:tcPr>
          <w:p w14:paraId="17768A6A"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Superficial mycoses in Belgium: Burden, </w:t>
            </w:r>
            <w:proofErr w:type="gramStart"/>
            <w:r w:rsidRPr="00B64BB0">
              <w:rPr>
                <w:rFonts w:ascii="Calibri" w:eastAsia="Times New Roman" w:hAnsi="Calibri" w:cs="Calibri"/>
                <w:color w:val="000000"/>
                <w:sz w:val="20"/>
                <w:szCs w:val="20"/>
              </w:rPr>
              <w:t>costs</w:t>
            </w:r>
            <w:proofErr w:type="gramEnd"/>
            <w:r w:rsidRPr="00B64BB0">
              <w:rPr>
                <w:rFonts w:ascii="Calibri" w:eastAsia="Times New Roman" w:hAnsi="Calibri" w:cs="Calibri"/>
                <w:color w:val="000000"/>
                <w:sz w:val="20"/>
                <w:szCs w:val="20"/>
              </w:rPr>
              <w:t xml:space="preserve"> and antifungal drugs consumption</w:t>
            </w:r>
          </w:p>
        </w:tc>
      </w:tr>
      <w:tr w:rsidR="00B64BB0" w:rsidRPr="00B64BB0" w14:paraId="6C3075C3"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8F78C9A"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Bermudez-Tamayo et al </w:t>
            </w:r>
          </w:p>
        </w:tc>
        <w:tc>
          <w:tcPr>
            <w:tcW w:w="2054" w:type="dxa"/>
            <w:tcBorders>
              <w:top w:val="nil"/>
              <w:left w:val="nil"/>
              <w:bottom w:val="nil"/>
              <w:right w:val="nil"/>
            </w:tcBorders>
            <w:shd w:val="clear" w:color="auto" w:fill="auto"/>
            <w:noWrap/>
            <w:vAlign w:val="bottom"/>
            <w:hideMark/>
          </w:tcPr>
          <w:p w14:paraId="6BD9A2AB"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2008</w:t>
            </w:r>
          </w:p>
        </w:tc>
        <w:tc>
          <w:tcPr>
            <w:tcW w:w="10761" w:type="dxa"/>
            <w:tcBorders>
              <w:top w:val="nil"/>
              <w:left w:val="nil"/>
              <w:bottom w:val="nil"/>
              <w:right w:val="nil"/>
            </w:tcBorders>
            <w:shd w:val="clear" w:color="auto" w:fill="auto"/>
            <w:noWrap/>
            <w:vAlign w:val="bottom"/>
            <w:hideMark/>
          </w:tcPr>
          <w:p w14:paraId="17427934"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Factors associated with improvement in disability-adjusted life years in patients with HIV/AIDS</w:t>
            </w:r>
          </w:p>
        </w:tc>
      </w:tr>
      <w:tr w:rsidR="00B64BB0" w:rsidRPr="00B64BB0" w14:paraId="0DB51008"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A22AAAF"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Bordino</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3EFAC454"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2021</w:t>
            </w:r>
          </w:p>
        </w:tc>
        <w:tc>
          <w:tcPr>
            <w:tcW w:w="10761" w:type="dxa"/>
            <w:tcBorders>
              <w:top w:val="nil"/>
              <w:left w:val="nil"/>
              <w:bottom w:val="nil"/>
              <w:right w:val="nil"/>
            </w:tcBorders>
            <w:shd w:val="clear" w:color="auto" w:fill="auto"/>
            <w:noWrap/>
            <w:vAlign w:val="bottom"/>
            <w:hideMark/>
          </w:tcPr>
          <w:p w14:paraId="354AB2AB"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Burden of Healthcare-Associated Infections in Italy: Disability-Adjusted Life Years</w:t>
            </w:r>
          </w:p>
        </w:tc>
      </w:tr>
      <w:tr w:rsidR="00B64BB0" w:rsidRPr="00B64BB0" w14:paraId="5951BC40"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634C870"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Brooke et al </w:t>
            </w:r>
          </w:p>
        </w:tc>
        <w:tc>
          <w:tcPr>
            <w:tcW w:w="2054" w:type="dxa"/>
            <w:tcBorders>
              <w:top w:val="nil"/>
              <w:left w:val="nil"/>
              <w:bottom w:val="nil"/>
              <w:right w:val="nil"/>
            </w:tcBorders>
            <w:shd w:val="clear" w:color="auto" w:fill="auto"/>
            <w:noWrap/>
            <w:vAlign w:val="bottom"/>
            <w:hideMark/>
          </w:tcPr>
          <w:p w14:paraId="61FA601B"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2014</w:t>
            </w:r>
          </w:p>
        </w:tc>
        <w:tc>
          <w:tcPr>
            <w:tcW w:w="10761" w:type="dxa"/>
            <w:tcBorders>
              <w:top w:val="nil"/>
              <w:left w:val="nil"/>
              <w:bottom w:val="nil"/>
              <w:right w:val="nil"/>
            </w:tcBorders>
            <w:shd w:val="clear" w:color="auto" w:fill="auto"/>
            <w:noWrap/>
            <w:vAlign w:val="bottom"/>
            <w:hideMark/>
          </w:tcPr>
          <w:p w14:paraId="5D45C98B"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Comparing the impact of two concurrent infectious disease outbreaks on The Netherlands population, 2009, using disability-adjusted life years</w:t>
            </w:r>
          </w:p>
        </w:tc>
      </w:tr>
      <w:tr w:rsidR="00B64BB0" w:rsidRPr="00B64BB0" w14:paraId="25B36ED2"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FAFCC87"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Cassini et al</w:t>
            </w:r>
          </w:p>
        </w:tc>
        <w:tc>
          <w:tcPr>
            <w:tcW w:w="2054" w:type="dxa"/>
            <w:tcBorders>
              <w:top w:val="nil"/>
              <w:left w:val="nil"/>
              <w:bottom w:val="nil"/>
              <w:right w:val="nil"/>
            </w:tcBorders>
            <w:shd w:val="clear" w:color="auto" w:fill="auto"/>
            <w:noWrap/>
            <w:vAlign w:val="bottom"/>
            <w:hideMark/>
          </w:tcPr>
          <w:p w14:paraId="06461264"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2016</w:t>
            </w:r>
          </w:p>
        </w:tc>
        <w:tc>
          <w:tcPr>
            <w:tcW w:w="10761" w:type="dxa"/>
            <w:tcBorders>
              <w:top w:val="nil"/>
              <w:left w:val="nil"/>
              <w:bottom w:val="nil"/>
              <w:right w:val="nil"/>
            </w:tcBorders>
            <w:shd w:val="clear" w:color="auto" w:fill="auto"/>
            <w:noWrap/>
            <w:vAlign w:val="bottom"/>
            <w:hideMark/>
          </w:tcPr>
          <w:p w14:paraId="493C346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Impact of food and water-borne diseases on European population health</w:t>
            </w:r>
          </w:p>
        </w:tc>
      </w:tr>
      <w:tr w:rsidR="00B64BB0" w:rsidRPr="00B64BB0" w14:paraId="1FD1EF74"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6FAF3D7C"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Cassini et al</w:t>
            </w:r>
          </w:p>
        </w:tc>
        <w:tc>
          <w:tcPr>
            <w:tcW w:w="2054" w:type="dxa"/>
            <w:tcBorders>
              <w:top w:val="nil"/>
              <w:left w:val="nil"/>
              <w:bottom w:val="nil"/>
              <w:right w:val="nil"/>
            </w:tcBorders>
            <w:shd w:val="clear" w:color="auto" w:fill="auto"/>
            <w:noWrap/>
            <w:vAlign w:val="bottom"/>
            <w:hideMark/>
          </w:tcPr>
          <w:p w14:paraId="30D6BE07"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2016</w:t>
            </w:r>
          </w:p>
        </w:tc>
        <w:tc>
          <w:tcPr>
            <w:tcW w:w="10761" w:type="dxa"/>
            <w:tcBorders>
              <w:top w:val="nil"/>
              <w:left w:val="nil"/>
              <w:bottom w:val="nil"/>
              <w:right w:val="nil"/>
            </w:tcBorders>
            <w:shd w:val="clear" w:color="auto" w:fill="auto"/>
            <w:noWrap/>
            <w:vAlign w:val="bottom"/>
            <w:hideMark/>
          </w:tcPr>
          <w:p w14:paraId="3944CF50"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Burden of Six Healthcare-Associated Infections on European Population Health: Estimating Incidence-Based Disability- Adjusted Life Years through a Population Prevalence-Based Modelling Study</w:t>
            </w:r>
          </w:p>
        </w:tc>
      </w:tr>
      <w:tr w:rsidR="00B64BB0" w:rsidRPr="00B64BB0" w14:paraId="51615C08"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53DC023E"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Cassini et al</w:t>
            </w:r>
          </w:p>
        </w:tc>
        <w:tc>
          <w:tcPr>
            <w:tcW w:w="2054" w:type="dxa"/>
            <w:tcBorders>
              <w:top w:val="nil"/>
              <w:left w:val="nil"/>
              <w:bottom w:val="nil"/>
              <w:right w:val="nil"/>
            </w:tcBorders>
            <w:shd w:val="clear" w:color="auto" w:fill="auto"/>
            <w:noWrap/>
            <w:vAlign w:val="bottom"/>
            <w:hideMark/>
          </w:tcPr>
          <w:p w14:paraId="3A4EDAD7"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2018</w:t>
            </w:r>
          </w:p>
        </w:tc>
        <w:tc>
          <w:tcPr>
            <w:tcW w:w="10761" w:type="dxa"/>
            <w:tcBorders>
              <w:top w:val="nil"/>
              <w:left w:val="nil"/>
              <w:bottom w:val="nil"/>
              <w:right w:val="nil"/>
            </w:tcBorders>
            <w:shd w:val="clear" w:color="auto" w:fill="auto"/>
            <w:noWrap/>
            <w:vAlign w:val="bottom"/>
            <w:hideMark/>
          </w:tcPr>
          <w:p w14:paraId="7E2E4D88"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Impact of infectious diseases on population health using incidence-based disability-adjusted life years (DALYs): results from the Burden of Communicable Diseases in Europe study, European </w:t>
            </w:r>
            <w:proofErr w:type="gramStart"/>
            <w:r w:rsidRPr="00B64BB0">
              <w:rPr>
                <w:rFonts w:ascii="Calibri" w:eastAsia="Times New Roman" w:hAnsi="Calibri" w:cs="Calibri"/>
                <w:color w:val="000000"/>
                <w:sz w:val="20"/>
                <w:szCs w:val="20"/>
              </w:rPr>
              <w:t>Union</w:t>
            </w:r>
            <w:proofErr w:type="gramEnd"/>
            <w:r w:rsidRPr="00B64BB0">
              <w:rPr>
                <w:rFonts w:ascii="Calibri" w:eastAsia="Times New Roman" w:hAnsi="Calibri" w:cs="Calibri"/>
                <w:color w:val="000000"/>
                <w:sz w:val="20"/>
                <w:szCs w:val="20"/>
              </w:rPr>
              <w:t xml:space="preserve"> and European Economic Area countries, 2009 to 2013</w:t>
            </w:r>
          </w:p>
        </w:tc>
      </w:tr>
      <w:tr w:rsidR="00B64BB0" w:rsidRPr="00B64BB0" w14:paraId="024CA88D"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F14820A"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Cassini et al</w:t>
            </w:r>
          </w:p>
        </w:tc>
        <w:tc>
          <w:tcPr>
            <w:tcW w:w="2054" w:type="dxa"/>
            <w:tcBorders>
              <w:top w:val="nil"/>
              <w:left w:val="nil"/>
              <w:bottom w:val="nil"/>
              <w:right w:val="nil"/>
            </w:tcBorders>
            <w:shd w:val="clear" w:color="auto" w:fill="auto"/>
            <w:noWrap/>
            <w:vAlign w:val="bottom"/>
            <w:hideMark/>
          </w:tcPr>
          <w:p w14:paraId="70CD7905"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2019</w:t>
            </w:r>
          </w:p>
        </w:tc>
        <w:tc>
          <w:tcPr>
            <w:tcW w:w="10761" w:type="dxa"/>
            <w:tcBorders>
              <w:top w:val="nil"/>
              <w:left w:val="nil"/>
              <w:bottom w:val="nil"/>
              <w:right w:val="nil"/>
            </w:tcBorders>
            <w:shd w:val="clear" w:color="auto" w:fill="auto"/>
            <w:noWrap/>
            <w:vAlign w:val="bottom"/>
            <w:hideMark/>
          </w:tcPr>
          <w:p w14:paraId="15A8A84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Attributable deaths and disability-adjusted life-years caused by infections with antibiotic-resistant bacteria in the EU and the European Economic Area in 2015: a population-level modelling analysis</w:t>
            </w:r>
          </w:p>
        </w:tc>
      </w:tr>
      <w:tr w:rsidR="00B64BB0" w:rsidRPr="00B64BB0" w14:paraId="140C1835"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51EAED42"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Colzani</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3C9CD41F"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2014</w:t>
            </w:r>
          </w:p>
        </w:tc>
        <w:tc>
          <w:tcPr>
            <w:tcW w:w="10761" w:type="dxa"/>
            <w:tcBorders>
              <w:top w:val="nil"/>
              <w:left w:val="nil"/>
              <w:bottom w:val="nil"/>
              <w:right w:val="nil"/>
            </w:tcBorders>
            <w:shd w:val="clear" w:color="auto" w:fill="auto"/>
            <w:noWrap/>
            <w:vAlign w:val="bottom"/>
            <w:hideMark/>
          </w:tcPr>
          <w:p w14:paraId="67827D41"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Impact of measles national vaccination coverage on burden of measles across 29 Member States of the European Union and European Economic Area, 2006–2011</w:t>
            </w:r>
          </w:p>
        </w:tc>
      </w:tr>
      <w:tr w:rsidR="00B64BB0" w:rsidRPr="00B64BB0" w14:paraId="2FFA0960"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F096AD1"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Cortés et al </w:t>
            </w:r>
          </w:p>
        </w:tc>
        <w:tc>
          <w:tcPr>
            <w:tcW w:w="2054" w:type="dxa"/>
            <w:tcBorders>
              <w:top w:val="nil"/>
              <w:left w:val="nil"/>
              <w:bottom w:val="nil"/>
              <w:right w:val="nil"/>
            </w:tcBorders>
            <w:shd w:val="clear" w:color="auto" w:fill="auto"/>
            <w:noWrap/>
            <w:vAlign w:val="bottom"/>
            <w:hideMark/>
          </w:tcPr>
          <w:p w14:paraId="1753AB4C"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2004</w:t>
            </w:r>
          </w:p>
        </w:tc>
        <w:tc>
          <w:tcPr>
            <w:tcW w:w="10761" w:type="dxa"/>
            <w:tcBorders>
              <w:top w:val="nil"/>
              <w:left w:val="nil"/>
              <w:bottom w:val="nil"/>
              <w:right w:val="nil"/>
            </w:tcBorders>
            <w:shd w:val="clear" w:color="auto" w:fill="auto"/>
            <w:noWrap/>
            <w:vAlign w:val="bottom"/>
            <w:hideMark/>
          </w:tcPr>
          <w:p w14:paraId="7FDF2E24"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Carga de </w:t>
            </w:r>
            <w:proofErr w:type="spellStart"/>
            <w:r w:rsidRPr="00B64BB0">
              <w:rPr>
                <w:rFonts w:ascii="Calibri" w:eastAsia="Times New Roman" w:hAnsi="Calibri" w:cs="Calibri"/>
                <w:color w:val="000000"/>
                <w:sz w:val="20"/>
                <w:szCs w:val="20"/>
              </w:rPr>
              <w:t>enfermedad</w:t>
            </w:r>
            <w:proofErr w:type="spellEnd"/>
            <w:r w:rsidRPr="00B64BB0">
              <w:rPr>
                <w:rFonts w:ascii="Calibri" w:eastAsia="Times New Roman" w:hAnsi="Calibri" w:cs="Calibri"/>
                <w:color w:val="000000"/>
                <w:sz w:val="20"/>
                <w:szCs w:val="20"/>
              </w:rPr>
              <w:t xml:space="preserve"> </w:t>
            </w:r>
            <w:proofErr w:type="spellStart"/>
            <w:r w:rsidRPr="00B64BB0">
              <w:rPr>
                <w:rFonts w:ascii="Calibri" w:eastAsia="Times New Roman" w:hAnsi="Calibri" w:cs="Calibri"/>
                <w:color w:val="000000"/>
                <w:sz w:val="20"/>
                <w:szCs w:val="20"/>
              </w:rPr>
              <w:t>atribuible</w:t>
            </w:r>
            <w:proofErr w:type="spellEnd"/>
            <w:r w:rsidRPr="00B64BB0">
              <w:rPr>
                <w:rFonts w:ascii="Calibri" w:eastAsia="Times New Roman" w:hAnsi="Calibri" w:cs="Calibri"/>
                <w:color w:val="000000"/>
                <w:sz w:val="20"/>
                <w:szCs w:val="20"/>
              </w:rPr>
              <w:t xml:space="preserve"> a las </w:t>
            </w:r>
            <w:proofErr w:type="spellStart"/>
            <w:r w:rsidRPr="00B64BB0">
              <w:rPr>
                <w:rFonts w:ascii="Calibri" w:eastAsia="Times New Roman" w:hAnsi="Calibri" w:cs="Calibri"/>
                <w:color w:val="000000"/>
                <w:sz w:val="20"/>
                <w:szCs w:val="20"/>
              </w:rPr>
              <w:t>afecciones</w:t>
            </w:r>
            <w:proofErr w:type="spellEnd"/>
            <w:r w:rsidRPr="00B64BB0">
              <w:rPr>
                <w:rFonts w:ascii="Calibri" w:eastAsia="Times New Roman" w:hAnsi="Calibri" w:cs="Calibri"/>
                <w:color w:val="000000"/>
                <w:sz w:val="20"/>
                <w:szCs w:val="20"/>
              </w:rPr>
              <w:t xml:space="preserve"> </w:t>
            </w:r>
            <w:proofErr w:type="spellStart"/>
            <w:r w:rsidRPr="00B64BB0">
              <w:rPr>
                <w:rFonts w:ascii="Calibri" w:eastAsia="Times New Roman" w:hAnsi="Calibri" w:cs="Calibri"/>
                <w:color w:val="000000"/>
                <w:sz w:val="20"/>
                <w:szCs w:val="20"/>
              </w:rPr>
              <w:t>inmunoprevenibles</w:t>
            </w:r>
            <w:proofErr w:type="spellEnd"/>
            <w:r w:rsidRPr="00B64BB0">
              <w:rPr>
                <w:rFonts w:ascii="Calibri" w:eastAsia="Times New Roman" w:hAnsi="Calibri" w:cs="Calibri"/>
                <w:color w:val="000000"/>
                <w:sz w:val="20"/>
                <w:szCs w:val="20"/>
              </w:rPr>
              <w:t xml:space="preserve"> </w:t>
            </w:r>
            <w:proofErr w:type="spellStart"/>
            <w:r w:rsidRPr="00B64BB0">
              <w:rPr>
                <w:rFonts w:ascii="Calibri" w:eastAsia="Times New Roman" w:hAnsi="Calibri" w:cs="Calibri"/>
                <w:color w:val="000000"/>
                <w:sz w:val="20"/>
                <w:szCs w:val="20"/>
              </w:rPr>
              <w:t>en</w:t>
            </w:r>
            <w:proofErr w:type="spellEnd"/>
            <w:r w:rsidRPr="00B64BB0">
              <w:rPr>
                <w:rFonts w:ascii="Calibri" w:eastAsia="Times New Roman" w:hAnsi="Calibri" w:cs="Calibri"/>
                <w:color w:val="000000"/>
                <w:sz w:val="20"/>
                <w:szCs w:val="20"/>
              </w:rPr>
              <w:t xml:space="preserve"> la población </w:t>
            </w:r>
            <w:proofErr w:type="spellStart"/>
            <w:r w:rsidRPr="00B64BB0">
              <w:rPr>
                <w:rFonts w:ascii="Calibri" w:eastAsia="Times New Roman" w:hAnsi="Calibri" w:cs="Calibri"/>
                <w:color w:val="000000"/>
                <w:sz w:val="20"/>
                <w:szCs w:val="20"/>
              </w:rPr>
              <w:t>infantojuvenil</w:t>
            </w:r>
            <w:proofErr w:type="spellEnd"/>
            <w:r w:rsidRPr="00B64BB0">
              <w:rPr>
                <w:rFonts w:ascii="Calibri" w:eastAsia="Times New Roman" w:hAnsi="Calibri" w:cs="Calibri"/>
                <w:color w:val="000000"/>
                <w:sz w:val="20"/>
                <w:szCs w:val="20"/>
              </w:rPr>
              <w:t xml:space="preserve"> </w:t>
            </w:r>
            <w:proofErr w:type="spellStart"/>
            <w:r w:rsidRPr="00B64BB0">
              <w:rPr>
                <w:rFonts w:ascii="Calibri" w:eastAsia="Times New Roman" w:hAnsi="Calibri" w:cs="Calibri"/>
                <w:color w:val="000000"/>
                <w:sz w:val="20"/>
                <w:szCs w:val="20"/>
              </w:rPr>
              <w:t>española</w:t>
            </w:r>
            <w:proofErr w:type="spellEnd"/>
          </w:p>
        </w:tc>
      </w:tr>
      <w:tr w:rsidR="00B64BB0" w:rsidRPr="00B64BB0" w14:paraId="09557B5E"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64669BD"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Cuschieri et al </w:t>
            </w:r>
          </w:p>
        </w:tc>
        <w:tc>
          <w:tcPr>
            <w:tcW w:w="2054" w:type="dxa"/>
            <w:tcBorders>
              <w:top w:val="nil"/>
              <w:left w:val="nil"/>
              <w:bottom w:val="nil"/>
              <w:right w:val="nil"/>
            </w:tcBorders>
            <w:shd w:val="clear" w:color="auto" w:fill="auto"/>
            <w:noWrap/>
            <w:vAlign w:val="bottom"/>
            <w:hideMark/>
          </w:tcPr>
          <w:p w14:paraId="76534489"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2021</w:t>
            </w:r>
          </w:p>
        </w:tc>
        <w:tc>
          <w:tcPr>
            <w:tcW w:w="10761" w:type="dxa"/>
            <w:tcBorders>
              <w:top w:val="nil"/>
              <w:left w:val="nil"/>
              <w:bottom w:val="nil"/>
              <w:right w:val="nil"/>
            </w:tcBorders>
            <w:shd w:val="clear" w:color="auto" w:fill="auto"/>
            <w:noWrap/>
            <w:vAlign w:val="bottom"/>
            <w:hideMark/>
          </w:tcPr>
          <w:p w14:paraId="7379238B"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Estimating the direct Covid-19 disability-adjusted life years impact on the Malta population for the first full year</w:t>
            </w:r>
          </w:p>
        </w:tc>
      </w:tr>
      <w:tr w:rsidR="00B64BB0" w:rsidRPr="00B64BB0" w14:paraId="20954A99"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F6A7FF8"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Cuschieri</w:t>
            </w:r>
            <w:proofErr w:type="spellEnd"/>
            <w:r w:rsidRPr="00B64BB0">
              <w:rPr>
                <w:rFonts w:ascii="Calibri" w:eastAsia="Times New Roman" w:hAnsi="Calibri" w:cs="Calibri"/>
                <w:sz w:val="20"/>
                <w:szCs w:val="20"/>
              </w:rPr>
              <w:t xml:space="preserve"> &amp; </w:t>
            </w:r>
            <w:proofErr w:type="spellStart"/>
            <w:r w:rsidRPr="00B64BB0">
              <w:rPr>
                <w:rFonts w:ascii="Calibri" w:eastAsia="Times New Roman" w:hAnsi="Calibri" w:cs="Calibri"/>
                <w:sz w:val="20"/>
                <w:szCs w:val="20"/>
              </w:rPr>
              <w:t>Grech</w:t>
            </w:r>
            <w:proofErr w:type="spellEnd"/>
          </w:p>
        </w:tc>
        <w:tc>
          <w:tcPr>
            <w:tcW w:w="2054" w:type="dxa"/>
            <w:tcBorders>
              <w:top w:val="nil"/>
              <w:left w:val="nil"/>
              <w:bottom w:val="nil"/>
              <w:right w:val="nil"/>
            </w:tcBorders>
            <w:shd w:val="clear" w:color="auto" w:fill="auto"/>
            <w:noWrap/>
            <w:vAlign w:val="bottom"/>
            <w:hideMark/>
          </w:tcPr>
          <w:p w14:paraId="23BC1720"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2021</w:t>
            </w:r>
          </w:p>
        </w:tc>
        <w:tc>
          <w:tcPr>
            <w:tcW w:w="10761" w:type="dxa"/>
            <w:tcBorders>
              <w:top w:val="nil"/>
              <w:left w:val="nil"/>
              <w:bottom w:val="nil"/>
              <w:right w:val="nil"/>
            </w:tcBorders>
            <w:shd w:val="clear" w:color="auto" w:fill="auto"/>
            <w:noWrap/>
            <w:vAlign w:val="bottom"/>
            <w:hideMark/>
          </w:tcPr>
          <w:p w14:paraId="01CFEBCA"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Protecting our vulnerable </w:t>
            </w:r>
            <w:proofErr w:type="gramStart"/>
            <w:r w:rsidRPr="00B64BB0">
              <w:rPr>
                <w:rFonts w:ascii="Calibri" w:eastAsia="Times New Roman" w:hAnsi="Calibri" w:cs="Calibri"/>
                <w:color w:val="000000"/>
                <w:sz w:val="20"/>
                <w:szCs w:val="20"/>
              </w:rPr>
              <w:t>in the midst of</w:t>
            </w:r>
            <w:proofErr w:type="gramEnd"/>
            <w:r w:rsidRPr="00B64BB0">
              <w:rPr>
                <w:rFonts w:ascii="Calibri" w:eastAsia="Times New Roman" w:hAnsi="Calibri" w:cs="Calibri"/>
                <w:color w:val="000000"/>
                <w:sz w:val="20"/>
                <w:szCs w:val="20"/>
              </w:rPr>
              <w:t xml:space="preserve"> the COVID-19 pandemic: lessons learnt from Malta</w:t>
            </w:r>
          </w:p>
        </w:tc>
      </w:tr>
      <w:tr w:rsidR="00B64BB0" w:rsidRPr="00B64BB0" w14:paraId="0356A16F"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A5B9B7D"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Cuschieri et al </w:t>
            </w:r>
          </w:p>
        </w:tc>
        <w:tc>
          <w:tcPr>
            <w:tcW w:w="2054" w:type="dxa"/>
            <w:tcBorders>
              <w:top w:val="nil"/>
              <w:left w:val="nil"/>
              <w:bottom w:val="nil"/>
              <w:right w:val="nil"/>
            </w:tcBorders>
            <w:shd w:val="clear" w:color="auto" w:fill="auto"/>
            <w:noWrap/>
            <w:vAlign w:val="bottom"/>
            <w:hideMark/>
          </w:tcPr>
          <w:p w14:paraId="4768D4F7"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2022</w:t>
            </w:r>
          </w:p>
        </w:tc>
        <w:tc>
          <w:tcPr>
            <w:tcW w:w="10761" w:type="dxa"/>
            <w:tcBorders>
              <w:top w:val="nil"/>
              <w:left w:val="nil"/>
              <w:bottom w:val="nil"/>
              <w:right w:val="nil"/>
            </w:tcBorders>
            <w:shd w:val="clear" w:color="auto" w:fill="auto"/>
            <w:noWrap/>
            <w:vAlign w:val="bottom"/>
            <w:hideMark/>
          </w:tcPr>
          <w:p w14:paraId="1BBED74F"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Mortality comparisons of COVID-19 with all-cause and non-communicable diseases in Cyprus, </w:t>
            </w:r>
            <w:proofErr w:type="gramStart"/>
            <w:r w:rsidRPr="00B64BB0">
              <w:rPr>
                <w:rFonts w:ascii="Calibri" w:eastAsia="Times New Roman" w:hAnsi="Calibri" w:cs="Calibri"/>
                <w:color w:val="000000"/>
                <w:sz w:val="20"/>
                <w:szCs w:val="20"/>
              </w:rPr>
              <w:t>Iceland</w:t>
            </w:r>
            <w:proofErr w:type="gramEnd"/>
            <w:r w:rsidRPr="00B64BB0">
              <w:rPr>
                <w:rFonts w:ascii="Calibri" w:eastAsia="Times New Roman" w:hAnsi="Calibri" w:cs="Calibri"/>
                <w:color w:val="000000"/>
                <w:sz w:val="20"/>
                <w:szCs w:val="20"/>
              </w:rPr>
              <w:t xml:space="preserve"> and Malta: lessons learned and forward planning</w:t>
            </w:r>
          </w:p>
        </w:tc>
      </w:tr>
      <w:tr w:rsidR="00B64BB0" w:rsidRPr="00B64BB0" w14:paraId="5F3C32FC"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D7BC77D"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Devleesschauwer et al</w:t>
            </w:r>
          </w:p>
        </w:tc>
        <w:tc>
          <w:tcPr>
            <w:tcW w:w="2054" w:type="dxa"/>
            <w:tcBorders>
              <w:top w:val="nil"/>
              <w:left w:val="nil"/>
              <w:bottom w:val="nil"/>
              <w:right w:val="nil"/>
            </w:tcBorders>
            <w:shd w:val="clear" w:color="auto" w:fill="auto"/>
            <w:noWrap/>
            <w:vAlign w:val="bottom"/>
            <w:hideMark/>
          </w:tcPr>
          <w:p w14:paraId="00A0C7AD"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2015</w:t>
            </w:r>
          </w:p>
        </w:tc>
        <w:tc>
          <w:tcPr>
            <w:tcW w:w="10761" w:type="dxa"/>
            <w:tcBorders>
              <w:top w:val="nil"/>
              <w:left w:val="nil"/>
              <w:bottom w:val="nil"/>
              <w:right w:val="nil"/>
            </w:tcBorders>
            <w:shd w:val="clear" w:color="auto" w:fill="auto"/>
            <w:noWrap/>
            <w:vAlign w:val="bottom"/>
            <w:hideMark/>
          </w:tcPr>
          <w:p w14:paraId="3318F358"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The low global burden of </w:t>
            </w:r>
            <w:proofErr w:type="spellStart"/>
            <w:r w:rsidRPr="00B64BB0">
              <w:rPr>
                <w:rFonts w:ascii="Calibri" w:eastAsia="Times New Roman" w:hAnsi="Calibri" w:cs="Calibri"/>
                <w:color w:val="000000"/>
                <w:sz w:val="20"/>
                <w:szCs w:val="20"/>
              </w:rPr>
              <w:t>trichinellosis</w:t>
            </w:r>
            <w:proofErr w:type="spellEnd"/>
            <w:r w:rsidRPr="00B64BB0">
              <w:rPr>
                <w:rFonts w:ascii="Calibri" w:eastAsia="Times New Roman" w:hAnsi="Calibri" w:cs="Calibri"/>
                <w:color w:val="000000"/>
                <w:sz w:val="20"/>
                <w:szCs w:val="20"/>
              </w:rPr>
              <w:t>: evidence and implications</w:t>
            </w:r>
          </w:p>
        </w:tc>
      </w:tr>
      <w:tr w:rsidR="00B64BB0" w:rsidRPr="00B64BB0" w14:paraId="43859E03"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37CE5D9"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lastRenderedPageBreak/>
              <w:t>Farangel</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098A6E08"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2017</w:t>
            </w:r>
          </w:p>
        </w:tc>
        <w:tc>
          <w:tcPr>
            <w:tcW w:w="10761" w:type="dxa"/>
            <w:tcBorders>
              <w:top w:val="nil"/>
              <w:left w:val="nil"/>
              <w:bottom w:val="nil"/>
              <w:right w:val="nil"/>
            </w:tcBorders>
            <w:shd w:val="clear" w:color="auto" w:fill="auto"/>
            <w:noWrap/>
            <w:vAlign w:val="bottom"/>
            <w:hideMark/>
          </w:tcPr>
          <w:p w14:paraId="1EABE53A"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Estimating the annual burden of tick-borne encephalitis to inform vaccination policy, Slovenia, 2009 to 2013</w:t>
            </w:r>
          </w:p>
        </w:tc>
      </w:tr>
      <w:tr w:rsidR="00B64BB0" w:rsidRPr="00B64BB0" w14:paraId="04138A83"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80BBEEA"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Fastl</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75A81170"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2020</w:t>
            </w:r>
          </w:p>
        </w:tc>
        <w:tc>
          <w:tcPr>
            <w:tcW w:w="10761" w:type="dxa"/>
            <w:tcBorders>
              <w:top w:val="nil"/>
              <w:left w:val="nil"/>
              <w:bottom w:val="nil"/>
              <w:right w:val="nil"/>
            </w:tcBorders>
            <w:shd w:val="clear" w:color="auto" w:fill="auto"/>
            <w:noWrap/>
            <w:vAlign w:val="bottom"/>
            <w:hideMark/>
          </w:tcPr>
          <w:p w14:paraId="4BB1EE66"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burden of legionnaires' disease in Belgium, 2013 to 2017</w:t>
            </w:r>
          </w:p>
        </w:tc>
      </w:tr>
      <w:tr w:rsidR="00B64BB0" w:rsidRPr="00B64BB0" w14:paraId="65599DAD"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CB573B1"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Fan et al</w:t>
            </w:r>
          </w:p>
        </w:tc>
        <w:tc>
          <w:tcPr>
            <w:tcW w:w="2054" w:type="dxa"/>
            <w:tcBorders>
              <w:top w:val="nil"/>
              <w:left w:val="nil"/>
              <w:bottom w:val="nil"/>
              <w:right w:val="nil"/>
            </w:tcBorders>
            <w:shd w:val="clear" w:color="auto" w:fill="auto"/>
            <w:noWrap/>
            <w:vAlign w:val="bottom"/>
            <w:hideMark/>
          </w:tcPr>
          <w:p w14:paraId="58243EAB"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2021</w:t>
            </w:r>
          </w:p>
        </w:tc>
        <w:tc>
          <w:tcPr>
            <w:tcW w:w="10761" w:type="dxa"/>
            <w:tcBorders>
              <w:top w:val="nil"/>
              <w:left w:val="nil"/>
              <w:bottom w:val="nil"/>
              <w:right w:val="nil"/>
            </w:tcBorders>
            <w:shd w:val="clear" w:color="auto" w:fill="auto"/>
            <w:noWrap/>
            <w:vAlign w:val="bottom"/>
            <w:hideMark/>
          </w:tcPr>
          <w:p w14:paraId="0184F93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Estimating global burden of COVID-19 with disability-adjusted life years and value of statistical life metrics</w:t>
            </w:r>
          </w:p>
        </w:tc>
      </w:tr>
      <w:tr w:rsidR="00B64BB0" w:rsidRPr="00B64BB0" w14:paraId="54CB5770"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A02E8DD"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Gasser et al</w:t>
            </w:r>
          </w:p>
        </w:tc>
        <w:tc>
          <w:tcPr>
            <w:tcW w:w="2054" w:type="dxa"/>
            <w:tcBorders>
              <w:top w:val="nil"/>
              <w:left w:val="nil"/>
              <w:bottom w:val="nil"/>
              <w:right w:val="nil"/>
            </w:tcBorders>
            <w:shd w:val="clear" w:color="auto" w:fill="auto"/>
            <w:noWrap/>
            <w:vAlign w:val="bottom"/>
            <w:hideMark/>
          </w:tcPr>
          <w:p w14:paraId="1CAC449F"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2019</w:t>
            </w:r>
          </w:p>
        </w:tc>
        <w:tc>
          <w:tcPr>
            <w:tcW w:w="10761" w:type="dxa"/>
            <w:tcBorders>
              <w:top w:val="nil"/>
              <w:left w:val="nil"/>
              <w:bottom w:val="nil"/>
              <w:right w:val="nil"/>
            </w:tcBorders>
            <w:shd w:val="clear" w:color="auto" w:fill="auto"/>
            <w:noWrap/>
            <w:vAlign w:val="bottom"/>
            <w:hideMark/>
          </w:tcPr>
          <w:p w14:paraId="17D1558A"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Attributable deaths and disability-adjusted life-years caused by infections with antibiotic-resistant bacteria in Switzerland</w:t>
            </w:r>
          </w:p>
        </w:tc>
      </w:tr>
      <w:tr w:rsidR="00B64BB0" w:rsidRPr="00B64BB0" w14:paraId="163C54CA"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7E64865"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Garcia-</w:t>
            </w:r>
            <w:proofErr w:type="spellStart"/>
            <w:r w:rsidRPr="00B64BB0">
              <w:rPr>
                <w:rFonts w:ascii="Calibri" w:eastAsia="Times New Roman" w:hAnsi="Calibri" w:cs="Calibri"/>
                <w:sz w:val="20"/>
                <w:szCs w:val="20"/>
              </w:rPr>
              <w:t>Fulgueiras</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787402F6"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2009</w:t>
            </w:r>
          </w:p>
        </w:tc>
        <w:tc>
          <w:tcPr>
            <w:tcW w:w="10761" w:type="dxa"/>
            <w:tcBorders>
              <w:top w:val="nil"/>
              <w:left w:val="nil"/>
              <w:bottom w:val="nil"/>
              <w:right w:val="nil"/>
            </w:tcBorders>
            <w:shd w:val="clear" w:color="auto" w:fill="auto"/>
            <w:noWrap/>
            <w:vAlign w:val="bottom"/>
            <w:hideMark/>
          </w:tcPr>
          <w:p w14:paraId="15A28105"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Hepatitis C and hepatitis B-related mortality in Spain</w:t>
            </w:r>
          </w:p>
        </w:tc>
      </w:tr>
      <w:tr w:rsidR="00B64BB0" w:rsidRPr="00B64BB0" w14:paraId="50728311"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38D9729"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Garcia-</w:t>
            </w:r>
            <w:proofErr w:type="spellStart"/>
            <w:r w:rsidRPr="00B64BB0">
              <w:rPr>
                <w:rFonts w:ascii="Calibri" w:eastAsia="Times New Roman" w:hAnsi="Calibri" w:cs="Calibri"/>
                <w:sz w:val="20"/>
                <w:szCs w:val="20"/>
              </w:rPr>
              <w:t>Fulgueiras</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09ECC834"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2011</w:t>
            </w:r>
          </w:p>
        </w:tc>
        <w:tc>
          <w:tcPr>
            <w:tcW w:w="10761" w:type="dxa"/>
            <w:tcBorders>
              <w:top w:val="nil"/>
              <w:left w:val="nil"/>
              <w:bottom w:val="nil"/>
              <w:right w:val="nil"/>
            </w:tcBorders>
            <w:shd w:val="clear" w:color="auto" w:fill="auto"/>
            <w:noWrap/>
            <w:vAlign w:val="bottom"/>
            <w:hideMark/>
          </w:tcPr>
          <w:p w14:paraId="5BC9313B"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Burden of disease related to hepatitis C and hepatitis B in Spain: a methodological challenge of an unfolding health problem</w:t>
            </w:r>
          </w:p>
        </w:tc>
      </w:tr>
      <w:tr w:rsidR="00B64BB0" w:rsidRPr="00B64BB0" w14:paraId="02916777"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541B0CD3"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Gaunt et al</w:t>
            </w:r>
          </w:p>
        </w:tc>
        <w:tc>
          <w:tcPr>
            <w:tcW w:w="2054" w:type="dxa"/>
            <w:tcBorders>
              <w:top w:val="nil"/>
              <w:left w:val="nil"/>
              <w:bottom w:val="nil"/>
              <w:right w:val="nil"/>
            </w:tcBorders>
            <w:shd w:val="clear" w:color="auto" w:fill="auto"/>
            <w:noWrap/>
            <w:vAlign w:val="bottom"/>
            <w:hideMark/>
          </w:tcPr>
          <w:p w14:paraId="2CC7D8D7"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2011</w:t>
            </w:r>
          </w:p>
        </w:tc>
        <w:tc>
          <w:tcPr>
            <w:tcW w:w="10761" w:type="dxa"/>
            <w:tcBorders>
              <w:top w:val="nil"/>
              <w:left w:val="nil"/>
              <w:bottom w:val="nil"/>
              <w:right w:val="nil"/>
            </w:tcBorders>
            <w:shd w:val="clear" w:color="auto" w:fill="auto"/>
            <w:noWrap/>
            <w:vAlign w:val="bottom"/>
            <w:hideMark/>
          </w:tcPr>
          <w:p w14:paraId="09D66FF3"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Disease burden of the </w:t>
            </w:r>
            <w:proofErr w:type="gramStart"/>
            <w:r w:rsidRPr="00B64BB0">
              <w:rPr>
                <w:rFonts w:ascii="Calibri" w:eastAsia="Times New Roman" w:hAnsi="Calibri" w:cs="Calibri"/>
                <w:color w:val="000000"/>
                <w:sz w:val="20"/>
                <w:szCs w:val="20"/>
              </w:rPr>
              <w:t>most commonly detected</w:t>
            </w:r>
            <w:proofErr w:type="gramEnd"/>
            <w:r w:rsidRPr="00B64BB0">
              <w:rPr>
                <w:rFonts w:ascii="Calibri" w:eastAsia="Times New Roman" w:hAnsi="Calibri" w:cs="Calibri"/>
                <w:color w:val="000000"/>
                <w:sz w:val="20"/>
                <w:szCs w:val="20"/>
              </w:rPr>
              <w:t xml:space="preserve"> respiratory viruses in hospitalized patients calculated using the disability adjusted life year (DALY) model</w:t>
            </w:r>
          </w:p>
        </w:tc>
      </w:tr>
      <w:tr w:rsidR="00B64BB0" w:rsidRPr="00B64BB0" w14:paraId="1B9929CF"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F3AFDD3"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Gkogka</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352846F8"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2011</w:t>
            </w:r>
          </w:p>
        </w:tc>
        <w:tc>
          <w:tcPr>
            <w:tcW w:w="10761" w:type="dxa"/>
            <w:tcBorders>
              <w:top w:val="nil"/>
              <w:left w:val="nil"/>
              <w:bottom w:val="nil"/>
              <w:right w:val="nil"/>
            </w:tcBorders>
            <w:shd w:val="clear" w:color="auto" w:fill="auto"/>
            <w:noWrap/>
            <w:vAlign w:val="bottom"/>
            <w:hideMark/>
          </w:tcPr>
          <w:p w14:paraId="6537753A"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Risk-based Estimate of Effect of Foodborne Diseases on Public Health, Greece</w:t>
            </w:r>
          </w:p>
        </w:tc>
      </w:tr>
      <w:tr w:rsidR="00B64BB0" w:rsidRPr="00B64BB0" w14:paraId="3F23034B"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678B5F61"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Harris et al </w:t>
            </w:r>
          </w:p>
        </w:tc>
        <w:tc>
          <w:tcPr>
            <w:tcW w:w="2054" w:type="dxa"/>
            <w:tcBorders>
              <w:top w:val="nil"/>
              <w:left w:val="nil"/>
              <w:bottom w:val="nil"/>
              <w:right w:val="nil"/>
            </w:tcBorders>
            <w:shd w:val="clear" w:color="auto" w:fill="auto"/>
            <w:noWrap/>
            <w:vAlign w:val="bottom"/>
            <w:hideMark/>
          </w:tcPr>
          <w:p w14:paraId="68D6FFA0" w14:textId="77777777" w:rsidR="00B64BB0" w:rsidRPr="00B64BB0" w:rsidRDefault="00B64BB0" w:rsidP="00B64BB0">
            <w:pPr>
              <w:spacing w:line="360" w:lineRule="auto"/>
              <w:jc w:val="center"/>
              <w:rPr>
                <w:rFonts w:ascii="Calibri" w:eastAsia="Times New Roman" w:hAnsi="Calibri" w:cs="Calibri"/>
                <w:color w:val="000000"/>
                <w:sz w:val="20"/>
                <w:szCs w:val="20"/>
              </w:rPr>
            </w:pPr>
            <w:r w:rsidRPr="00B64BB0">
              <w:rPr>
                <w:rFonts w:ascii="Calibri" w:eastAsia="Times New Roman" w:hAnsi="Calibri" w:cs="Calibri"/>
                <w:color w:val="000000"/>
                <w:sz w:val="20"/>
                <w:szCs w:val="20"/>
              </w:rPr>
              <w:t>2019</w:t>
            </w:r>
          </w:p>
        </w:tc>
        <w:tc>
          <w:tcPr>
            <w:tcW w:w="10761" w:type="dxa"/>
            <w:tcBorders>
              <w:top w:val="nil"/>
              <w:left w:val="nil"/>
              <w:bottom w:val="nil"/>
              <w:right w:val="nil"/>
            </w:tcBorders>
            <w:shd w:val="clear" w:color="auto" w:fill="auto"/>
            <w:noWrap/>
            <w:vAlign w:val="bottom"/>
            <w:hideMark/>
          </w:tcPr>
          <w:p w14:paraId="1B1992D7"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Estimating Disability-Adjusted Life Years (DALYs) in Community Cases of Norovirus in England</w:t>
            </w:r>
          </w:p>
        </w:tc>
      </w:tr>
      <w:tr w:rsidR="00B64BB0" w:rsidRPr="00B64BB0" w14:paraId="6EC7B4DE"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D422F22"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Kristensen et al</w:t>
            </w:r>
          </w:p>
        </w:tc>
        <w:tc>
          <w:tcPr>
            <w:tcW w:w="2054" w:type="dxa"/>
            <w:tcBorders>
              <w:top w:val="nil"/>
              <w:left w:val="nil"/>
              <w:bottom w:val="nil"/>
              <w:right w:val="nil"/>
            </w:tcBorders>
            <w:shd w:val="clear" w:color="auto" w:fill="auto"/>
            <w:noWrap/>
            <w:vAlign w:val="bottom"/>
            <w:hideMark/>
          </w:tcPr>
          <w:p w14:paraId="2F1711DB"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2016</w:t>
            </w:r>
          </w:p>
        </w:tc>
        <w:tc>
          <w:tcPr>
            <w:tcW w:w="10761" w:type="dxa"/>
            <w:tcBorders>
              <w:top w:val="nil"/>
              <w:left w:val="nil"/>
              <w:bottom w:val="nil"/>
              <w:right w:val="nil"/>
            </w:tcBorders>
            <w:shd w:val="clear" w:color="auto" w:fill="auto"/>
            <w:noWrap/>
            <w:vAlign w:val="bottom"/>
            <w:hideMark/>
          </w:tcPr>
          <w:p w14:paraId="2314C49E"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Burden of four vaccine preventable diseases in older adults</w:t>
            </w:r>
          </w:p>
        </w:tc>
      </w:tr>
      <w:tr w:rsidR="00B64BB0" w:rsidRPr="00B64BB0" w14:paraId="66BB7DE5"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E728FD2"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Kretzschmar et al </w:t>
            </w:r>
          </w:p>
        </w:tc>
        <w:tc>
          <w:tcPr>
            <w:tcW w:w="2054" w:type="dxa"/>
            <w:tcBorders>
              <w:top w:val="nil"/>
              <w:left w:val="nil"/>
              <w:bottom w:val="nil"/>
              <w:right w:val="nil"/>
            </w:tcBorders>
            <w:shd w:val="clear" w:color="auto" w:fill="auto"/>
            <w:noWrap/>
            <w:vAlign w:val="bottom"/>
            <w:hideMark/>
          </w:tcPr>
          <w:p w14:paraId="0C047024"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2012</w:t>
            </w:r>
          </w:p>
        </w:tc>
        <w:tc>
          <w:tcPr>
            <w:tcW w:w="10761" w:type="dxa"/>
            <w:tcBorders>
              <w:top w:val="nil"/>
              <w:left w:val="nil"/>
              <w:bottom w:val="nil"/>
              <w:right w:val="nil"/>
            </w:tcBorders>
            <w:shd w:val="clear" w:color="auto" w:fill="auto"/>
            <w:noWrap/>
            <w:vAlign w:val="bottom"/>
            <w:hideMark/>
          </w:tcPr>
          <w:p w14:paraId="214ECA81"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New Methodology for Estimating the Burden of Infectious Diseases in Europe</w:t>
            </w:r>
          </w:p>
        </w:tc>
      </w:tr>
      <w:tr w:rsidR="00B64BB0" w:rsidRPr="00B64BB0" w14:paraId="477AB408"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41D99B86"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Lackner et al</w:t>
            </w:r>
          </w:p>
        </w:tc>
        <w:tc>
          <w:tcPr>
            <w:tcW w:w="2054" w:type="dxa"/>
            <w:tcBorders>
              <w:top w:val="nil"/>
              <w:left w:val="nil"/>
              <w:bottom w:val="nil"/>
              <w:right w:val="nil"/>
            </w:tcBorders>
            <w:shd w:val="clear" w:color="auto" w:fill="auto"/>
            <w:noWrap/>
            <w:vAlign w:val="bottom"/>
            <w:hideMark/>
          </w:tcPr>
          <w:p w14:paraId="54303BA5"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2019</w:t>
            </w:r>
          </w:p>
        </w:tc>
        <w:tc>
          <w:tcPr>
            <w:tcW w:w="10761" w:type="dxa"/>
            <w:tcBorders>
              <w:top w:val="nil"/>
              <w:left w:val="nil"/>
              <w:bottom w:val="nil"/>
              <w:right w:val="nil"/>
            </w:tcBorders>
            <w:shd w:val="clear" w:color="auto" w:fill="auto"/>
            <w:noWrap/>
            <w:vAlign w:val="bottom"/>
            <w:hideMark/>
          </w:tcPr>
          <w:p w14:paraId="596D0C38"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disease burden associated with Campylobacter spp. in Germany, 2014</w:t>
            </w:r>
          </w:p>
        </w:tc>
      </w:tr>
      <w:tr w:rsidR="00B64BB0" w:rsidRPr="00B64BB0" w14:paraId="03975660"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49598221"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de </w:t>
            </w:r>
            <w:proofErr w:type="spellStart"/>
            <w:r w:rsidRPr="00B64BB0">
              <w:rPr>
                <w:rFonts w:ascii="Calibri" w:eastAsia="Times New Roman" w:hAnsi="Calibri" w:cs="Calibri"/>
                <w:sz w:val="20"/>
                <w:szCs w:val="20"/>
              </w:rPr>
              <w:t>Noordhout</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09E2030F"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2017</w:t>
            </w:r>
          </w:p>
        </w:tc>
        <w:tc>
          <w:tcPr>
            <w:tcW w:w="10761" w:type="dxa"/>
            <w:tcBorders>
              <w:top w:val="nil"/>
              <w:left w:val="nil"/>
              <w:bottom w:val="nil"/>
              <w:right w:val="nil"/>
            </w:tcBorders>
            <w:shd w:val="clear" w:color="auto" w:fill="auto"/>
            <w:noWrap/>
            <w:vAlign w:val="bottom"/>
            <w:hideMark/>
          </w:tcPr>
          <w:p w14:paraId="3E9C0C7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Burden of salmonellosis, campylobacteriosis and listeriosis: a time series analysis, Belgium, 2012 to 2020</w:t>
            </w:r>
          </w:p>
        </w:tc>
      </w:tr>
      <w:tr w:rsidR="00B64BB0" w:rsidRPr="00B64BB0" w14:paraId="74C6143B"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5FD9613D"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Mangen</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31743C20"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2013</w:t>
            </w:r>
          </w:p>
        </w:tc>
        <w:tc>
          <w:tcPr>
            <w:tcW w:w="10761" w:type="dxa"/>
            <w:tcBorders>
              <w:top w:val="nil"/>
              <w:left w:val="nil"/>
              <w:bottom w:val="nil"/>
              <w:right w:val="nil"/>
            </w:tcBorders>
            <w:shd w:val="clear" w:color="auto" w:fill="auto"/>
            <w:noWrap/>
            <w:vAlign w:val="bottom"/>
            <w:hideMark/>
          </w:tcPr>
          <w:p w14:paraId="53335EBB"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Pathogen- and Incidence-Based DALY Approach: An Appropriated Methodology for Estimating the Burden of Infectious Diseases</w:t>
            </w:r>
          </w:p>
        </w:tc>
      </w:tr>
      <w:tr w:rsidR="00B64BB0" w:rsidRPr="00B64BB0" w14:paraId="3B9D5753"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6E0315A4"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Mangen</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07621850"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2016</w:t>
            </w:r>
          </w:p>
        </w:tc>
        <w:tc>
          <w:tcPr>
            <w:tcW w:w="10761" w:type="dxa"/>
            <w:tcBorders>
              <w:top w:val="nil"/>
              <w:left w:val="nil"/>
              <w:bottom w:val="nil"/>
              <w:right w:val="nil"/>
            </w:tcBorders>
            <w:shd w:val="clear" w:color="auto" w:fill="auto"/>
            <w:noWrap/>
            <w:vAlign w:val="bottom"/>
            <w:hideMark/>
          </w:tcPr>
          <w:p w14:paraId="594B5F8C"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burden of Campylobacter-associated disease in six European countries</w:t>
            </w:r>
          </w:p>
        </w:tc>
      </w:tr>
      <w:tr w:rsidR="00B64BB0" w:rsidRPr="00B64BB0" w14:paraId="10CDB7FE"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E2BE059"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Mastrandrea</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144A7DF7"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2012</w:t>
            </w:r>
          </w:p>
        </w:tc>
        <w:tc>
          <w:tcPr>
            <w:tcW w:w="10761" w:type="dxa"/>
            <w:tcBorders>
              <w:top w:val="nil"/>
              <w:left w:val="nil"/>
              <w:bottom w:val="nil"/>
              <w:right w:val="nil"/>
            </w:tcBorders>
            <w:shd w:val="clear" w:color="auto" w:fill="auto"/>
            <w:noWrap/>
            <w:vAlign w:val="bottom"/>
            <w:hideMark/>
          </w:tcPr>
          <w:p w14:paraId="08CF3916"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A retrospective study on burden of human echinococcosis based on Hospital Discharge Records from 2001 to 2009 in Sardinia, Italy</w:t>
            </w:r>
          </w:p>
        </w:tc>
      </w:tr>
      <w:tr w:rsidR="00B64BB0" w:rsidRPr="00B64BB0" w14:paraId="5E687702"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F184B30"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Pifarré</w:t>
            </w:r>
            <w:proofErr w:type="spellEnd"/>
            <w:r w:rsidRPr="00B64BB0">
              <w:rPr>
                <w:rFonts w:ascii="Calibri" w:eastAsia="Times New Roman" w:hAnsi="Calibri" w:cs="Calibri"/>
                <w:sz w:val="20"/>
                <w:szCs w:val="20"/>
              </w:rPr>
              <w:t xml:space="preserve"> </w:t>
            </w:r>
            <w:proofErr w:type="spellStart"/>
            <w:r w:rsidRPr="00B64BB0">
              <w:rPr>
                <w:rFonts w:ascii="Calibri" w:eastAsia="Times New Roman" w:hAnsi="Calibri" w:cs="Calibri"/>
                <w:sz w:val="20"/>
                <w:szCs w:val="20"/>
              </w:rPr>
              <w:t>iArolas</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220947F5"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2021</w:t>
            </w:r>
          </w:p>
        </w:tc>
        <w:tc>
          <w:tcPr>
            <w:tcW w:w="10761" w:type="dxa"/>
            <w:tcBorders>
              <w:top w:val="nil"/>
              <w:left w:val="nil"/>
              <w:bottom w:val="nil"/>
              <w:right w:val="nil"/>
            </w:tcBorders>
            <w:shd w:val="clear" w:color="auto" w:fill="auto"/>
            <w:noWrap/>
            <w:vAlign w:val="bottom"/>
            <w:hideMark/>
          </w:tcPr>
          <w:p w14:paraId="591A3B7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Years of life lost to COVID</w:t>
            </w:r>
            <w:r w:rsidRPr="00B64BB0">
              <w:rPr>
                <w:rFonts w:ascii="Calibri" w:eastAsia="Times New Roman" w:hAnsi="Calibri" w:cs="Calibri"/>
                <w:color w:val="000000"/>
                <w:sz w:val="20"/>
                <w:szCs w:val="20"/>
              </w:rPr>
              <w:noBreakHyphen/>
              <w:t>19 in 81 countries</w:t>
            </w:r>
          </w:p>
        </w:tc>
      </w:tr>
      <w:tr w:rsidR="00B64BB0" w:rsidRPr="00B64BB0" w14:paraId="4E74B477"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68AA70B3"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Marstrand</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6DB26F39"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2021</w:t>
            </w:r>
          </w:p>
        </w:tc>
        <w:tc>
          <w:tcPr>
            <w:tcW w:w="10761" w:type="dxa"/>
            <w:tcBorders>
              <w:top w:val="nil"/>
              <w:left w:val="nil"/>
              <w:bottom w:val="nil"/>
              <w:right w:val="nil"/>
            </w:tcBorders>
            <w:shd w:val="clear" w:color="auto" w:fill="auto"/>
            <w:noWrap/>
            <w:vAlign w:val="bottom"/>
            <w:hideMark/>
          </w:tcPr>
          <w:p w14:paraId="7161C2A2"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disease burden of ocular toxoplasmosis in Denmark in 2019: Estimates based on laboratory testing of ocular samples and on publicly available register data</w:t>
            </w:r>
          </w:p>
        </w:tc>
      </w:tr>
      <w:tr w:rsidR="00B64BB0" w:rsidRPr="00B64BB0" w14:paraId="49D74714"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6E3C1D8F"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Moran et al </w:t>
            </w:r>
          </w:p>
        </w:tc>
        <w:tc>
          <w:tcPr>
            <w:tcW w:w="2054" w:type="dxa"/>
            <w:tcBorders>
              <w:top w:val="nil"/>
              <w:left w:val="nil"/>
              <w:bottom w:val="nil"/>
              <w:right w:val="nil"/>
            </w:tcBorders>
            <w:shd w:val="clear" w:color="auto" w:fill="auto"/>
            <w:noWrap/>
            <w:vAlign w:val="bottom"/>
            <w:hideMark/>
          </w:tcPr>
          <w:p w14:paraId="1346D91C"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2022</w:t>
            </w:r>
          </w:p>
        </w:tc>
        <w:tc>
          <w:tcPr>
            <w:tcW w:w="10761" w:type="dxa"/>
            <w:tcBorders>
              <w:top w:val="nil"/>
              <w:left w:val="nil"/>
              <w:bottom w:val="nil"/>
              <w:right w:val="nil"/>
            </w:tcBorders>
            <w:shd w:val="clear" w:color="auto" w:fill="auto"/>
            <w:noWrap/>
            <w:vAlign w:val="bottom"/>
            <w:hideMark/>
          </w:tcPr>
          <w:p w14:paraId="2003B8DA"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Estimating the direct Disability-Adjusted Life Years (DALYs) associated with SARS-CoV-2 (COVID-19) in the Republic of Ireland: The first full year</w:t>
            </w:r>
          </w:p>
        </w:tc>
      </w:tr>
      <w:tr w:rsidR="00B64BB0" w:rsidRPr="00B64BB0" w14:paraId="771F62ED"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62CEB9D5"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lastRenderedPageBreak/>
              <w:t>Wyper et al</w:t>
            </w:r>
          </w:p>
        </w:tc>
        <w:tc>
          <w:tcPr>
            <w:tcW w:w="2054" w:type="dxa"/>
            <w:tcBorders>
              <w:top w:val="nil"/>
              <w:left w:val="nil"/>
              <w:bottom w:val="nil"/>
              <w:right w:val="nil"/>
            </w:tcBorders>
            <w:shd w:val="clear" w:color="auto" w:fill="auto"/>
            <w:noWrap/>
            <w:vAlign w:val="bottom"/>
            <w:hideMark/>
          </w:tcPr>
          <w:p w14:paraId="2FBC0BFA"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2021</w:t>
            </w:r>
          </w:p>
        </w:tc>
        <w:tc>
          <w:tcPr>
            <w:tcW w:w="10761" w:type="dxa"/>
            <w:tcBorders>
              <w:top w:val="nil"/>
              <w:left w:val="nil"/>
              <w:bottom w:val="nil"/>
              <w:right w:val="nil"/>
            </w:tcBorders>
            <w:shd w:val="clear" w:color="auto" w:fill="auto"/>
            <w:noWrap/>
            <w:vAlign w:val="bottom"/>
            <w:hideMark/>
          </w:tcPr>
          <w:p w14:paraId="5C24495D"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Inequalities in population health loss by multiple deprivation: COVID-19 and pre-pandemic all-cause disability-adjusted life years (DALYs) in Scotland</w:t>
            </w:r>
          </w:p>
        </w:tc>
      </w:tr>
      <w:tr w:rsidR="00B64BB0" w:rsidRPr="00B64BB0" w14:paraId="10104637"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0A231EC1"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Wyper et al</w:t>
            </w:r>
          </w:p>
        </w:tc>
        <w:tc>
          <w:tcPr>
            <w:tcW w:w="2054" w:type="dxa"/>
            <w:tcBorders>
              <w:top w:val="nil"/>
              <w:left w:val="nil"/>
              <w:bottom w:val="nil"/>
              <w:right w:val="nil"/>
            </w:tcBorders>
            <w:shd w:val="clear" w:color="auto" w:fill="auto"/>
            <w:noWrap/>
            <w:vAlign w:val="bottom"/>
            <w:hideMark/>
          </w:tcPr>
          <w:p w14:paraId="005F80F3"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2022</w:t>
            </w:r>
          </w:p>
        </w:tc>
        <w:tc>
          <w:tcPr>
            <w:tcW w:w="10761" w:type="dxa"/>
            <w:tcBorders>
              <w:top w:val="nil"/>
              <w:left w:val="nil"/>
              <w:bottom w:val="nil"/>
              <w:right w:val="nil"/>
            </w:tcBorders>
            <w:shd w:val="clear" w:color="auto" w:fill="auto"/>
            <w:noWrap/>
            <w:vAlign w:val="bottom"/>
            <w:hideMark/>
          </w:tcPr>
          <w:p w14:paraId="6AE28B8B"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Measuring disability-adjusted life years (DALYs) due to COVID-19 in Scotland, 2020</w:t>
            </w:r>
          </w:p>
        </w:tc>
      </w:tr>
      <w:tr w:rsidR="00B64BB0" w:rsidRPr="00B64BB0" w14:paraId="3AA6B18D"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5B627170"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Wyper et al</w:t>
            </w:r>
          </w:p>
        </w:tc>
        <w:tc>
          <w:tcPr>
            <w:tcW w:w="2054" w:type="dxa"/>
            <w:tcBorders>
              <w:top w:val="nil"/>
              <w:left w:val="nil"/>
              <w:bottom w:val="nil"/>
              <w:right w:val="nil"/>
            </w:tcBorders>
            <w:shd w:val="clear" w:color="auto" w:fill="auto"/>
            <w:noWrap/>
            <w:vAlign w:val="bottom"/>
            <w:hideMark/>
          </w:tcPr>
          <w:p w14:paraId="6AA6BE23"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2022</w:t>
            </w:r>
          </w:p>
        </w:tc>
        <w:tc>
          <w:tcPr>
            <w:tcW w:w="10761" w:type="dxa"/>
            <w:tcBorders>
              <w:top w:val="nil"/>
              <w:left w:val="nil"/>
              <w:bottom w:val="nil"/>
              <w:right w:val="nil"/>
            </w:tcBorders>
            <w:shd w:val="clear" w:color="auto" w:fill="auto"/>
            <w:noWrap/>
            <w:vAlign w:val="bottom"/>
            <w:hideMark/>
          </w:tcPr>
          <w:p w14:paraId="19D92680"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Widening of inequalities in COVID-19 years of life lost from 2020 to 2021: a Scottish Burden of Disease Study</w:t>
            </w:r>
          </w:p>
        </w:tc>
      </w:tr>
      <w:tr w:rsidR="00B64BB0" w:rsidRPr="00B64BB0" w14:paraId="0AA93A8D"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7F638C7"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Williams et al </w:t>
            </w:r>
          </w:p>
        </w:tc>
        <w:tc>
          <w:tcPr>
            <w:tcW w:w="2054" w:type="dxa"/>
            <w:tcBorders>
              <w:top w:val="nil"/>
              <w:left w:val="nil"/>
              <w:bottom w:val="nil"/>
              <w:right w:val="nil"/>
            </w:tcBorders>
            <w:shd w:val="clear" w:color="auto" w:fill="auto"/>
            <w:noWrap/>
            <w:vAlign w:val="bottom"/>
            <w:hideMark/>
          </w:tcPr>
          <w:p w14:paraId="2BECF9DE"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2022</w:t>
            </w:r>
          </w:p>
        </w:tc>
        <w:tc>
          <w:tcPr>
            <w:tcW w:w="10761" w:type="dxa"/>
            <w:tcBorders>
              <w:top w:val="nil"/>
              <w:left w:val="nil"/>
              <w:bottom w:val="nil"/>
              <w:right w:val="nil"/>
            </w:tcBorders>
            <w:shd w:val="clear" w:color="auto" w:fill="auto"/>
            <w:noWrap/>
            <w:vAlign w:val="bottom"/>
            <w:hideMark/>
          </w:tcPr>
          <w:p w14:paraId="3D3A8FBE"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Years of life lost to COVID-19 in 20 countries</w:t>
            </w:r>
          </w:p>
        </w:tc>
      </w:tr>
      <w:tr w:rsidR="00B64BB0" w:rsidRPr="00B64BB0" w14:paraId="68E33A67"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937F47D"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Meijerink</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12AB1AE8"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2017</w:t>
            </w:r>
          </w:p>
        </w:tc>
        <w:tc>
          <w:tcPr>
            <w:tcW w:w="10761" w:type="dxa"/>
            <w:tcBorders>
              <w:top w:val="nil"/>
              <w:left w:val="nil"/>
              <w:bottom w:val="nil"/>
              <w:right w:val="nil"/>
            </w:tcBorders>
            <w:shd w:val="clear" w:color="auto" w:fill="auto"/>
            <w:noWrap/>
            <w:vAlign w:val="bottom"/>
            <w:hideMark/>
          </w:tcPr>
          <w:p w14:paraId="4933F24C"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Modelling the burden of hepatitis C infection among people who inject drugs in Norway</w:t>
            </w:r>
          </w:p>
        </w:tc>
      </w:tr>
      <w:tr w:rsidR="00B64BB0" w:rsidRPr="00B64BB0" w14:paraId="238160AF"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04477BA"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Müller et al</w:t>
            </w:r>
          </w:p>
        </w:tc>
        <w:tc>
          <w:tcPr>
            <w:tcW w:w="2054" w:type="dxa"/>
            <w:tcBorders>
              <w:top w:val="nil"/>
              <w:left w:val="nil"/>
              <w:bottom w:val="nil"/>
              <w:right w:val="nil"/>
            </w:tcBorders>
            <w:shd w:val="clear" w:color="auto" w:fill="auto"/>
            <w:noWrap/>
            <w:vAlign w:val="bottom"/>
            <w:hideMark/>
          </w:tcPr>
          <w:p w14:paraId="0DB21382"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2017</w:t>
            </w:r>
          </w:p>
        </w:tc>
        <w:tc>
          <w:tcPr>
            <w:tcW w:w="10761" w:type="dxa"/>
            <w:tcBorders>
              <w:top w:val="nil"/>
              <w:left w:val="nil"/>
              <w:bottom w:val="nil"/>
              <w:right w:val="nil"/>
            </w:tcBorders>
            <w:shd w:val="clear" w:color="auto" w:fill="auto"/>
            <w:noWrap/>
            <w:vAlign w:val="bottom"/>
            <w:hideMark/>
          </w:tcPr>
          <w:p w14:paraId="03A31C4D"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Assessment of the risk of foodborne transmission and burden of hepatitis E in Switzerland</w:t>
            </w:r>
          </w:p>
        </w:tc>
      </w:tr>
      <w:tr w:rsidR="00B64BB0" w:rsidRPr="00B64BB0" w14:paraId="56C63C69"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566E195"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Nissen et al</w:t>
            </w:r>
          </w:p>
        </w:tc>
        <w:tc>
          <w:tcPr>
            <w:tcW w:w="2054" w:type="dxa"/>
            <w:tcBorders>
              <w:top w:val="nil"/>
              <w:left w:val="nil"/>
              <w:bottom w:val="nil"/>
              <w:right w:val="nil"/>
            </w:tcBorders>
            <w:shd w:val="clear" w:color="auto" w:fill="auto"/>
            <w:noWrap/>
            <w:vAlign w:val="bottom"/>
            <w:hideMark/>
          </w:tcPr>
          <w:p w14:paraId="46E8D9F6"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2017</w:t>
            </w:r>
          </w:p>
        </w:tc>
        <w:tc>
          <w:tcPr>
            <w:tcW w:w="10761" w:type="dxa"/>
            <w:tcBorders>
              <w:top w:val="nil"/>
              <w:left w:val="nil"/>
              <w:bottom w:val="nil"/>
              <w:right w:val="nil"/>
            </w:tcBorders>
            <w:shd w:val="clear" w:color="auto" w:fill="auto"/>
            <w:noWrap/>
            <w:vAlign w:val="bottom"/>
            <w:hideMark/>
          </w:tcPr>
          <w:p w14:paraId="6DFE7B1F"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disease burden of congenital toxoplasmosis in Denmark, 2014</w:t>
            </w:r>
          </w:p>
        </w:tc>
      </w:tr>
      <w:tr w:rsidR="00B64BB0" w:rsidRPr="00B64BB0" w14:paraId="6D85B7E1"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0E087492"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Nurchis</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756CB225"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2020</w:t>
            </w:r>
          </w:p>
        </w:tc>
        <w:tc>
          <w:tcPr>
            <w:tcW w:w="10761" w:type="dxa"/>
            <w:tcBorders>
              <w:top w:val="nil"/>
              <w:left w:val="nil"/>
              <w:bottom w:val="nil"/>
              <w:right w:val="nil"/>
            </w:tcBorders>
            <w:shd w:val="clear" w:color="auto" w:fill="auto"/>
            <w:noWrap/>
            <w:vAlign w:val="bottom"/>
            <w:hideMark/>
          </w:tcPr>
          <w:p w14:paraId="65FB1C9E"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 Impact of the burden of COVID-19 in Italy: Results of Disability-Adjusted Life Years (DALYs) and productivity loss</w:t>
            </w:r>
          </w:p>
        </w:tc>
      </w:tr>
      <w:tr w:rsidR="00B64BB0" w:rsidRPr="00B64BB0" w14:paraId="2EAD5761"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DEC34D0" w14:textId="77777777" w:rsidR="00B64BB0" w:rsidRPr="00B64BB0" w:rsidRDefault="00B64BB0" w:rsidP="00B64BB0">
            <w:pPr>
              <w:spacing w:line="360" w:lineRule="auto"/>
              <w:rPr>
                <w:rFonts w:ascii="Calibri" w:eastAsia="Times New Roman" w:hAnsi="Calibri" w:cs="Calibri"/>
                <w:sz w:val="20"/>
                <w:szCs w:val="20"/>
              </w:rPr>
            </w:pPr>
            <w:proofErr w:type="gramStart"/>
            <w:r w:rsidRPr="00B64BB0">
              <w:rPr>
                <w:rFonts w:ascii="Calibri" w:eastAsia="Times New Roman" w:hAnsi="Calibri" w:cs="Calibri"/>
                <w:sz w:val="20"/>
                <w:szCs w:val="20"/>
              </w:rPr>
              <w:t>Oh</w:t>
            </w:r>
            <w:proofErr w:type="gram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29B2F5FE" w14:textId="77777777" w:rsidR="00B64BB0" w:rsidRPr="00B64BB0" w:rsidRDefault="00B64BB0" w:rsidP="00B64BB0">
            <w:pPr>
              <w:spacing w:line="360" w:lineRule="auto"/>
              <w:jc w:val="center"/>
              <w:rPr>
                <w:rFonts w:ascii="Calibri" w:eastAsia="Times New Roman" w:hAnsi="Calibri" w:cs="Calibri"/>
                <w:color w:val="000000"/>
                <w:sz w:val="20"/>
                <w:szCs w:val="20"/>
              </w:rPr>
            </w:pPr>
            <w:r w:rsidRPr="00B64BB0">
              <w:rPr>
                <w:rFonts w:ascii="Calibri" w:eastAsia="Times New Roman" w:hAnsi="Calibri" w:cs="Calibri"/>
                <w:color w:val="000000"/>
                <w:sz w:val="20"/>
                <w:szCs w:val="20"/>
              </w:rPr>
              <w:t>2020</w:t>
            </w:r>
          </w:p>
        </w:tc>
        <w:tc>
          <w:tcPr>
            <w:tcW w:w="10761" w:type="dxa"/>
            <w:tcBorders>
              <w:top w:val="nil"/>
              <w:left w:val="nil"/>
              <w:bottom w:val="nil"/>
              <w:right w:val="nil"/>
            </w:tcBorders>
            <w:shd w:val="clear" w:color="auto" w:fill="auto"/>
            <w:noWrap/>
            <w:vAlign w:val="bottom"/>
            <w:hideMark/>
          </w:tcPr>
          <w:p w14:paraId="5193D05D"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Years of Life Lost Attributable to COVID-19 in High-incidence Countries</w:t>
            </w:r>
          </w:p>
        </w:tc>
      </w:tr>
      <w:tr w:rsidR="00B64BB0" w:rsidRPr="00B64BB0" w14:paraId="38109D41"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4AFDE4AD"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Papadopoulos et al </w:t>
            </w:r>
          </w:p>
        </w:tc>
        <w:tc>
          <w:tcPr>
            <w:tcW w:w="2054" w:type="dxa"/>
            <w:tcBorders>
              <w:top w:val="nil"/>
              <w:left w:val="nil"/>
              <w:bottom w:val="nil"/>
              <w:right w:val="nil"/>
            </w:tcBorders>
            <w:shd w:val="clear" w:color="auto" w:fill="auto"/>
            <w:noWrap/>
            <w:vAlign w:val="bottom"/>
            <w:hideMark/>
          </w:tcPr>
          <w:p w14:paraId="093AA2C8"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2019</w:t>
            </w:r>
          </w:p>
        </w:tc>
        <w:tc>
          <w:tcPr>
            <w:tcW w:w="10761" w:type="dxa"/>
            <w:tcBorders>
              <w:top w:val="nil"/>
              <w:left w:val="nil"/>
              <w:bottom w:val="nil"/>
              <w:right w:val="nil"/>
            </w:tcBorders>
            <w:shd w:val="clear" w:color="auto" w:fill="auto"/>
            <w:noWrap/>
            <w:vAlign w:val="bottom"/>
            <w:hideMark/>
          </w:tcPr>
          <w:p w14:paraId="298395A5"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health and economic impact of acute gastroenteritis in Belgium, 2010–2014</w:t>
            </w:r>
          </w:p>
        </w:tc>
      </w:tr>
      <w:tr w:rsidR="00B64BB0" w:rsidRPr="00B64BB0" w14:paraId="3A6F13FC"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06D96EF"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Pires et al </w:t>
            </w:r>
          </w:p>
        </w:tc>
        <w:tc>
          <w:tcPr>
            <w:tcW w:w="2054" w:type="dxa"/>
            <w:tcBorders>
              <w:top w:val="nil"/>
              <w:left w:val="nil"/>
              <w:bottom w:val="nil"/>
              <w:right w:val="nil"/>
            </w:tcBorders>
            <w:shd w:val="clear" w:color="auto" w:fill="auto"/>
            <w:noWrap/>
            <w:vAlign w:val="bottom"/>
            <w:hideMark/>
          </w:tcPr>
          <w:p w14:paraId="3744443D"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2014</w:t>
            </w:r>
          </w:p>
        </w:tc>
        <w:tc>
          <w:tcPr>
            <w:tcW w:w="10761" w:type="dxa"/>
            <w:tcBorders>
              <w:top w:val="nil"/>
              <w:left w:val="nil"/>
              <w:bottom w:val="nil"/>
              <w:right w:val="nil"/>
            </w:tcBorders>
            <w:shd w:val="clear" w:color="auto" w:fill="auto"/>
            <w:noWrap/>
            <w:vAlign w:val="bottom"/>
            <w:hideMark/>
          </w:tcPr>
          <w:p w14:paraId="50FAA3E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Burden of Disease of </w:t>
            </w:r>
            <w:proofErr w:type="spellStart"/>
            <w:r w:rsidRPr="00B64BB0">
              <w:rPr>
                <w:rFonts w:ascii="Calibri" w:eastAsia="Times New Roman" w:hAnsi="Calibri" w:cs="Calibri"/>
                <w:color w:val="000000"/>
                <w:sz w:val="20"/>
                <w:szCs w:val="20"/>
              </w:rPr>
              <w:t>Foodborn</w:t>
            </w:r>
            <w:proofErr w:type="spellEnd"/>
            <w:r w:rsidRPr="00B64BB0">
              <w:rPr>
                <w:rFonts w:ascii="Calibri" w:eastAsia="Times New Roman" w:hAnsi="Calibri" w:cs="Calibri"/>
                <w:color w:val="000000"/>
                <w:sz w:val="20"/>
                <w:szCs w:val="20"/>
              </w:rPr>
              <w:t xml:space="preserve"> Pathogens in Denmark </w:t>
            </w:r>
          </w:p>
        </w:tc>
      </w:tr>
      <w:tr w:rsidR="00B64BB0" w:rsidRPr="00B64BB0" w14:paraId="41119C98"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525E8B6E"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Pires et al </w:t>
            </w:r>
          </w:p>
        </w:tc>
        <w:tc>
          <w:tcPr>
            <w:tcW w:w="2054" w:type="dxa"/>
            <w:tcBorders>
              <w:top w:val="nil"/>
              <w:left w:val="nil"/>
              <w:bottom w:val="nil"/>
              <w:right w:val="nil"/>
            </w:tcBorders>
            <w:shd w:val="clear" w:color="auto" w:fill="auto"/>
            <w:noWrap/>
            <w:vAlign w:val="bottom"/>
            <w:hideMark/>
          </w:tcPr>
          <w:p w14:paraId="1017CF7C"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2019</w:t>
            </w:r>
          </w:p>
        </w:tc>
        <w:tc>
          <w:tcPr>
            <w:tcW w:w="10761" w:type="dxa"/>
            <w:tcBorders>
              <w:top w:val="nil"/>
              <w:left w:val="nil"/>
              <w:bottom w:val="nil"/>
              <w:right w:val="nil"/>
            </w:tcBorders>
            <w:shd w:val="clear" w:color="auto" w:fill="auto"/>
            <w:noWrap/>
            <w:vAlign w:val="bottom"/>
            <w:hideMark/>
          </w:tcPr>
          <w:p w14:paraId="7C7F7753"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Burden of Disease Estimates of Seven Pathogens Commonly Transmitted Through Foods in Denmark, 2017</w:t>
            </w:r>
          </w:p>
        </w:tc>
      </w:tr>
      <w:tr w:rsidR="00B64BB0" w:rsidRPr="00B64BB0" w14:paraId="6965B5B4"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5BB14D5B"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Plass</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3BF1899B"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2014</w:t>
            </w:r>
          </w:p>
        </w:tc>
        <w:tc>
          <w:tcPr>
            <w:tcW w:w="10761" w:type="dxa"/>
            <w:tcBorders>
              <w:top w:val="nil"/>
              <w:left w:val="nil"/>
              <w:bottom w:val="nil"/>
              <w:right w:val="nil"/>
            </w:tcBorders>
            <w:shd w:val="clear" w:color="auto" w:fill="auto"/>
            <w:noWrap/>
            <w:vAlign w:val="bottom"/>
            <w:hideMark/>
          </w:tcPr>
          <w:p w14:paraId="3C38C837"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The disease burden of hepatitis B, influenza, </w:t>
            </w:r>
            <w:proofErr w:type="gramStart"/>
            <w:r w:rsidRPr="00B64BB0">
              <w:rPr>
                <w:rFonts w:ascii="Calibri" w:eastAsia="Times New Roman" w:hAnsi="Calibri" w:cs="Calibri"/>
                <w:color w:val="000000"/>
                <w:sz w:val="20"/>
                <w:szCs w:val="20"/>
              </w:rPr>
              <w:t>measles</w:t>
            </w:r>
            <w:proofErr w:type="gramEnd"/>
            <w:r w:rsidRPr="00B64BB0">
              <w:rPr>
                <w:rFonts w:ascii="Calibri" w:eastAsia="Times New Roman" w:hAnsi="Calibri" w:cs="Calibri"/>
                <w:color w:val="000000"/>
                <w:sz w:val="20"/>
                <w:szCs w:val="20"/>
              </w:rPr>
              <w:t xml:space="preserve"> and salmonellosis in Germany: first results of the Burden of Communicable Diseases in Europe Study</w:t>
            </w:r>
          </w:p>
        </w:tc>
      </w:tr>
      <w:tr w:rsidR="00B64BB0" w:rsidRPr="00B64BB0" w14:paraId="31079412"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DF89E6B"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Rommel et al </w:t>
            </w:r>
          </w:p>
        </w:tc>
        <w:tc>
          <w:tcPr>
            <w:tcW w:w="2054" w:type="dxa"/>
            <w:tcBorders>
              <w:top w:val="nil"/>
              <w:left w:val="nil"/>
              <w:bottom w:val="nil"/>
              <w:right w:val="nil"/>
            </w:tcBorders>
            <w:shd w:val="clear" w:color="auto" w:fill="auto"/>
            <w:noWrap/>
            <w:vAlign w:val="bottom"/>
            <w:hideMark/>
          </w:tcPr>
          <w:p w14:paraId="45E25B84" w14:textId="77777777" w:rsidR="00B64BB0" w:rsidRPr="00B64BB0" w:rsidRDefault="00B64BB0" w:rsidP="00B64BB0">
            <w:pPr>
              <w:spacing w:line="360" w:lineRule="auto"/>
              <w:jc w:val="center"/>
              <w:rPr>
                <w:rFonts w:ascii="Calibri" w:eastAsia="Times New Roman" w:hAnsi="Calibri" w:cs="Calibri"/>
                <w:color w:val="000000"/>
                <w:sz w:val="20"/>
                <w:szCs w:val="20"/>
              </w:rPr>
            </w:pPr>
            <w:r w:rsidRPr="00B64BB0">
              <w:rPr>
                <w:rFonts w:ascii="Calibri" w:eastAsia="Times New Roman" w:hAnsi="Calibri" w:cs="Calibri"/>
                <w:color w:val="000000"/>
                <w:sz w:val="20"/>
                <w:szCs w:val="20"/>
              </w:rPr>
              <w:t>2021</w:t>
            </w:r>
          </w:p>
        </w:tc>
        <w:tc>
          <w:tcPr>
            <w:tcW w:w="10761" w:type="dxa"/>
            <w:tcBorders>
              <w:top w:val="nil"/>
              <w:left w:val="nil"/>
              <w:bottom w:val="nil"/>
              <w:right w:val="nil"/>
            </w:tcBorders>
            <w:shd w:val="clear" w:color="auto" w:fill="auto"/>
            <w:noWrap/>
            <w:vAlign w:val="bottom"/>
            <w:hideMark/>
          </w:tcPr>
          <w:p w14:paraId="17DDBF7B"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COVID-19 Disease Burden in Germany in 2020-Years of Life Lost to Death and Disease Over the Course of the Pandemic</w:t>
            </w:r>
          </w:p>
        </w:tc>
      </w:tr>
      <w:tr w:rsidR="00B64BB0" w:rsidRPr="00B64BB0" w14:paraId="66B2EE99"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0AC84DD6"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Rypdal</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415EAF4F" w14:textId="77777777" w:rsidR="00B64BB0" w:rsidRPr="00B64BB0" w:rsidRDefault="00B64BB0" w:rsidP="00B64BB0">
            <w:pPr>
              <w:spacing w:line="360" w:lineRule="auto"/>
              <w:jc w:val="center"/>
              <w:rPr>
                <w:rFonts w:ascii="Calibri" w:eastAsia="Times New Roman" w:hAnsi="Calibri" w:cs="Calibri"/>
                <w:color w:val="000000"/>
                <w:sz w:val="20"/>
                <w:szCs w:val="20"/>
              </w:rPr>
            </w:pPr>
            <w:r w:rsidRPr="00B64BB0">
              <w:rPr>
                <w:rFonts w:ascii="Calibri" w:eastAsia="Times New Roman" w:hAnsi="Calibri" w:cs="Calibri"/>
                <w:color w:val="000000"/>
                <w:sz w:val="20"/>
                <w:szCs w:val="20"/>
              </w:rPr>
              <w:t>2021</w:t>
            </w:r>
          </w:p>
        </w:tc>
        <w:tc>
          <w:tcPr>
            <w:tcW w:w="10761" w:type="dxa"/>
            <w:tcBorders>
              <w:top w:val="nil"/>
              <w:left w:val="nil"/>
              <w:bottom w:val="nil"/>
              <w:right w:val="nil"/>
            </w:tcBorders>
            <w:shd w:val="clear" w:color="auto" w:fill="auto"/>
            <w:noWrap/>
            <w:vAlign w:val="bottom"/>
            <w:hideMark/>
          </w:tcPr>
          <w:p w14:paraId="687835C0"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Estimation of excess mortality and years of life lost to covid-19 in </w:t>
            </w:r>
            <w:proofErr w:type="spellStart"/>
            <w:r w:rsidRPr="00B64BB0">
              <w:rPr>
                <w:rFonts w:ascii="Calibri" w:eastAsia="Times New Roman" w:hAnsi="Calibri" w:cs="Calibri"/>
                <w:color w:val="000000"/>
                <w:sz w:val="20"/>
                <w:szCs w:val="20"/>
              </w:rPr>
              <w:t>norway</w:t>
            </w:r>
            <w:proofErr w:type="spellEnd"/>
            <w:r w:rsidRPr="00B64BB0">
              <w:rPr>
                <w:rFonts w:ascii="Calibri" w:eastAsia="Times New Roman" w:hAnsi="Calibri" w:cs="Calibri"/>
                <w:color w:val="000000"/>
                <w:sz w:val="20"/>
                <w:szCs w:val="20"/>
              </w:rPr>
              <w:t xml:space="preserve"> and </w:t>
            </w:r>
            <w:proofErr w:type="spellStart"/>
            <w:r w:rsidRPr="00B64BB0">
              <w:rPr>
                <w:rFonts w:ascii="Calibri" w:eastAsia="Times New Roman" w:hAnsi="Calibri" w:cs="Calibri"/>
                <w:color w:val="000000"/>
                <w:sz w:val="20"/>
                <w:szCs w:val="20"/>
              </w:rPr>
              <w:t>sweden</w:t>
            </w:r>
            <w:proofErr w:type="spellEnd"/>
            <w:r w:rsidRPr="00B64BB0">
              <w:rPr>
                <w:rFonts w:ascii="Calibri" w:eastAsia="Times New Roman" w:hAnsi="Calibri" w:cs="Calibri"/>
                <w:color w:val="000000"/>
                <w:sz w:val="20"/>
                <w:szCs w:val="20"/>
              </w:rPr>
              <w:t xml:space="preserve"> between march and </w:t>
            </w:r>
            <w:proofErr w:type="spellStart"/>
            <w:r w:rsidRPr="00B64BB0">
              <w:rPr>
                <w:rFonts w:ascii="Calibri" w:eastAsia="Times New Roman" w:hAnsi="Calibri" w:cs="Calibri"/>
                <w:color w:val="000000"/>
                <w:sz w:val="20"/>
                <w:szCs w:val="20"/>
              </w:rPr>
              <w:t>november</w:t>
            </w:r>
            <w:proofErr w:type="spellEnd"/>
            <w:r w:rsidRPr="00B64BB0">
              <w:rPr>
                <w:rFonts w:ascii="Calibri" w:eastAsia="Times New Roman" w:hAnsi="Calibri" w:cs="Calibri"/>
                <w:color w:val="000000"/>
                <w:sz w:val="20"/>
                <w:szCs w:val="20"/>
              </w:rPr>
              <w:t xml:space="preserve"> 2020</w:t>
            </w:r>
          </w:p>
        </w:tc>
      </w:tr>
      <w:tr w:rsidR="00B64BB0" w:rsidRPr="00B64BB0" w14:paraId="4E97BCFA"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9785A57"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Sabbatucci</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192EB7FD"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2019</w:t>
            </w:r>
          </w:p>
        </w:tc>
        <w:tc>
          <w:tcPr>
            <w:tcW w:w="10761" w:type="dxa"/>
            <w:tcBorders>
              <w:top w:val="nil"/>
              <w:left w:val="nil"/>
              <w:bottom w:val="nil"/>
              <w:right w:val="nil"/>
            </w:tcBorders>
            <w:shd w:val="clear" w:color="auto" w:fill="auto"/>
            <w:noWrap/>
            <w:vAlign w:val="bottom"/>
            <w:hideMark/>
          </w:tcPr>
          <w:p w14:paraId="30552C78"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Estimated burden of Chlamydia trachomatis female infection and consequent severe pelvic inflammatory disease, Italy, 2005-2016</w:t>
            </w:r>
          </w:p>
        </w:tc>
      </w:tr>
      <w:tr w:rsidR="00B64BB0" w:rsidRPr="00B64BB0" w14:paraId="1B6447A9"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E39A44E"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Šmit</w:t>
            </w:r>
            <w:proofErr w:type="spellEnd"/>
            <w:r w:rsidRPr="00B64BB0">
              <w:rPr>
                <w:rFonts w:ascii="Calibri" w:eastAsia="Times New Roman" w:hAnsi="Calibri" w:cs="Calibri"/>
                <w:sz w:val="20"/>
                <w:szCs w:val="20"/>
              </w:rPr>
              <w:t xml:space="preserve"> &amp; Postma</w:t>
            </w:r>
          </w:p>
        </w:tc>
        <w:tc>
          <w:tcPr>
            <w:tcW w:w="2054" w:type="dxa"/>
            <w:tcBorders>
              <w:top w:val="nil"/>
              <w:left w:val="nil"/>
              <w:bottom w:val="nil"/>
              <w:right w:val="nil"/>
            </w:tcBorders>
            <w:shd w:val="clear" w:color="auto" w:fill="auto"/>
            <w:noWrap/>
            <w:vAlign w:val="bottom"/>
            <w:hideMark/>
          </w:tcPr>
          <w:p w14:paraId="746103DF"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2015</w:t>
            </w:r>
          </w:p>
        </w:tc>
        <w:tc>
          <w:tcPr>
            <w:tcW w:w="10761" w:type="dxa"/>
            <w:tcBorders>
              <w:top w:val="nil"/>
              <w:left w:val="nil"/>
              <w:bottom w:val="nil"/>
              <w:right w:val="nil"/>
            </w:tcBorders>
            <w:shd w:val="clear" w:color="auto" w:fill="auto"/>
            <w:noWrap/>
            <w:vAlign w:val="bottom"/>
            <w:hideMark/>
          </w:tcPr>
          <w:p w14:paraId="48DE836A"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Burden of Tick-Borne Encephalitis in Disability-Adjusted Life Years (DALYs) for Slovenia</w:t>
            </w:r>
          </w:p>
        </w:tc>
      </w:tr>
      <w:tr w:rsidR="00B64BB0" w:rsidRPr="00B64BB0" w14:paraId="4064CBAA"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11DE32D"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Tariq et al</w:t>
            </w:r>
          </w:p>
        </w:tc>
        <w:tc>
          <w:tcPr>
            <w:tcW w:w="2054" w:type="dxa"/>
            <w:tcBorders>
              <w:top w:val="nil"/>
              <w:left w:val="nil"/>
              <w:bottom w:val="nil"/>
              <w:right w:val="nil"/>
            </w:tcBorders>
            <w:shd w:val="clear" w:color="auto" w:fill="auto"/>
            <w:noWrap/>
            <w:vAlign w:val="bottom"/>
            <w:hideMark/>
          </w:tcPr>
          <w:p w14:paraId="22A12BD0"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2011</w:t>
            </w:r>
          </w:p>
        </w:tc>
        <w:tc>
          <w:tcPr>
            <w:tcW w:w="10761" w:type="dxa"/>
            <w:tcBorders>
              <w:top w:val="nil"/>
              <w:left w:val="nil"/>
              <w:bottom w:val="nil"/>
              <w:right w:val="nil"/>
            </w:tcBorders>
            <w:shd w:val="clear" w:color="auto" w:fill="auto"/>
            <w:noWrap/>
            <w:vAlign w:val="bottom"/>
            <w:hideMark/>
          </w:tcPr>
          <w:p w14:paraId="1C1A84C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Cost of Illness and Disease Burden in The Netherlands Due to Infections with Shiga Toxin–Producing Escherichia coli O157</w:t>
            </w:r>
          </w:p>
        </w:tc>
      </w:tr>
      <w:tr w:rsidR="00B64BB0" w:rsidRPr="00B64BB0" w14:paraId="7F374194"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5E61EE2"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Toljander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183BB40C"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2012</w:t>
            </w:r>
          </w:p>
        </w:tc>
        <w:tc>
          <w:tcPr>
            <w:tcW w:w="10761" w:type="dxa"/>
            <w:tcBorders>
              <w:top w:val="nil"/>
              <w:left w:val="nil"/>
              <w:bottom w:val="nil"/>
              <w:right w:val="nil"/>
            </w:tcBorders>
            <w:shd w:val="clear" w:color="auto" w:fill="auto"/>
            <w:noWrap/>
            <w:vAlign w:val="bottom"/>
            <w:hideMark/>
          </w:tcPr>
          <w:p w14:paraId="4576F23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Public health burden due to infections by verocytotoxin-producing Escherichia coli (VTEC) and Campylobacter spp. as estimated by cost of illness and different approaches to model disability-adjusted life years</w:t>
            </w:r>
          </w:p>
        </w:tc>
      </w:tr>
      <w:tr w:rsidR="00B64BB0" w:rsidRPr="00B64BB0" w14:paraId="682AA20C"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05DBD8E9"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lastRenderedPageBreak/>
              <w:t>Torgerson et al</w:t>
            </w:r>
          </w:p>
        </w:tc>
        <w:tc>
          <w:tcPr>
            <w:tcW w:w="2054" w:type="dxa"/>
            <w:tcBorders>
              <w:top w:val="nil"/>
              <w:left w:val="nil"/>
              <w:bottom w:val="nil"/>
              <w:right w:val="nil"/>
            </w:tcBorders>
            <w:shd w:val="clear" w:color="auto" w:fill="auto"/>
            <w:noWrap/>
            <w:vAlign w:val="bottom"/>
            <w:hideMark/>
          </w:tcPr>
          <w:p w14:paraId="5E1D05C9"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2008</w:t>
            </w:r>
          </w:p>
        </w:tc>
        <w:tc>
          <w:tcPr>
            <w:tcW w:w="10761" w:type="dxa"/>
            <w:tcBorders>
              <w:top w:val="nil"/>
              <w:left w:val="nil"/>
              <w:bottom w:val="nil"/>
              <w:right w:val="nil"/>
            </w:tcBorders>
            <w:shd w:val="clear" w:color="auto" w:fill="auto"/>
            <w:noWrap/>
            <w:vAlign w:val="bottom"/>
            <w:hideMark/>
          </w:tcPr>
          <w:p w14:paraId="1A73D121"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Alveolar echinococcosis: from a deadly disease to a well-controlled infection. Relative survival and economic analysis in Switzerland over the last 35 years</w:t>
            </w:r>
          </w:p>
        </w:tc>
      </w:tr>
      <w:tr w:rsidR="00B64BB0" w:rsidRPr="00B64BB0" w14:paraId="6112BF99"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46979601"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Torgerson et al</w:t>
            </w:r>
          </w:p>
        </w:tc>
        <w:tc>
          <w:tcPr>
            <w:tcW w:w="2054" w:type="dxa"/>
            <w:tcBorders>
              <w:top w:val="nil"/>
              <w:left w:val="nil"/>
              <w:bottom w:val="nil"/>
              <w:right w:val="nil"/>
            </w:tcBorders>
            <w:shd w:val="clear" w:color="auto" w:fill="auto"/>
            <w:noWrap/>
            <w:vAlign w:val="bottom"/>
            <w:hideMark/>
          </w:tcPr>
          <w:p w14:paraId="40627091"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2010</w:t>
            </w:r>
          </w:p>
        </w:tc>
        <w:tc>
          <w:tcPr>
            <w:tcW w:w="10761" w:type="dxa"/>
            <w:tcBorders>
              <w:top w:val="nil"/>
              <w:left w:val="nil"/>
              <w:bottom w:val="nil"/>
              <w:right w:val="nil"/>
            </w:tcBorders>
            <w:shd w:val="clear" w:color="auto" w:fill="auto"/>
            <w:noWrap/>
            <w:vAlign w:val="bottom"/>
            <w:hideMark/>
          </w:tcPr>
          <w:p w14:paraId="1B853A1A"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Global Burden of Alveolar Echinococcosis</w:t>
            </w:r>
          </w:p>
        </w:tc>
      </w:tr>
      <w:tr w:rsidR="00B64BB0" w:rsidRPr="00B64BB0" w14:paraId="7C3EFF36"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74D4DB7"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Torgerson et al</w:t>
            </w:r>
          </w:p>
        </w:tc>
        <w:tc>
          <w:tcPr>
            <w:tcW w:w="2054" w:type="dxa"/>
            <w:tcBorders>
              <w:top w:val="nil"/>
              <w:left w:val="nil"/>
              <w:bottom w:val="nil"/>
              <w:right w:val="nil"/>
            </w:tcBorders>
            <w:shd w:val="clear" w:color="auto" w:fill="auto"/>
            <w:noWrap/>
            <w:vAlign w:val="bottom"/>
            <w:hideMark/>
          </w:tcPr>
          <w:p w14:paraId="5BAB25FE"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2015</w:t>
            </w:r>
          </w:p>
        </w:tc>
        <w:tc>
          <w:tcPr>
            <w:tcW w:w="10761" w:type="dxa"/>
            <w:tcBorders>
              <w:top w:val="nil"/>
              <w:left w:val="nil"/>
              <w:bottom w:val="nil"/>
              <w:right w:val="nil"/>
            </w:tcBorders>
            <w:shd w:val="clear" w:color="auto" w:fill="auto"/>
            <w:noWrap/>
            <w:vAlign w:val="bottom"/>
            <w:hideMark/>
          </w:tcPr>
          <w:p w14:paraId="4FDD6A2C"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Global Burden of Leptospirosis: Estimated in Terms of Disability Adjusted Life Years</w:t>
            </w:r>
          </w:p>
        </w:tc>
      </w:tr>
      <w:tr w:rsidR="00B64BB0" w:rsidRPr="00B64BB0" w14:paraId="5BBFF6D4"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7D1A3AB"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Torgerson et al</w:t>
            </w:r>
          </w:p>
        </w:tc>
        <w:tc>
          <w:tcPr>
            <w:tcW w:w="2054" w:type="dxa"/>
            <w:tcBorders>
              <w:top w:val="nil"/>
              <w:left w:val="nil"/>
              <w:bottom w:val="nil"/>
              <w:right w:val="nil"/>
            </w:tcBorders>
            <w:shd w:val="clear" w:color="auto" w:fill="auto"/>
            <w:noWrap/>
            <w:vAlign w:val="bottom"/>
            <w:hideMark/>
          </w:tcPr>
          <w:p w14:paraId="6080A412"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2015</w:t>
            </w:r>
          </w:p>
        </w:tc>
        <w:tc>
          <w:tcPr>
            <w:tcW w:w="10761" w:type="dxa"/>
            <w:tcBorders>
              <w:top w:val="nil"/>
              <w:left w:val="nil"/>
              <w:bottom w:val="nil"/>
              <w:right w:val="nil"/>
            </w:tcBorders>
            <w:shd w:val="clear" w:color="auto" w:fill="auto"/>
            <w:noWrap/>
            <w:vAlign w:val="bottom"/>
            <w:hideMark/>
          </w:tcPr>
          <w:p w14:paraId="4223354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World Health Organization estimates of the global and regional disease burden of 11 foodborne parasitic diseases, 2010: a data synthesis</w:t>
            </w:r>
          </w:p>
        </w:tc>
      </w:tr>
      <w:tr w:rsidR="00B64BB0" w:rsidRPr="00B64BB0" w14:paraId="6E0BF592"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6E6CFD87"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Rahamat</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66470E11"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2006</w:t>
            </w:r>
          </w:p>
        </w:tc>
        <w:tc>
          <w:tcPr>
            <w:tcW w:w="10761" w:type="dxa"/>
            <w:tcBorders>
              <w:top w:val="nil"/>
              <w:left w:val="nil"/>
              <w:bottom w:val="nil"/>
              <w:right w:val="nil"/>
            </w:tcBorders>
            <w:shd w:val="clear" w:color="auto" w:fill="auto"/>
            <w:noWrap/>
            <w:vAlign w:val="bottom"/>
            <w:hideMark/>
          </w:tcPr>
          <w:p w14:paraId="4EF37CEA"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State of Infectious Diseases in the Netherlands, 2000 - 2005</w:t>
            </w:r>
          </w:p>
        </w:tc>
      </w:tr>
      <w:tr w:rsidR="00B64BB0" w:rsidRPr="00B64BB0" w14:paraId="65A24179"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5BD8D6B3"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Bijkerk</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28B18A30"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2011</w:t>
            </w:r>
          </w:p>
        </w:tc>
        <w:tc>
          <w:tcPr>
            <w:tcW w:w="10761" w:type="dxa"/>
            <w:tcBorders>
              <w:top w:val="nil"/>
              <w:left w:val="nil"/>
              <w:bottom w:val="nil"/>
              <w:right w:val="nil"/>
            </w:tcBorders>
            <w:shd w:val="clear" w:color="auto" w:fill="auto"/>
            <w:noWrap/>
            <w:vAlign w:val="bottom"/>
            <w:hideMark/>
          </w:tcPr>
          <w:p w14:paraId="3E0F2243"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State of Infectious Diseases in the Netherlands, 2010</w:t>
            </w:r>
          </w:p>
        </w:tc>
      </w:tr>
      <w:tr w:rsidR="00B64BB0" w:rsidRPr="00B64BB0" w14:paraId="3132987D"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CB6B6B2"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Bijkerk</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288B882F"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2014</w:t>
            </w:r>
          </w:p>
        </w:tc>
        <w:tc>
          <w:tcPr>
            <w:tcW w:w="10761" w:type="dxa"/>
            <w:tcBorders>
              <w:top w:val="nil"/>
              <w:left w:val="nil"/>
              <w:bottom w:val="nil"/>
              <w:right w:val="nil"/>
            </w:tcBorders>
            <w:shd w:val="clear" w:color="auto" w:fill="auto"/>
            <w:noWrap/>
            <w:vAlign w:val="bottom"/>
            <w:hideMark/>
          </w:tcPr>
          <w:p w14:paraId="0BF42B6C"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State of Infectious Diseases in the Netherlands, 2013</w:t>
            </w:r>
          </w:p>
        </w:tc>
      </w:tr>
      <w:tr w:rsidR="00B64BB0" w:rsidRPr="00B64BB0" w14:paraId="1D830E55"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D10CD78"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Bijkerk</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08A7818A"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2016</w:t>
            </w:r>
          </w:p>
        </w:tc>
        <w:tc>
          <w:tcPr>
            <w:tcW w:w="10761" w:type="dxa"/>
            <w:tcBorders>
              <w:top w:val="nil"/>
              <w:left w:val="nil"/>
              <w:bottom w:val="nil"/>
              <w:right w:val="nil"/>
            </w:tcBorders>
            <w:shd w:val="clear" w:color="auto" w:fill="auto"/>
            <w:noWrap/>
            <w:vAlign w:val="bottom"/>
            <w:hideMark/>
          </w:tcPr>
          <w:p w14:paraId="1D2131E0"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State of Infectious Diseases in the Netherlands, 2015</w:t>
            </w:r>
          </w:p>
        </w:tc>
      </w:tr>
      <w:tr w:rsidR="00B64BB0" w:rsidRPr="00B64BB0" w14:paraId="553D0D55"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47C98FF2"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de </w:t>
            </w:r>
            <w:proofErr w:type="spellStart"/>
            <w:r w:rsidRPr="00B64BB0">
              <w:rPr>
                <w:rFonts w:ascii="Calibri" w:eastAsia="Times New Roman" w:hAnsi="Calibri" w:cs="Calibri"/>
                <w:sz w:val="20"/>
                <w:szCs w:val="20"/>
              </w:rPr>
              <w:t>Gier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1AA4122E"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2016</w:t>
            </w:r>
          </w:p>
        </w:tc>
        <w:tc>
          <w:tcPr>
            <w:tcW w:w="10761" w:type="dxa"/>
            <w:tcBorders>
              <w:top w:val="nil"/>
              <w:left w:val="nil"/>
              <w:bottom w:val="nil"/>
              <w:right w:val="nil"/>
            </w:tcBorders>
            <w:shd w:val="clear" w:color="auto" w:fill="auto"/>
            <w:noWrap/>
            <w:vAlign w:val="bottom"/>
            <w:hideMark/>
          </w:tcPr>
          <w:p w14:paraId="235A2B54"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State of Infectious Diseases in the Netherlands 2016</w:t>
            </w:r>
          </w:p>
        </w:tc>
      </w:tr>
      <w:tr w:rsidR="00B64BB0" w:rsidRPr="00B64BB0" w14:paraId="3644BE1B"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2354B39"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de </w:t>
            </w:r>
            <w:proofErr w:type="spellStart"/>
            <w:r w:rsidRPr="00B64BB0">
              <w:rPr>
                <w:rFonts w:ascii="Calibri" w:eastAsia="Times New Roman" w:hAnsi="Calibri" w:cs="Calibri"/>
                <w:sz w:val="20"/>
                <w:szCs w:val="20"/>
              </w:rPr>
              <w:t>Gier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71939F46"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2017</w:t>
            </w:r>
          </w:p>
        </w:tc>
        <w:tc>
          <w:tcPr>
            <w:tcW w:w="10761" w:type="dxa"/>
            <w:tcBorders>
              <w:top w:val="nil"/>
              <w:left w:val="nil"/>
              <w:bottom w:val="nil"/>
              <w:right w:val="nil"/>
            </w:tcBorders>
            <w:shd w:val="clear" w:color="auto" w:fill="auto"/>
            <w:noWrap/>
            <w:vAlign w:val="bottom"/>
            <w:hideMark/>
          </w:tcPr>
          <w:p w14:paraId="47522AE7"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State of Infectious Diseases in the Netherlands 2017</w:t>
            </w:r>
          </w:p>
        </w:tc>
      </w:tr>
      <w:tr w:rsidR="00B64BB0" w:rsidRPr="00B64BB0" w14:paraId="5EDDCF7B"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063DD1A7"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de </w:t>
            </w:r>
            <w:proofErr w:type="spellStart"/>
            <w:r w:rsidRPr="00B64BB0">
              <w:rPr>
                <w:rFonts w:ascii="Calibri" w:eastAsia="Times New Roman" w:hAnsi="Calibri" w:cs="Calibri"/>
                <w:sz w:val="20"/>
                <w:szCs w:val="20"/>
              </w:rPr>
              <w:t>Gier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0CA09DDB"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2019</w:t>
            </w:r>
          </w:p>
        </w:tc>
        <w:tc>
          <w:tcPr>
            <w:tcW w:w="10761" w:type="dxa"/>
            <w:tcBorders>
              <w:top w:val="nil"/>
              <w:left w:val="nil"/>
              <w:bottom w:val="nil"/>
              <w:right w:val="nil"/>
            </w:tcBorders>
            <w:shd w:val="clear" w:color="auto" w:fill="auto"/>
            <w:noWrap/>
            <w:vAlign w:val="bottom"/>
            <w:hideMark/>
          </w:tcPr>
          <w:p w14:paraId="08D49827"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State of Infectious Diseases in the Netherlands 2018</w:t>
            </w:r>
          </w:p>
        </w:tc>
      </w:tr>
      <w:tr w:rsidR="00B64BB0" w:rsidRPr="00B64BB0" w14:paraId="23803794"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E6D8E2D"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Lagerweij</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4BF45526"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2021</w:t>
            </w:r>
          </w:p>
        </w:tc>
        <w:tc>
          <w:tcPr>
            <w:tcW w:w="10761" w:type="dxa"/>
            <w:tcBorders>
              <w:top w:val="nil"/>
              <w:left w:val="nil"/>
              <w:bottom w:val="nil"/>
              <w:right w:val="nil"/>
            </w:tcBorders>
            <w:shd w:val="clear" w:color="auto" w:fill="auto"/>
            <w:noWrap/>
            <w:vAlign w:val="bottom"/>
            <w:hideMark/>
          </w:tcPr>
          <w:p w14:paraId="777375EF"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State of Infectious Diseases in the Netherlands 2019</w:t>
            </w:r>
          </w:p>
        </w:tc>
      </w:tr>
      <w:tr w:rsidR="00B64BB0" w:rsidRPr="00B64BB0" w14:paraId="0C47BE91"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08E0F605"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Klous</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394ADBB5"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2021</w:t>
            </w:r>
          </w:p>
        </w:tc>
        <w:tc>
          <w:tcPr>
            <w:tcW w:w="10761" w:type="dxa"/>
            <w:tcBorders>
              <w:top w:val="nil"/>
              <w:left w:val="nil"/>
              <w:bottom w:val="nil"/>
              <w:right w:val="nil"/>
            </w:tcBorders>
            <w:shd w:val="clear" w:color="auto" w:fill="auto"/>
            <w:noWrap/>
            <w:vAlign w:val="bottom"/>
            <w:hideMark/>
          </w:tcPr>
          <w:p w14:paraId="07DB89F2"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State of Infectious Diseases in the Netherlands 2020</w:t>
            </w:r>
          </w:p>
        </w:tc>
      </w:tr>
      <w:tr w:rsidR="00B64BB0" w:rsidRPr="00B64BB0" w14:paraId="6269BE1D"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7667640"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Haagsma et al</w:t>
            </w:r>
          </w:p>
        </w:tc>
        <w:tc>
          <w:tcPr>
            <w:tcW w:w="2054" w:type="dxa"/>
            <w:tcBorders>
              <w:top w:val="nil"/>
              <w:left w:val="nil"/>
              <w:bottom w:val="nil"/>
              <w:right w:val="nil"/>
            </w:tcBorders>
            <w:shd w:val="clear" w:color="auto" w:fill="auto"/>
            <w:noWrap/>
            <w:vAlign w:val="bottom"/>
            <w:hideMark/>
          </w:tcPr>
          <w:p w14:paraId="70D34A37"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2009</w:t>
            </w:r>
          </w:p>
        </w:tc>
        <w:tc>
          <w:tcPr>
            <w:tcW w:w="10761" w:type="dxa"/>
            <w:tcBorders>
              <w:top w:val="nil"/>
              <w:left w:val="nil"/>
              <w:bottom w:val="nil"/>
              <w:right w:val="nil"/>
            </w:tcBorders>
            <w:shd w:val="clear" w:color="auto" w:fill="auto"/>
            <w:noWrap/>
            <w:vAlign w:val="bottom"/>
            <w:hideMark/>
          </w:tcPr>
          <w:p w14:paraId="74D31F6E"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and costs of selected foodborne pathogens in the Netherlands, 2006</w:t>
            </w:r>
          </w:p>
        </w:tc>
      </w:tr>
      <w:tr w:rsidR="00B64BB0" w:rsidRPr="00B64BB0" w14:paraId="1553CF07"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0DAF41D2"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Bouwknegt</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177CBC41"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2013</w:t>
            </w:r>
          </w:p>
        </w:tc>
        <w:tc>
          <w:tcPr>
            <w:tcW w:w="10761" w:type="dxa"/>
            <w:tcBorders>
              <w:top w:val="nil"/>
              <w:left w:val="nil"/>
              <w:bottom w:val="nil"/>
              <w:right w:val="nil"/>
            </w:tcBorders>
            <w:shd w:val="clear" w:color="auto" w:fill="auto"/>
            <w:noWrap/>
            <w:vAlign w:val="bottom"/>
            <w:hideMark/>
          </w:tcPr>
          <w:p w14:paraId="274ECE7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food-related pathogens in the Netherlands, 2011</w:t>
            </w:r>
          </w:p>
        </w:tc>
      </w:tr>
      <w:tr w:rsidR="00B64BB0" w:rsidRPr="00B64BB0" w14:paraId="0D6C8998"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4B39F591"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Bouwknegt</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098E9418"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2014</w:t>
            </w:r>
          </w:p>
        </w:tc>
        <w:tc>
          <w:tcPr>
            <w:tcW w:w="10761" w:type="dxa"/>
            <w:tcBorders>
              <w:top w:val="nil"/>
              <w:left w:val="nil"/>
              <w:bottom w:val="nil"/>
              <w:right w:val="nil"/>
            </w:tcBorders>
            <w:shd w:val="clear" w:color="auto" w:fill="auto"/>
            <w:noWrap/>
            <w:vAlign w:val="bottom"/>
            <w:hideMark/>
          </w:tcPr>
          <w:p w14:paraId="3DD41D15"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food-related pathogens in the Netherlands, 2012</w:t>
            </w:r>
          </w:p>
        </w:tc>
      </w:tr>
      <w:tr w:rsidR="00B64BB0" w:rsidRPr="00B64BB0" w14:paraId="2F449F34"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7E75354"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Mangen</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20747F74"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2017</w:t>
            </w:r>
          </w:p>
        </w:tc>
        <w:tc>
          <w:tcPr>
            <w:tcW w:w="10761" w:type="dxa"/>
            <w:tcBorders>
              <w:top w:val="nil"/>
              <w:left w:val="nil"/>
              <w:bottom w:val="nil"/>
              <w:right w:val="nil"/>
            </w:tcBorders>
            <w:shd w:val="clear" w:color="auto" w:fill="auto"/>
            <w:noWrap/>
            <w:vAlign w:val="bottom"/>
            <w:hideMark/>
          </w:tcPr>
          <w:p w14:paraId="304A58FD"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food-related pathogens in the Netherlands, 2016</w:t>
            </w:r>
          </w:p>
        </w:tc>
      </w:tr>
      <w:tr w:rsidR="00B64BB0" w:rsidRPr="00B64BB0" w14:paraId="599B4EDC"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69C57B1"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Pijnacker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66DD1E47"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2018</w:t>
            </w:r>
          </w:p>
        </w:tc>
        <w:tc>
          <w:tcPr>
            <w:tcW w:w="10761" w:type="dxa"/>
            <w:tcBorders>
              <w:top w:val="nil"/>
              <w:left w:val="nil"/>
              <w:bottom w:val="nil"/>
              <w:right w:val="nil"/>
            </w:tcBorders>
            <w:shd w:val="clear" w:color="auto" w:fill="auto"/>
            <w:noWrap/>
            <w:vAlign w:val="bottom"/>
            <w:hideMark/>
          </w:tcPr>
          <w:p w14:paraId="4BDF891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food-related pathogens in the Netherlands, 2018</w:t>
            </w:r>
          </w:p>
        </w:tc>
      </w:tr>
      <w:tr w:rsidR="00B64BB0" w:rsidRPr="00B64BB0" w14:paraId="6A2CD746"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62D3267"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Lagerweij</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7EF36325"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2020</w:t>
            </w:r>
          </w:p>
        </w:tc>
        <w:tc>
          <w:tcPr>
            <w:tcW w:w="10761" w:type="dxa"/>
            <w:tcBorders>
              <w:top w:val="nil"/>
              <w:left w:val="nil"/>
              <w:bottom w:val="nil"/>
              <w:right w:val="nil"/>
            </w:tcBorders>
            <w:shd w:val="clear" w:color="auto" w:fill="auto"/>
            <w:noWrap/>
            <w:vAlign w:val="bottom"/>
            <w:hideMark/>
          </w:tcPr>
          <w:p w14:paraId="5A2F7874"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food-related pathogens in the Netherlands, 2019</w:t>
            </w:r>
          </w:p>
        </w:tc>
      </w:tr>
      <w:tr w:rsidR="00B64BB0" w:rsidRPr="00B64BB0" w14:paraId="00BC5FDB"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554B902A"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de </w:t>
            </w:r>
            <w:proofErr w:type="spellStart"/>
            <w:r w:rsidRPr="00B64BB0">
              <w:rPr>
                <w:rFonts w:ascii="Calibri" w:eastAsia="Times New Roman" w:hAnsi="Calibri" w:cs="Calibri"/>
                <w:sz w:val="20"/>
                <w:szCs w:val="20"/>
              </w:rPr>
              <w:t>Gier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4EE67F23"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2018</w:t>
            </w:r>
          </w:p>
        </w:tc>
        <w:tc>
          <w:tcPr>
            <w:tcW w:w="10761" w:type="dxa"/>
            <w:tcBorders>
              <w:top w:val="nil"/>
              <w:left w:val="nil"/>
              <w:bottom w:val="nil"/>
              <w:right w:val="nil"/>
            </w:tcBorders>
            <w:shd w:val="clear" w:color="auto" w:fill="auto"/>
            <w:noWrap/>
            <w:vAlign w:val="bottom"/>
            <w:hideMark/>
          </w:tcPr>
          <w:p w14:paraId="7BA8406C"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psittacosis in the Netherlands</w:t>
            </w:r>
          </w:p>
        </w:tc>
      </w:tr>
      <w:tr w:rsidR="00B64BB0" w:rsidRPr="00B64BB0" w14:paraId="535678CD"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55B60855"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de </w:t>
            </w:r>
            <w:proofErr w:type="spellStart"/>
            <w:r w:rsidRPr="00B64BB0">
              <w:rPr>
                <w:rFonts w:ascii="Calibri" w:eastAsia="Times New Roman" w:hAnsi="Calibri" w:cs="Calibri"/>
                <w:sz w:val="20"/>
                <w:szCs w:val="20"/>
              </w:rPr>
              <w:t>Gier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436A926D"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2019</w:t>
            </w:r>
          </w:p>
        </w:tc>
        <w:tc>
          <w:tcPr>
            <w:tcW w:w="10761" w:type="dxa"/>
            <w:tcBorders>
              <w:top w:val="nil"/>
              <w:left w:val="nil"/>
              <w:bottom w:val="nil"/>
              <w:right w:val="nil"/>
            </w:tcBorders>
            <w:shd w:val="clear" w:color="auto" w:fill="auto"/>
            <w:noWrap/>
            <w:vAlign w:val="bottom"/>
            <w:hideMark/>
          </w:tcPr>
          <w:p w14:paraId="6A8033F7"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neonatal invasive Group B Streptococcus infection in the Netherlands</w:t>
            </w:r>
          </w:p>
        </w:tc>
      </w:tr>
      <w:tr w:rsidR="00B64BB0" w:rsidRPr="00B64BB0" w14:paraId="75364D85"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76523CB"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lastRenderedPageBreak/>
              <w:t>Haagsma et al</w:t>
            </w:r>
          </w:p>
        </w:tc>
        <w:tc>
          <w:tcPr>
            <w:tcW w:w="2054" w:type="dxa"/>
            <w:tcBorders>
              <w:top w:val="nil"/>
              <w:left w:val="nil"/>
              <w:bottom w:val="nil"/>
              <w:right w:val="nil"/>
            </w:tcBorders>
            <w:shd w:val="clear" w:color="auto" w:fill="auto"/>
            <w:noWrap/>
            <w:vAlign w:val="bottom"/>
            <w:hideMark/>
          </w:tcPr>
          <w:p w14:paraId="3E1AFBFC"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2008</w:t>
            </w:r>
          </w:p>
        </w:tc>
        <w:tc>
          <w:tcPr>
            <w:tcW w:w="10761" w:type="dxa"/>
            <w:tcBorders>
              <w:top w:val="nil"/>
              <w:left w:val="nil"/>
              <w:bottom w:val="nil"/>
              <w:right w:val="nil"/>
            </w:tcBorders>
            <w:shd w:val="clear" w:color="auto" w:fill="auto"/>
            <w:noWrap/>
            <w:vAlign w:val="bottom"/>
            <w:hideMark/>
          </w:tcPr>
          <w:p w14:paraId="2C41D933"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Disability Adjusted Life Years and minimal disease: application of a preference-based relevance criterion to rank enteric pathogens</w:t>
            </w:r>
          </w:p>
        </w:tc>
      </w:tr>
      <w:tr w:rsidR="00B64BB0" w:rsidRPr="00B64BB0" w14:paraId="12F791A9"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F48D8E8"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Haagsma et al</w:t>
            </w:r>
          </w:p>
        </w:tc>
        <w:tc>
          <w:tcPr>
            <w:tcW w:w="2054" w:type="dxa"/>
            <w:tcBorders>
              <w:top w:val="nil"/>
              <w:left w:val="nil"/>
              <w:bottom w:val="nil"/>
              <w:right w:val="nil"/>
            </w:tcBorders>
            <w:shd w:val="clear" w:color="auto" w:fill="auto"/>
            <w:noWrap/>
            <w:vAlign w:val="bottom"/>
            <w:hideMark/>
          </w:tcPr>
          <w:p w14:paraId="68B62434"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2010</w:t>
            </w:r>
          </w:p>
        </w:tc>
        <w:tc>
          <w:tcPr>
            <w:tcW w:w="10761" w:type="dxa"/>
            <w:tcBorders>
              <w:top w:val="nil"/>
              <w:left w:val="nil"/>
              <w:bottom w:val="nil"/>
              <w:right w:val="nil"/>
            </w:tcBorders>
            <w:shd w:val="clear" w:color="auto" w:fill="auto"/>
            <w:noWrap/>
            <w:vAlign w:val="bottom"/>
            <w:hideMark/>
          </w:tcPr>
          <w:p w14:paraId="2E97DC9F"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post-infectious irritable bowel syndrome in The Netherlands</w:t>
            </w:r>
          </w:p>
        </w:tc>
      </w:tr>
      <w:tr w:rsidR="00B64BB0" w:rsidRPr="00B64BB0" w14:paraId="6CEC7E75"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E9BC853"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Havelaar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79610060" w14:textId="77777777" w:rsidR="00B64BB0" w:rsidRPr="00B64BB0" w:rsidRDefault="00B64BB0" w:rsidP="00B64BB0">
            <w:pPr>
              <w:spacing w:line="360" w:lineRule="auto"/>
              <w:jc w:val="center"/>
              <w:rPr>
                <w:rFonts w:ascii="Calibri" w:eastAsia="Times New Roman" w:hAnsi="Calibri" w:cs="Calibri"/>
                <w:color w:val="000000"/>
                <w:sz w:val="20"/>
                <w:szCs w:val="20"/>
              </w:rPr>
            </w:pPr>
            <w:r w:rsidRPr="00B64BB0">
              <w:rPr>
                <w:rFonts w:ascii="Calibri" w:eastAsia="Times New Roman" w:hAnsi="Calibri" w:cs="Calibri"/>
                <w:color w:val="000000"/>
                <w:sz w:val="20"/>
                <w:szCs w:val="20"/>
              </w:rPr>
              <w:t>2000</w:t>
            </w:r>
          </w:p>
        </w:tc>
        <w:tc>
          <w:tcPr>
            <w:tcW w:w="10761" w:type="dxa"/>
            <w:tcBorders>
              <w:top w:val="nil"/>
              <w:left w:val="nil"/>
              <w:bottom w:val="nil"/>
              <w:right w:val="nil"/>
            </w:tcBorders>
            <w:shd w:val="clear" w:color="auto" w:fill="auto"/>
            <w:noWrap/>
            <w:vAlign w:val="bottom"/>
            <w:hideMark/>
          </w:tcPr>
          <w:p w14:paraId="1958561E"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Health burden in the Netherlands due to infection with thermophilic Campylobacter </w:t>
            </w:r>
            <w:proofErr w:type="spellStart"/>
            <w:r w:rsidRPr="00B64BB0">
              <w:rPr>
                <w:rFonts w:ascii="Calibri" w:eastAsia="Times New Roman" w:hAnsi="Calibri" w:cs="Calibri"/>
                <w:color w:val="000000"/>
                <w:sz w:val="20"/>
                <w:szCs w:val="20"/>
              </w:rPr>
              <w:t>spp</w:t>
            </w:r>
            <w:proofErr w:type="spellEnd"/>
          </w:p>
        </w:tc>
      </w:tr>
      <w:tr w:rsidR="00B64BB0" w:rsidRPr="00B64BB0" w14:paraId="253DAA3A"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47BC4C3C"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Havelaar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1DC56BD9"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2004</w:t>
            </w:r>
          </w:p>
        </w:tc>
        <w:tc>
          <w:tcPr>
            <w:tcW w:w="10761" w:type="dxa"/>
            <w:tcBorders>
              <w:top w:val="nil"/>
              <w:left w:val="nil"/>
              <w:bottom w:val="nil"/>
              <w:right w:val="nil"/>
            </w:tcBorders>
            <w:shd w:val="clear" w:color="auto" w:fill="auto"/>
            <w:noWrap/>
            <w:vAlign w:val="bottom"/>
            <w:hideMark/>
          </w:tcPr>
          <w:p w14:paraId="39C71356"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in the Netherlands due to infections with Shiga-toxin producing Escherichia coli O157</w:t>
            </w:r>
          </w:p>
        </w:tc>
      </w:tr>
      <w:tr w:rsidR="00B64BB0" w:rsidRPr="00B64BB0" w14:paraId="7950B319"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49B840B2"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Havelaar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3C96CD66"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2007</w:t>
            </w:r>
          </w:p>
        </w:tc>
        <w:tc>
          <w:tcPr>
            <w:tcW w:w="10761" w:type="dxa"/>
            <w:tcBorders>
              <w:top w:val="nil"/>
              <w:left w:val="nil"/>
              <w:bottom w:val="nil"/>
              <w:right w:val="nil"/>
            </w:tcBorders>
            <w:shd w:val="clear" w:color="auto" w:fill="auto"/>
            <w:noWrap/>
            <w:vAlign w:val="bottom"/>
            <w:hideMark/>
          </w:tcPr>
          <w:p w14:paraId="005288A4"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Congenital Toxoplasmosis</w:t>
            </w:r>
          </w:p>
        </w:tc>
      </w:tr>
      <w:tr w:rsidR="00B64BB0" w:rsidRPr="00B64BB0" w14:paraId="751EB40F"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7F3B6C7"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Havelaar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4BB7B959"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2012</w:t>
            </w:r>
          </w:p>
        </w:tc>
        <w:tc>
          <w:tcPr>
            <w:tcW w:w="10761" w:type="dxa"/>
            <w:tcBorders>
              <w:top w:val="nil"/>
              <w:left w:val="nil"/>
              <w:bottom w:val="nil"/>
              <w:right w:val="nil"/>
            </w:tcBorders>
            <w:shd w:val="clear" w:color="auto" w:fill="auto"/>
            <w:noWrap/>
            <w:vAlign w:val="bottom"/>
            <w:hideMark/>
          </w:tcPr>
          <w:p w14:paraId="624E68FE"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foodborne pathogens in the Netherlands, 2009</w:t>
            </w:r>
          </w:p>
        </w:tc>
      </w:tr>
      <w:tr w:rsidR="00B64BB0" w:rsidRPr="00B64BB0" w14:paraId="4E8342F8"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5EE90D8"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Kirk et al</w:t>
            </w:r>
          </w:p>
        </w:tc>
        <w:tc>
          <w:tcPr>
            <w:tcW w:w="2054" w:type="dxa"/>
            <w:tcBorders>
              <w:top w:val="nil"/>
              <w:left w:val="nil"/>
              <w:bottom w:val="nil"/>
              <w:right w:val="nil"/>
            </w:tcBorders>
            <w:shd w:val="clear" w:color="auto" w:fill="auto"/>
            <w:noWrap/>
            <w:vAlign w:val="bottom"/>
            <w:hideMark/>
          </w:tcPr>
          <w:p w14:paraId="1C378FCE"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2015</w:t>
            </w:r>
          </w:p>
        </w:tc>
        <w:tc>
          <w:tcPr>
            <w:tcW w:w="10761" w:type="dxa"/>
            <w:tcBorders>
              <w:top w:val="nil"/>
              <w:left w:val="nil"/>
              <w:bottom w:val="nil"/>
              <w:right w:val="nil"/>
            </w:tcBorders>
            <w:shd w:val="clear" w:color="auto" w:fill="auto"/>
            <w:noWrap/>
            <w:vAlign w:val="bottom"/>
            <w:hideMark/>
          </w:tcPr>
          <w:p w14:paraId="1A948371"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World Health Organization Estimates of the Global and Regional Disease Burden of 22 Foodborne Bacterial, Protozoal, and Viral Diseases, 2010: A Data Synthesis</w:t>
            </w:r>
          </w:p>
        </w:tc>
      </w:tr>
      <w:tr w:rsidR="00B64BB0" w:rsidRPr="00B64BB0" w14:paraId="65259767"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CACF16C"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Havelaar</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31B68118"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2015</w:t>
            </w:r>
          </w:p>
        </w:tc>
        <w:tc>
          <w:tcPr>
            <w:tcW w:w="10761" w:type="dxa"/>
            <w:tcBorders>
              <w:top w:val="nil"/>
              <w:left w:val="nil"/>
              <w:bottom w:val="nil"/>
              <w:right w:val="nil"/>
            </w:tcBorders>
            <w:shd w:val="clear" w:color="auto" w:fill="auto"/>
            <w:noWrap/>
            <w:vAlign w:val="bottom"/>
            <w:hideMark/>
          </w:tcPr>
          <w:p w14:paraId="41834CC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World Health Organization Global Estimates and Regional Comparisons of the Burden of Foodborne Disease in 2010</w:t>
            </w:r>
          </w:p>
        </w:tc>
      </w:tr>
      <w:tr w:rsidR="00B64BB0" w:rsidRPr="00B64BB0" w14:paraId="5DC6D4B9"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6E2E4932"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de </w:t>
            </w:r>
            <w:proofErr w:type="spellStart"/>
            <w:r w:rsidRPr="00B64BB0">
              <w:rPr>
                <w:rFonts w:ascii="Calibri" w:eastAsia="Times New Roman" w:hAnsi="Calibri" w:cs="Calibri"/>
                <w:sz w:val="20"/>
                <w:szCs w:val="20"/>
              </w:rPr>
              <w:t>Noordhout</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00BAE9E5"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2014</w:t>
            </w:r>
          </w:p>
        </w:tc>
        <w:tc>
          <w:tcPr>
            <w:tcW w:w="10761" w:type="dxa"/>
            <w:tcBorders>
              <w:top w:val="nil"/>
              <w:left w:val="nil"/>
              <w:bottom w:val="nil"/>
              <w:right w:val="nil"/>
            </w:tcBorders>
            <w:shd w:val="clear" w:color="auto" w:fill="auto"/>
            <w:noWrap/>
            <w:vAlign w:val="bottom"/>
            <w:hideMark/>
          </w:tcPr>
          <w:p w14:paraId="1DABAADE"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global burden of listeriosis: a systematic review and meta-analysis</w:t>
            </w:r>
          </w:p>
        </w:tc>
      </w:tr>
      <w:tr w:rsidR="00B64BB0" w:rsidRPr="00B64BB0" w14:paraId="1AE516E4"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FDBACE4"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Kortbeek</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1984635F"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2009</w:t>
            </w:r>
          </w:p>
        </w:tc>
        <w:tc>
          <w:tcPr>
            <w:tcW w:w="10761" w:type="dxa"/>
            <w:tcBorders>
              <w:top w:val="nil"/>
              <w:left w:val="nil"/>
              <w:bottom w:val="nil"/>
              <w:right w:val="nil"/>
            </w:tcBorders>
            <w:shd w:val="clear" w:color="auto" w:fill="auto"/>
            <w:noWrap/>
            <w:vAlign w:val="bottom"/>
            <w:hideMark/>
          </w:tcPr>
          <w:p w14:paraId="06E5045D"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Congenital toxoplasmosis and DALYs in the Netherlands</w:t>
            </w:r>
          </w:p>
        </w:tc>
      </w:tr>
      <w:tr w:rsidR="00B64BB0" w:rsidRPr="00B64BB0" w14:paraId="72740C8D"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61ABD7A8"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McDonald et al</w:t>
            </w:r>
          </w:p>
        </w:tc>
        <w:tc>
          <w:tcPr>
            <w:tcW w:w="2054" w:type="dxa"/>
            <w:tcBorders>
              <w:top w:val="nil"/>
              <w:left w:val="nil"/>
              <w:bottom w:val="nil"/>
              <w:right w:val="nil"/>
            </w:tcBorders>
            <w:shd w:val="clear" w:color="auto" w:fill="auto"/>
            <w:noWrap/>
            <w:vAlign w:val="bottom"/>
            <w:hideMark/>
          </w:tcPr>
          <w:p w14:paraId="187D3607"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2012</w:t>
            </w:r>
          </w:p>
        </w:tc>
        <w:tc>
          <w:tcPr>
            <w:tcW w:w="10761" w:type="dxa"/>
            <w:tcBorders>
              <w:top w:val="nil"/>
              <w:left w:val="nil"/>
              <w:bottom w:val="nil"/>
              <w:right w:val="nil"/>
            </w:tcBorders>
            <w:shd w:val="clear" w:color="auto" w:fill="auto"/>
            <w:noWrap/>
            <w:vAlign w:val="bottom"/>
            <w:hideMark/>
          </w:tcPr>
          <w:p w14:paraId="168E76E6"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impact of demographic change on the estimated future burden of infectious diseases: examples from hepatitis B and seasonal influenza in the Netherlands</w:t>
            </w:r>
          </w:p>
        </w:tc>
      </w:tr>
      <w:tr w:rsidR="00B64BB0" w:rsidRPr="00B64BB0" w14:paraId="4B7FDA77"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6912637F"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McDonald et al</w:t>
            </w:r>
          </w:p>
        </w:tc>
        <w:tc>
          <w:tcPr>
            <w:tcW w:w="2054" w:type="dxa"/>
            <w:tcBorders>
              <w:top w:val="nil"/>
              <w:left w:val="nil"/>
              <w:bottom w:val="nil"/>
              <w:right w:val="nil"/>
            </w:tcBorders>
            <w:shd w:val="clear" w:color="auto" w:fill="auto"/>
            <w:noWrap/>
            <w:vAlign w:val="bottom"/>
            <w:hideMark/>
          </w:tcPr>
          <w:p w14:paraId="017FFD18"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2013</w:t>
            </w:r>
          </w:p>
        </w:tc>
        <w:tc>
          <w:tcPr>
            <w:tcW w:w="10761" w:type="dxa"/>
            <w:tcBorders>
              <w:top w:val="nil"/>
              <w:left w:val="nil"/>
              <w:bottom w:val="nil"/>
              <w:right w:val="nil"/>
            </w:tcBorders>
            <w:shd w:val="clear" w:color="auto" w:fill="auto"/>
            <w:noWrap/>
            <w:vAlign w:val="bottom"/>
            <w:hideMark/>
          </w:tcPr>
          <w:p w14:paraId="261D422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Effects of an ageing population and the replacement of immune birth cohorts on the burden of hepatitis A in the Netherlands</w:t>
            </w:r>
          </w:p>
        </w:tc>
      </w:tr>
      <w:tr w:rsidR="00B64BB0" w:rsidRPr="00B64BB0" w14:paraId="63AD1C4A"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02ECD5B9"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McDonald et al</w:t>
            </w:r>
          </w:p>
        </w:tc>
        <w:tc>
          <w:tcPr>
            <w:tcW w:w="2054" w:type="dxa"/>
            <w:tcBorders>
              <w:top w:val="nil"/>
              <w:left w:val="nil"/>
              <w:bottom w:val="nil"/>
              <w:right w:val="nil"/>
            </w:tcBorders>
            <w:shd w:val="clear" w:color="auto" w:fill="auto"/>
            <w:noWrap/>
            <w:vAlign w:val="bottom"/>
            <w:hideMark/>
          </w:tcPr>
          <w:p w14:paraId="52CFC4C4"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2017</w:t>
            </w:r>
          </w:p>
        </w:tc>
        <w:tc>
          <w:tcPr>
            <w:tcW w:w="10761" w:type="dxa"/>
            <w:tcBorders>
              <w:top w:val="nil"/>
              <w:left w:val="nil"/>
              <w:bottom w:val="nil"/>
              <w:right w:val="nil"/>
            </w:tcBorders>
            <w:shd w:val="clear" w:color="auto" w:fill="auto"/>
            <w:noWrap/>
            <w:vAlign w:val="bottom"/>
            <w:hideMark/>
          </w:tcPr>
          <w:p w14:paraId="07BC73A4"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human papillomavirus infection in the Netherlands, 1989–2014: the gap between females and males is diminishing</w:t>
            </w:r>
          </w:p>
        </w:tc>
      </w:tr>
      <w:tr w:rsidR="00B64BB0" w:rsidRPr="00B64BB0" w14:paraId="25645951"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03232831"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McDonald et al</w:t>
            </w:r>
          </w:p>
        </w:tc>
        <w:tc>
          <w:tcPr>
            <w:tcW w:w="2054" w:type="dxa"/>
            <w:tcBorders>
              <w:top w:val="nil"/>
              <w:left w:val="nil"/>
              <w:bottom w:val="nil"/>
              <w:right w:val="nil"/>
            </w:tcBorders>
            <w:shd w:val="clear" w:color="auto" w:fill="auto"/>
            <w:noWrap/>
            <w:vAlign w:val="bottom"/>
            <w:hideMark/>
          </w:tcPr>
          <w:p w14:paraId="76C98317"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2018</w:t>
            </w:r>
          </w:p>
        </w:tc>
        <w:tc>
          <w:tcPr>
            <w:tcW w:w="10761" w:type="dxa"/>
            <w:tcBorders>
              <w:top w:val="nil"/>
              <w:left w:val="nil"/>
              <w:bottom w:val="nil"/>
              <w:right w:val="nil"/>
            </w:tcBorders>
            <w:shd w:val="clear" w:color="auto" w:fill="auto"/>
            <w:noWrap/>
            <w:vAlign w:val="bottom"/>
            <w:hideMark/>
          </w:tcPr>
          <w:p w14:paraId="2BB6F867"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Years of Life Lost Due to Influenza-Attributable Mortality in Older Adults in the Netherlands: A Competing-Risks Approach</w:t>
            </w:r>
          </w:p>
        </w:tc>
      </w:tr>
      <w:tr w:rsidR="00B64BB0" w:rsidRPr="00B64BB0" w14:paraId="4510169E"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5C3405C"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Monge et al </w:t>
            </w:r>
          </w:p>
        </w:tc>
        <w:tc>
          <w:tcPr>
            <w:tcW w:w="2054" w:type="dxa"/>
            <w:tcBorders>
              <w:top w:val="nil"/>
              <w:left w:val="nil"/>
              <w:bottom w:val="nil"/>
              <w:right w:val="nil"/>
            </w:tcBorders>
            <w:shd w:val="clear" w:color="auto" w:fill="auto"/>
            <w:noWrap/>
            <w:vAlign w:val="bottom"/>
            <w:hideMark/>
          </w:tcPr>
          <w:p w14:paraId="7E88CB48"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2019</w:t>
            </w:r>
          </w:p>
        </w:tc>
        <w:tc>
          <w:tcPr>
            <w:tcW w:w="10761" w:type="dxa"/>
            <w:tcBorders>
              <w:top w:val="nil"/>
              <w:left w:val="nil"/>
              <w:bottom w:val="nil"/>
              <w:right w:val="nil"/>
            </w:tcBorders>
            <w:shd w:val="clear" w:color="auto" w:fill="auto"/>
            <w:noWrap/>
            <w:vAlign w:val="bottom"/>
            <w:hideMark/>
          </w:tcPr>
          <w:p w14:paraId="60EB7C65"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Accounting for long-term manifestations of Cryptosporidium </w:t>
            </w:r>
            <w:proofErr w:type="spellStart"/>
            <w:r w:rsidRPr="00B64BB0">
              <w:rPr>
                <w:rFonts w:ascii="Calibri" w:eastAsia="Times New Roman" w:hAnsi="Calibri" w:cs="Calibri"/>
                <w:color w:val="000000"/>
                <w:sz w:val="20"/>
                <w:szCs w:val="20"/>
              </w:rPr>
              <w:t>spp</w:t>
            </w:r>
            <w:proofErr w:type="spellEnd"/>
            <w:r w:rsidRPr="00B64BB0">
              <w:rPr>
                <w:rFonts w:ascii="Calibri" w:eastAsia="Times New Roman" w:hAnsi="Calibri" w:cs="Calibri"/>
                <w:color w:val="000000"/>
                <w:sz w:val="20"/>
                <w:szCs w:val="20"/>
              </w:rPr>
              <w:t xml:space="preserve"> infection in burden of disease and cost-of-illness estimations, the Netherlands (2013-2017)</w:t>
            </w:r>
          </w:p>
        </w:tc>
      </w:tr>
      <w:tr w:rsidR="00B64BB0" w:rsidRPr="00B64BB0" w14:paraId="68F82719"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54082C5"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van Lier et al </w:t>
            </w:r>
          </w:p>
        </w:tc>
        <w:tc>
          <w:tcPr>
            <w:tcW w:w="2054" w:type="dxa"/>
            <w:tcBorders>
              <w:top w:val="nil"/>
              <w:left w:val="nil"/>
              <w:bottom w:val="nil"/>
              <w:right w:val="nil"/>
            </w:tcBorders>
            <w:shd w:val="clear" w:color="auto" w:fill="auto"/>
            <w:noWrap/>
            <w:vAlign w:val="bottom"/>
            <w:hideMark/>
          </w:tcPr>
          <w:p w14:paraId="66E56B19"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2019</w:t>
            </w:r>
          </w:p>
        </w:tc>
        <w:tc>
          <w:tcPr>
            <w:tcW w:w="10761" w:type="dxa"/>
            <w:tcBorders>
              <w:top w:val="nil"/>
              <w:left w:val="nil"/>
              <w:bottom w:val="nil"/>
              <w:right w:val="nil"/>
            </w:tcBorders>
            <w:shd w:val="clear" w:color="auto" w:fill="auto"/>
            <w:noWrap/>
            <w:vAlign w:val="bottom"/>
            <w:hideMark/>
          </w:tcPr>
          <w:p w14:paraId="0A4A8C61"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 xml:space="preserve">Disease burden of varicella versus other vaccine- preventable diseases before introduction of vaccination into the national </w:t>
            </w:r>
            <w:proofErr w:type="spellStart"/>
            <w:r w:rsidRPr="00B64BB0">
              <w:rPr>
                <w:rFonts w:ascii="Calibri" w:eastAsia="Times New Roman" w:hAnsi="Calibri" w:cs="Calibri"/>
                <w:color w:val="000000"/>
                <w:sz w:val="20"/>
                <w:szCs w:val="20"/>
              </w:rPr>
              <w:t>immunisation</w:t>
            </w:r>
            <w:proofErr w:type="spellEnd"/>
            <w:r w:rsidRPr="00B64BB0">
              <w:rPr>
                <w:rFonts w:ascii="Calibri" w:eastAsia="Times New Roman" w:hAnsi="Calibri" w:cs="Calibri"/>
                <w:color w:val="000000"/>
                <w:sz w:val="20"/>
                <w:szCs w:val="20"/>
              </w:rPr>
              <w:t xml:space="preserve"> </w:t>
            </w:r>
            <w:proofErr w:type="spellStart"/>
            <w:r w:rsidRPr="00B64BB0">
              <w:rPr>
                <w:rFonts w:ascii="Calibri" w:eastAsia="Times New Roman" w:hAnsi="Calibri" w:cs="Calibri"/>
                <w:color w:val="000000"/>
                <w:sz w:val="20"/>
                <w:szCs w:val="20"/>
              </w:rPr>
              <w:t>programme</w:t>
            </w:r>
            <w:proofErr w:type="spellEnd"/>
            <w:r w:rsidRPr="00B64BB0">
              <w:rPr>
                <w:rFonts w:ascii="Calibri" w:eastAsia="Times New Roman" w:hAnsi="Calibri" w:cs="Calibri"/>
                <w:color w:val="000000"/>
                <w:sz w:val="20"/>
                <w:szCs w:val="20"/>
              </w:rPr>
              <w:t xml:space="preserve"> in the Netherlands</w:t>
            </w:r>
          </w:p>
        </w:tc>
      </w:tr>
      <w:tr w:rsidR="00B64BB0" w:rsidRPr="00B64BB0" w14:paraId="37D3A3F3"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1300DD53"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Verhoef et al</w:t>
            </w:r>
          </w:p>
        </w:tc>
        <w:tc>
          <w:tcPr>
            <w:tcW w:w="2054" w:type="dxa"/>
            <w:tcBorders>
              <w:top w:val="nil"/>
              <w:left w:val="nil"/>
              <w:bottom w:val="nil"/>
              <w:right w:val="nil"/>
            </w:tcBorders>
            <w:shd w:val="clear" w:color="auto" w:fill="auto"/>
            <w:noWrap/>
            <w:vAlign w:val="bottom"/>
            <w:hideMark/>
          </w:tcPr>
          <w:p w14:paraId="23377A91"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2013</w:t>
            </w:r>
          </w:p>
        </w:tc>
        <w:tc>
          <w:tcPr>
            <w:tcW w:w="10761" w:type="dxa"/>
            <w:tcBorders>
              <w:top w:val="nil"/>
              <w:left w:val="nil"/>
              <w:bottom w:val="nil"/>
              <w:right w:val="nil"/>
            </w:tcBorders>
            <w:shd w:val="clear" w:color="auto" w:fill="auto"/>
            <w:noWrap/>
            <w:vAlign w:val="bottom"/>
            <w:hideMark/>
          </w:tcPr>
          <w:p w14:paraId="2265D61C"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estimated disease burden of norovirus in The Netherlands</w:t>
            </w:r>
          </w:p>
        </w:tc>
      </w:tr>
      <w:tr w:rsidR="00B64BB0" w:rsidRPr="00B64BB0" w14:paraId="4D3810B2"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4D456875"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Vijgen</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7AC53FC5"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2007</w:t>
            </w:r>
          </w:p>
        </w:tc>
        <w:tc>
          <w:tcPr>
            <w:tcW w:w="10761" w:type="dxa"/>
            <w:tcBorders>
              <w:top w:val="nil"/>
              <w:left w:val="nil"/>
              <w:bottom w:val="nil"/>
              <w:right w:val="nil"/>
            </w:tcBorders>
            <w:shd w:val="clear" w:color="auto" w:fill="auto"/>
            <w:noWrap/>
            <w:vAlign w:val="bottom"/>
            <w:hideMark/>
          </w:tcPr>
          <w:p w14:paraId="7C2C5EA6"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and related costs of cryptosporidiosis and giardiasis in the Netherlands</w:t>
            </w:r>
          </w:p>
        </w:tc>
      </w:tr>
      <w:tr w:rsidR="00B64BB0" w:rsidRPr="00B64BB0" w14:paraId="7FB466F4"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AE56962" w14:textId="77777777" w:rsidR="00B64BB0" w:rsidRPr="00B64BB0" w:rsidRDefault="00B64BB0" w:rsidP="00B64BB0">
            <w:pPr>
              <w:spacing w:line="360" w:lineRule="auto"/>
              <w:rPr>
                <w:rFonts w:ascii="Calibri" w:eastAsia="Times New Roman" w:hAnsi="Calibri" w:cs="Calibri"/>
                <w:sz w:val="20"/>
                <w:szCs w:val="20"/>
                <w:lang w:val="nl-NL"/>
              </w:rPr>
            </w:pPr>
            <w:r w:rsidRPr="00B64BB0">
              <w:rPr>
                <w:rFonts w:ascii="Calibri" w:eastAsia="Times New Roman" w:hAnsi="Calibri" w:cs="Calibri"/>
                <w:sz w:val="20"/>
                <w:szCs w:val="20"/>
                <w:lang w:val="nl-NL"/>
              </w:rPr>
              <w:lastRenderedPageBreak/>
              <w:t xml:space="preserve">van den Wijngaard et al </w:t>
            </w:r>
          </w:p>
        </w:tc>
        <w:tc>
          <w:tcPr>
            <w:tcW w:w="2054" w:type="dxa"/>
            <w:tcBorders>
              <w:top w:val="nil"/>
              <w:left w:val="nil"/>
              <w:bottom w:val="nil"/>
              <w:right w:val="nil"/>
            </w:tcBorders>
            <w:shd w:val="clear" w:color="auto" w:fill="auto"/>
            <w:noWrap/>
            <w:vAlign w:val="bottom"/>
            <w:hideMark/>
          </w:tcPr>
          <w:p w14:paraId="4E08C3F2"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2012</w:t>
            </w:r>
          </w:p>
        </w:tc>
        <w:tc>
          <w:tcPr>
            <w:tcW w:w="10761" w:type="dxa"/>
            <w:tcBorders>
              <w:top w:val="nil"/>
              <w:left w:val="nil"/>
              <w:bottom w:val="nil"/>
              <w:right w:val="nil"/>
            </w:tcBorders>
            <w:shd w:val="clear" w:color="auto" w:fill="auto"/>
            <w:noWrap/>
            <w:vAlign w:val="bottom"/>
            <w:hideMark/>
          </w:tcPr>
          <w:p w14:paraId="4151F1C2"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Comparing Pandemic to Seasonal Influenza Mortality: Moderate Impact Overall but High Mortality in Young Children</w:t>
            </w:r>
          </w:p>
        </w:tc>
      </w:tr>
      <w:tr w:rsidR="00B64BB0" w:rsidRPr="00B64BB0" w14:paraId="00733D51"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46DEA9C8" w14:textId="77777777" w:rsidR="00B64BB0" w:rsidRPr="00B64BB0" w:rsidRDefault="00B64BB0" w:rsidP="00B64BB0">
            <w:pPr>
              <w:spacing w:line="360" w:lineRule="auto"/>
              <w:rPr>
                <w:rFonts w:ascii="Calibri" w:eastAsia="Times New Roman" w:hAnsi="Calibri" w:cs="Calibri"/>
                <w:sz w:val="20"/>
                <w:szCs w:val="20"/>
                <w:lang w:val="nl-NL"/>
              </w:rPr>
            </w:pPr>
            <w:r w:rsidRPr="00B64BB0">
              <w:rPr>
                <w:rFonts w:ascii="Calibri" w:eastAsia="Times New Roman" w:hAnsi="Calibri" w:cs="Calibri"/>
                <w:sz w:val="20"/>
                <w:szCs w:val="20"/>
                <w:lang w:val="nl-NL"/>
              </w:rPr>
              <w:t xml:space="preserve">van den Wijngaard et al </w:t>
            </w:r>
          </w:p>
        </w:tc>
        <w:tc>
          <w:tcPr>
            <w:tcW w:w="2054" w:type="dxa"/>
            <w:tcBorders>
              <w:top w:val="nil"/>
              <w:left w:val="nil"/>
              <w:bottom w:val="nil"/>
              <w:right w:val="nil"/>
            </w:tcBorders>
            <w:shd w:val="clear" w:color="auto" w:fill="auto"/>
            <w:noWrap/>
            <w:vAlign w:val="bottom"/>
            <w:hideMark/>
          </w:tcPr>
          <w:p w14:paraId="67244355"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2015</w:t>
            </w:r>
          </w:p>
        </w:tc>
        <w:tc>
          <w:tcPr>
            <w:tcW w:w="10761" w:type="dxa"/>
            <w:tcBorders>
              <w:top w:val="nil"/>
              <w:left w:val="nil"/>
              <w:bottom w:val="nil"/>
              <w:right w:val="nil"/>
            </w:tcBorders>
            <w:shd w:val="clear" w:color="auto" w:fill="auto"/>
            <w:noWrap/>
            <w:vAlign w:val="bottom"/>
            <w:hideMark/>
          </w:tcPr>
          <w:p w14:paraId="7538005F"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burden of Lyme borreliosis expressed in disability-adjusted life years</w:t>
            </w:r>
          </w:p>
        </w:tc>
      </w:tr>
      <w:tr w:rsidR="00B64BB0" w:rsidRPr="00B64BB0" w14:paraId="30415878"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60040931"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Wielders et al</w:t>
            </w:r>
          </w:p>
        </w:tc>
        <w:tc>
          <w:tcPr>
            <w:tcW w:w="2054" w:type="dxa"/>
            <w:tcBorders>
              <w:top w:val="nil"/>
              <w:left w:val="nil"/>
              <w:bottom w:val="nil"/>
              <w:right w:val="nil"/>
            </w:tcBorders>
            <w:shd w:val="clear" w:color="auto" w:fill="auto"/>
            <w:noWrap/>
            <w:vAlign w:val="bottom"/>
            <w:hideMark/>
          </w:tcPr>
          <w:p w14:paraId="15E1828F"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2012</w:t>
            </w:r>
          </w:p>
        </w:tc>
        <w:tc>
          <w:tcPr>
            <w:tcW w:w="10761" w:type="dxa"/>
            <w:tcBorders>
              <w:top w:val="nil"/>
              <w:left w:val="nil"/>
              <w:bottom w:val="nil"/>
              <w:right w:val="nil"/>
            </w:tcBorders>
            <w:shd w:val="clear" w:color="auto" w:fill="auto"/>
            <w:noWrap/>
            <w:vAlign w:val="bottom"/>
            <w:hideMark/>
          </w:tcPr>
          <w:p w14:paraId="075A5A28"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The burden of 2009 pandemic influenza A(H1N1) in the Netherlands</w:t>
            </w:r>
          </w:p>
        </w:tc>
      </w:tr>
      <w:tr w:rsidR="00B64BB0" w:rsidRPr="00B64BB0" w14:paraId="09723382"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55EBC650"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Mangen</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5123D948"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2004</w:t>
            </w:r>
          </w:p>
        </w:tc>
        <w:tc>
          <w:tcPr>
            <w:tcW w:w="10761" w:type="dxa"/>
            <w:tcBorders>
              <w:top w:val="nil"/>
              <w:left w:val="nil"/>
              <w:bottom w:val="nil"/>
              <w:right w:val="nil"/>
            </w:tcBorders>
            <w:shd w:val="clear" w:color="auto" w:fill="auto"/>
            <w:noWrap/>
            <w:vAlign w:val="bottom"/>
            <w:hideMark/>
          </w:tcPr>
          <w:p w14:paraId="67538069"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Campylobacteriosis and sequelae in the Netherlands</w:t>
            </w:r>
          </w:p>
        </w:tc>
      </w:tr>
      <w:tr w:rsidR="00B64BB0" w:rsidRPr="00B64BB0" w14:paraId="4E5EFCB0"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7D2EC343"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Kemmeren</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0605D4A9"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2006</w:t>
            </w:r>
          </w:p>
        </w:tc>
        <w:tc>
          <w:tcPr>
            <w:tcW w:w="10761" w:type="dxa"/>
            <w:tcBorders>
              <w:top w:val="nil"/>
              <w:left w:val="nil"/>
              <w:bottom w:val="nil"/>
              <w:right w:val="nil"/>
            </w:tcBorders>
            <w:shd w:val="clear" w:color="auto" w:fill="auto"/>
            <w:noWrap/>
            <w:vAlign w:val="bottom"/>
            <w:hideMark/>
          </w:tcPr>
          <w:p w14:paraId="28BBF97D"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Priority setting of foodborne pathogens. Disease burden and costs of selected enteric pathogens</w:t>
            </w:r>
          </w:p>
        </w:tc>
      </w:tr>
      <w:tr w:rsidR="00B64BB0" w:rsidRPr="00B64BB0" w14:paraId="1153273D"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D10C255" w14:textId="77777777" w:rsidR="00B64BB0" w:rsidRPr="00B64BB0" w:rsidRDefault="00B64BB0" w:rsidP="00B64BB0">
            <w:pPr>
              <w:spacing w:line="360" w:lineRule="auto"/>
              <w:rPr>
                <w:rFonts w:ascii="Calibri" w:eastAsia="Times New Roman" w:hAnsi="Calibri" w:cs="Calibri"/>
                <w:sz w:val="20"/>
                <w:szCs w:val="20"/>
              </w:rPr>
            </w:pPr>
            <w:r w:rsidRPr="00B64BB0">
              <w:rPr>
                <w:rFonts w:ascii="Calibri" w:eastAsia="Times New Roman" w:hAnsi="Calibri" w:cs="Calibri"/>
                <w:sz w:val="20"/>
                <w:szCs w:val="20"/>
              </w:rPr>
              <w:t xml:space="preserve">van Lier &amp; </w:t>
            </w:r>
            <w:proofErr w:type="spellStart"/>
            <w:r w:rsidRPr="00B64BB0">
              <w:rPr>
                <w:rFonts w:ascii="Calibri" w:eastAsia="Times New Roman" w:hAnsi="Calibri" w:cs="Calibri"/>
                <w:sz w:val="20"/>
                <w:szCs w:val="20"/>
              </w:rPr>
              <w:t>Havelaar</w:t>
            </w:r>
            <w:proofErr w:type="spellEnd"/>
          </w:p>
        </w:tc>
        <w:tc>
          <w:tcPr>
            <w:tcW w:w="2054" w:type="dxa"/>
            <w:tcBorders>
              <w:top w:val="nil"/>
              <w:left w:val="nil"/>
              <w:bottom w:val="nil"/>
              <w:right w:val="nil"/>
            </w:tcBorders>
            <w:shd w:val="clear" w:color="auto" w:fill="auto"/>
            <w:noWrap/>
            <w:vAlign w:val="bottom"/>
            <w:hideMark/>
          </w:tcPr>
          <w:p w14:paraId="76FBFAE9"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2007</w:t>
            </w:r>
          </w:p>
        </w:tc>
        <w:tc>
          <w:tcPr>
            <w:tcW w:w="10761" w:type="dxa"/>
            <w:tcBorders>
              <w:top w:val="nil"/>
              <w:left w:val="nil"/>
              <w:bottom w:val="nil"/>
              <w:right w:val="nil"/>
            </w:tcBorders>
            <w:shd w:val="clear" w:color="auto" w:fill="auto"/>
            <w:noWrap/>
            <w:vAlign w:val="bottom"/>
            <w:hideMark/>
          </w:tcPr>
          <w:p w14:paraId="3BD5BA26"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Disease burden of infectious diseases in Europe: a pilot study</w:t>
            </w:r>
          </w:p>
        </w:tc>
      </w:tr>
      <w:tr w:rsidR="00B64BB0" w:rsidRPr="00B64BB0" w14:paraId="05A894A4"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E15040F"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Teirlinck</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4749966E" w14:textId="77777777" w:rsidR="00B64BB0" w:rsidRPr="00B64BB0" w:rsidRDefault="00B64BB0" w:rsidP="00B64BB0">
            <w:pPr>
              <w:spacing w:line="360" w:lineRule="auto"/>
              <w:jc w:val="center"/>
              <w:rPr>
                <w:rFonts w:ascii="Calibri" w:eastAsia="Times New Roman" w:hAnsi="Calibri" w:cs="Calibri"/>
                <w:sz w:val="20"/>
                <w:szCs w:val="20"/>
              </w:rPr>
            </w:pPr>
            <w:r w:rsidRPr="00B64BB0">
              <w:rPr>
                <w:rFonts w:ascii="Calibri" w:eastAsia="Times New Roman" w:hAnsi="Calibri" w:cs="Calibri"/>
                <w:sz w:val="20"/>
                <w:szCs w:val="20"/>
              </w:rPr>
              <w:t>2016</w:t>
            </w:r>
          </w:p>
        </w:tc>
        <w:tc>
          <w:tcPr>
            <w:tcW w:w="10761" w:type="dxa"/>
            <w:tcBorders>
              <w:top w:val="nil"/>
              <w:left w:val="nil"/>
              <w:bottom w:val="nil"/>
              <w:right w:val="nil"/>
            </w:tcBorders>
            <w:shd w:val="clear" w:color="auto" w:fill="auto"/>
            <w:noWrap/>
            <w:vAlign w:val="bottom"/>
            <w:hideMark/>
          </w:tcPr>
          <w:p w14:paraId="6D1CD1C6"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Surveillance of influenza and other respiratory infections in the Netherlands: winter 2015/2016 (Annual report)</w:t>
            </w:r>
          </w:p>
        </w:tc>
      </w:tr>
      <w:tr w:rsidR="00B64BB0" w:rsidRPr="00B64BB0" w14:paraId="6F6FD784"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F5B06DC"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Teirlinck</w:t>
            </w:r>
            <w:proofErr w:type="spellEnd"/>
            <w:r w:rsidRPr="00B64BB0">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hideMark/>
          </w:tcPr>
          <w:p w14:paraId="5222F100" w14:textId="77777777" w:rsidR="00B64BB0" w:rsidRPr="00B64BB0" w:rsidRDefault="00B64BB0" w:rsidP="00B64BB0">
            <w:pPr>
              <w:spacing w:line="360" w:lineRule="auto"/>
              <w:jc w:val="center"/>
              <w:rPr>
                <w:rFonts w:ascii="Calibri" w:eastAsia="Times New Roman" w:hAnsi="Calibri" w:cs="Calibri"/>
                <w:color w:val="000000"/>
                <w:sz w:val="20"/>
                <w:szCs w:val="20"/>
              </w:rPr>
            </w:pPr>
            <w:r w:rsidRPr="00B64BB0">
              <w:rPr>
                <w:rFonts w:ascii="Calibri" w:eastAsia="Times New Roman" w:hAnsi="Calibri" w:cs="Calibri"/>
                <w:color w:val="000000"/>
                <w:sz w:val="20"/>
                <w:szCs w:val="20"/>
              </w:rPr>
              <w:t>2017</w:t>
            </w:r>
          </w:p>
        </w:tc>
        <w:tc>
          <w:tcPr>
            <w:tcW w:w="10761" w:type="dxa"/>
            <w:tcBorders>
              <w:top w:val="nil"/>
              <w:left w:val="nil"/>
              <w:bottom w:val="nil"/>
              <w:right w:val="nil"/>
            </w:tcBorders>
            <w:shd w:val="clear" w:color="auto" w:fill="auto"/>
            <w:noWrap/>
            <w:vAlign w:val="bottom"/>
            <w:hideMark/>
          </w:tcPr>
          <w:p w14:paraId="218466FE"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Surveillance of influenza and other respiratory infections in the Netherlands: winter 2016/2017 (Annual report)</w:t>
            </w:r>
          </w:p>
        </w:tc>
      </w:tr>
      <w:tr w:rsidR="00B64BB0" w:rsidRPr="00B64BB0" w14:paraId="1CA9FDC1"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30ABDA77"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Reukers</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4BE8D648" w14:textId="77777777" w:rsidR="00B64BB0" w:rsidRPr="00B64BB0" w:rsidRDefault="00B64BB0" w:rsidP="00B64BB0">
            <w:pPr>
              <w:spacing w:line="360" w:lineRule="auto"/>
              <w:jc w:val="center"/>
              <w:rPr>
                <w:rFonts w:ascii="Calibri" w:eastAsia="Times New Roman" w:hAnsi="Calibri" w:cs="Calibri"/>
                <w:color w:val="000000"/>
                <w:sz w:val="20"/>
                <w:szCs w:val="20"/>
              </w:rPr>
            </w:pPr>
            <w:r w:rsidRPr="00B64BB0">
              <w:rPr>
                <w:rFonts w:ascii="Calibri" w:eastAsia="Times New Roman" w:hAnsi="Calibri" w:cs="Calibri"/>
                <w:color w:val="000000"/>
                <w:sz w:val="20"/>
                <w:szCs w:val="20"/>
              </w:rPr>
              <w:t>2018</w:t>
            </w:r>
          </w:p>
        </w:tc>
        <w:tc>
          <w:tcPr>
            <w:tcW w:w="10761" w:type="dxa"/>
            <w:tcBorders>
              <w:top w:val="nil"/>
              <w:left w:val="nil"/>
              <w:bottom w:val="nil"/>
              <w:right w:val="nil"/>
            </w:tcBorders>
            <w:shd w:val="clear" w:color="auto" w:fill="auto"/>
            <w:noWrap/>
            <w:vAlign w:val="bottom"/>
            <w:hideMark/>
          </w:tcPr>
          <w:p w14:paraId="3E7153D6"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Surveillance of influenza and other respiratory infections in the Netherlands: winter 2017/2018 (Annual report)</w:t>
            </w:r>
          </w:p>
        </w:tc>
      </w:tr>
      <w:tr w:rsidR="00B64BB0" w:rsidRPr="00B64BB0" w14:paraId="571D8CE9"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407893C1"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Reukers</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6CC92741" w14:textId="77777777" w:rsidR="00B64BB0" w:rsidRPr="00B64BB0" w:rsidRDefault="00B64BB0" w:rsidP="00B64BB0">
            <w:pPr>
              <w:spacing w:line="360" w:lineRule="auto"/>
              <w:jc w:val="center"/>
              <w:rPr>
                <w:rFonts w:ascii="Calibri" w:eastAsia="Times New Roman" w:hAnsi="Calibri" w:cs="Calibri"/>
                <w:color w:val="000000"/>
                <w:sz w:val="20"/>
                <w:szCs w:val="20"/>
              </w:rPr>
            </w:pPr>
            <w:r w:rsidRPr="00B64BB0">
              <w:rPr>
                <w:rFonts w:ascii="Calibri" w:eastAsia="Times New Roman" w:hAnsi="Calibri" w:cs="Calibri"/>
                <w:color w:val="000000"/>
                <w:sz w:val="20"/>
                <w:szCs w:val="20"/>
              </w:rPr>
              <w:t>2019</w:t>
            </w:r>
          </w:p>
        </w:tc>
        <w:tc>
          <w:tcPr>
            <w:tcW w:w="10761" w:type="dxa"/>
            <w:tcBorders>
              <w:top w:val="nil"/>
              <w:left w:val="nil"/>
              <w:bottom w:val="nil"/>
              <w:right w:val="nil"/>
            </w:tcBorders>
            <w:shd w:val="clear" w:color="auto" w:fill="auto"/>
            <w:noWrap/>
            <w:vAlign w:val="bottom"/>
            <w:hideMark/>
          </w:tcPr>
          <w:p w14:paraId="7BF3E823"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Surveillance of influenza and other respiratory infections in the Netherlands: winter 2018/2019. (Annual report)</w:t>
            </w:r>
          </w:p>
        </w:tc>
      </w:tr>
      <w:tr w:rsidR="00B64BB0" w:rsidRPr="00B64BB0" w14:paraId="11279F47" w14:textId="77777777" w:rsidTr="00B64BB0">
        <w:trPr>
          <w:trHeight w:val="300"/>
          <w:jc w:val="center"/>
        </w:trPr>
        <w:tc>
          <w:tcPr>
            <w:tcW w:w="2292" w:type="dxa"/>
            <w:tcBorders>
              <w:top w:val="nil"/>
              <w:left w:val="nil"/>
              <w:bottom w:val="nil"/>
              <w:right w:val="nil"/>
            </w:tcBorders>
            <w:shd w:val="clear" w:color="auto" w:fill="auto"/>
            <w:noWrap/>
            <w:vAlign w:val="bottom"/>
            <w:hideMark/>
          </w:tcPr>
          <w:p w14:paraId="23B3ACC6" w14:textId="77777777" w:rsidR="00B64BB0" w:rsidRPr="00B64BB0" w:rsidRDefault="00B64BB0" w:rsidP="00B64BB0">
            <w:pPr>
              <w:spacing w:line="360" w:lineRule="auto"/>
              <w:rPr>
                <w:rFonts w:ascii="Calibri" w:eastAsia="Times New Roman" w:hAnsi="Calibri" w:cs="Calibri"/>
                <w:sz w:val="20"/>
                <w:szCs w:val="20"/>
              </w:rPr>
            </w:pPr>
            <w:proofErr w:type="spellStart"/>
            <w:r w:rsidRPr="00B64BB0">
              <w:rPr>
                <w:rFonts w:ascii="Calibri" w:eastAsia="Times New Roman" w:hAnsi="Calibri" w:cs="Calibri"/>
                <w:sz w:val="20"/>
                <w:szCs w:val="20"/>
              </w:rPr>
              <w:t>Reukers</w:t>
            </w:r>
            <w:proofErr w:type="spellEnd"/>
            <w:r w:rsidRPr="00B64BB0">
              <w:rPr>
                <w:rFonts w:ascii="Calibri" w:eastAsia="Times New Roman" w:hAnsi="Calibri" w:cs="Calibri"/>
                <w:sz w:val="20"/>
                <w:szCs w:val="20"/>
              </w:rPr>
              <w:t xml:space="preserve"> et al</w:t>
            </w:r>
          </w:p>
        </w:tc>
        <w:tc>
          <w:tcPr>
            <w:tcW w:w="2054" w:type="dxa"/>
            <w:tcBorders>
              <w:top w:val="nil"/>
              <w:left w:val="nil"/>
              <w:bottom w:val="nil"/>
              <w:right w:val="nil"/>
            </w:tcBorders>
            <w:shd w:val="clear" w:color="auto" w:fill="auto"/>
            <w:noWrap/>
            <w:vAlign w:val="bottom"/>
            <w:hideMark/>
          </w:tcPr>
          <w:p w14:paraId="3EF7F182" w14:textId="77777777" w:rsidR="00B64BB0" w:rsidRPr="00B64BB0" w:rsidRDefault="00B64BB0" w:rsidP="00B64BB0">
            <w:pPr>
              <w:spacing w:line="360" w:lineRule="auto"/>
              <w:jc w:val="center"/>
              <w:rPr>
                <w:rFonts w:ascii="Calibri" w:eastAsia="Times New Roman" w:hAnsi="Calibri" w:cs="Calibri"/>
                <w:color w:val="000000"/>
                <w:sz w:val="20"/>
                <w:szCs w:val="20"/>
              </w:rPr>
            </w:pPr>
            <w:r w:rsidRPr="00B64BB0">
              <w:rPr>
                <w:rFonts w:ascii="Calibri" w:eastAsia="Times New Roman" w:hAnsi="Calibri" w:cs="Calibri"/>
                <w:color w:val="000000"/>
                <w:sz w:val="20"/>
                <w:szCs w:val="20"/>
              </w:rPr>
              <w:t>2020</w:t>
            </w:r>
          </w:p>
        </w:tc>
        <w:tc>
          <w:tcPr>
            <w:tcW w:w="10761" w:type="dxa"/>
            <w:tcBorders>
              <w:top w:val="nil"/>
              <w:left w:val="nil"/>
              <w:bottom w:val="nil"/>
              <w:right w:val="nil"/>
            </w:tcBorders>
            <w:shd w:val="clear" w:color="auto" w:fill="auto"/>
            <w:noWrap/>
            <w:vAlign w:val="bottom"/>
            <w:hideMark/>
          </w:tcPr>
          <w:p w14:paraId="48F8F04D" w14:textId="77777777" w:rsidR="00B64BB0" w:rsidRPr="00B64BB0" w:rsidRDefault="00B64BB0" w:rsidP="00B64BB0">
            <w:pPr>
              <w:spacing w:line="360" w:lineRule="auto"/>
              <w:rPr>
                <w:rFonts w:ascii="Calibri" w:eastAsia="Times New Roman" w:hAnsi="Calibri" w:cs="Calibri"/>
                <w:color w:val="000000"/>
                <w:sz w:val="20"/>
                <w:szCs w:val="20"/>
              </w:rPr>
            </w:pPr>
            <w:r w:rsidRPr="00B64BB0">
              <w:rPr>
                <w:rFonts w:ascii="Calibri" w:eastAsia="Times New Roman" w:hAnsi="Calibri" w:cs="Calibri"/>
                <w:color w:val="000000"/>
                <w:sz w:val="20"/>
                <w:szCs w:val="20"/>
              </w:rPr>
              <w:t>Surveillance of influenza and other respiratory infections in the Netherlands: winter 2019/2020 (Annual report)</w:t>
            </w:r>
          </w:p>
        </w:tc>
      </w:tr>
      <w:tr w:rsidR="00037525" w:rsidRPr="00B64BB0" w14:paraId="0E43B24F" w14:textId="77777777" w:rsidTr="00B64BB0">
        <w:trPr>
          <w:trHeight w:val="300"/>
          <w:jc w:val="center"/>
        </w:trPr>
        <w:tc>
          <w:tcPr>
            <w:tcW w:w="2292" w:type="dxa"/>
            <w:tcBorders>
              <w:top w:val="nil"/>
              <w:left w:val="nil"/>
              <w:bottom w:val="nil"/>
              <w:right w:val="nil"/>
            </w:tcBorders>
            <w:shd w:val="clear" w:color="auto" w:fill="auto"/>
            <w:noWrap/>
            <w:vAlign w:val="bottom"/>
          </w:tcPr>
          <w:p w14:paraId="5F5BD2E0" w14:textId="014B793C" w:rsidR="00037525" w:rsidRPr="00B64BB0" w:rsidRDefault="00037525" w:rsidP="00B64BB0">
            <w:pPr>
              <w:spacing w:line="360" w:lineRule="auto"/>
              <w:rPr>
                <w:rFonts w:ascii="Calibri" w:eastAsia="Times New Roman" w:hAnsi="Calibri" w:cs="Calibri"/>
                <w:sz w:val="20"/>
                <w:szCs w:val="20"/>
              </w:rPr>
            </w:pPr>
            <w:r w:rsidRPr="00037525">
              <w:rPr>
                <w:rFonts w:ascii="Calibri" w:eastAsia="Times New Roman" w:hAnsi="Calibri" w:cs="Calibri"/>
                <w:sz w:val="20"/>
                <w:szCs w:val="20"/>
              </w:rPr>
              <w:t>NHS Health Scotland</w:t>
            </w:r>
          </w:p>
        </w:tc>
        <w:tc>
          <w:tcPr>
            <w:tcW w:w="2054" w:type="dxa"/>
            <w:tcBorders>
              <w:top w:val="nil"/>
              <w:left w:val="nil"/>
              <w:bottom w:val="nil"/>
              <w:right w:val="nil"/>
            </w:tcBorders>
            <w:shd w:val="clear" w:color="auto" w:fill="auto"/>
            <w:noWrap/>
            <w:vAlign w:val="bottom"/>
          </w:tcPr>
          <w:p w14:paraId="60B5CDB7" w14:textId="589D1D91" w:rsidR="00037525" w:rsidRPr="00B64BB0" w:rsidRDefault="00037525" w:rsidP="00B64BB0">
            <w:pPr>
              <w:spacing w:line="36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2015</w:t>
            </w:r>
          </w:p>
        </w:tc>
        <w:tc>
          <w:tcPr>
            <w:tcW w:w="10761" w:type="dxa"/>
            <w:tcBorders>
              <w:top w:val="nil"/>
              <w:left w:val="nil"/>
              <w:bottom w:val="nil"/>
              <w:right w:val="nil"/>
            </w:tcBorders>
            <w:shd w:val="clear" w:color="auto" w:fill="auto"/>
            <w:noWrap/>
            <w:vAlign w:val="bottom"/>
          </w:tcPr>
          <w:p w14:paraId="39A1C65D" w14:textId="76549C2F" w:rsidR="00037525" w:rsidRPr="00B64BB0" w:rsidRDefault="00037525" w:rsidP="00B64BB0">
            <w:pPr>
              <w:spacing w:line="360" w:lineRule="auto"/>
              <w:rPr>
                <w:rFonts w:ascii="Calibri" w:eastAsia="Times New Roman" w:hAnsi="Calibri" w:cs="Calibri"/>
                <w:color w:val="000000"/>
                <w:sz w:val="20"/>
                <w:szCs w:val="20"/>
              </w:rPr>
            </w:pPr>
            <w:r w:rsidRPr="00037525">
              <w:rPr>
                <w:rFonts w:ascii="Calibri" w:eastAsia="Times New Roman" w:hAnsi="Calibri" w:cs="Calibri"/>
                <w:color w:val="000000"/>
                <w:sz w:val="20"/>
                <w:szCs w:val="20"/>
              </w:rPr>
              <w:t>Scottish Burden of Disease Study, 2015</w:t>
            </w:r>
            <w:r>
              <w:rPr>
                <w:rFonts w:ascii="Calibri" w:eastAsia="Times New Roman" w:hAnsi="Calibri" w:cs="Calibri"/>
                <w:color w:val="000000"/>
                <w:sz w:val="20"/>
                <w:szCs w:val="20"/>
              </w:rPr>
              <w:t xml:space="preserve">: </w:t>
            </w:r>
            <w:r w:rsidRPr="00037525">
              <w:rPr>
                <w:rFonts w:ascii="Calibri" w:eastAsia="Times New Roman" w:hAnsi="Calibri" w:cs="Calibri"/>
                <w:color w:val="000000"/>
                <w:sz w:val="20"/>
                <w:szCs w:val="20"/>
              </w:rPr>
              <w:t>Lower respiratory infections technical overview</w:t>
            </w:r>
          </w:p>
        </w:tc>
      </w:tr>
      <w:tr w:rsidR="00037525" w:rsidRPr="00B64BB0" w14:paraId="4EE39158" w14:textId="77777777" w:rsidTr="00B64BB0">
        <w:trPr>
          <w:trHeight w:val="300"/>
          <w:jc w:val="center"/>
        </w:trPr>
        <w:tc>
          <w:tcPr>
            <w:tcW w:w="2292" w:type="dxa"/>
            <w:tcBorders>
              <w:top w:val="nil"/>
              <w:left w:val="nil"/>
              <w:bottom w:val="nil"/>
              <w:right w:val="nil"/>
            </w:tcBorders>
            <w:shd w:val="clear" w:color="auto" w:fill="auto"/>
            <w:noWrap/>
            <w:vAlign w:val="bottom"/>
          </w:tcPr>
          <w:p w14:paraId="4BC64769" w14:textId="02FA3408" w:rsidR="00037525" w:rsidRPr="00B64BB0" w:rsidRDefault="00037525" w:rsidP="00B64BB0">
            <w:pPr>
              <w:spacing w:line="360" w:lineRule="auto"/>
              <w:rPr>
                <w:rFonts w:ascii="Calibri" w:eastAsia="Times New Roman" w:hAnsi="Calibri" w:cs="Calibri"/>
                <w:sz w:val="20"/>
                <w:szCs w:val="20"/>
              </w:rPr>
            </w:pPr>
            <w:r w:rsidRPr="00037525">
              <w:rPr>
                <w:rFonts w:ascii="Calibri" w:eastAsia="Times New Roman" w:hAnsi="Calibri" w:cs="Calibri"/>
                <w:sz w:val="20"/>
                <w:szCs w:val="20"/>
              </w:rPr>
              <w:t>NHS Health Scotland</w:t>
            </w:r>
          </w:p>
        </w:tc>
        <w:tc>
          <w:tcPr>
            <w:tcW w:w="2054" w:type="dxa"/>
            <w:tcBorders>
              <w:top w:val="nil"/>
              <w:left w:val="nil"/>
              <w:bottom w:val="nil"/>
              <w:right w:val="nil"/>
            </w:tcBorders>
            <w:shd w:val="clear" w:color="auto" w:fill="auto"/>
            <w:noWrap/>
            <w:vAlign w:val="bottom"/>
          </w:tcPr>
          <w:p w14:paraId="10AE634F" w14:textId="207547E2" w:rsidR="00037525" w:rsidRPr="00B64BB0" w:rsidRDefault="00037525" w:rsidP="00B64BB0">
            <w:pPr>
              <w:spacing w:line="36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2016</w:t>
            </w:r>
          </w:p>
        </w:tc>
        <w:tc>
          <w:tcPr>
            <w:tcW w:w="10761" w:type="dxa"/>
            <w:tcBorders>
              <w:top w:val="nil"/>
              <w:left w:val="nil"/>
              <w:bottom w:val="nil"/>
              <w:right w:val="nil"/>
            </w:tcBorders>
            <w:shd w:val="clear" w:color="auto" w:fill="auto"/>
            <w:noWrap/>
            <w:vAlign w:val="bottom"/>
          </w:tcPr>
          <w:p w14:paraId="0D249137" w14:textId="50C3884B" w:rsidR="00037525" w:rsidRPr="00B64BB0" w:rsidRDefault="00037525" w:rsidP="00B64BB0">
            <w:pPr>
              <w:spacing w:line="360" w:lineRule="auto"/>
              <w:rPr>
                <w:rFonts w:ascii="Calibri" w:eastAsia="Times New Roman" w:hAnsi="Calibri" w:cs="Calibri"/>
                <w:color w:val="000000"/>
                <w:sz w:val="20"/>
                <w:szCs w:val="20"/>
              </w:rPr>
            </w:pPr>
            <w:r w:rsidRPr="00037525">
              <w:rPr>
                <w:rFonts w:ascii="Calibri" w:eastAsia="Times New Roman" w:hAnsi="Calibri" w:cs="Calibri"/>
                <w:color w:val="000000"/>
                <w:sz w:val="20"/>
                <w:szCs w:val="20"/>
              </w:rPr>
              <w:t>Scottish Burden of Disease Study, 2016</w:t>
            </w:r>
            <w:r>
              <w:rPr>
                <w:rFonts w:ascii="Calibri" w:eastAsia="Times New Roman" w:hAnsi="Calibri" w:cs="Calibri"/>
                <w:color w:val="000000"/>
                <w:sz w:val="20"/>
                <w:szCs w:val="20"/>
              </w:rPr>
              <w:t xml:space="preserve">: </w:t>
            </w:r>
            <w:r w:rsidRPr="00037525">
              <w:rPr>
                <w:rFonts w:ascii="Calibri" w:eastAsia="Times New Roman" w:hAnsi="Calibri" w:cs="Calibri"/>
                <w:color w:val="000000"/>
                <w:sz w:val="20"/>
                <w:szCs w:val="20"/>
              </w:rPr>
              <w:t>Lower respiratory infections technical overview</w:t>
            </w:r>
          </w:p>
        </w:tc>
      </w:tr>
      <w:tr w:rsidR="00037525" w:rsidRPr="00B64BB0" w14:paraId="422B5D8E" w14:textId="77777777" w:rsidTr="00B64BB0">
        <w:trPr>
          <w:trHeight w:val="300"/>
          <w:jc w:val="center"/>
        </w:trPr>
        <w:tc>
          <w:tcPr>
            <w:tcW w:w="2292" w:type="dxa"/>
            <w:tcBorders>
              <w:top w:val="nil"/>
              <w:left w:val="nil"/>
              <w:bottom w:val="nil"/>
              <w:right w:val="nil"/>
            </w:tcBorders>
            <w:shd w:val="clear" w:color="auto" w:fill="auto"/>
            <w:noWrap/>
            <w:vAlign w:val="bottom"/>
          </w:tcPr>
          <w:p w14:paraId="50729279" w14:textId="1F81E852" w:rsidR="00037525" w:rsidRPr="00037525" w:rsidRDefault="00037525" w:rsidP="00B64BB0">
            <w:pPr>
              <w:spacing w:line="360" w:lineRule="auto"/>
              <w:rPr>
                <w:rFonts w:ascii="Calibri" w:eastAsia="Times New Roman" w:hAnsi="Calibri" w:cs="Calibri"/>
                <w:sz w:val="20"/>
                <w:szCs w:val="20"/>
              </w:rPr>
            </w:pPr>
            <w:proofErr w:type="spellStart"/>
            <w:r>
              <w:rPr>
                <w:rFonts w:ascii="Calibri" w:eastAsia="Times New Roman" w:hAnsi="Calibri" w:cs="Calibri"/>
                <w:sz w:val="20"/>
                <w:szCs w:val="20"/>
              </w:rPr>
              <w:t>Zacher</w:t>
            </w:r>
            <w:proofErr w:type="spellEnd"/>
            <w:r>
              <w:rPr>
                <w:rFonts w:ascii="Calibri" w:eastAsia="Times New Roman" w:hAnsi="Calibri" w:cs="Calibri"/>
                <w:sz w:val="20"/>
                <w:szCs w:val="20"/>
              </w:rPr>
              <w:t xml:space="preserve"> et al </w:t>
            </w:r>
          </w:p>
        </w:tc>
        <w:tc>
          <w:tcPr>
            <w:tcW w:w="2054" w:type="dxa"/>
            <w:tcBorders>
              <w:top w:val="nil"/>
              <w:left w:val="nil"/>
              <w:bottom w:val="nil"/>
              <w:right w:val="nil"/>
            </w:tcBorders>
            <w:shd w:val="clear" w:color="auto" w:fill="auto"/>
            <w:noWrap/>
            <w:vAlign w:val="bottom"/>
          </w:tcPr>
          <w:p w14:paraId="566A1694" w14:textId="444680CB" w:rsidR="00037525" w:rsidRDefault="00037525" w:rsidP="00B64BB0">
            <w:pPr>
              <w:spacing w:line="36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2019</w:t>
            </w:r>
          </w:p>
        </w:tc>
        <w:tc>
          <w:tcPr>
            <w:tcW w:w="10761" w:type="dxa"/>
            <w:tcBorders>
              <w:top w:val="nil"/>
              <w:left w:val="nil"/>
              <w:bottom w:val="nil"/>
              <w:right w:val="nil"/>
            </w:tcBorders>
            <w:shd w:val="clear" w:color="auto" w:fill="auto"/>
            <w:noWrap/>
            <w:vAlign w:val="bottom"/>
          </w:tcPr>
          <w:p w14:paraId="3EF117D0" w14:textId="2844D58B" w:rsidR="00037525" w:rsidRPr="00037525" w:rsidRDefault="00037525" w:rsidP="00037525">
            <w:pPr>
              <w:spacing w:line="360" w:lineRule="auto"/>
              <w:rPr>
                <w:rFonts w:ascii="Calibri" w:eastAsia="Times New Roman" w:hAnsi="Calibri" w:cs="Calibri"/>
                <w:color w:val="000000"/>
                <w:sz w:val="20"/>
                <w:szCs w:val="20"/>
              </w:rPr>
            </w:pPr>
            <w:r w:rsidRPr="00037525">
              <w:rPr>
                <w:rFonts w:ascii="Calibri" w:eastAsia="Times New Roman" w:hAnsi="Calibri" w:cs="Calibri"/>
                <w:color w:val="000000"/>
                <w:sz w:val="20"/>
                <w:szCs w:val="20"/>
              </w:rPr>
              <w:t>Application of a new methodology and R package reveals a high burden of healthcare-associated infections (HAI) in Germany compared to the average in the European Union/European Economic Area, 2011 to 2012</w:t>
            </w:r>
          </w:p>
        </w:tc>
      </w:tr>
    </w:tbl>
    <w:p w14:paraId="2F716087" w14:textId="73C5328B" w:rsidR="00203139" w:rsidRDefault="00203139" w:rsidP="008F06CA">
      <w:pPr>
        <w:spacing w:line="480" w:lineRule="auto"/>
        <w:jc w:val="both"/>
        <w:rPr>
          <w:rFonts w:ascii="Calibri" w:hAnsi="Calibri" w:cs="Calibri"/>
        </w:rPr>
      </w:pPr>
    </w:p>
    <w:p w14:paraId="6F310211" w14:textId="12AB7D0D" w:rsidR="00203139" w:rsidRDefault="00203139" w:rsidP="008F06CA">
      <w:pPr>
        <w:spacing w:line="480" w:lineRule="auto"/>
        <w:jc w:val="both"/>
        <w:rPr>
          <w:rFonts w:ascii="Calibri" w:hAnsi="Calibri" w:cs="Calibri"/>
        </w:rPr>
      </w:pPr>
    </w:p>
    <w:p w14:paraId="57E9181D" w14:textId="244EF9D0" w:rsidR="00203139" w:rsidRDefault="00203139" w:rsidP="008F06CA">
      <w:pPr>
        <w:spacing w:line="480" w:lineRule="auto"/>
        <w:jc w:val="both"/>
        <w:rPr>
          <w:rFonts w:ascii="Calibri" w:hAnsi="Calibri" w:cs="Calibri"/>
        </w:rPr>
      </w:pPr>
    </w:p>
    <w:p w14:paraId="04D25BE9" w14:textId="151CA7BA" w:rsidR="00203139" w:rsidRDefault="00203139" w:rsidP="008F06CA">
      <w:pPr>
        <w:spacing w:line="480" w:lineRule="auto"/>
        <w:jc w:val="both"/>
        <w:rPr>
          <w:rFonts w:ascii="Calibri" w:hAnsi="Calibri" w:cs="Calibri"/>
        </w:rPr>
      </w:pPr>
    </w:p>
    <w:p w14:paraId="075B5940" w14:textId="24CE8E92" w:rsidR="00203139" w:rsidRDefault="00203139" w:rsidP="008F06CA">
      <w:pPr>
        <w:spacing w:line="480" w:lineRule="auto"/>
        <w:jc w:val="both"/>
        <w:rPr>
          <w:rFonts w:ascii="Calibri" w:hAnsi="Calibri" w:cs="Calibri"/>
        </w:rPr>
      </w:pPr>
    </w:p>
    <w:p w14:paraId="6D2907A0" w14:textId="26B5493C" w:rsidR="00203139" w:rsidRDefault="00203139" w:rsidP="008F06CA">
      <w:pPr>
        <w:spacing w:line="480" w:lineRule="auto"/>
        <w:jc w:val="both"/>
        <w:rPr>
          <w:rFonts w:ascii="Calibri" w:hAnsi="Calibri" w:cs="Calibri"/>
        </w:rPr>
      </w:pPr>
    </w:p>
    <w:p w14:paraId="2ABB53A6" w14:textId="6FC6A80B" w:rsidR="00203139" w:rsidRDefault="00203139" w:rsidP="00203139">
      <w:pPr>
        <w:spacing w:line="360" w:lineRule="auto"/>
        <w:jc w:val="center"/>
        <w:rPr>
          <w:b/>
          <w:bCs/>
          <w:sz w:val="30"/>
          <w:szCs w:val="30"/>
        </w:rPr>
      </w:pPr>
      <w:r w:rsidRPr="0066113C">
        <w:rPr>
          <w:b/>
          <w:bCs/>
          <w:sz w:val="30"/>
          <w:szCs w:val="30"/>
        </w:rPr>
        <w:lastRenderedPageBreak/>
        <w:t xml:space="preserve">Chapter </w:t>
      </w:r>
      <w:r>
        <w:rPr>
          <w:b/>
          <w:bCs/>
          <w:sz w:val="30"/>
          <w:szCs w:val="30"/>
        </w:rPr>
        <w:t>4</w:t>
      </w:r>
    </w:p>
    <w:p w14:paraId="3329A8BB" w14:textId="1B3AD614" w:rsidR="00203139" w:rsidRDefault="00203139" w:rsidP="00203139">
      <w:pPr>
        <w:spacing w:line="360" w:lineRule="auto"/>
        <w:rPr>
          <w:b/>
          <w:bCs/>
          <w:sz w:val="30"/>
          <w:szCs w:val="30"/>
        </w:rPr>
      </w:pPr>
    </w:p>
    <w:tbl>
      <w:tblPr>
        <w:tblW w:w="14673" w:type="dxa"/>
        <w:jc w:val="center"/>
        <w:tblLook w:val="04A0" w:firstRow="1" w:lastRow="0" w:firstColumn="1" w:lastColumn="0" w:noHBand="0" w:noVBand="1"/>
      </w:tblPr>
      <w:tblGrid>
        <w:gridCol w:w="2277"/>
        <w:gridCol w:w="3027"/>
        <w:gridCol w:w="2074"/>
        <w:gridCol w:w="1953"/>
        <w:gridCol w:w="1635"/>
        <w:gridCol w:w="1462"/>
        <w:gridCol w:w="2245"/>
      </w:tblGrid>
      <w:tr w:rsidR="00203139" w:rsidRPr="00203139" w14:paraId="04AF6C18" w14:textId="77777777" w:rsidTr="00E57EBC">
        <w:trPr>
          <w:trHeight w:val="300"/>
          <w:jc w:val="center"/>
        </w:trPr>
        <w:tc>
          <w:tcPr>
            <w:tcW w:w="2277" w:type="dxa"/>
            <w:tcBorders>
              <w:top w:val="nil"/>
              <w:left w:val="nil"/>
              <w:bottom w:val="nil"/>
              <w:right w:val="nil"/>
            </w:tcBorders>
            <w:shd w:val="clear" w:color="auto" w:fill="auto"/>
            <w:hideMark/>
          </w:tcPr>
          <w:p w14:paraId="3523D704" w14:textId="240794FA" w:rsidR="00203139" w:rsidRPr="00203139" w:rsidRDefault="00203139" w:rsidP="005F558C">
            <w:pPr>
              <w:rPr>
                <w:rFonts w:ascii="Times New Roman" w:eastAsia="Times New Roman" w:hAnsi="Times New Roman" w:cs="Times New Roman"/>
              </w:rPr>
            </w:pPr>
            <w:r>
              <w:rPr>
                <w:rFonts w:ascii="Calibri" w:eastAsia="Times New Roman" w:hAnsi="Calibri" w:cs="Calibri"/>
                <w:b/>
                <w:bCs/>
                <w:sz w:val="22"/>
                <w:szCs w:val="22"/>
              </w:rPr>
              <w:t>Author</w:t>
            </w:r>
          </w:p>
        </w:tc>
        <w:tc>
          <w:tcPr>
            <w:tcW w:w="3027" w:type="dxa"/>
            <w:tcBorders>
              <w:top w:val="nil"/>
              <w:left w:val="nil"/>
              <w:bottom w:val="nil"/>
              <w:right w:val="nil"/>
            </w:tcBorders>
            <w:shd w:val="clear" w:color="auto" w:fill="auto"/>
            <w:hideMark/>
          </w:tcPr>
          <w:p w14:paraId="3AFC9556" w14:textId="77777777" w:rsidR="00203139" w:rsidRPr="00203139" w:rsidRDefault="00203139" w:rsidP="005F558C">
            <w:pPr>
              <w:rPr>
                <w:rFonts w:ascii="Calibri" w:eastAsia="Times New Roman" w:hAnsi="Calibri" w:cs="Calibri"/>
                <w:b/>
                <w:bCs/>
                <w:sz w:val="22"/>
                <w:szCs w:val="22"/>
              </w:rPr>
            </w:pPr>
            <w:r w:rsidRPr="00203139">
              <w:rPr>
                <w:rFonts w:ascii="Calibri" w:eastAsia="Times New Roman" w:hAnsi="Calibri" w:cs="Calibri"/>
                <w:b/>
                <w:bCs/>
                <w:sz w:val="22"/>
                <w:szCs w:val="22"/>
              </w:rPr>
              <w:t>YLL life table</w:t>
            </w:r>
          </w:p>
        </w:tc>
        <w:tc>
          <w:tcPr>
            <w:tcW w:w="2074" w:type="dxa"/>
            <w:tcBorders>
              <w:top w:val="nil"/>
              <w:left w:val="nil"/>
              <w:bottom w:val="nil"/>
              <w:right w:val="nil"/>
            </w:tcBorders>
            <w:shd w:val="clear" w:color="auto" w:fill="auto"/>
            <w:hideMark/>
          </w:tcPr>
          <w:p w14:paraId="06F9D8C4" w14:textId="286CB0A8" w:rsidR="00203139" w:rsidRPr="00203139" w:rsidRDefault="00203139" w:rsidP="00203139">
            <w:pPr>
              <w:rPr>
                <w:rFonts w:ascii="Calibri" w:eastAsia="Times New Roman" w:hAnsi="Calibri" w:cs="Calibri"/>
                <w:b/>
                <w:bCs/>
                <w:sz w:val="22"/>
                <w:szCs w:val="22"/>
              </w:rPr>
            </w:pPr>
            <w:r w:rsidRPr="00203139">
              <w:rPr>
                <w:rFonts w:ascii="Calibri" w:eastAsia="Times New Roman" w:hAnsi="Calibri" w:cs="Calibri"/>
                <w:b/>
                <w:bCs/>
                <w:sz w:val="22"/>
                <w:szCs w:val="22"/>
              </w:rPr>
              <w:t xml:space="preserve">YLD </w:t>
            </w:r>
            <w:r>
              <w:rPr>
                <w:rFonts w:ascii="Calibri" w:eastAsia="Times New Roman" w:hAnsi="Calibri" w:cs="Calibri"/>
                <w:b/>
                <w:bCs/>
                <w:sz w:val="22"/>
                <w:szCs w:val="22"/>
              </w:rPr>
              <w:t>approach</w:t>
            </w:r>
          </w:p>
        </w:tc>
        <w:tc>
          <w:tcPr>
            <w:tcW w:w="1953" w:type="dxa"/>
            <w:tcBorders>
              <w:top w:val="nil"/>
              <w:left w:val="nil"/>
              <w:bottom w:val="nil"/>
              <w:right w:val="nil"/>
            </w:tcBorders>
            <w:shd w:val="clear" w:color="auto" w:fill="auto"/>
            <w:hideMark/>
          </w:tcPr>
          <w:p w14:paraId="39FD867C" w14:textId="1CB60F8C" w:rsidR="00203139" w:rsidRDefault="00203139" w:rsidP="005F558C">
            <w:pPr>
              <w:rPr>
                <w:rFonts w:ascii="Calibri" w:eastAsia="Times New Roman" w:hAnsi="Calibri" w:cs="Calibri"/>
                <w:b/>
                <w:bCs/>
                <w:sz w:val="22"/>
                <w:szCs w:val="22"/>
              </w:rPr>
            </w:pPr>
            <w:r>
              <w:rPr>
                <w:rFonts w:ascii="Calibri" w:eastAsia="Times New Roman" w:hAnsi="Calibri" w:cs="Calibri"/>
                <w:b/>
                <w:bCs/>
                <w:sz w:val="22"/>
                <w:szCs w:val="22"/>
              </w:rPr>
              <w:t>Disability weights</w:t>
            </w:r>
          </w:p>
          <w:p w14:paraId="4E1D0E20" w14:textId="77777777" w:rsidR="00203139" w:rsidRPr="00203139" w:rsidRDefault="00203139" w:rsidP="005F558C">
            <w:pPr>
              <w:rPr>
                <w:rFonts w:ascii="Calibri" w:eastAsia="Times New Roman" w:hAnsi="Calibri" w:cs="Calibri"/>
                <w:b/>
                <w:bCs/>
                <w:sz w:val="22"/>
                <w:szCs w:val="22"/>
              </w:rPr>
            </w:pPr>
          </w:p>
        </w:tc>
        <w:tc>
          <w:tcPr>
            <w:tcW w:w="1635" w:type="dxa"/>
            <w:tcBorders>
              <w:top w:val="nil"/>
              <w:left w:val="nil"/>
              <w:bottom w:val="nil"/>
              <w:right w:val="nil"/>
            </w:tcBorders>
            <w:shd w:val="clear" w:color="auto" w:fill="auto"/>
            <w:hideMark/>
          </w:tcPr>
          <w:p w14:paraId="4BB3BB9D" w14:textId="77777777" w:rsidR="00203139" w:rsidRPr="00203139" w:rsidRDefault="00203139" w:rsidP="005F558C">
            <w:pPr>
              <w:rPr>
                <w:rFonts w:ascii="Calibri" w:eastAsia="Times New Roman" w:hAnsi="Calibri" w:cs="Calibri"/>
                <w:b/>
                <w:bCs/>
                <w:sz w:val="22"/>
                <w:szCs w:val="22"/>
              </w:rPr>
            </w:pPr>
            <w:r w:rsidRPr="00203139">
              <w:rPr>
                <w:rFonts w:ascii="Calibri" w:eastAsia="Times New Roman" w:hAnsi="Calibri" w:cs="Calibri"/>
                <w:b/>
                <w:bCs/>
                <w:sz w:val="22"/>
                <w:szCs w:val="22"/>
              </w:rPr>
              <w:t>Age-weighting</w:t>
            </w:r>
          </w:p>
        </w:tc>
        <w:tc>
          <w:tcPr>
            <w:tcW w:w="3707" w:type="dxa"/>
            <w:gridSpan w:val="2"/>
            <w:tcBorders>
              <w:top w:val="nil"/>
              <w:left w:val="nil"/>
              <w:bottom w:val="nil"/>
              <w:right w:val="nil"/>
            </w:tcBorders>
            <w:shd w:val="clear" w:color="auto" w:fill="auto"/>
            <w:hideMark/>
          </w:tcPr>
          <w:p w14:paraId="493155A5" w14:textId="77777777" w:rsidR="00203139" w:rsidRPr="00203139" w:rsidRDefault="00203139" w:rsidP="005F558C">
            <w:pPr>
              <w:rPr>
                <w:rFonts w:ascii="Calibri" w:eastAsia="Times New Roman" w:hAnsi="Calibri" w:cs="Calibri"/>
                <w:b/>
                <w:bCs/>
                <w:sz w:val="22"/>
                <w:szCs w:val="22"/>
              </w:rPr>
            </w:pPr>
            <w:r w:rsidRPr="00203139">
              <w:rPr>
                <w:rFonts w:ascii="Calibri" w:eastAsia="Times New Roman" w:hAnsi="Calibri" w:cs="Calibri"/>
                <w:b/>
                <w:bCs/>
                <w:sz w:val="22"/>
                <w:szCs w:val="22"/>
              </w:rPr>
              <w:t>Time-discounting</w:t>
            </w:r>
          </w:p>
        </w:tc>
      </w:tr>
      <w:tr w:rsidR="00203139" w:rsidRPr="00203139" w14:paraId="325BD5A9" w14:textId="77777777" w:rsidTr="00E57EBC">
        <w:trPr>
          <w:trHeight w:val="300"/>
          <w:jc w:val="center"/>
        </w:trPr>
        <w:tc>
          <w:tcPr>
            <w:tcW w:w="2277" w:type="dxa"/>
            <w:tcBorders>
              <w:top w:val="nil"/>
              <w:left w:val="nil"/>
              <w:bottom w:val="nil"/>
              <w:right w:val="nil"/>
            </w:tcBorders>
            <w:shd w:val="clear" w:color="auto" w:fill="auto"/>
            <w:hideMark/>
          </w:tcPr>
          <w:p w14:paraId="58D27D5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Becker et al </w:t>
            </w:r>
          </w:p>
        </w:tc>
        <w:tc>
          <w:tcPr>
            <w:tcW w:w="3027" w:type="dxa"/>
            <w:tcBorders>
              <w:top w:val="nil"/>
              <w:left w:val="nil"/>
              <w:bottom w:val="nil"/>
              <w:right w:val="nil"/>
            </w:tcBorders>
            <w:shd w:val="clear" w:color="auto" w:fill="auto"/>
            <w:hideMark/>
          </w:tcPr>
          <w:p w14:paraId="1E1EEA9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2074" w:type="dxa"/>
            <w:tcBorders>
              <w:top w:val="nil"/>
              <w:left w:val="nil"/>
              <w:bottom w:val="nil"/>
              <w:right w:val="nil"/>
            </w:tcBorders>
            <w:shd w:val="clear" w:color="auto" w:fill="auto"/>
            <w:hideMark/>
          </w:tcPr>
          <w:p w14:paraId="231A6BF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7AD872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6727A10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658DDD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A441EB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1658316" w14:textId="77777777" w:rsidTr="00E57EBC">
        <w:trPr>
          <w:trHeight w:val="300"/>
          <w:jc w:val="center"/>
        </w:trPr>
        <w:tc>
          <w:tcPr>
            <w:tcW w:w="2277" w:type="dxa"/>
            <w:tcBorders>
              <w:top w:val="nil"/>
              <w:left w:val="nil"/>
              <w:bottom w:val="nil"/>
              <w:right w:val="nil"/>
            </w:tcBorders>
            <w:shd w:val="clear" w:color="auto" w:fill="auto"/>
            <w:hideMark/>
          </w:tcPr>
          <w:p w14:paraId="0820733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Bermudez-Tamayo et al </w:t>
            </w:r>
          </w:p>
        </w:tc>
        <w:tc>
          <w:tcPr>
            <w:tcW w:w="3027" w:type="dxa"/>
            <w:tcBorders>
              <w:top w:val="nil"/>
              <w:left w:val="nil"/>
              <w:bottom w:val="nil"/>
              <w:right w:val="nil"/>
            </w:tcBorders>
            <w:shd w:val="clear" w:color="auto" w:fill="auto"/>
            <w:hideMark/>
          </w:tcPr>
          <w:p w14:paraId="5FEFB42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09DF337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Prevalence-based</w:t>
            </w:r>
          </w:p>
        </w:tc>
        <w:tc>
          <w:tcPr>
            <w:tcW w:w="1953" w:type="dxa"/>
            <w:tcBorders>
              <w:top w:val="nil"/>
              <w:left w:val="nil"/>
              <w:bottom w:val="nil"/>
              <w:right w:val="nil"/>
            </w:tcBorders>
            <w:shd w:val="clear" w:color="auto" w:fill="auto"/>
            <w:hideMark/>
          </w:tcPr>
          <w:p w14:paraId="52C5C99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08D2DD7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1462" w:type="dxa"/>
            <w:tcBorders>
              <w:top w:val="nil"/>
              <w:left w:val="nil"/>
              <w:bottom w:val="nil"/>
              <w:right w:val="nil"/>
            </w:tcBorders>
            <w:shd w:val="clear" w:color="auto" w:fill="auto"/>
            <w:hideMark/>
          </w:tcPr>
          <w:p w14:paraId="1C87595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2245" w:type="dxa"/>
            <w:tcBorders>
              <w:top w:val="nil"/>
              <w:left w:val="nil"/>
              <w:bottom w:val="nil"/>
              <w:right w:val="nil"/>
            </w:tcBorders>
            <w:shd w:val="clear" w:color="auto" w:fill="auto"/>
            <w:hideMark/>
          </w:tcPr>
          <w:p w14:paraId="0F7AB45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0EAAEA81" w14:textId="77777777" w:rsidTr="00E57EBC">
        <w:trPr>
          <w:trHeight w:val="510"/>
          <w:jc w:val="center"/>
        </w:trPr>
        <w:tc>
          <w:tcPr>
            <w:tcW w:w="2277" w:type="dxa"/>
            <w:tcBorders>
              <w:top w:val="nil"/>
              <w:left w:val="nil"/>
              <w:bottom w:val="nil"/>
              <w:right w:val="nil"/>
            </w:tcBorders>
            <w:shd w:val="clear" w:color="auto" w:fill="auto"/>
            <w:hideMark/>
          </w:tcPr>
          <w:p w14:paraId="5E62CB24"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Bordino</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0F18108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293DD1F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3ACFE4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5EA37B7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40C4CC1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58D56C5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With and without a </w:t>
            </w:r>
            <w:proofErr w:type="gramStart"/>
            <w:r w:rsidRPr="00203139">
              <w:rPr>
                <w:rFonts w:ascii="Calibri" w:eastAsia="Times New Roman" w:hAnsi="Calibri" w:cs="Calibri"/>
                <w:sz w:val="20"/>
                <w:szCs w:val="20"/>
              </w:rPr>
              <w:t>1.5% time</w:t>
            </w:r>
            <w:proofErr w:type="gramEnd"/>
            <w:r w:rsidRPr="00203139">
              <w:rPr>
                <w:rFonts w:ascii="Calibri" w:eastAsia="Times New Roman" w:hAnsi="Calibri" w:cs="Calibri"/>
                <w:sz w:val="20"/>
                <w:szCs w:val="20"/>
              </w:rPr>
              <w:t xml:space="preserve"> discount rate</w:t>
            </w:r>
          </w:p>
        </w:tc>
      </w:tr>
      <w:tr w:rsidR="00203139" w:rsidRPr="00203139" w14:paraId="2DDC6024" w14:textId="77777777" w:rsidTr="00E57EBC">
        <w:trPr>
          <w:trHeight w:val="300"/>
          <w:jc w:val="center"/>
        </w:trPr>
        <w:tc>
          <w:tcPr>
            <w:tcW w:w="2277" w:type="dxa"/>
            <w:tcBorders>
              <w:top w:val="nil"/>
              <w:left w:val="nil"/>
              <w:bottom w:val="nil"/>
              <w:right w:val="nil"/>
            </w:tcBorders>
            <w:shd w:val="clear" w:color="auto" w:fill="auto"/>
            <w:hideMark/>
          </w:tcPr>
          <w:p w14:paraId="4DF30B9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Brooke et al </w:t>
            </w:r>
          </w:p>
        </w:tc>
        <w:tc>
          <w:tcPr>
            <w:tcW w:w="3027" w:type="dxa"/>
            <w:tcBorders>
              <w:top w:val="nil"/>
              <w:left w:val="nil"/>
              <w:bottom w:val="nil"/>
              <w:right w:val="nil"/>
            </w:tcBorders>
            <w:shd w:val="clear" w:color="auto" w:fill="auto"/>
            <w:hideMark/>
          </w:tcPr>
          <w:p w14:paraId="00115B1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34DFEE5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0DC6BAC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1BF71BA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1EC056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0698C57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0BCA4596" w14:textId="77777777" w:rsidTr="00E57EBC">
        <w:trPr>
          <w:trHeight w:val="300"/>
          <w:jc w:val="center"/>
        </w:trPr>
        <w:tc>
          <w:tcPr>
            <w:tcW w:w="2277" w:type="dxa"/>
            <w:tcBorders>
              <w:top w:val="nil"/>
              <w:left w:val="nil"/>
              <w:bottom w:val="nil"/>
              <w:right w:val="nil"/>
            </w:tcBorders>
            <w:shd w:val="clear" w:color="auto" w:fill="auto"/>
            <w:hideMark/>
          </w:tcPr>
          <w:p w14:paraId="7A610CD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Cassini et al</w:t>
            </w:r>
          </w:p>
        </w:tc>
        <w:tc>
          <w:tcPr>
            <w:tcW w:w="3027" w:type="dxa"/>
            <w:tcBorders>
              <w:top w:val="nil"/>
              <w:left w:val="nil"/>
              <w:bottom w:val="nil"/>
              <w:right w:val="nil"/>
            </w:tcBorders>
            <w:shd w:val="clear" w:color="auto" w:fill="auto"/>
            <w:hideMark/>
          </w:tcPr>
          <w:p w14:paraId="78372E3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77F4A2C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7F16CD4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28CDA37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404C62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7632894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215C0E58" w14:textId="77777777" w:rsidTr="00E57EBC">
        <w:trPr>
          <w:trHeight w:val="300"/>
          <w:jc w:val="center"/>
        </w:trPr>
        <w:tc>
          <w:tcPr>
            <w:tcW w:w="2277" w:type="dxa"/>
            <w:tcBorders>
              <w:top w:val="nil"/>
              <w:left w:val="nil"/>
              <w:bottom w:val="nil"/>
              <w:right w:val="nil"/>
            </w:tcBorders>
            <w:shd w:val="clear" w:color="auto" w:fill="auto"/>
            <w:hideMark/>
          </w:tcPr>
          <w:p w14:paraId="69DC53A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Cassini et al</w:t>
            </w:r>
          </w:p>
        </w:tc>
        <w:tc>
          <w:tcPr>
            <w:tcW w:w="3027" w:type="dxa"/>
            <w:tcBorders>
              <w:top w:val="nil"/>
              <w:left w:val="nil"/>
              <w:bottom w:val="nil"/>
              <w:right w:val="nil"/>
            </w:tcBorders>
            <w:shd w:val="clear" w:color="auto" w:fill="auto"/>
            <w:hideMark/>
          </w:tcPr>
          <w:p w14:paraId="4481DE1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45313F6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0D5AAE6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6AE1B10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F5082C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7EB5D93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6849143A" w14:textId="77777777" w:rsidTr="00E57EBC">
        <w:trPr>
          <w:trHeight w:val="300"/>
          <w:jc w:val="center"/>
        </w:trPr>
        <w:tc>
          <w:tcPr>
            <w:tcW w:w="2277" w:type="dxa"/>
            <w:tcBorders>
              <w:top w:val="nil"/>
              <w:left w:val="nil"/>
              <w:bottom w:val="nil"/>
              <w:right w:val="nil"/>
            </w:tcBorders>
            <w:shd w:val="clear" w:color="auto" w:fill="auto"/>
            <w:hideMark/>
          </w:tcPr>
          <w:p w14:paraId="639F125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Cassini et al</w:t>
            </w:r>
          </w:p>
        </w:tc>
        <w:tc>
          <w:tcPr>
            <w:tcW w:w="3027" w:type="dxa"/>
            <w:tcBorders>
              <w:top w:val="nil"/>
              <w:left w:val="nil"/>
              <w:bottom w:val="nil"/>
              <w:right w:val="nil"/>
            </w:tcBorders>
            <w:shd w:val="clear" w:color="auto" w:fill="auto"/>
            <w:hideMark/>
          </w:tcPr>
          <w:p w14:paraId="688EB12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452EE51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3172E2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1B52214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38D3607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02937A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15F80624" w14:textId="77777777" w:rsidTr="00E57EBC">
        <w:trPr>
          <w:trHeight w:val="300"/>
          <w:jc w:val="center"/>
        </w:trPr>
        <w:tc>
          <w:tcPr>
            <w:tcW w:w="2277" w:type="dxa"/>
            <w:tcBorders>
              <w:top w:val="nil"/>
              <w:left w:val="nil"/>
              <w:bottom w:val="nil"/>
              <w:right w:val="nil"/>
            </w:tcBorders>
            <w:shd w:val="clear" w:color="auto" w:fill="auto"/>
            <w:hideMark/>
          </w:tcPr>
          <w:p w14:paraId="5699D9F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Cassini et al</w:t>
            </w:r>
          </w:p>
        </w:tc>
        <w:tc>
          <w:tcPr>
            <w:tcW w:w="3027" w:type="dxa"/>
            <w:tcBorders>
              <w:top w:val="nil"/>
              <w:left w:val="nil"/>
              <w:bottom w:val="nil"/>
              <w:right w:val="nil"/>
            </w:tcBorders>
            <w:shd w:val="clear" w:color="auto" w:fill="auto"/>
            <w:hideMark/>
          </w:tcPr>
          <w:p w14:paraId="674CFF2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0FE63EA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0EFDAC2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34C27C8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4304CD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C01A3D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64718BB5" w14:textId="77777777" w:rsidTr="00E57EBC">
        <w:trPr>
          <w:trHeight w:val="300"/>
          <w:jc w:val="center"/>
        </w:trPr>
        <w:tc>
          <w:tcPr>
            <w:tcW w:w="2277" w:type="dxa"/>
            <w:tcBorders>
              <w:top w:val="nil"/>
              <w:left w:val="nil"/>
              <w:bottom w:val="nil"/>
              <w:right w:val="nil"/>
            </w:tcBorders>
            <w:shd w:val="clear" w:color="auto" w:fill="auto"/>
            <w:hideMark/>
          </w:tcPr>
          <w:p w14:paraId="67105709"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Colzani</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78E7EAC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7427C84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53C790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6BFCFFC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3EC57A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7CEB282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2F6EC0C" w14:textId="77777777" w:rsidTr="00E57EBC">
        <w:trPr>
          <w:trHeight w:val="300"/>
          <w:jc w:val="center"/>
        </w:trPr>
        <w:tc>
          <w:tcPr>
            <w:tcW w:w="2277" w:type="dxa"/>
            <w:tcBorders>
              <w:top w:val="nil"/>
              <w:left w:val="nil"/>
              <w:bottom w:val="nil"/>
              <w:right w:val="nil"/>
            </w:tcBorders>
            <w:shd w:val="clear" w:color="auto" w:fill="auto"/>
            <w:hideMark/>
          </w:tcPr>
          <w:p w14:paraId="730989A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Cortés et al </w:t>
            </w:r>
          </w:p>
        </w:tc>
        <w:tc>
          <w:tcPr>
            <w:tcW w:w="3027" w:type="dxa"/>
            <w:tcBorders>
              <w:top w:val="nil"/>
              <w:left w:val="nil"/>
              <w:bottom w:val="nil"/>
              <w:right w:val="nil"/>
            </w:tcBorders>
            <w:shd w:val="clear" w:color="auto" w:fill="auto"/>
            <w:hideMark/>
          </w:tcPr>
          <w:p w14:paraId="4FF3936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4E6AC37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70D8848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3D618EB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2AC70D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0C7300E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43BAEBAA" w14:textId="77777777" w:rsidTr="00E57EBC">
        <w:trPr>
          <w:trHeight w:val="300"/>
          <w:jc w:val="center"/>
        </w:trPr>
        <w:tc>
          <w:tcPr>
            <w:tcW w:w="2277" w:type="dxa"/>
            <w:tcBorders>
              <w:top w:val="nil"/>
              <w:left w:val="nil"/>
              <w:bottom w:val="nil"/>
              <w:right w:val="nil"/>
            </w:tcBorders>
            <w:shd w:val="clear" w:color="auto" w:fill="auto"/>
            <w:hideMark/>
          </w:tcPr>
          <w:p w14:paraId="45CA566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Cuschieri et al </w:t>
            </w:r>
          </w:p>
        </w:tc>
        <w:tc>
          <w:tcPr>
            <w:tcW w:w="3027" w:type="dxa"/>
            <w:tcBorders>
              <w:top w:val="nil"/>
              <w:left w:val="nil"/>
              <w:bottom w:val="nil"/>
              <w:right w:val="nil"/>
            </w:tcBorders>
            <w:shd w:val="clear" w:color="auto" w:fill="auto"/>
            <w:hideMark/>
          </w:tcPr>
          <w:p w14:paraId="7E62C48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2E195D1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1E14CEC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1F4CEA6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4C949E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192536F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299CCFB4" w14:textId="77777777" w:rsidTr="00E57EBC">
        <w:trPr>
          <w:trHeight w:val="300"/>
          <w:jc w:val="center"/>
        </w:trPr>
        <w:tc>
          <w:tcPr>
            <w:tcW w:w="2277" w:type="dxa"/>
            <w:tcBorders>
              <w:top w:val="nil"/>
              <w:left w:val="nil"/>
              <w:bottom w:val="nil"/>
              <w:right w:val="nil"/>
            </w:tcBorders>
            <w:shd w:val="clear" w:color="auto" w:fill="auto"/>
            <w:hideMark/>
          </w:tcPr>
          <w:p w14:paraId="74EFA03D"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Cuschieri</w:t>
            </w:r>
            <w:proofErr w:type="spellEnd"/>
            <w:r w:rsidRPr="00203139">
              <w:rPr>
                <w:rFonts w:ascii="Calibri" w:eastAsia="Times New Roman" w:hAnsi="Calibri" w:cs="Calibri"/>
                <w:sz w:val="20"/>
                <w:szCs w:val="20"/>
              </w:rPr>
              <w:t xml:space="preserve"> &amp; </w:t>
            </w:r>
            <w:proofErr w:type="spellStart"/>
            <w:r w:rsidRPr="00203139">
              <w:rPr>
                <w:rFonts w:ascii="Calibri" w:eastAsia="Times New Roman" w:hAnsi="Calibri" w:cs="Calibri"/>
                <w:sz w:val="20"/>
                <w:szCs w:val="20"/>
              </w:rPr>
              <w:t>Grech</w:t>
            </w:r>
            <w:proofErr w:type="spellEnd"/>
          </w:p>
        </w:tc>
        <w:tc>
          <w:tcPr>
            <w:tcW w:w="3027" w:type="dxa"/>
            <w:tcBorders>
              <w:top w:val="nil"/>
              <w:left w:val="nil"/>
              <w:bottom w:val="nil"/>
              <w:right w:val="nil"/>
            </w:tcBorders>
            <w:shd w:val="clear" w:color="auto" w:fill="auto"/>
            <w:hideMark/>
          </w:tcPr>
          <w:p w14:paraId="27E328F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50A664D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953" w:type="dxa"/>
            <w:tcBorders>
              <w:top w:val="nil"/>
              <w:left w:val="nil"/>
              <w:bottom w:val="nil"/>
              <w:right w:val="nil"/>
            </w:tcBorders>
            <w:shd w:val="clear" w:color="auto" w:fill="auto"/>
            <w:hideMark/>
          </w:tcPr>
          <w:p w14:paraId="1A785EC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635" w:type="dxa"/>
            <w:tcBorders>
              <w:top w:val="nil"/>
              <w:left w:val="nil"/>
              <w:bottom w:val="nil"/>
              <w:right w:val="nil"/>
            </w:tcBorders>
            <w:shd w:val="clear" w:color="auto" w:fill="auto"/>
            <w:hideMark/>
          </w:tcPr>
          <w:p w14:paraId="16D8F91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1CD8F0C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999BAB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1C74B0F" w14:textId="77777777" w:rsidTr="00E57EBC">
        <w:trPr>
          <w:trHeight w:val="300"/>
          <w:jc w:val="center"/>
        </w:trPr>
        <w:tc>
          <w:tcPr>
            <w:tcW w:w="2277" w:type="dxa"/>
            <w:tcBorders>
              <w:top w:val="nil"/>
              <w:left w:val="nil"/>
              <w:bottom w:val="nil"/>
              <w:right w:val="nil"/>
            </w:tcBorders>
            <w:shd w:val="clear" w:color="auto" w:fill="auto"/>
            <w:hideMark/>
          </w:tcPr>
          <w:p w14:paraId="7FD9025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Cuschieri et al </w:t>
            </w:r>
          </w:p>
        </w:tc>
        <w:tc>
          <w:tcPr>
            <w:tcW w:w="3027" w:type="dxa"/>
            <w:tcBorders>
              <w:top w:val="nil"/>
              <w:left w:val="nil"/>
              <w:bottom w:val="nil"/>
              <w:right w:val="nil"/>
            </w:tcBorders>
            <w:shd w:val="clear" w:color="auto" w:fill="auto"/>
            <w:hideMark/>
          </w:tcPr>
          <w:p w14:paraId="433B5DD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578B7E0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953" w:type="dxa"/>
            <w:tcBorders>
              <w:top w:val="nil"/>
              <w:left w:val="nil"/>
              <w:bottom w:val="nil"/>
              <w:right w:val="nil"/>
            </w:tcBorders>
            <w:shd w:val="clear" w:color="auto" w:fill="auto"/>
            <w:hideMark/>
          </w:tcPr>
          <w:p w14:paraId="1D6EE7F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635" w:type="dxa"/>
            <w:tcBorders>
              <w:top w:val="nil"/>
              <w:left w:val="nil"/>
              <w:bottom w:val="nil"/>
              <w:right w:val="nil"/>
            </w:tcBorders>
            <w:shd w:val="clear" w:color="auto" w:fill="auto"/>
            <w:hideMark/>
          </w:tcPr>
          <w:p w14:paraId="42C5367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2C716E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AC63AB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9359DC8" w14:textId="77777777" w:rsidTr="00E57EBC">
        <w:trPr>
          <w:trHeight w:val="300"/>
          <w:jc w:val="center"/>
        </w:trPr>
        <w:tc>
          <w:tcPr>
            <w:tcW w:w="2277" w:type="dxa"/>
            <w:tcBorders>
              <w:top w:val="nil"/>
              <w:left w:val="nil"/>
              <w:bottom w:val="nil"/>
              <w:right w:val="nil"/>
            </w:tcBorders>
            <w:shd w:val="clear" w:color="auto" w:fill="auto"/>
            <w:hideMark/>
          </w:tcPr>
          <w:p w14:paraId="45974A5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Devleesschauwer et al</w:t>
            </w:r>
          </w:p>
        </w:tc>
        <w:tc>
          <w:tcPr>
            <w:tcW w:w="3027" w:type="dxa"/>
            <w:tcBorders>
              <w:top w:val="nil"/>
              <w:left w:val="nil"/>
              <w:bottom w:val="nil"/>
              <w:right w:val="nil"/>
            </w:tcBorders>
            <w:shd w:val="clear" w:color="auto" w:fill="auto"/>
            <w:hideMark/>
          </w:tcPr>
          <w:p w14:paraId="580C389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67E4914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6A77F5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22CCAE7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14E6CE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58B52AB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BFC84B8" w14:textId="77777777" w:rsidTr="00E57EBC">
        <w:trPr>
          <w:trHeight w:val="300"/>
          <w:jc w:val="center"/>
        </w:trPr>
        <w:tc>
          <w:tcPr>
            <w:tcW w:w="2277" w:type="dxa"/>
            <w:tcBorders>
              <w:top w:val="nil"/>
              <w:left w:val="nil"/>
              <w:bottom w:val="nil"/>
              <w:right w:val="nil"/>
            </w:tcBorders>
            <w:shd w:val="clear" w:color="auto" w:fill="auto"/>
            <w:hideMark/>
          </w:tcPr>
          <w:p w14:paraId="58F2C491"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Farangel</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746BD06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6726140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ADBDF1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200B0B5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2BEDE1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F5B489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1417B78D" w14:textId="77777777" w:rsidTr="00E57EBC">
        <w:trPr>
          <w:trHeight w:val="300"/>
          <w:jc w:val="center"/>
        </w:trPr>
        <w:tc>
          <w:tcPr>
            <w:tcW w:w="2277" w:type="dxa"/>
            <w:tcBorders>
              <w:top w:val="nil"/>
              <w:left w:val="nil"/>
              <w:bottom w:val="nil"/>
              <w:right w:val="nil"/>
            </w:tcBorders>
            <w:shd w:val="clear" w:color="auto" w:fill="auto"/>
            <w:hideMark/>
          </w:tcPr>
          <w:p w14:paraId="217C8C12"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Fastl</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4216408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6AB5E7B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5F87103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5B85619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6FEFC9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1F2CC89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DDB6662" w14:textId="77777777" w:rsidTr="00E57EBC">
        <w:trPr>
          <w:trHeight w:val="300"/>
          <w:jc w:val="center"/>
        </w:trPr>
        <w:tc>
          <w:tcPr>
            <w:tcW w:w="2277" w:type="dxa"/>
            <w:tcBorders>
              <w:top w:val="nil"/>
              <w:left w:val="nil"/>
              <w:bottom w:val="nil"/>
              <w:right w:val="nil"/>
            </w:tcBorders>
            <w:shd w:val="clear" w:color="auto" w:fill="auto"/>
            <w:hideMark/>
          </w:tcPr>
          <w:p w14:paraId="6CE9514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Fan et al</w:t>
            </w:r>
          </w:p>
        </w:tc>
        <w:tc>
          <w:tcPr>
            <w:tcW w:w="3027" w:type="dxa"/>
            <w:tcBorders>
              <w:top w:val="nil"/>
              <w:left w:val="nil"/>
              <w:bottom w:val="nil"/>
              <w:right w:val="nil"/>
            </w:tcBorders>
            <w:shd w:val="clear" w:color="auto" w:fill="auto"/>
            <w:hideMark/>
          </w:tcPr>
          <w:p w14:paraId="4DDFB4F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LE data from United Nations</w:t>
            </w:r>
          </w:p>
        </w:tc>
        <w:tc>
          <w:tcPr>
            <w:tcW w:w="2074" w:type="dxa"/>
            <w:tcBorders>
              <w:top w:val="nil"/>
              <w:left w:val="nil"/>
              <w:bottom w:val="nil"/>
              <w:right w:val="nil"/>
            </w:tcBorders>
            <w:shd w:val="clear" w:color="auto" w:fill="auto"/>
            <w:hideMark/>
          </w:tcPr>
          <w:p w14:paraId="1A2EF73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16CE163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7B37797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1462" w:type="dxa"/>
            <w:tcBorders>
              <w:top w:val="nil"/>
              <w:left w:val="nil"/>
              <w:bottom w:val="nil"/>
              <w:right w:val="nil"/>
            </w:tcBorders>
            <w:shd w:val="clear" w:color="auto" w:fill="auto"/>
            <w:hideMark/>
          </w:tcPr>
          <w:p w14:paraId="1A3BFEF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0AB0DB5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3%</w:t>
            </w:r>
          </w:p>
        </w:tc>
      </w:tr>
      <w:tr w:rsidR="00203139" w:rsidRPr="00203139" w14:paraId="311CB26F" w14:textId="77777777" w:rsidTr="00E57EBC">
        <w:trPr>
          <w:trHeight w:val="300"/>
          <w:jc w:val="center"/>
        </w:trPr>
        <w:tc>
          <w:tcPr>
            <w:tcW w:w="2277" w:type="dxa"/>
            <w:tcBorders>
              <w:top w:val="nil"/>
              <w:left w:val="nil"/>
              <w:bottom w:val="nil"/>
              <w:right w:val="nil"/>
            </w:tcBorders>
            <w:shd w:val="clear" w:color="auto" w:fill="auto"/>
            <w:hideMark/>
          </w:tcPr>
          <w:p w14:paraId="24F385E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Gasser et al</w:t>
            </w:r>
          </w:p>
        </w:tc>
        <w:tc>
          <w:tcPr>
            <w:tcW w:w="3027" w:type="dxa"/>
            <w:tcBorders>
              <w:top w:val="nil"/>
              <w:left w:val="nil"/>
              <w:bottom w:val="nil"/>
              <w:right w:val="nil"/>
            </w:tcBorders>
            <w:shd w:val="clear" w:color="auto" w:fill="auto"/>
            <w:hideMark/>
          </w:tcPr>
          <w:p w14:paraId="2D64F9F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15D7172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77A1295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7CBC8C9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86AFC9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B68DE1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022B5FED" w14:textId="77777777" w:rsidTr="00E57EBC">
        <w:trPr>
          <w:trHeight w:val="300"/>
          <w:jc w:val="center"/>
        </w:trPr>
        <w:tc>
          <w:tcPr>
            <w:tcW w:w="2277" w:type="dxa"/>
            <w:tcBorders>
              <w:top w:val="nil"/>
              <w:left w:val="nil"/>
              <w:bottom w:val="nil"/>
              <w:right w:val="nil"/>
            </w:tcBorders>
            <w:shd w:val="clear" w:color="auto" w:fill="auto"/>
            <w:hideMark/>
          </w:tcPr>
          <w:p w14:paraId="34F607E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Garcia-</w:t>
            </w:r>
            <w:proofErr w:type="spellStart"/>
            <w:r w:rsidRPr="00203139">
              <w:rPr>
                <w:rFonts w:ascii="Calibri" w:eastAsia="Times New Roman" w:hAnsi="Calibri" w:cs="Calibri"/>
                <w:sz w:val="20"/>
                <w:szCs w:val="20"/>
              </w:rPr>
              <w:t>Fulgueiras</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5D999F2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697C6A0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953" w:type="dxa"/>
            <w:tcBorders>
              <w:top w:val="nil"/>
              <w:left w:val="nil"/>
              <w:bottom w:val="nil"/>
              <w:right w:val="nil"/>
            </w:tcBorders>
            <w:shd w:val="clear" w:color="auto" w:fill="auto"/>
            <w:hideMark/>
          </w:tcPr>
          <w:p w14:paraId="64FC388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635" w:type="dxa"/>
            <w:tcBorders>
              <w:top w:val="nil"/>
              <w:left w:val="nil"/>
              <w:bottom w:val="nil"/>
              <w:right w:val="nil"/>
            </w:tcBorders>
            <w:shd w:val="clear" w:color="auto" w:fill="auto"/>
            <w:hideMark/>
          </w:tcPr>
          <w:p w14:paraId="3B107BE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1462" w:type="dxa"/>
            <w:tcBorders>
              <w:top w:val="nil"/>
              <w:left w:val="nil"/>
              <w:bottom w:val="nil"/>
              <w:right w:val="nil"/>
            </w:tcBorders>
            <w:shd w:val="clear" w:color="auto" w:fill="auto"/>
            <w:hideMark/>
          </w:tcPr>
          <w:p w14:paraId="026E8BB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65F1A3F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3%</w:t>
            </w:r>
          </w:p>
        </w:tc>
      </w:tr>
      <w:tr w:rsidR="00203139" w:rsidRPr="00203139" w14:paraId="3567455A" w14:textId="77777777" w:rsidTr="00E57EBC">
        <w:trPr>
          <w:trHeight w:val="510"/>
          <w:jc w:val="center"/>
        </w:trPr>
        <w:tc>
          <w:tcPr>
            <w:tcW w:w="2277" w:type="dxa"/>
            <w:tcBorders>
              <w:top w:val="nil"/>
              <w:left w:val="nil"/>
              <w:bottom w:val="nil"/>
              <w:right w:val="nil"/>
            </w:tcBorders>
            <w:shd w:val="clear" w:color="auto" w:fill="auto"/>
            <w:hideMark/>
          </w:tcPr>
          <w:p w14:paraId="550BA58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Garcia-</w:t>
            </w:r>
            <w:proofErr w:type="spellStart"/>
            <w:r w:rsidRPr="00203139">
              <w:rPr>
                <w:rFonts w:ascii="Calibri" w:eastAsia="Times New Roman" w:hAnsi="Calibri" w:cs="Calibri"/>
                <w:sz w:val="20"/>
                <w:szCs w:val="20"/>
              </w:rPr>
              <w:t>Fulgueiras</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3AD9AF6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4C2B6D0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Prevalence-based</w:t>
            </w:r>
          </w:p>
        </w:tc>
        <w:tc>
          <w:tcPr>
            <w:tcW w:w="1953" w:type="dxa"/>
            <w:tcBorders>
              <w:top w:val="nil"/>
              <w:left w:val="nil"/>
              <w:bottom w:val="nil"/>
              <w:right w:val="nil"/>
            </w:tcBorders>
            <w:shd w:val="clear" w:color="auto" w:fill="auto"/>
            <w:hideMark/>
          </w:tcPr>
          <w:p w14:paraId="390227C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&amp; Victorian</w:t>
            </w:r>
          </w:p>
        </w:tc>
        <w:tc>
          <w:tcPr>
            <w:tcW w:w="1635" w:type="dxa"/>
            <w:tcBorders>
              <w:top w:val="nil"/>
              <w:left w:val="nil"/>
              <w:bottom w:val="nil"/>
              <w:right w:val="nil"/>
            </w:tcBorders>
            <w:shd w:val="clear" w:color="auto" w:fill="auto"/>
            <w:hideMark/>
          </w:tcPr>
          <w:p w14:paraId="22BD5B7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1462" w:type="dxa"/>
            <w:tcBorders>
              <w:top w:val="nil"/>
              <w:left w:val="nil"/>
              <w:bottom w:val="nil"/>
              <w:right w:val="nil"/>
            </w:tcBorders>
            <w:shd w:val="clear" w:color="auto" w:fill="auto"/>
            <w:hideMark/>
          </w:tcPr>
          <w:p w14:paraId="556A60A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6D0A0B7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With and without a </w:t>
            </w:r>
            <w:proofErr w:type="gramStart"/>
            <w:r w:rsidRPr="00203139">
              <w:rPr>
                <w:rFonts w:ascii="Calibri" w:eastAsia="Times New Roman" w:hAnsi="Calibri" w:cs="Calibri"/>
                <w:sz w:val="20"/>
                <w:szCs w:val="20"/>
              </w:rPr>
              <w:t>3% time</w:t>
            </w:r>
            <w:proofErr w:type="gramEnd"/>
            <w:r w:rsidRPr="00203139">
              <w:rPr>
                <w:rFonts w:ascii="Calibri" w:eastAsia="Times New Roman" w:hAnsi="Calibri" w:cs="Calibri"/>
                <w:sz w:val="20"/>
                <w:szCs w:val="20"/>
              </w:rPr>
              <w:t xml:space="preserve"> discount rate</w:t>
            </w:r>
          </w:p>
        </w:tc>
      </w:tr>
      <w:tr w:rsidR="00203139" w:rsidRPr="00203139" w14:paraId="0C23106F" w14:textId="77777777" w:rsidTr="00E57EBC">
        <w:trPr>
          <w:trHeight w:val="300"/>
          <w:jc w:val="center"/>
        </w:trPr>
        <w:tc>
          <w:tcPr>
            <w:tcW w:w="2277" w:type="dxa"/>
            <w:tcBorders>
              <w:top w:val="nil"/>
              <w:left w:val="nil"/>
              <w:bottom w:val="nil"/>
              <w:right w:val="nil"/>
            </w:tcBorders>
            <w:shd w:val="clear" w:color="auto" w:fill="auto"/>
            <w:hideMark/>
          </w:tcPr>
          <w:p w14:paraId="55DC554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Gaunt et al</w:t>
            </w:r>
          </w:p>
        </w:tc>
        <w:tc>
          <w:tcPr>
            <w:tcW w:w="3027" w:type="dxa"/>
            <w:tcBorders>
              <w:top w:val="nil"/>
              <w:left w:val="nil"/>
              <w:bottom w:val="nil"/>
              <w:right w:val="nil"/>
            </w:tcBorders>
            <w:shd w:val="clear" w:color="auto" w:fill="auto"/>
            <w:hideMark/>
          </w:tcPr>
          <w:p w14:paraId="00BF640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496C0F1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518CD7C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233FB9F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1462" w:type="dxa"/>
            <w:tcBorders>
              <w:top w:val="nil"/>
              <w:left w:val="nil"/>
              <w:bottom w:val="nil"/>
              <w:right w:val="nil"/>
            </w:tcBorders>
            <w:shd w:val="clear" w:color="auto" w:fill="auto"/>
            <w:hideMark/>
          </w:tcPr>
          <w:p w14:paraId="5ECE71E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30F3983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3%</w:t>
            </w:r>
          </w:p>
        </w:tc>
      </w:tr>
      <w:tr w:rsidR="00203139" w:rsidRPr="00203139" w14:paraId="069BBE89" w14:textId="77777777" w:rsidTr="00E57EBC">
        <w:trPr>
          <w:trHeight w:val="300"/>
          <w:jc w:val="center"/>
        </w:trPr>
        <w:tc>
          <w:tcPr>
            <w:tcW w:w="2277" w:type="dxa"/>
            <w:tcBorders>
              <w:top w:val="nil"/>
              <w:left w:val="nil"/>
              <w:bottom w:val="nil"/>
              <w:right w:val="nil"/>
            </w:tcBorders>
            <w:shd w:val="clear" w:color="auto" w:fill="auto"/>
            <w:hideMark/>
          </w:tcPr>
          <w:p w14:paraId="383A2A5F"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Gkogka</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2A78534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651ECF2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9FE3CF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&amp; DDW</w:t>
            </w:r>
          </w:p>
        </w:tc>
        <w:tc>
          <w:tcPr>
            <w:tcW w:w="1635" w:type="dxa"/>
            <w:tcBorders>
              <w:top w:val="nil"/>
              <w:left w:val="nil"/>
              <w:bottom w:val="nil"/>
              <w:right w:val="nil"/>
            </w:tcBorders>
            <w:shd w:val="clear" w:color="auto" w:fill="auto"/>
            <w:hideMark/>
          </w:tcPr>
          <w:p w14:paraId="5975F79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1DA7711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3BAA12B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064546F0" w14:textId="77777777" w:rsidTr="00E57EBC">
        <w:trPr>
          <w:trHeight w:val="300"/>
          <w:jc w:val="center"/>
        </w:trPr>
        <w:tc>
          <w:tcPr>
            <w:tcW w:w="2277" w:type="dxa"/>
            <w:tcBorders>
              <w:top w:val="nil"/>
              <w:left w:val="nil"/>
              <w:bottom w:val="nil"/>
              <w:right w:val="nil"/>
            </w:tcBorders>
            <w:shd w:val="clear" w:color="auto" w:fill="auto"/>
            <w:hideMark/>
          </w:tcPr>
          <w:p w14:paraId="1FE9440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Harris et al </w:t>
            </w:r>
          </w:p>
        </w:tc>
        <w:tc>
          <w:tcPr>
            <w:tcW w:w="3027" w:type="dxa"/>
            <w:tcBorders>
              <w:top w:val="nil"/>
              <w:left w:val="nil"/>
              <w:bottom w:val="nil"/>
              <w:right w:val="nil"/>
            </w:tcBorders>
            <w:shd w:val="clear" w:color="auto" w:fill="auto"/>
            <w:hideMark/>
          </w:tcPr>
          <w:p w14:paraId="52E33AC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2074" w:type="dxa"/>
            <w:tcBorders>
              <w:top w:val="nil"/>
              <w:left w:val="nil"/>
              <w:bottom w:val="nil"/>
              <w:right w:val="nil"/>
            </w:tcBorders>
            <w:shd w:val="clear" w:color="auto" w:fill="auto"/>
            <w:hideMark/>
          </w:tcPr>
          <w:p w14:paraId="7252984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5A9515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2BA20CD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1462" w:type="dxa"/>
            <w:tcBorders>
              <w:top w:val="nil"/>
              <w:left w:val="nil"/>
              <w:bottom w:val="nil"/>
              <w:right w:val="nil"/>
            </w:tcBorders>
            <w:shd w:val="clear" w:color="auto" w:fill="auto"/>
            <w:hideMark/>
          </w:tcPr>
          <w:p w14:paraId="02D42BB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2245" w:type="dxa"/>
            <w:tcBorders>
              <w:top w:val="nil"/>
              <w:left w:val="nil"/>
              <w:bottom w:val="nil"/>
              <w:right w:val="nil"/>
            </w:tcBorders>
            <w:shd w:val="clear" w:color="auto" w:fill="auto"/>
            <w:hideMark/>
          </w:tcPr>
          <w:p w14:paraId="209EC70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E673528" w14:textId="77777777" w:rsidTr="00E57EBC">
        <w:trPr>
          <w:trHeight w:val="300"/>
          <w:jc w:val="center"/>
        </w:trPr>
        <w:tc>
          <w:tcPr>
            <w:tcW w:w="2277" w:type="dxa"/>
            <w:tcBorders>
              <w:top w:val="nil"/>
              <w:left w:val="nil"/>
              <w:bottom w:val="nil"/>
              <w:right w:val="nil"/>
            </w:tcBorders>
            <w:shd w:val="clear" w:color="auto" w:fill="auto"/>
            <w:hideMark/>
          </w:tcPr>
          <w:p w14:paraId="2ABF19F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Kristensen et al</w:t>
            </w:r>
          </w:p>
        </w:tc>
        <w:tc>
          <w:tcPr>
            <w:tcW w:w="3027" w:type="dxa"/>
            <w:tcBorders>
              <w:top w:val="nil"/>
              <w:left w:val="nil"/>
              <w:bottom w:val="nil"/>
              <w:right w:val="nil"/>
            </w:tcBorders>
            <w:shd w:val="clear" w:color="auto" w:fill="auto"/>
            <w:hideMark/>
          </w:tcPr>
          <w:p w14:paraId="0052E13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0697747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7B5CDA5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3432332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04E0711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315FAC7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2BAF535" w14:textId="77777777" w:rsidTr="00E57EBC">
        <w:trPr>
          <w:trHeight w:val="300"/>
          <w:jc w:val="center"/>
        </w:trPr>
        <w:tc>
          <w:tcPr>
            <w:tcW w:w="2277" w:type="dxa"/>
            <w:tcBorders>
              <w:top w:val="nil"/>
              <w:left w:val="nil"/>
              <w:bottom w:val="nil"/>
              <w:right w:val="nil"/>
            </w:tcBorders>
            <w:shd w:val="clear" w:color="auto" w:fill="auto"/>
            <w:hideMark/>
          </w:tcPr>
          <w:p w14:paraId="186F0BA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lastRenderedPageBreak/>
              <w:t xml:space="preserve">Kretzschmar et al </w:t>
            </w:r>
          </w:p>
        </w:tc>
        <w:tc>
          <w:tcPr>
            <w:tcW w:w="3027" w:type="dxa"/>
            <w:tcBorders>
              <w:top w:val="nil"/>
              <w:left w:val="nil"/>
              <w:bottom w:val="nil"/>
              <w:right w:val="nil"/>
            </w:tcBorders>
            <w:shd w:val="clear" w:color="auto" w:fill="auto"/>
            <w:hideMark/>
          </w:tcPr>
          <w:p w14:paraId="771F1AD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7F55E97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1DEA9D8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4CA9098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0BE015B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EAE608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15F29FC5" w14:textId="77777777" w:rsidTr="00E57EBC">
        <w:trPr>
          <w:trHeight w:val="300"/>
          <w:jc w:val="center"/>
        </w:trPr>
        <w:tc>
          <w:tcPr>
            <w:tcW w:w="2277" w:type="dxa"/>
            <w:tcBorders>
              <w:top w:val="nil"/>
              <w:left w:val="nil"/>
              <w:bottom w:val="nil"/>
              <w:right w:val="nil"/>
            </w:tcBorders>
            <w:shd w:val="clear" w:color="auto" w:fill="auto"/>
            <w:hideMark/>
          </w:tcPr>
          <w:p w14:paraId="095DF95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Lackner et al</w:t>
            </w:r>
          </w:p>
        </w:tc>
        <w:tc>
          <w:tcPr>
            <w:tcW w:w="3027" w:type="dxa"/>
            <w:tcBorders>
              <w:top w:val="nil"/>
              <w:left w:val="nil"/>
              <w:bottom w:val="nil"/>
              <w:right w:val="nil"/>
            </w:tcBorders>
            <w:shd w:val="clear" w:color="auto" w:fill="auto"/>
            <w:hideMark/>
          </w:tcPr>
          <w:p w14:paraId="7533B85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5C34398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5A909C9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78D3C91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FD70DD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83BB74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6D933614" w14:textId="77777777" w:rsidTr="00E57EBC">
        <w:trPr>
          <w:trHeight w:val="300"/>
          <w:jc w:val="center"/>
        </w:trPr>
        <w:tc>
          <w:tcPr>
            <w:tcW w:w="2277" w:type="dxa"/>
            <w:tcBorders>
              <w:top w:val="nil"/>
              <w:left w:val="nil"/>
              <w:bottom w:val="nil"/>
              <w:right w:val="nil"/>
            </w:tcBorders>
            <w:shd w:val="clear" w:color="auto" w:fill="auto"/>
            <w:hideMark/>
          </w:tcPr>
          <w:p w14:paraId="17E809E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de </w:t>
            </w:r>
            <w:proofErr w:type="spellStart"/>
            <w:r w:rsidRPr="00203139">
              <w:rPr>
                <w:rFonts w:ascii="Calibri" w:eastAsia="Times New Roman" w:hAnsi="Calibri" w:cs="Calibri"/>
                <w:sz w:val="20"/>
                <w:szCs w:val="20"/>
              </w:rPr>
              <w:t>Noordhout</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3BD0CBB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5425164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2DD4B55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543D23F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4898B8E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5F971E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08406ADE" w14:textId="77777777" w:rsidTr="00E57EBC">
        <w:trPr>
          <w:trHeight w:val="300"/>
          <w:jc w:val="center"/>
        </w:trPr>
        <w:tc>
          <w:tcPr>
            <w:tcW w:w="2277" w:type="dxa"/>
            <w:tcBorders>
              <w:top w:val="nil"/>
              <w:left w:val="nil"/>
              <w:bottom w:val="nil"/>
              <w:right w:val="nil"/>
            </w:tcBorders>
            <w:shd w:val="clear" w:color="auto" w:fill="auto"/>
            <w:hideMark/>
          </w:tcPr>
          <w:p w14:paraId="438E9FF1"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Mangen</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519AB1F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36AB6E7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9BA65A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2ED9E8D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8C67D0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71B6AE0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8B72B7E" w14:textId="77777777" w:rsidTr="00E57EBC">
        <w:trPr>
          <w:trHeight w:val="510"/>
          <w:jc w:val="center"/>
        </w:trPr>
        <w:tc>
          <w:tcPr>
            <w:tcW w:w="2277" w:type="dxa"/>
            <w:tcBorders>
              <w:top w:val="nil"/>
              <w:left w:val="nil"/>
              <w:bottom w:val="nil"/>
              <w:right w:val="nil"/>
            </w:tcBorders>
            <w:shd w:val="clear" w:color="auto" w:fill="auto"/>
            <w:hideMark/>
          </w:tcPr>
          <w:p w14:paraId="2A506C0A"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Mangen</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6A4D879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3B584C8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57DB81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030CB97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1A33623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404BD856" w14:textId="4B6463F1" w:rsidR="00203139" w:rsidRPr="00203139" w:rsidRDefault="00203139" w:rsidP="00203139">
            <w:pPr>
              <w:rPr>
                <w:rFonts w:ascii="Calibri" w:eastAsia="Times New Roman" w:hAnsi="Calibri" w:cs="Calibri"/>
                <w:sz w:val="20"/>
                <w:szCs w:val="20"/>
              </w:rPr>
            </w:pPr>
            <w:r w:rsidRPr="00203139">
              <w:rPr>
                <w:rFonts w:ascii="Calibri" w:eastAsia="Times New Roman" w:hAnsi="Calibri" w:cs="Calibri"/>
                <w:sz w:val="20"/>
                <w:szCs w:val="20"/>
              </w:rPr>
              <w:t xml:space="preserve">With and without a </w:t>
            </w:r>
            <w:proofErr w:type="gramStart"/>
            <w:r w:rsidRPr="00203139">
              <w:rPr>
                <w:rFonts w:ascii="Calibri" w:eastAsia="Times New Roman" w:hAnsi="Calibri" w:cs="Calibri"/>
                <w:sz w:val="20"/>
                <w:szCs w:val="20"/>
              </w:rPr>
              <w:t xml:space="preserve">3% </w:t>
            </w:r>
            <w:r>
              <w:rPr>
                <w:rFonts w:ascii="Calibri" w:eastAsia="Times New Roman" w:hAnsi="Calibri" w:cs="Calibri"/>
                <w:sz w:val="20"/>
                <w:szCs w:val="20"/>
              </w:rPr>
              <w:t>&amp;</w:t>
            </w:r>
            <w:r w:rsidRPr="00203139">
              <w:rPr>
                <w:rFonts w:ascii="Calibri" w:eastAsia="Times New Roman" w:hAnsi="Calibri" w:cs="Calibri"/>
                <w:sz w:val="20"/>
                <w:szCs w:val="20"/>
              </w:rPr>
              <w:t xml:space="preserve"> 6% time</w:t>
            </w:r>
            <w:proofErr w:type="gramEnd"/>
            <w:r w:rsidRPr="00203139">
              <w:rPr>
                <w:rFonts w:ascii="Calibri" w:eastAsia="Times New Roman" w:hAnsi="Calibri" w:cs="Calibri"/>
                <w:sz w:val="20"/>
                <w:szCs w:val="20"/>
              </w:rPr>
              <w:t xml:space="preserve"> discount rate</w:t>
            </w:r>
          </w:p>
        </w:tc>
      </w:tr>
      <w:tr w:rsidR="00203139" w:rsidRPr="00203139" w14:paraId="54AFF339" w14:textId="77777777" w:rsidTr="00E57EBC">
        <w:trPr>
          <w:trHeight w:val="300"/>
          <w:jc w:val="center"/>
        </w:trPr>
        <w:tc>
          <w:tcPr>
            <w:tcW w:w="2277" w:type="dxa"/>
            <w:tcBorders>
              <w:top w:val="nil"/>
              <w:left w:val="nil"/>
              <w:bottom w:val="nil"/>
              <w:right w:val="nil"/>
            </w:tcBorders>
            <w:shd w:val="clear" w:color="auto" w:fill="auto"/>
            <w:hideMark/>
          </w:tcPr>
          <w:p w14:paraId="660C48DA"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Mastrandrea</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0053C95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2074" w:type="dxa"/>
            <w:tcBorders>
              <w:top w:val="nil"/>
              <w:left w:val="nil"/>
              <w:bottom w:val="nil"/>
              <w:right w:val="nil"/>
            </w:tcBorders>
            <w:shd w:val="clear" w:color="auto" w:fill="auto"/>
            <w:hideMark/>
          </w:tcPr>
          <w:p w14:paraId="2960930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78F6689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20181FC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8891AD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1ED7B7B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3%</w:t>
            </w:r>
          </w:p>
        </w:tc>
      </w:tr>
      <w:tr w:rsidR="00203139" w:rsidRPr="00203139" w14:paraId="4946A141" w14:textId="77777777" w:rsidTr="00E57EBC">
        <w:trPr>
          <w:trHeight w:val="300"/>
          <w:jc w:val="center"/>
        </w:trPr>
        <w:tc>
          <w:tcPr>
            <w:tcW w:w="2277" w:type="dxa"/>
            <w:tcBorders>
              <w:top w:val="nil"/>
              <w:left w:val="nil"/>
              <w:bottom w:val="nil"/>
              <w:right w:val="nil"/>
            </w:tcBorders>
            <w:shd w:val="clear" w:color="auto" w:fill="auto"/>
            <w:hideMark/>
          </w:tcPr>
          <w:p w14:paraId="7D12A254"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Pifarré</w:t>
            </w:r>
            <w:proofErr w:type="spellEnd"/>
            <w:r w:rsidRPr="00203139">
              <w:rPr>
                <w:rFonts w:ascii="Calibri" w:eastAsia="Times New Roman" w:hAnsi="Calibri" w:cs="Calibri"/>
                <w:sz w:val="20"/>
                <w:szCs w:val="20"/>
              </w:rPr>
              <w:t xml:space="preserve"> </w:t>
            </w:r>
            <w:proofErr w:type="spellStart"/>
            <w:r w:rsidRPr="00203139">
              <w:rPr>
                <w:rFonts w:ascii="Calibri" w:eastAsia="Times New Roman" w:hAnsi="Calibri" w:cs="Calibri"/>
                <w:sz w:val="20"/>
                <w:szCs w:val="20"/>
              </w:rPr>
              <w:t>iArolas</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4EEA5B7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0FC2B95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953" w:type="dxa"/>
            <w:tcBorders>
              <w:top w:val="nil"/>
              <w:left w:val="nil"/>
              <w:bottom w:val="nil"/>
              <w:right w:val="nil"/>
            </w:tcBorders>
            <w:shd w:val="clear" w:color="auto" w:fill="auto"/>
            <w:hideMark/>
          </w:tcPr>
          <w:p w14:paraId="3C4C4C4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635" w:type="dxa"/>
            <w:tcBorders>
              <w:top w:val="nil"/>
              <w:left w:val="nil"/>
              <w:bottom w:val="nil"/>
              <w:right w:val="nil"/>
            </w:tcBorders>
            <w:shd w:val="clear" w:color="auto" w:fill="auto"/>
            <w:hideMark/>
          </w:tcPr>
          <w:p w14:paraId="56169F7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462" w:type="dxa"/>
            <w:tcBorders>
              <w:top w:val="nil"/>
              <w:left w:val="nil"/>
              <w:bottom w:val="nil"/>
              <w:right w:val="nil"/>
            </w:tcBorders>
            <w:shd w:val="clear" w:color="auto" w:fill="auto"/>
            <w:hideMark/>
          </w:tcPr>
          <w:p w14:paraId="3CF1C05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2245" w:type="dxa"/>
            <w:tcBorders>
              <w:top w:val="nil"/>
              <w:left w:val="nil"/>
              <w:bottom w:val="nil"/>
              <w:right w:val="nil"/>
            </w:tcBorders>
            <w:shd w:val="clear" w:color="auto" w:fill="auto"/>
            <w:hideMark/>
          </w:tcPr>
          <w:p w14:paraId="216C0D4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49FF2A9F" w14:textId="77777777" w:rsidTr="00E57EBC">
        <w:trPr>
          <w:trHeight w:val="300"/>
          <w:jc w:val="center"/>
        </w:trPr>
        <w:tc>
          <w:tcPr>
            <w:tcW w:w="2277" w:type="dxa"/>
            <w:tcBorders>
              <w:top w:val="nil"/>
              <w:left w:val="nil"/>
              <w:bottom w:val="nil"/>
              <w:right w:val="nil"/>
            </w:tcBorders>
            <w:shd w:val="clear" w:color="auto" w:fill="auto"/>
            <w:hideMark/>
          </w:tcPr>
          <w:p w14:paraId="35A51E7E"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Marstrand</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1A8FA67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13F2AD4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5FEF3D0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780568D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1462" w:type="dxa"/>
            <w:tcBorders>
              <w:top w:val="nil"/>
              <w:left w:val="nil"/>
              <w:bottom w:val="nil"/>
              <w:right w:val="nil"/>
            </w:tcBorders>
            <w:shd w:val="clear" w:color="auto" w:fill="auto"/>
            <w:hideMark/>
          </w:tcPr>
          <w:p w14:paraId="029419D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2245" w:type="dxa"/>
            <w:tcBorders>
              <w:top w:val="nil"/>
              <w:left w:val="nil"/>
              <w:bottom w:val="nil"/>
              <w:right w:val="nil"/>
            </w:tcBorders>
            <w:shd w:val="clear" w:color="auto" w:fill="auto"/>
            <w:hideMark/>
          </w:tcPr>
          <w:p w14:paraId="06B0DC4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6332990D" w14:textId="77777777" w:rsidTr="00E57EBC">
        <w:trPr>
          <w:trHeight w:val="300"/>
          <w:jc w:val="center"/>
        </w:trPr>
        <w:tc>
          <w:tcPr>
            <w:tcW w:w="2277" w:type="dxa"/>
            <w:tcBorders>
              <w:top w:val="nil"/>
              <w:left w:val="nil"/>
              <w:bottom w:val="nil"/>
              <w:right w:val="nil"/>
            </w:tcBorders>
            <w:shd w:val="clear" w:color="auto" w:fill="auto"/>
            <w:hideMark/>
          </w:tcPr>
          <w:p w14:paraId="5D12E14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Moran et al </w:t>
            </w:r>
          </w:p>
        </w:tc>
        <w:tc>
          <w:tcPr>
            <w:tcW w:w="3027" w:type="dxa"/>
            <w:tcBorders>
              <w:top w:val="nil"/>
              <w:left w:val="nil"/>
              <w:bottom w:val="nil"/>
              <w:right w:val="nil"/>
            </w:tcBorders>
            <w:shd w:val="clear" w:color="auto" w:fill="auto"/>
            <w:hideMark/>
          </w:tcPr>
          <w:p w14:paraId="3859554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562A7C7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6F6712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275F78F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14AFDA5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39573FA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DB4B4FF" w14:textId="77777777" w:rsidTr="00E57EBC">
        <w:trPr>
          <w:trHeight w:val="300"/>
          <w:jc w:val="center"/>
        </w:trPr>
        <w:tc>
          <w:tcPr>
            <w:tcW w:w="2277" w:type="dxa"/>
            <w:tcBorders>
              <w:top w:val="nil"/>
              <w:left w:val="nil"/>
              <w:bottom w:val="nil"/>
              <w:right w:val="nil"/>
            </w:tcBorders>
            <w:shd w:val="clear" w:color="auto" w:fill="auto"/>
            <w:hideMark/>
          </w:tcPr>
          <w:p w14:paraId="2726735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Wyper et al</w:t>
            </w:r>
          </w:p>
        </w:tc>
        <w:tc>
          <w:tcPr>
            <w:tcW w:w="3027" w:type="dxa"/>
            <w:tcBorders>
              <w:top w:val="nil"/>
              <w:left w:val="nil"/>
              <w:bottom w:val="nil"/>
              <w:right w:val="nil"/>
            </w:tcBorders>
            <w:shd w:val="clear" w:color="auto" w:fill="auto"/>
            <w:hideMark/>
          </w:tcPr>
          <w:p w14:paraId="0922E45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1A9E7F0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D7BE37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24D247B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3215F82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0FDD73E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0BDD65D8" w14:textId="77777777" w:rsidTr="00E57EBC">
        <w:trPr>
          <w:trHeight w:val="300"/>
          <w:jc w:val="center"/>
        </w:trPr>
        <w:tc>
          <w:tcPr>
            <w:tcW w:w="2277" w:type="dxa"/>
            <w:tcBorders>
              <w:top w:val="nil"/>
              <w:left w:val="nil"/>
              <w:bottom w:val="nil"/>
              <w:right w:val="nil"/>
            </w:tcBorders>
            <w:shd w:val="clear" w:color="auto" w:fill="auto"/>
            <w:hideMark/>
          </w:tcPr>
          <w:p w14:paraId="58905E1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Wyper et al</w:t>
            </w:r>
          </w:p>
        </w:tc>
        <w:tc>
          <w:tcPr>
            <w:tcW w:w="3027" w:type="dxa"/>
            <w:tcBorders>
              <w:top w:val="nil"/>
              <w:left w:val="nil"/>
              <w:bottom w:val="nil"/>
              <w:right w:val="nil"/>
            </w:tcBorders>
            <w:shd w:val="clear" w:color="auto" w:fill="auto"/>
            <w:hideMark/>
          </w:tcPr>
          <w:p w14:paraId="3575C4A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0206655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A6B255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0B84F0F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061D53E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E29924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2876EA7D" w14:textId="77777777" w:rsidTr="00E57EBC">
        <w:trPr>
          <w:trHeight w:val="300"/>
          <w:jc w:val="center"/>
        </w:trPr>
        <w:tc>
          <w:tcPr>
            <w:tcW w:w="2277" w:type="dxa"/>
            <w:tcBorders>
              <w:top w:val="nil"/>
              <w:left w:val="nil"/>
              <w:bottom w:val="nil"/>
              <w:right w:val="nil"/>
            </w:tcBorders>
            <w:shd w:val="clear" w:color="auto" w:fill="auto"/>
            <w:hideMark/>
          </w:tcPr>
          <w:p w14:paraId="4798BDD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Wyper et al</w:t>
            </w:r>
          </w:p>
        </w:tc>
        <w:tc>
          <w:tcPr>
            <w:tcW w:w="3027" w:type="dxa"/>
            <w:tcBorders>
              <w:top w:val="nil"/>
              <w:left w:val="nil"/>
              <w:bottom w:val="nil"/>
              <w:right w:val="nil"/>
            </w:tcBorders>
            <w:shd w:val="clear" w:color="auto" w:fill="auto"/>
            <w:hideMark/>
          </w:tcPr>
          <w:p w14:paraId="49B8186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368C265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953" w:type="dxa"/>
            <w:tcBorders>
              <w:top w:val="nil"/>
              <w:left w:val="nil"/>
              <w:bottom w:val="nil"/>
              <w:right w:val="nil"/>
            </w:tcBorders>
            <w:shd w:val="clear" w:color="auto" w:fill="auto"/>
            <w:hideMark/>
          </w:tcPr>
          <w:p w14:paraId="39A6CC8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635" w:type="dxa"/>
            <w:tcBorders>
              <w:top w:val="nil"/>
              <w:left w:val="nil"/>
              <w:bottom w:val="nil"/>
              <w:right w:val="nil"/>
            </w:tcBorders>
            <w:shd w:val="clear" w:color="auto" w:fill="auto"/>
            <w:hideMark/>
          </w:tcPr>
          <w:p w14:paraId="4F019F2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462" w:type="dxa"/>
            <w:tcBorders>
              <w:top w:val="nil"/>
              <w:left w:val="nil"/>
              <w:bottom w:val="nil"/>
              <w:right w:val="nil"/>
            </w:tcBorders>
            <w:shd w:val="clear" w:color="auto" w:fill="auto"/>
            <w:hideMark/>
          </w:tcPr>
          <w:p w14:paraId="0C44616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2245" w:type="dxa"/>
            <w:tcBorders>
              <w:top w:val="nil"/>
              <w:left w:val="nil"/>
              <w:bottom w:val="nil"/>
              <w:right w:val="nil"/>
            </w:tcBorders>
            <w:shd w:val="clear" w:color="auto" w:fill="auto"/>
            <w:hideMark/>
          </w:tcPr>
          <w:p w14:paraId="3659A76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076EC9B" w14:textId="77777777" w:rsidTr="00E57EBC">
        <w:trPr>
          <w:trHeight w:val="300"/>
          <w:jc w:val="center"/>
        </w:trPr>
        <w:tc>
          <w:tcPr>
            <w:tcW w:w="2277" w:type="dxa"/>
            <w:tcBorders>
              <w:top w:val="nil"/>
              <w:left w:val="nil"/>
              <w:bottom w:val="nil"/>
              <w:right w:val="nil"/>
            </w:tcBorders>
            <w:shd w:val="clear" w:color="auto" w:fill="auto"/>
            <w:hideMark/>
          </w:tcPr>
          <w:p w14:paraId="750E845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Williams et al </w:t>
            </w:r>
          </w:p>
        </w:tc>
        <w:tc>
          <w:tcPr>
            <w:tcW w:w="3027" w:type="dxa"/>
            <w:tcBorders>
              <w:top w:val="nil"/>
              <w:left w:val="nil"/>
              <w:bottom w:val="nil"/>
              <w:right w:val="nil"/>
            </w:tcBorders>
            <w:shd w:val="clear" w:color="auto" w:fill="auto"/>
            <w:hideMark/>
          </w:tcPr>
          <w:p w14:paraId="48F8E48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0F6351D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953" w:type="dxa"/>
            <w:tcBorders>
              <w:top w:val="nil"/>
              <w:left w:val="nil"/>
              <w:bottom w:val="nil"/>
              <w:right w:val="nil"/>
            </w:tcBorders>
            <w:shd w:val="clear" w:color="auto" w:fill="auto"/>
            <w:hideMark/>
          </w:tcPr>
          <w:p w14:paraId="7046FC7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635" w:type="dxa"/>
            <w:tcBorders>
              <w:top w:val="nil"/>
              <w:left w:val="nil"/>
              <w:bottom w:val="nil"/>
              <w:right w:val="nil"/>
            </w:tcBorders>
            <w:shd w:val="clear" w:color="auto" w:fill="auto"/>
            <w:hideMark/>
          </w:tcPr>
          <w:p w14:paraId="6E515CB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462" w:type="dxa"/>
            <w:tcBorders>
              <w:top w:val="nil"/>
              <w:left w:val="nil"/>
              <w:bottom w:val="nil"/>
              <w:right w:val="nil"/>
            </w:tcBorders>
            <w:shd w:val="clear" w:color="auto" w:fill="auto"/>
            <w:hideMark/>
          </w:tcPr>
          <w:p w14:paraId="425FBF5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2245" w:type="dxa"/>
            <w:tcBorders>
              <w:top w:val="nil"/>
              <w:left w:val="nil"/>
              <w:bottom w:val="nil"/>
              <w:right w:val="nil"/>
            </w:tcBorders>
            <w:shd w:val="clear" w:color="auto" w:fill="auto"/>
            <w:hideMark/>
          </w:tcPr>
          <w:p w14:paraId="6E3B354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5073DD18" w14:textId="77777777" w:rsidTr="00E57EBC">
        <w:trPr>
          <w:trHeight w:val="300"/>
          <w:jc w:val="center"/>
        </w:trPr>
        <w:tc>
          <w:tcPr>
            <w:tcW w:w="2277" w:type="dxa"/>
            <w:tcBorders>
              <w:top w:val="nil"/>
              <w:left w:val="nil"/>
              <w:bottom w:val="nil"/>
              <w:right w:val="nil"/>
            </w:tcBorders>
            <w:shd w:val="clear" w:color="auto" w:fill="auto"/>
            <w:hideMark/>
          </w:tcPr>
          <w:p w14:paraId="1D5FE907"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Meijerink</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037B689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2074" w:type="dxa"/>
            <w:tcBorders>
              <w:top w:val="nil"/>
              <w:left w:val="nil"/>
              <w:bottom w:val="nil"/>
              <w:right w:val="nil"/>
            </w:tcBorders>
            <w:shd w:val="clear" w:color="auto" w:fill="auto"/>
            <w:hideMark/>
          </w:tcPr>
          <w:p w14:paraId="30693C4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Prevalence-based</w:t>
            </w:r>
          </w:p>
        </w:tc>
        <w:tc>
          <w:tcPr>
            <w:tcW w:w="1953" w:type="dxa"/>
            <w:tcBorders>
              <w:top w:val="nil"/>
              <w:left w:val="nil"/>
              <w:bottom w:val="nil"/>
              <w:right w:val="nil"/>
            </w:tcBorders>
            <w:shd w:val="clear" w:color="auto" w:fill="auto"/>
            <w:hideMark/>
          </w:tcPr>
          <w:p w14:paraId="503A698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6BF0266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6FF2C7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365AB23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267997E8" w14:textId="77777777" w:rsidTr="00E57EBC">
        <w:trPr>
          <w:trHeight w:val="300"/>
          <w:jc w:val="center"/>
        </w:trPr>
        <w:tc>
          <w:tcPr>
            <w:tcW w:w="2277" w:type="dxa"/>
            <w:tcBorders>
              <w:top w:val="nil"/>
              <w:left w:val="nil"/>
              <w:bottom w:val="nil"/>
              <w:right w:val="nil"/>
            </w:tcBorders>
            <w:shd w:val="clear" w:color="auto" w:fill="auto"/>
            <w:hideMark/>
          </w:tcPr>
          <w:p w14:paraId="07F5B7E4"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Havelaar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789C54F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20741E8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21C3437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5AFFBE5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1462" w:type="dxa"/>
            <w:tcBorders>
              <w:top w:val="nil"/>
              <w:left w:val="nil"/>
              <w:bottom w:val="nil"/>
              <w:right w:val="nil"/>
            </w:tcBorders>
            <w:shd w:val="clear" w:color="auto" w:fill="auto"/>
            <w:hideMark/>
          </w:tcPr>
          <w:p w14:paraId="2036CDF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2245" w:type="dxa"/>
            <w:tcBorders>
              <w:top w:val="nil"/>
              <w:left w:val="nil"/>
              <w:bottom w:val="nil"/>
              <w:right w:val="nil"/>
            </w:tcBorders>
            <w:shd w:val="clear" w:color="auto" w:fill="auto"/>
            <w:hideMark/>
          </w:tcPr>
          <w:p w14:paraId="7188C1A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2DDF19FE" w14:textId="77777777" w:rsidTr="00E57EBC">
        <w:trPr>
          <w:trHeight w:val="300"/>
          <w:jc w:val="center"/>
        </w:trPr>
        <w:tc>
          <w:tcPr>
            <w:tcW w:w="2277" w:type="dxa"/>
            <w:tcBorders>
              <w:top w:val="nil"/>
              <w:left w:val="nil"/>
              <w:bottom w:val="nil"/>
              <w:right w:val="nil"/>
            </w:tcBorders>
            <w:shd w:val="clear" w:color="auto" w:fill="auto"/>
            <w:hideMark/>
          </w:tcPr>
          <w:p w14:paraId="21C5655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Nissen et al</w:t>
            </w:r>
          </w:p>
        </w:tc>
        <w:tc>
          <w:tcPr>
            <w:tcW w:w="3027" w:type="dxa"/>
            <w:tcBorders>
              <w:top w:val="nil"/>
              <w:left w:val="nil"/>
              <w:bottom w:val="nil"/>
              <w:right w:val="nil"/>
            </w:tcBorders>
            <w:shd w:val="clear" w:color="auto" w:fill="auto"/>
            <w:hideMark/>
          </w:tcPr>
          <w:p w14:paraId="2CCD8E1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64D0561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27831BA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6BC9909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EBCDB6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1E39E3A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419B853D" w14:textId="77777777" w:rsidTr="00E57EBC">
        <w:trPr>
          <w:trHeight w:val="300"/>
          <w:jc w:val="center"/>
        </w:trPr>
        <w:tc>
          <w:tcPr>
            <w:tcW w:w="2277" w:type="dxa"/>
            <w:tcBorders>
              <w:top w:val="nil"/>
              <w:left w:val="nil"/>
              <w:bottom w:val="nil"/>
              <w:right w:val="nil"/>
            </w:tcBorders>
            <w:shd w:val="clear" w:color="auto" w:fill="auto"/>
            <w:hideMark/>
          </w:tcPr>
          <w:p w14:paraId="62F4F213"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Nurchis</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69F7A3B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5C504AA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0F4D5BE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25CADE2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1462" w:type="dxa"/>
            <w:tcBorders>
              <w:top w:val="nil"/>
              <w:left w:val="nil"/>
              <w:bottom w:val="nil"/>
              <w:right w:val="nil"/>
            </w:tcBorders>
            <w:shd w:val="clear" w:color="auto" w:fill="auto"/>
            <w:hideMark/>
          </w:tcPr>
          <w:p w14:paraId="72B9F52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2FDE73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C5E2534" w14:textId="77777777" w:rsidTr="00E57EBC">
        <w:trPr>
          <w:trHeight w:val="300"/>
          <w:jc w:val="center"/>
        </w:trPr>
        <w:tc>
          <w:tcPr>
            <w:tcW w:w="2277" w:type="dxa"/>
            <w:tcBorders>
              <w:top w:val="nil"/>
              <w:left w:val="nil"/>
              <w:bottom w:val="nil"/>
              <w:right w:val="nil"/>
            </w:tcBorders>
            <w:shd w:val="clear" w:color="auto" w:fill="auto"/>
            <w:hideMark/>
          </w:tcPr>
          <w:p w14:paraId="06535CB7" w14:textId="77777777" w:rsidR="00203139" w:rsidRPr="00203139" w:rsidRDefault="00203139" w:rsidP="005F558C">
            <w:pPr>
              <w:rPr>
                <w:rFonts w:ascii="Calibri" w:eastAsia="Times New Roman" w:hAnsi="Calibri" w:cs="Calibri"/>
                <w:sz w:val="20"/>
                <w:szCs w:val="20"/>
              </w:rPr>
            </w:pPr>
            <w:proofErr w:type="gramStart"/>
            <w:r w:rsidRPr="00203139">
              <w:rPr>
                <w:rFonts w:ascii="Calibri" w:eastAsia="Times New Roman" w:hAnsi="Calibri" w:cs="Calibri"/>
                <w:sz w:val="20"/>
                <w:szCs w:val="20"/>
              </w:rPr>
              <w:t>Oh</w:t>
            </w:r>
            <w:proofErr w:type="gram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47188D0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13E645D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953" w:type="dxa"/>
            <w:tcBorders>
              <w:top w:val="nil"/>
              <w:left w:val="nil"/>
              <w:bottom w:val="nil"/>
              <w:right w:val="nil"/>
            </w:tcBorders>
            <w:shd w:val="clear" w:color="auto" w:fill="auto"/>
            <w:hideMark/>
          </w:tcPr>
          <w:p w14:paraId="04131BB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635" w:type="dxa"/>
            <w:tcBorders>
              <w:top w:val="nil"/>
              <w:left w:val="nil"/>
              <w:bottom w:val="nil"/>
              <w:right w:val="nil"/>
            </w:tcBorders>
            <w:shd w:val="clear" w:color="auto" w:fill="auto"/>
            <w:hideMark/>
          </w:tcPr>
          <w:p w14:paraId="6C1AC23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999EBE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00FB1B9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E7F2B25" w14:textId="77777777" w:rsidTr="00E57EBC">
        <w:trPr>
          <w:trHeight w:val="300"/>
          <w:jc w:val="center"/>
        </w:trPr>
        <w:tc>
          <w:tcPr>
            <w:tcW w:w="2277" w:type="dxa"/>
            <w:tcBorders>
              <w:top w:val="nil"/>
              <w:left w:val="nil"/>
              <w:bottom w:val="nil"/>
              <w:right w:val="nil"/>
            </w:tcBorders>
            <w:shd w:val="clear" w:color="auto" w:fill="auto"/>
            <w:hideMark/>
          </w:tcPr>
          <w:p w14:paraId="02C6225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Papadopoulos et al </w:t>
            </w:r>
          </w:p>
        </w:tc>
        <w:tc>
          <w:tcPr>
            <w:tcW w:w="3027" w:type="dxa"/>
            <w:tcBorders>
              <w:top w:val="nil"/>
              <w:left w:val="nil"/>
              <w:bottom w:val="nil"/>
              <w:right w:val="nil"/>
            </w:tcBorders>
            <w:shd w:val="clear" w:color="auto" w:fill="auto"/>
            <w:hideMark/>
          </w:tcPr>
          <w:p w14:paraId="061F6E5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7ED8F58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450C29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0945AAD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0B6E1D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13033E7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54F36EAE" w14:textId="77777777" w:rsidTr="00E57EBC">
        <w:trPr>
          <w:trHeight w:val="300"/>
          <w:jc w:val="center"/>
        </w:trPr>
        <w:tc>
          <w:tcPr>
            <w:tcW w:w="2277" w:type="dxa"/>
            <w:tcBorders>
              <w:top w:val="nil"/>
              <w:left w:val="nil"/>
              <w:bottom w:val="nil"/>
              <w:right w:val="nil"/>
            </w:tcBorders>
            <w:shd w:val="clear" w:color="auto" w:fill="auto"/>
            <w:hideMark/>
          </w:tcPr>
          <w:p w14:paraId="6FA7303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Pires et al </w:t>
            </w:r>
          </w:p>
        </w:tc>
        <w:tc>
          <w:tcPr>
            <w:tcW w:w="3027" w:type="dxa"/>
            <w:tcBorders>
              <w:top w:val="nil"/>
              <w:left w:val="nil"/>
              <w:bottom w:val="nil"/>
              <w:right w:val="nil"/>
            </w:tcBorders>
            <w:shd w:val="clear" w:color="auto" w:fill="auto"/>
            <w:hideMark/>
          </w:tcPr>
          <w:p w14:paraId="7BF0841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5509554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21971A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052A5DA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4558844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FD8384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036D1E05" w14:textId="77777777" w:rsidTr="00E57EBC">
        <w:trPr>
          <w:trHeight w:val="300"/>
          <w:jc w:val="center"/>
        </w:trPr>
        <w:tc>
          <w:tcPr>
            <w:tcW w:w="2277" w:type="dxa"/>
            <w:tcBorders>
              <w:top w:val="nil"/>
              <w:left w:val="nil"/>
              <w:bottom w:val="nil"/>
              <w:right w:val="nil"/>
            </w:tcBorders>
            <w:shd w:val="clear" w:color="auto" w:fill="auto"/>
            <w:hideMark/>
          </w:tcPr>
          <w:p w14:paraId="19E9EB4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Pires et al </w:t>
            </w:r>
          </w:p>
        </w:tc>
        <w:tc>
          <w:tcPr>
            <w:tcW w:w="3027" w:type="dxa"/>
            <w:tcBorders>
              <w:top w:val="nil"/>
              <w:left w:val="nil"/>
              <w:bottom w:val="nil"/>
              <w:right w:val="nil"/>
            </w:tcBorders>
            <w:shd w:val="clear" w:color="auto" w:fill="auto"/>
            <w:hideMark/>
          </w:tcPr>
          <w:p w14:paraId="3DF46D2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650CEB0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BA2492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5BDD71E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96773B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70D0558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0E2ABBC1" w14:textId="77777777" w:rsidTr="00E57EBC">
        <w:trPr>
          <w:trHeight w:val="300"/>
          <w:jc w:val="center"/>
        </w:trPr>
        <w:tc>
          <w:tcPr>
            <w:tcW w:w="2277" w:type="dxa"/>
            <w:tcBorders>
              <w:top w:val="nil"/>
              <w:left w:val="nil"/>
              <w:bottom w:val="nil"/>
              <w:right w:val="nil"/>
            </w:tcBorders>
            <w:shd w:val="clear" w:color="auto" w:fill="auto"/>
            <w:hideMark/>
          </w:tcPr>
          <w:p w14:paraId="0C254584"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Plass</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0CE8861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4F6BD4A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76C8DC8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12C1488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1C07B43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E9967A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5F344B40" w14:textId="77777777" w:rsidTr="00E57EBC">
        <w:trPr>
          <w:trHeight w:val="300"/>
          <w:jc w:val="center"/>
        </w:trPr>
        <w:tc>
          <w:tcPr>
            <w:tcW w:w="2277" w:type="dxa"/>
            <w:tcBorders>
              <w:top w:val="nil"/>
              <w:left w:val="nil"/>
              <w:bottom w:val="nil"/>
              <w:right w:val="nil"/>
            </w:tcBorders>
            <w:shd w:val="clear" w:color="auto" w:fill="auto"/>
            <w:hideMark/>
          </w:tcPr>
          <w:p w14:paraId="18718A3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Rommel et al </w:t>
            </w:r>
          </w:p>
        </w:tc>
        <w:tc>
          <w:tcPr>
            <w:tcW w:w="3027" w:type="dxa"/>
            <w:tcBorders>
              <w:top w:val="nil"/>
              <w:left w:val="nil"/>
              <w:bottom w:val="nil"/>
              <w:right w:val="nil"/>
            </w:tcBorders>
            <w:shd w:val="clear" w:color="auto" w:fill="auto"/>
            <w:hideMark/>
          </w:tcPr>
          <w:p w14:paraId="56D1500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36F7FEC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2F5D0C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&amp; European DW</w:t>
            </w:r>
          </w:p>
        </w:tc>
        <w:tc>
          <w:tcPr>
            <w:tcW w:w="1635" w:type="dxa"/>
            <w:tcBorders>
              <w:top w:val="nil"/>
              <w:left w:val="nil"/>
              <w:bottom w:val="nil"/>
              <w:right w:val="nil"/>
            </w:tcBorders>
            <w:shd w:val="clear" w:color="auto" w:fill="auto"/>
            <w:hideMark/>
          </w:tcPr>
          <w:p w14:paraId="0B57AD9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3DAAB23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58841C0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ACC549C" w14:textId="77777777" w:rsidTr="00E57EBC">
        <w:trPr>
          <w:trHeight w:val="300"/>
          <w:jc w:val="center"/>
        </w:trPr>
        <w:tc>
          <w:tcPr>
            <w:tcW w:w="2277" w:type="dxa"/>
            <w:tcBorders>
              <w:top w:val="nil"/>
              <w:left w:val="nil"/>
              <w:bottom w:val="nil"/>
              <w:right w:val="nil"/>
            </w:tcBorders>
            <w:shd w:val="clear" w:color="auto" w:fill="auto"/>
            <w:hideMark/>
          </w:tcPr>
          <w:p w14:paraId="7437C91D"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Rypdal</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1B2B48D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6695F16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953" w:type="dxa"/>
            <w:tcBorders>
              <w:top w:val="nil"/>
              <w:left w:val="nil"/>
              <w:bottom w:val="nil"/>
              <w:right w:val="nil"/>
            </w:tcBorders>
            <w:shd w:val="clear" w:color="auto" w:fill="auto"/>
            <w:hideMark/>
          </w:tcPr>
          <w:p w14:paraId="215B47C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635" w:type="dxa"/>
            <w:tcBorders>
              <w:top w:val="nil"/>
              <w:left w:val="nil"/>
              <w:bottom w:val="nil"/>
              <w:right w:val="nil"/>
            </w:tcBorders>
            <w:shd w:val="clear" w:color="auto" w:fill="auto"/>
            <w:hideMark/>
          </w:tcPr>
          <w:p w14:paraId="45DD4FB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648290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95B9E1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4345DC62" w14:textId="77777777" w:rsidTr="00E57EBC">
        <w:trPr>
          <w:trHeight w:val="300"/>
          <w:jc w:val="center"/>
        </w:trPr>
        <w:tc>
          <w:tcPr>
            <w:tcW w:w="2277" w:type="dxa"/>
            <w:tcBorders>
              <w:top w:val="nil"/>
              <w:left w:val="nil"/>
              <w:bottom w:val="nil"/>
              <w:right w:val="nil"/>
            </w:tcBorders>
            <w:shd w:val="clear" w:color="auto" w:fill="auto"/>
            <w:hideMark/>
          </w:tcPr>
          <w:p w14:paraId="4BD6BB5D"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Sabbatucci</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07DEBEB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2074" w:type="dxa"/>
            <w:tcBorders>
              <w:top w:val="nil"/>
              <w:left w:val="nil"/>
              <w:bottom w:val="nil"/>
              <w:right w:val="nil"/>
            </w:tcBorders>
            <w:shd w:val="clear" w:color="auto" w:fill="auto"/>
            <w:hideMark/>
          </w:tcPr>
          <w:p w14:paraId="0746795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5A923A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1635" w:type="dxa"/>
            <w:tcBorders>
              <w:top w:val="nil"/>
              <w:left w:val="nil"/>
              <w:bottom w:val="nil"/>
              <w:right w:val="nil"/>
            </w:tcBorders>
            <w:shd w:val="clear" w:color="auto" w:fill="auto"/>
            <w:hideMark/>
          </w:tcPr>
          <w:p w14:paraId="34C9372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6558E3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3B3D8C8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20C04123" w14:textId="77777777" w:rsidTr="00E57EBC">
        <w:trPr>
          <w:trHeight w:val="300"/>
          <w:jc w:val="center"/>
        </w:trPr>
        <w:tc>
          <w:tcPr>
            <w:tcW w:w="2277" w:type="dxa"/>
            <w:tcBorders>
              <w:top w:val="nil"/>
              <w:left w:val="nil"/>
              <w:bottom w:val="nil"/>
              <w:right w:val="nil"/>
            </w:tcBorders>
            <w:shd w:val="clear" w:color="auto" w:fill="auto"/>
            <w:hideMark/>
          </w:tcPr>
          <w:p w14:paraId="6A24694D"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Šmit</w:t>
            </w:r>
            <w:proofErr w:type="spellEnd"/>
            <w:r w:rsidRPr="00203139">
              <w:rPr>
                <w:rFonts w:ascii="Calibri" w:eastAsia="Times New Roman" w:hAnsi="Calibri" w:cs="Calibri"/>
                <w:sz w:val="20"/>
                <w:szCs w:val="20"/>
              </w:rPr>
              <w:t xml:space="preserve"> &amp; Postma</w:t>
            </w:r>
          </w:p>
        </w:tc>
        <w:tc>
          <w:tcPr>
            <w:tcW w:w="3027" w:type="dxa"/>
            <w:tcBorders>
              <w:top w:val="nil"/>
              <w:left w:val="nil"/>
              <w:bottom w:val="nil"/>
              <w:right w:val="nil"/>
            </w:tcBorders>
            <w:shd w:val="clear" w:color="auto" w:fill="auto"/>
            <w:hideMark/>
          </w:tcPr>
          <w:p w14:paraId="11E896A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22E92D5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67C0DF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40305D2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1A7353C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5561B74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56CF7B80" w14:textId="77777777" w:rsidTr="00E57EBC">
        <w:trPr>
          <w:trHeight w:val="300"/>
          <w:jc w:val="center"/>
        </w:trPr>
        <w:tc>
          <w:tcPr>
            <w:tcW w:w="2277" w:type="dxa"/>
            <w:tcBorders>
              <w:top w:val="nil"/>
              <w:left w:val="nil"/>
              <w:bottom w:val="nil"/>
              <w:right w:val="nil"/>
            </w:tcBorders>
            <w:shd w:val="clear" w:color="auto" w:fill="auto"/>
            <w:hideMark/>
          </w:tcPr>
          <w:p w14:paraId="0A8F8D3F"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Havelaar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402A5FD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34AB663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2E7C2A4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6C6F0D1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1462" w:type="dxa"/>
            <w:tcBorders>
              <w:top w:val="nil"/>
              <w:left w:val="nil"/>
              <w:bottom w:val="nil"/>
              <w:right w:val="nil"/>
            </w:tcBorders>
            <w:shd w:val="clear" w:color="auto" w:fill="auto"/>
            <w:hideMark/>
          </w:tcPr>
          <w:p w14:paraId="7B56B5C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2245" w:type="dxa"/>
            <w:tcBorders>
              <w:top w:val="nil"/>
              <w:left w:val="nil"/>
              <w:bottom w:val="nil"/>
              <w:right w:val="nil"/>
            </w:tcBorders>
            <w:shd w:val="clear" w:color="auto" w:fill="auto"/>
            <w:hideMark/>
          </w:tcPr>
          <w:p w14:paraId="4889500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A154644" w14:textId="77777777" w:rsidTr="00E57EBC">
        <w:trPr>
          <w:trHeight w:val="510"/>
          <w:jc w:val="center"/>
        </w:trPr>
        <w:tc>
          <w:tcPr>
            <w:tcW w:w="2277" w:type="dxa"/>
            <w:tcBorders>
              <w:top w:val="nil"/>
              <w:left w:val="nil"/>
              <w:bottom w:val="nil"/>
              <w:right w:val="nil"/>
            </w:tcBorders>
            <w:shd w:val="clear" w:color="auto" w:fill="auto"/>
            <w:hideMark/>
          </w:tcPr>
          <w:p w14:paraId="70C1B35D"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Mangen</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520AFD2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0A9DCF0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31D0D6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6C98D10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3D990AB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333CAF1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With and without a </w:t>
            </w:r>
            <w:proofErr w:type="gramStart"/>
            <w:r w:rsidRPr="00203139">
              <w:rPr>
                <w:rFonts w:ascii="Calibri" w:eastAsia="Times New Roman" w:hAnsi="Calibri" w:cs="Calibri"/>
                <w:sz w:val="20"/>
                <w:szCs w:val="20"/>
              </w:rPr>
              <w:t>3% time</w:t>
            </w:r>
            <w:proofErr w:type="gramEnd"/>
            <w:r w:rsidRPr="00203139">
              <w:rPr>
                <w:rFonts w:ascii="Calibri" w:eastAsia="Times New Roman" w:hAnsi="Calibri" w:cs="Calibri"/>
                <w:sz w:val="20"/>
                <w:szCs w:val="20"/>
              </w:rPr>
              <w:t xml:space="preserve"> discount rate</w:t>
            </w:r>
          </w:p>
        </w:tc>
      </w:tr>
      <w:tr w:rsidR="00203139" w:rsidRPr="00203139" w14:paraId="53DC3980" w14:textId="77777777" w:rsidTr="00E57EBC">
        <w:trPr>
          <w:trHeight w:val="300"/>
          <w:jc w:val="center"/>
        </w:trPr>
        <w:tc>
          <w:tcPr>
            <w:tcW w:w="2277" w:type="dxa"/>
            <w:tcBorders>
              <w:top w:val="nil"/>
              <w:left w:val="nil"/>
              <w:bottom w:val="nil"/>
              <w:right w:val="nil"/>
            </w:tcBorders>
            <w:shd w:val="clear" w:color="auto" w:fill="auto"/>
            <w:hideMark/>
          </w:tcPr>
          <w:p w14:paraId="5D357ACA"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lastRenderedPageBreak/>
              <w:t>Havelaar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67B47A4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11C439B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2FE7946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6234E23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1462" w:type="dxa"/>
            <w:tcBorders>
              <w:top w:val="nil"/>
              <w:left w:val="nil"/>
              <w:bottom w:val="nil"/>
              <w:right w:val="nil"/>
            </w:tcBorders>
            <w:shd w:val="clear" w:color="auto" w:fill="auto"/>
            <w:hideMark/>
          </w:tcPr>
          <w:p w14:paraId="21D878E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2245" w:type="dxa"/>
            <w:tcBorders>
              <w:top w:val="nil"/>
              <w:left w:val="nil"/>
              <w:bottom w:val="nil"/>
              <w:right w:val="nil"/>
            </w:tcBorders>
            <w:shd w:val="clear" w:color="auto" w:fill="auto"/>
            <w:hideMark/>
          </w:tcPr>
          <w:p w14:paraId="08A2427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1B65AFDB" w14:textId="77777777" w:rsidTr="00E57EBC">
        <w:trPr>
          <w:trHeight w:val="300"/>
          <w:jc w:val="center"/>
        </w:trPr>
        <w:tc>
          <w:tcPr>
            <w:tcW w:w="2277" w:type="dxa"/>
            <w:tcBorders>
              <w:top w:val="nil"/>
              <w:left w:val="nil"/>
              <w:bottom w:val="nil"/>
              <w:right w:val="nil"/>
            </w:tcBorders>
            <w:shd w:val="clear" w:color="auto" w:fill="auto"/>
            <w:hideMark/>
          </w:tcPr>
          <w:p w14:paraId="4296C9C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Torgerson et al</w:t>
            </w:r>
          </w:p>
        </w:tc>
        <w:tc>
          <w:tcPr>
            <w:tcW w:w="3027" w:type="dxa"/>
            <w:tcBorders>
              <w:top w:val="nil"/>
              <w:left w:val="nil"/>
              <w:bottom w:val="nil"/>
              <w:right w:val="nil"/>
            </w:tcBorders>
            <w:shd w:val="clear" w:color="auto" w:fill="auto"/>
            <w:hideMark/>
          </w:tcPr>
          <w:p w14:paraId="2DC7AED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608A1B0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2D3BE7F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6E3E8AF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1462" w:type="dxa"/>
            <w:tcBorders>
              <w:top w:val="nil"/>
              <w:left w:val="nil"/>
              <w:bottom w:val="nil"/>
              <w:right w:val="nil"/>
            </w:tcBorders>
            <w:shd w:val="clear" w:color="auto" w:fill="auto"/>
            <w:hideMark/>
          </w:tcPr>
          <w:p w14:paraId="7066850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809CF6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11E4A53D" w14:textId="77777777" w:rsidTr="00E57EBC">
        <w:trPr>
          <w:trHeight w:val="300"/>
          <w:jc w:val="center"/>
        </w:trPr>
        <w:tc>
          <w:tcPr>
            <w:tcW w:w="2277" w:type="dxa"/>
            <w:tcBorders>
              <w:top w:val="nil"/>
              <w:left w:val="nil"/>
              <w:bottom w:val="nil"/>
              <w:right w:val="nil"/>
            </w:tcBorders>
            <w:shd w:val="clear" w:color="auto" w:fill="auto"/>
            <w:hideMark/>
          </w:tcPr>
          <w:p w14:paraId="2718227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Torgerson et al</w:t>
            </w:r>
          </w:p>
        </w:tc>
        <w:tc>
          <w:tcPr>
            <w:tcW w:w="3027" w:type="dxa"/>
            <w:tcBorders>
              <w:top w:val="nil"/>
              <w:left w:val="nil"/>
              <w:bottom w:val="nil"/>
              <w:right w:val="nil"/>
            </w:tcBorders>
            <w:shd w:val="clear" w:color="auto" w:fill="auto"/>
            <w:hideMark/>
          </w:tcPr>
          <w:p w14:paraId="63EE70F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4D708FB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724747F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33A07D5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EF5257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0DABC65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8331067" w14:textId="77777777" w:rsidTr="00E57EBC">
        <w:trPr>
          <w:trHeight w:val="300"/>
          <w:jc w:val="center"/>
        </w:trPr>
        <w:tc>
          <w:tcPr>
            <w:tcW w:w="2277" w:type="dxa"/>
            <w:tcBorders>
              <w:top w:val="nil"/>
              <w:left w:val="nil"/>
              <w:bottom w:val="nil"/>
              <w:right w:val="nil"/>
            </w:tcBorders>
            <w:shd w:val="clear" w:color="auto" w:fill="auto"/>
            <w:hideMark/>
          </w:tcPr>
          <w:p w14:paraId="0BA3E06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Torgerson et al</w:t>
            </w:r>
          </w:p>
        </w:tc>
        <w:tc>
          <w:tcPr>
            <w:tcW w:w="3027" w:type="dxa"/>
            <w:tcBorders>
              <w:top w:val="nil"/>
              <w:left w:val="nil"/>
              <w:bottom w:val="nil"/>
              <w:right w:val="nil"/>
            </w:tcBorders>
            <w:shd w:val="clear" w:color="auto" w:fill="auto"/>
            <w:hideMark/>
          </w:tcPr>
          <w:p w14:paraId="28E41DE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525B8B3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1CF7CF1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69CF60B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3BF413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B37012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13215CA9" w14:textId="77777777" w:rsidTr="00E57EBC">
        <w:trPr>
          <w:trHeight w:val="300"/>
          <w:jc w:val="center"/>
        </w:trPr>
        <w:tc>
          <w:tcPr>
            <w:tcW w:w="2277" w:type="dxa"/>
            <w:tcBorders>
              <w:top w:val="nil"/>
              <w:left w:val="nil"/>
              <w:bottom w:val="nil"/>
              <w:right w:val="nil"/>
            </w:tcBorders>
            <w:shd w:val="clear" w:color="auto" w:fill="auto"/>
            <w:hideMark/>
          </w:tcPr>
          <w:p w14:paraId="1A0908ED"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Rahamat</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67A826D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38E6EF8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0E7FFDB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5F34152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C1BD58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02DA7E0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9B2CB11" w14:textId="77777777" w:rsidTr="00E57EBC">
        <w:trPr>
          <w:trHeight w:val="300"/>
          <w:jc w:val="center"/>
        </w:trPr>
        <w:tc>
          <w:tcPr>
            <w:tcW w:w="2277" w:type="dxa"/>
            <w:tcBorders>
              <w:top w:val="nil"/>
              <w:left w:val="nil"/>
              <w:bottom w:val="nil"/>
              <w:right w:val="nil"/>
            </w:tcBorders>
            <w:shd w:val="clear" w:color="auto" w:fill="auto"/>
            <w:hideMark/>
          </w:tcPr>
          <w:p w14:paraId="01EC86E2"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Bijkerk</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69FF3B2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7F8D4A1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A5F6B8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69AD15E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302DFC1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F2BADA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0E9D942" w14:textId="77777777" w:rsidTr="00E57EBC">
        <w:trPr>
          <w:trHeight w:val="300"/>
          <w:jc w:val="center"/>
        </w:trPr>
        <w:tc>
          <w:tcPr>
            <w:tcW w:w="2277" w:type="dxa"/>
            <w:tcBorders>
              <w:top w:val="nil"/>
              <w:left w:val="nil"/>
              <w:bottom w:val="nil"/>
              <w:right w:val="nil"/>
            </w:tcBorders>
            <w:shd w:val="clear" w:color="auto" w:fill="auto"/>
            <w:hideMark/>
          </w:tcPr>
          <w:p w14:paraId="5B2549E1"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Bijkerk</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40901C9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73A4F31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1A0EA25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3E765CC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DD276E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E28DE6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1C1A166" w14:textId="77777777" w:rsidTr="00E57EBC">
        <w:trPr>
          <w:trHeight w:val="300"/>
          <w:jc w:val="center"/>
        </w:trPr>
        <w:tc>
          <w:tcPr>
            <w:tcW w:w="2277" w:type="dxa"/>
            <w:tcBorders>
              <w:top w:val="nil"/>
              <w:left w:val="nil"/>
              <w:bottom w:val="nil"/>
              <w:right w:val="nil"/>
            </w:tcBorders>
            <w:shd w:val="clear" w:color="auto" w:fill="auto"/>
            <w:hideMark/>
          </w:tcPr>
          <w:p w14:paraId="164094EB"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Bijkerk</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469DA9F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298EB4E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2BF275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5A55D0A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932ADE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184532F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46A785E4" w14:textId="77777777" w:rsidTr="00E57EBC">
        <w:trPr>
          <w:trHeight w:val="300"/>
          <w:jc w:val="center"/>
        </w:trPr>
        <w:tc>
          <w:tcPr>
            <w:tcW w:w="2277" w:type="dxa"/>
            <w:tcBorders>
              <w:top w:val="nil"/>
              <w:left w:val="nil"/>
              <w:bottom w:val="nil"/>
              <w:right w:val="nil"/>
            </w:tcBorders>
            <w:shd w:val="clear" w:color="auto" w:fill="auto"/>
            <w:hideMark/>
          </w:tcPr>
          <w:p w14:paraId="6C59943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de </w:t>
            </w:r>
            <w:proofErr w:type="spellStart"/>
            <w:r w:rsidRPr="00203139">
              <w:rPr>
                <w:rFonts w:ascii="Calibri" w:eastAsia="Times New Roman" w:hAnsi="Calibri" w:cs="Calibri"/>
                <w:sz w:val="20"/>
                <w:szCs w:val="20"/>
              </w:rPr>
              <w:t>Gier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43977A0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2531A1E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7C1C232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5E7E91D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38AF031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D162C2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538862AA" w14:textId="77777777" w:rsidTr="00E57EBC">
        <w:trPr>
          <w:trHeight w:val="300"/>
          <w:jc w:val="center"/>
        </w:trPr>
        <w:tc>
          <w:tcPr>
            <w:tcW w:w="2277" w:type="dxa"/>
            <w:tcBorders>
              <w:top w:val="nil"/>
              <w:left w:val="nil"/>
              <w:bottom w:val="nil"/>
              <w:right w:val="nil"/>
            </w:tcBorders>
            <w:shd w:val="clear" w:color="auto" w:fill="auto"/>
            <w:hideMark/>
          </w:tcPr>
          <w:p w14:paraId="23C8537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de </w:t>
            </w:r>
            <w:proofErr w:type="spellStart"/>
            <w:r w:rsidRPr="00203139">
              <w:rPr>
                <w:rFonts w:ascii="Calibri" w:eastAsia="Times New Roman" w:hAnsi="Calibri" w:cs="Calibri"/>
                <w:sz w:val="20"/>
                <w:szCs w:val="20"/>
              </w:rPr>
              <w:t>Gier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5737F68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18FA104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C506A0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4401A69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0E61440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47B917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14ACD9F5" w14:textId="77777777" w:rsidTr="00E57EBC">
        <w:trPr>
          <w:trHeight w:val="300"/>
          <w:jc w:val="center"/>
        </w:trPr>
        <w:tc>
          <w:tcPr>
            <w:tcW w:w="2277" w:type="dxa"/>
            <w:tcBorders>
              <w:top w:val="nil"/>
              <w:left w:val="nil"/>
              <w:bottom w:val="nil"/>
              <w:right w:val="nil"/>
            </w:tcBorders>
            <w:shd w:val="clear" w:color="auto" w:fill="auto"/>
            <w:hideMark/>
          </w:tcPr>
          <w:p w14:paraId="323DE4D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de </w:t>
            </w:r>
            <w:proofErr w:type="spellStart"/>
            <w:r w:rsidRPr="00203139">
              <w:rPr>
                <w:rFonts w:ascii="Calibri" w:eastAsia="Times New Roman" w:hAnsi="Calibri" w:cs="Calibri"/>
                <w:sz w:val="20"/>
                <w:szCs w:val="20"/>
              </w:rPr>
              <w:t>Gier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0B80876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5CD6A9C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23CBFD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5F99696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1B6EB39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00ECBA1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36A23BC" w14:textId="77777777" w:rsidTr="00E57EBC">
        <w:trPr>
          <w:trHeight w:val="300"/>
          <w:jc w:val="center"/>
        </w:trPr>
        <w:tc>
          <w:tcPr>
            <w:tcW w:w="2277" w:type="dxa"/>
            <w:tcBorders>
              <w:top w:val="nil"/>
              <w:left w:val="nil"/>
              <w:bottom w:val="nil"/>
              <w:right w:val="nil"/>
            </w:tcBorders>
            <w:shd w:val="clear" w:color="auto" w:fill="auto"/>
            <w:hideMark/>
          </w:tcPr>
          <w:p w14:paraId="4632434D"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Lagerweij</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114CC84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49AB880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548F797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1F34D30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488FAD5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AF9FCF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2C13DF9" w14:textId="77777777" w:rsidTr="00E57EBC">
        <w:trPr>
          <w:trHeight w:val="300"/>
          <w:jc w:val="center"/>
        </w:trPr>
        <w:tc>
          <w:tcPr>
            <w:tcW w:w="2277" w:type="dxa"/>
            <w:tcBorders>
              <w:top w:val="nil"/>
              <w:left w:val="nil"/>
              <w:bottom w:val="nil"/>
              <w:right w:val="nil"/>
            </w:tcBorders>
            <w:shd w:val="clear" w:color="auto" w:fill="auto"/>
            <w:hideMark/>
          </w:tcPr>
          <w:p w14:paraId="49E9D03E"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Klous</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29E6B88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13431E3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10EAFCC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21EFF4C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0D8E164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1EF9DDD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5D048F2" w14:textId="77777777" w:rsidTr="00E57EBC">
        <w:trPr>
          <w:trHeight w:val="300"/>
          <w:jc w:val="center"/>
        </w:trPr>
        <w:tc>
          <w:tcPr>
            <w:tcW w:w="2277" w:type="dxa"/>
            <w:tcBorders>
              <w:top w:val="nil"/>
              <w:left w:val="nil"/>
              <w:bottom w:val="nil"/>
              <w:right w:val="nil"/>
            </w:tcBorders>
            <w:shd w:val="clear" w:color="auto" w:fill="auto"/>
            <w:hideMark/>
          </w:tcPr>
          <w:p w14:paraId="7A737FBA"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Vijgen</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3BF7EF9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31AF58C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2EEDE43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77582F7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0D212E1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CF1DDA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4DE0E306" w14:textId="77777777" w:rsidTr="00E57EBC">
        <w:trPr>
          <w:trHeight w:val="300"/>
          <w:jc w:val="center"/>
        </w:trPr>
        <w:tc>
          <w:tcPr>
            <w:tcW w:w="2277" w:type="dxa"/>
            <w:tcBorders>
              <w:top w:val="nil"/>
              <w:left w:val="nil"/>
              <w:bottom w:val="nil"/>
              <w:right w:val="nil"/>
            </w:tcBorders>
            <w:shd w:val="clear" w:color="auto" w:fill="auto"/>
            <w:hideMark/>
          </w:tcPr>
          <w:p w14:paraId="528B557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Torgerson et al</w:t>
            </w:r>
          </w:p>
        </w:tc>
        <w:tc>
          <w:tcPr>
            <w:tcW w:w="3027" w:type="dxa"/>
            <w:tcBorders>
              <w:top w:val="nil"/>
              <w:left w:val="nil"/>
              <w:bottom w:val="nil"/>
              <w:right w:val="nil"/>
            </w:tcBorders>
            <w:shd w:val="clear" w:color="auto" w:fill="auto"/>
            <w:hideMark/>
          </w:tcPr>
          <w:p w14:paraId="465B73B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3D728B5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E5794D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30F5E3F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1462" w:type="dxa"/>
            <w:tcBorders>
              <w:top w:val="nil"/>
              <w:left w:val="nil"/>
              <w:bottom w:val="nil"/>
              <w:right w:val="nil"/>
            </w:tcBorders>
            <w:shd w:val="clear" w:color="auto" w:fill="auto"/>
            <w:hideMark/>
          </w:tcPr>
          <w:p w14:paraId="6436FE8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2CD04B2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3%</w:t>
            </w:r>
          </w:p>
        </w:tc>
      </w:tr>
      <w:tr w:rsidR="00203139" w:rsidRPr="00203139" w14:paraId="47086DD2" w14:textId="77777777" w:rsidTr="00E57EBC">
        <w:trPr>
          <w:trHeight w:val="300"/>
          <w:jc w:val="center"/>
        </w:trPr>
        <w:tc>
          <w:tcPr>
            <w:tcW w:w="2277" w:type="dxa"/>
            <w:tcBorders>
              <w:top w:val="nil"/>
              <w:left w:val="nil"/>
              <w:bottom w:val="nil"/>
              <w:right w:val="nil"/>
            </w:tcBorders>
            <w:shd w:val="clear" w:color="auto" w:fill="auto"/>
            <w:hideMark/>
          </w:tcPr>
          <w:p w14:paraId="477249AD"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Bouwknegt</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06814C4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29586F9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0BD393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3647B7A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85DA45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3B765E3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26F64700" w14:textId="77777777" w:rsidTr="00E57EBC">
        <w:trPr>
          <w:trHeight w:val="300"/>
          <w:jc w:val="center"/>
        </w:trPr>
        <w:tc>
          <w:tcPr>
            <w:tcW w:w="2277" w:type="dxa"/>
            <w:tcBorders>
              <w:top w:val="nil"/>
              <w:left w:val="nil"/>
              <w:bottom w:val="nil"/>
              <w:right w:val="nil"/>
            </w:tcBorders>
            <w:shd w:val="clear" w:color="auto" w:fill="auto"/>
            <w:hideMark/>
          </w:tcPr>
          <w:p w14:paraId="2969D9F9"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Mangen</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5CDBE04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7A37CDD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9DFDCD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2C26E43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B0DE4D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0F1154F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80DA65F" w14:textId="77777777" w:rsidTr="00E57EBC">
        <w:trPr>
          <w:trHeight w:val="300"/>
          <w:jc w:val="center"/>
        </w:trPr>
        <w:tc>
          <w:tcPr>
            <w:tcW w:w="2277" w:type="dxa"/>
            <w:tcBorders>
              <w:top w:val="nil"/>
              <w:left w:val="nil"/>
              <w:bottom w:val="nil"/>
              <w:right w:val="nil"/>
            </w:tcBorders>
            <w:shd w:val="clear" w:color="auto" w:fill="auto"/>
            <w:hideMark/>
          </w:tcPr>
          <w:p w14:paraId="510EA3B7"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Pijnacker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39AB7FB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034F805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1BFAB8C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7C8EC4B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0C1C9F7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11E075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0D5B528F" w14:textId="77777777" w:rsidTr="00E57EBC">
        <w:trPr>
          <w:trHeight w:val="300"/>
          <w:jc w:val="center"/>
        </w:trPr>
        <w:tc>
          <w:tcPr>
            <w:tcW w:w="2277" w:type="dxa"/>
            <w:tcBorders>
              <w:top w:val="nil"/>
              <w:left w:val="nil"/>
              <w:bottom w:val="nil"/>
              <w:right w:val="nil"/>
            </w:tcBorders>
            <w:shd w:val="clear" w:color="auto" w:fill="auto"/>
            <w:hideMark/>
          </w:tcPr>
          <w:p w14:paraId="7EB462B3"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Lagerweij</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693B653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26A6AFF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3B89CE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3C67F00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A71346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3F371A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67027D45" w14:textId="77777777" w:rsidTr="00E57EBC">
        <w:trPr>
          <w:trHeight w:val="300"/>
          <w:jc w:val="center"/>
        </w:trPr>
        <w:tc>
          <w:tcPr>
            <w:tcW w:w="2277" w:type="dxa"/>
            <w:tcBorders>
              <w:top w:val="nil"/>
              <w:left w:val="nil"/>
              <w:bottom w:val="nil"/>
              <w:right w:val="nil"/>
            </w:tcBorders>
            <w:shd w:val="clear" w:color="auto" w:fill="auto"/>
            <w:hideMark/>
          </w:tcPr>
          <w:p w14:paraId="037AF15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de </w:t>
            </w:r>
            <w:proofErr w:type="spellStart"/>
            <w:r w:rsidRPr="00203139">
              <w:rPr>
                <w:rFonts w:ascii="Calibri" w:eastAsia="Times New Roman" w:hAnsi="Calibri" w:cs="Calibri"/>
                <w:sz w:val="20"/>
                <w:szCs w:val="20"/>
              </w:rPr>
              <w:t>Gier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1E899C0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20348BD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1AE4BCC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5429D3D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3B09A8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0924E21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21EDB39A" w14:textId="77777777" w:rsidTr="00E57EBC">
        <w:trPr>
          <w:trHeight w:val="300"/>
          <w:jc w:val="center"/>
        </w:trPr>
        <w:tc>
          <w:tcPr>
            <w:tcW w:w="2277" w:type="dxa"/>
            <w:tcBorders>
              <w:top w:val="nil"/>
              <w:left w:val="nil"/>
              <w:bottom w:val="nil"/>
              <w:right w:val="nil"/>
            </w:tcBorders>
            <w:shd w:val="clear" w:color="auto" w:fill="auto"/>
            <w:hideMark/>
          </w:tcPr>
          <w:p w14:paraId="658CB60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de </w:t>
            </w:r>
            <w:proofErr w:type="spellStart"/>
            <w:r w:rsidRPr="00203139">
              <w:rPr>
                <w:rFonts w:ascii="Calibri" w:eastAsia="Times New Roman" w:hAnsi="Calibri" w:cs="Calibri"/>
                <w:sz w:val="20"/>
                <w:szCs w:val="20"/>
              </w:rPr>
              <w:t>Gier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622F1A7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4416C90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92AF92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40A5C87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3308D2B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748809D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410947A5" w14:textId="77777777" w:rsidTr="00E57EBC">
        <w:trPr>
          <w:trHeight w:val="300"/>
          <w:jc w:val="center"/>
        </w:trPr>
        <w:tc>
          <w:tcPr>
            <w:tcW w:w="2277" w:type="dxa"/>
            <w:tcBorders>
              <w:top w:val="nil"/>
              <w:left w:val="nil"/>
              <w:bottom w:val="nil"/>
              <w:right w:val="nil"/>
            </w:tcBorders>
            <w:shd w:val="clear" w:color="auto" w:fill="auto"/>
            <w:hideMark/>
          </w:tcPr>
          <w:p w14:paraId="370FED9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Haagsma et al</w:t>
            </w:r>
          </w:p>
        </w:tc>
        <w:tc>
          <w:tcPr>
            <w:tcW w:w="3027" w:type="dxa"/>
            <w:tcBorders>
              <w:top w:val="nil"/>
              <w:left w:val="nil"/>
              <w:bottom w:val="nil"/>
              <w:right w:val="nil"/>
            </w:tcBorders>
            <w:shd w:val="clear" w:color="auto" w:fill="auto"/>
            <w:hideMark/>
          </w:tcPr>
          <w:p w14:paraId="791AA11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0DA36E3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51C6F82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592A223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407081F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3736814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BD3D08D" w14:textId="77777777" w:rsidTr="00E57EBC">
        <w:trPr>
          <w:trHeight w:val="510"/>
          <w:jc w:val="center"/>
        </w:trPr>
        <w:tc>
          <w:tcPr>
            <w:tcW w:w="2277" w:type="dxa"/>
            <w:tcBorders>
              <w:top w:val="nil"/>
              <w:left w:val="nil"/>
              <w:bottom w:val="nil"/>
              <w:right w:val="nil"/>
            </w:tcBorders>
            <w:shd w:val="clear" w:color="auto" w:fill="auto"/>
            <w:hideMark/>
          </w:tcPr>
          <w:p w14:paraId="1C0E652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Haagsma et al</w:t>
            </w:r>
          </w:p>
        </w:tc>
        <w:tc>
          <w:tcPr>
            <w:tcW w:w="3027" w:type="dxa"/>
            <w:tcBorders>
              <w:top w:val="nil"/>
              <w:left w:val="nil"/>
              <w:bottom w:val="nil"/>
              <w:right w:val="nil"/>
            </w:tcBorders>
            <w:shd w:val="clear" w:color="auto" w:fill="auto"/>
            <w:hideMark/>
          </w:tcPr>
          <w:p w14:paraId="6F4B455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35AFC89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3AFF6E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009F6A1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EB59EF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18A1375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With and without a </w:t>
            </w:r>
            <w:proofErr w:type="gramStart"/>
            <w:r w:rsidRPr="00203139">
              <w:rPr>
                <w:rFonts w:ascii="Calibri" w:eastAsia="Times New Roman" w:hAnsi="Calibri" w:cs="Calibri"/>
                <w:sz w:val="20"/>
                <w:szCs w:val="20"/>
              </w:rPr>
              <w:t>3% time</w:t>
            </w:r>
            <w:proofErr w:type="gramEnd"/>
            <w:r w:rsidRPr="00203139">
              <w:rPr>
                <w:rFonts w:ascii="Calibri" w:eastAsia="Times New Roman" w:hAnsi="Calibri" w:cs="Calibri"/>
                <w:sz w:val="20"/>
                <w:szCs w:val="20"/>
              </w:rPr>
              <w:t xml:space="preserve"> discount rate</w:t>
            </w:r>
          </w:p>
        </w:tc>
      </w:tr>
      <w:tr w:rsidR="00203139" w:rsidRPr="00203139" w14:paraId="43238657" w14:textId="77777777" w:rsidTr="00E57EBC">
        <w:trPr>
          <w:trHeight w:val="300"/>
          <w:jc w:val="center"/>
        </w:trPr>
        <w:tc>
          <w:tcPr>
            <w:tcW w:w="2277" w:type="dxa"/>
            <w:tcBorders>
              <w:top w:val="nil"/>
              <w:left w:val="nil"/>
              <w:bottom w:val="nil"/>
              <w:right w:val="nil"/>
            </w:tcBorders>
            <w:shd w:val="clear" w:color="auto" w:fill="auto"/>
            <w:hideMark/>
          </w:tcPr>
          <w:p w14:paraId="07F49EEC"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Kortbeek</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4E81743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5754297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52C778A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496C378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79BB50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0B7C85B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5929E37" w14:textId="77777777" w:rsidTr="00E57EBC">
        <w:trPr>
          <w:trHeight w:val="300"/>
          <w:jc w:val="center"/>
        </w:trPr>
        <w:tc>
          <w:tcPr>
            <w:tcW w:w="2277" w:type="dxa"/>
            <w:tcBorders>
              <w:top w:val="nil"/>
              <w:left w:val="nil"/>
              <w:bottom w:val="nil"/>
              <w:right w:val="nil"/>
            </w:tcBorders>
            <w:shd w:val="clear" w:color="auto" w:fill="auto"/>
            <w:hideMark/>
          </w:tcPr>
          <w:p w14:paraId="44E599E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Haagsma et al</w:t>
            </w:r>
          </w:p>
        </w:tc>
        <w:tc>
          <w:tcPr>
            <w:tcW w:w="3027" w:type="dxa"/>
            <w:tcBorders>
              <w:top w:val="nil"/>
              <w:left w:val="nil"/>
              <w:bottom w:val="nil"/>
              <w:right w:val="nil"/>
            </w:tcBorders>
            <w:shd w:val="clear" w:color="auto" w:fill="auto"/>
            <w:hideMark/>
          </w:tcPr>
          <w:p w14:paraId="374E657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2074" w:type="dxa"/>
            <w:tcBorders>
              <w:top w:val="nil"/>
              <w:left w:val="nil"/>
              <w:bottom w:val="nil"/>
              <w:right w:val="nil"/>
            </w:tcBorders>
            <w:shd w:val="clear" w:color="auto" w:fill="auto"/>
            <w:hideMark/>
          </w:tcPr>
          <w:p w14:paraId="5597A70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5EF89B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4183FB7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F52DBF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8CDADD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546105F3" w14:textId="77777777" w:rsidTr="00E57EBC">
        <w:trPr>
          <w:trHeight w:val="300"/>
          <w:jc w:val="center"/>
        </w:trPr>
        <w:tc>
          <w:tcPr>
            <w:tcW w:w="2277" w:type="dxa"/>
            <w:tcBorders>
              <w:top w:val="nil"/>
              <w:left w:val="nil"/>
              <w:bottom w:val="nil"/>
              <w:right w:val="nil"/>
            </w:tcBorders>
            <w:shd w:val="clear" w:color="auto" w:fill="auto"/>
            <w:hideMark/>
          </w:tcPr>
          <w:p w14:paraId="14CC9C0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Tariq et al</w:t>
            </w:r>
          </w:p>
        </w:tc>
        <w:tc>
          <w:tcPr>
            <w:tcW w:w="3027" w:type="dxa"/>
            <w:tcBorders>
              <w:top w:val="nil"/>
              <w:left w:val="nil"/>
              <w:bottom w:val="nil"/>
              <w:right w:val="nil"/>
            </w:tcBorders>
            <w:shd w:val="clear" w:color="auto" w:fill="auto"/>
            <w:hideMark/>
          </w:tcPr>
          <w:p w14:paraId="088A1EF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35D3D27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1A3CD63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2AF22F4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80BAA7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296F5D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0A59FF28" w14:textId="77777777" w:rsidTr="00E57EBC">
        <w:trPr>
          <w:trHeight w:val="300"/>
          <w:jc w:val="center"/>
        </w:trPr>
        <w:tc>
          <w:tcPr>
            <w:tcW w:w="2277" w:type="dxa"/>
            <w:tcBorders>
              <w:top w:val="nil"/>
              <w:left w:val="nil"/>
              <w:bottom w:val="nil"/>
              <w:right w:val="nil"/>
            </w:tcBorders>
            <w:shd w:val="clear" w:color="auto" w:fill="auto"/>
            <w:hideMark/>
          </w:tcPr>
          <w:p w14:paraId="292E2FDE"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Toljander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6BEF236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502DF26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0DB8EDB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0A84B4A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013AB2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D9A0FB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28C1C92" w14:textId="77777777" w:rsidTr="00E57EBC">
        <w:trPr>
          <w:trHeight w:val="300"/>
          <w:jc w:val="center"/>
        </w:trPr>
        <w:tc>
          <w:tcPr>
            <w:tcW w:w="2277" w:type="dxa"/>
            <w:tcBorders>
              <w:top w:val="nil"/>
              <w:left w:val="nil"/>
              <w:bottom w:val="nil"/>
              <w:right w:val="nil"/>
            </w:tcBorders>
            <w:shd w:val="clear" w:color="auto" w:fill="auto"/>
            <w:hideMark/>
          </w:tcPr>
          <w:p w14:paraId="399E57E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Kirk et al</w:t>
            </w:r>
          </w:p>
        </w:tc>
        <w:tc>
          <w:tcPr>
            <w:tcW w:w="3027" w:type="dxa"/>
            <w:tcBorders>
              <w:top w:val="nil"/>
              <w:left w:val="nil"/>
              <w:bottom w:val="nil"/>
              <w:right w:val="nil"/>
            </w:tcBorders>
            <w:shd w:val="clear" w:color="auto" w:fill="auto"/>
            <w:hideMark/>
          </w:tcPr>
          <w:p w14:paraId="0AA01A5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2074" w:type="dxa"/>
            <w:tcBorders>
              <w:top w:val="nil"/>
              <w:left w:val="nil"/>
              <w:bottom w:val="nil"/>
              <w:right w:val="nil"/>
            </w:tcBorders>
            <w:shd w:val="clear" w:color="auto" w:fill="auto"/>
            <w:hideMark/>
          </w:tcPr>
          <w:p w14:paraId="3B1FE72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51F4AC8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328C52B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4C4E513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738E3B7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79E5673" w14:textId="77777777" w:rsidTr="00E57EBC">
        <w:trPr>
          <w:trHeight w:val="300"/>
          <w:jc w:val="center"/>
        </w:trPr>
        <w:tc>
          <w:tcPr>
            <w:tcW w:w="2277" w:type="dxa"/>
            <w:tcBorders>
              <w:top w:val="nil"/>
              <w:left w:val="nil"/>
              <w:bottom w:val="nil"/>
              <w:right w:val="nil"/>
            </w:tcBorders>
            <w:shd w:val="clear" w:color="auto" w:fill="auto"/>
            <w:hideMark/>
          </w:tcPr>
          <w:p w14:paraId="4430ECDF"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Havelaar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23FC0D1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WHO life tables </w:t>
            </w:r>
          </w:p>
        </w:tc>
        <w:tc>
          <w:tcPr>
            <w:tcW w:w="2074" w:type="dxa"/>
            <w:tcBorders>
              <w:top w:val="nil"/>
              <w:left w:val="nil"/>
              <w:bottom w:val="nil"/>
              <w:right w:val="nil"/>
            </w:tcBorders>
            <w:shd w:val="clear" w:color="auto" w:fill="auto"/>
            <w:hideMark/>
          </w:tcPr>
          <w:p w14:paraId="178E07C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ECD963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7008A0E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1611D7D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59170B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18AE9CF8" w14:textId="77777777" w:rsidTr="00E57EBC">
        <w:trPr>
          <w:trHeight w:val="300"/>
          <w:jc w:val="center"/>
        </w:trPr>
        <w:tc>
          <w:tcPr>
            <w:tcW w:w="2277" w:type="dxa"/>
            <w:tcBorders>
              <w:top w:val="nil"/>
              <w:left w:val="nil"/>
              <w:bottom w:val="nil"/>
              <w:right w:val="nil"/>
            </w:tcBorders>
            <w:shd w:val="clear" w:color="auto" w:fill="auto"/>
            <w:hideMark/>
          </w:tcPr>
          <w:p w14:paraId="1067738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lastRenderedPageBreak/>
              <w:t xml:space="preserve">de </w:t>
            </w:r>
            <w:proofErr w:type="spellStart"/>
            <w:r w:rsidRPr="00203139">
              <w:rPr>
                <w:rFonts w:ascii="Calibri" w:eastAsia="Times New Roman" w:hAnsi="Calibri" w:cs="Calibri"/>
                <w:sz w:val="20"/>
                <w:szCs w:val="20"/>
              </w:rPr>
              <w:t>Noordhout</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6BC82F0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79C1EF3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20032DF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3506D82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29F73A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1A25014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5AF2B681" w14:textId="77777777" w:rsidTr="00E57EBC">
        <w:trPr>
          <w:trHeight w:val="510"/>
          <w:jc w:val="center"/>
        </w:trPr>
        <w:tc>
          <w:tcPr>
            <w:tcW w:w="2277" w:type="dxa"/>
            <w:tcBorders>
              <w:top w:val="nil"/>
              <w:left w:val="nil"/>
              <w:bottom w:val="nil"/>
              <w:right w:val="nil"/>
            </w:tcBorders>
            <w:shd w:val="clear" w:color="auto" w:fill="auto"/>
            <w:hideMark/>
          </w:tcPr>
          <w:p w14:paraId="7DC894F5"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Havelaar</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1307640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1D963A0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273D5A0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77B310C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B96E35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569CDDB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With and without a </w:t>
            </w:r>
            <w:proofErr w:type="gramStart"/>
            <w:r w:rsidRPr="00203139">
              <w:rPr>
                <w:rFonts w:ascii="Calibri" w:eastAsia="Times New Roman" w:hAnsi="Calibri" w:cs="Calibri"/>
                <w:sz w:val="20"/>
                <w:szCs w:val="20"/>
              </w:rPr>
              <w:t>1.5% time</w:t>
            </w:r>
            <w:proofErr w:type="gramEnd"/>
            <w:r w:rsidRPr="00203139">
              <w:rPr>
                <w:rFonts w:ascii="Calibri" w:eastAsia="Times New Roman" w:hAnsi="Calibri" w:cs="Calibri"/>
                <w:sz w:val="20"/>
                <w:szCs w:val="20"/>
              </w:rPr>
              <w:t xml:space="preserve"> discount rate</w:t>
            </w:r>
          </w:p>
        </w:tc>
      </w:tr>
      <w:tr w:rsidR="00203139" w:rsidRPr="00203139" w14:paraId="50CF8F42" w14:textId="77777777" w:rsidTr="00E57EBC">
        <w:trPr>
          <w:trHeight w:val="300"/>
          <w:jc w:val="center"/>
        </w:trPr>
        <w:tc>
          <w:tcPr>
            <w:tcW w:w="2277" w:type="dxa"/>
            <w:tcBorders>
              <w:top w:val="nil"/>
              <w:left w:val="nil"/>
              <w:bottom w:val="nil"/>
              <w:right w:val="nil"/>
            </w:tcBorders>
            <w:shd w:val="clear" w:color="auto" w:fill="auto"/>
            <w:hideMark/>
          </w:tcPr>
          <w:p w14:paraId="2C506AD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McDonald et al</w:t>
            </w:r>
          </w:p>
        </w:tc>
        <w:tc>
          <w:tcPr>
            <w:tcW w:w="3027" w:type="dxa"/>
            <w:tcBorders>
              <w:top w:val="nil"/>
              <w:left w:val="nil"/>
              <w:bottom w:val="nil"/>
              <w:right w:val="nil"/>
            </w:tcBorders>
            <w:shd w:val="clear" w:color="auto" w:fill="auto"/>
            <w:hideMark/>
          </w:tcPr>
          <w:p w14:paraId="241EF31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525FF23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5DD4CA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55D18BF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2F4380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E1683E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4A8033B5" w14:textId="77777777" w:rsidTr="00E57EBC">
        <w:trPr>
          <w:trHeight w:val="300"/>
          <w:jc w:val="center"/>
        </w:trPr>
        <w:tc>
          <w:tcPr>
            <w:tcW w:w="2277" w:type="dxa"/>
            <w:tcBorders>
              <w:top w:val="nil"/>
              <w:left w:val="nil"/>
              <w:bottom w:val="nil"/>
              <w:right w:val="nil"/>
            </w:tcBorders>
            <w:shd w:val="clear" w:color="auto" w:fill="auto"/>
            <w:hideMark/>
          </w:tcPr>
          <w:p w14:paraId="45B7BC5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Wielders et al</w:t>
            </w:r>
          </w:p>
        </w:tc>
        <w:tc>
          <w:tcPr>
            <w:tcW w:w="3027" w:type="dxa"/>
            <w:tcBorders>
              <w:top w:val="nil"/>
              <w:left w:val="nil"/>
              <w:bottom w:val="nil"/>
              <w:right w:val="nil"/>
            </w:tcBorders>
            <w:shd w:val="clear" w:color="auto" w:fill="auto"/>
            <w:hideMark/>
          </w:tcPr>
          <w:p w14:paraId="34C1BFA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07E3612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91236E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0AD14F2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1AD6621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D7DB47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4ED10F6B" w14:textId="77777777" w:rsidTr="00E57EBC">
        <w:trPr>
          <w:trHeight w:val="300"/>
          <w:jc w:val="center"/>
        </w:trPr>
        <w:tc>
          <w:tcPr>
            <w:tcW w:w="2277" w:type="dxa"/>
            <w:tcBorders>
              <w:top w:val="nil"/>
              <w:left w:val="nil"/>
              <w:bottom w:val="nil"/>
              <w:right w:val="nil"/>
            </w:tcBorders>
            <w:shd w:val="clear" w:color="auto" w:fill="auto"/>
            <w:hideMark/>
          </w:tcPr>
          <w:p w14:paraId="334C8CB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McDonald et al</w:t>
            </w:r>
          </w:p>
        </w:tc>
        <w:tc>
          <w:tcPr>
            <w:tcW w:w="3027" w:type="dxa"/>
            <w:tcBorders>
              <w:top w:val="nil"/>
              <w:left w:val="nil"/>
              <w:bottom w:val="nil"/>
              <w:right w:val="nil"/>
            </w:tcBorders>
            <w:shd w:val="clear" w:color="auto" w:fill="auto"/>
            <w:hideMark/>
          </w:tcPr>
          <w:p w14:paraId="1ABFC3F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49CCBE8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EB53F6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1635" w:type="dxa"/>
            <w:tcBorders>
              <w:top w:val="nil"/>
              <w:left w:val="nil"/>
              <w:bottom w:val="nil"/>
              <w:right w:val="nil"/>
            </w:tcBorders>
            <w:shd w:val="clear" w:color="auto" w:fill="auto"/>
            <w:hideMark/>
          </w:tcPr>
          <w:p w14:paraId="1A4EBC9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9A4F89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28E0B01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742347F3" w14:textId="77777777" w:rsidTr="00E57EBC">
        <w:trPr>
          <w:trHeight w:val="300"/>
          <w:jc w:val="center"/>
        </w:trPr>
        <w:tc>
          <w:tcPr>
            <w:tcW w:w="2277" w:type="dxa"/>
            <w:tcBorders>
              <w:top w:val="nil"/>
              <w:left w:val="nil"/>
              <w:bottom w:val="nil"/>
              <w:right w:val="nil"/>
            </w:tcBorders>
            <w:shd w:val="clear" w:color="auto" w:fill="auto"/>
            <w:hideMark/>
          </w:tcPr>
          <w:p w14:paraId="45494F4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McDonald et al</w:t>
            </w:r>
          </w:p>
        </w:tc>
        <w:tc>
          <w:tcPr>
            <w:tcW w:w="3027" w:type="dxa"/>
            <w:tcBorders>
              <w:top w:val="nil"/>
              <w:left w:val="nil"/>
              <w:bottom w:val="nil"/>
              <w:right w:val="nil"/>
            </w:tcBorders>
            <w:shd w:val="clear" w:color="auto" w:fill="auto"/>
            <w:hideMark/>
          </w:tcPr>
          <w:p w14:paraId="2872C3E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55D2A42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953" w:type="dxa"/>
            <w:tcBorders>
              <w:top w:val="nil"/>
              <w:left w:val="nil"/>
              <w:bottom w:val="nil"/>
              <w:right w:val="nil"/>
            </w:tcBorders>
            <w:shd w:val="clear" w:color="auto" w:fill="auto"/>
            <w:hideMark/>
          </w:tcPr>
          <w:p w14:paraId="0CF126B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635" w:type="dxa"/>
            <w:tcBorders>
              <w:top w:val="nil"/>
              <w:left w:val="nil"/>
              <w:bottom w:val="nil"/>
              <w:right w:val="nil"/>
            </w:tcBorders>
            <w:shd w:val="clear" w:color="auto" w:fill="auto"/>
            <w:hideMark/>
          </w:tcPr>
          <w:p w14:paraId="1A67288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028B7C8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3C35B9B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CA18A82" w14:textId="77777777" w:rsidTr="00E57EBC">
        <w:trPr>
          <w:trHeight w:val="300"/>
          <w:jc w:val="center"/>
        </w:trPr>
        <w:tc>
          <w:tcPr>
            <w:tcW w:w="2277" w:type="dxa"/>
            <w:tcBorders>
              <w:top w:val="nil"/>
              <w:left w:val="nil"/>
              <w:bottom w:val="nil"/>
              <w:right w:val="nil"/>
            </w:tcBorders>
            <w:shd w:val="clear" w:color="auto" w:fill="auto"/>
            <w:hideMark/>
          </w:tcPr>
          <w:p w14:paraId="088C204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Monge et al </w:t>
            </w:r>
          </w:p>
        </w:tc>
        <w:tc>
          <w:tcPr>
            <w:tcW w:w="3027" w:type="dxa"/>
            <w:tcBorders>
              <w:top w:val="nil"/>
              <w:left w:val="nil"/>
              <w:bottom w:val="nil"/>
              <w:right w:val="nil"/>
            </w:tcBorders>
            <w:shd w:val="clear" w:color="auto" w:fill="auto"/>
            <w:hideMark/>
          </w:tcPr>
          <w:p w14:paraId="02BF05F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75544A6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DB6B59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256276B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4D704DA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685FC1F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1.50%</w:t>
            </w:r>
          </w:p>
        </w:tc>
      </w:tr>
      <w:tr w:rsidR="00203139" w:rsidRPr="00203139" w14:paraId="6CD455E9" w14:textId="77777777" w:rsidTr="00E57EBC">
        <w:trPr>
          <w:trHeight w:val="300"/>
          <w:jc w:val="center"/>
        </w:trPr>
        <w:tc>
          <w:tcPr>
            <w:tcW w:w="2277" w:type="dxa"/>
            <w:tcBorders>
              <w:top w:val="nil"/>
              <w:left w:val="nil"/>
              <w:bottom w:val="nil"/>
              <w:right w:val="nil"/>
            </w:tcBorders>
            <w:shd w:val="clear" w:color="auto" w:fill="auto"/>
            <w:hideMark/>
          </w:tcPr>
          <w:p w14:paraId="1C4B6C4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van Lier et al </w:t>
            </w:r>
          </w:p>
        </w:tc>
        <w:tc>
          <w:tcPr>
            <w:tcW w:w="3027" w:type="dxa"/>
            <w:tcBorders>
              <w:top w:val="nil"/>
              <w:left w:val="nil"/>
              <w:bottom w:val="nil"/>
              <w:right w:val="nil"/>
            </w:tcBorders>
            <w:shd w:val="clear" w:color="auto" w:fill="auto"/>
            <w:hideMark/>
          </w:tcPr>
          <w:p w14:paraId="1485AB7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671005F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CC1B9B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5EFF357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FB2094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C1B428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54B315D9" w14:textId="77777777" w:rsidTr="00E57EBC">
        <w:trPr>
          <w:trHeight w:val="510"/>
          <w:jc w:val="center"/>
        </w:trPr>
        <w:tc>
          <w:tcPr>
            <w:tcW w:w="2277" w:type="dxa"/>
            <w:tcBorders>
              <w:top w:val="nil"/>
              <w:left w:val="nil"/>
              <w:bottom w:val="nil"/>
              <w:right w:val="nil"/>
            </w:tcBorders>
            <w:shd w:val="clear" w:color="auto" w:fill="auto"/>
            <w:hideMark/>
          </w:tcPr>
          <w:p w14:paraId="28F0CB40"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Bouwknegt</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38B2169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231A600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45E1A71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7CD49F1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03E8C90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1474823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With and without a </w:t>
            </w:r>
            <w:proofErr w:type="gramStart"/>
            <w:r w:rsidRPr="00203139">
              <w:rPr>
                <w:rFonts w:ascii="Calibri" w:eastAsia="Times New Roman" w:hAnsi="Calibri" w:cs="Calibri"/>
                <w:sz w:val="20"/>
                <w:szCs w:val="20"/>
              </w:rPr>
              <w:t>1.5% time</w:t>
            </w:r>
            <w:proofErr w:type="gramEnd"/>
            <w:r w:rsidRPr="00203139">
              <w:rPr>
                <w:rFonts w:ascii="Calibri" w:eastAsia="Times New Roman" w:hAnsi="Calibri" w:cs="Calibri"/>
                <w:sz w:val="20"/>
                <w:szCs w:val="20"/>
              </w:rPr>
              <w:t xml:space="preserve"> discount rate</w:t>
            </w:r>
          </w:p>
        </w:tc>
      </w:tr>
      <w:tr w:rsidR="00203139" w:rsidRPr="00203139" w14:paraId="547E71F1" w14:textId="77777777" w:rsidTr="00E57EBC">
        <w:trPr>
          <w:trHeight w:val="300"/>
          <w:jc w:val="center"/>
        </w:trPr>
        <w:tc>
          <w:tcPr>
            <w:tcW w:w="2277" w:type="dxa"/>
            <w:tcBorders>
              <w:top w:val="nil"/>
              <w:left w:val="nil"/>
              <w:bottom w:val="nil"/>
              <w:right w:val="nil"/>
            </w:tcBorders>
            <w:shd w:val="clear" w:color="auto" w:fill="auto"/>
            <w:hideMark/>
          </w:tcPr>
          <w:p w14:paraId="7559F85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McDonald et al</w:t>
            </w:r>
          </w:p>
        </w:tc>
        <w:tc>
          <w:tcPr>
            <w:tcW w:w="3027" w:type="dxa"/>
            <w:tcBorders>
              <w:top w:val="nil"/>
              <w:left w:val="nil"/>
              <w:bottom w:val="nil"/>
              <w:right w:val="nil"/>
            </w:tcBorders>
            <w:shd w:val="clear" w:color="auto" w:fill="auto"/>
            <w:hideMark/>
          </w:tcPr>
          <w:p w14:paraId="179887D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519FBDA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783AE61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0699CBF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5325A7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07C610C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2217C182" w14:textId="77777777" w:rsidTr="00E57EBC">
        <w:trPr>
          <w:trHeight w:val="300"/>
          <w:jc w:val="center"/>
        </w:trPr>
        <w:tc>
          <w:tcPr>
            <w:tcW w:w="2277" w:type="dxa"/>
            <w:tcBorders>
              <w:top w:val="nil"/>
              <w:left w:val="nil"/>
              <w:bottom w:val="nil"/>
              <w:right w:val="nil"/>
            </w:tcBorders>
            <w:shd w:val="clear" w:color="auto" w:fill="auto"/>
            <w:hideMark/>
          </w:tcPr>
          <w:p w14:paraId="11E6079D" w14:textId="77777777" w:rsidR="00203139" w:rsidRPr="00203139" w:rsidRDefault="00203139" w:rsidP="005F558C">
            <w:pPr>
              <w:rPr>
                <w:rFonts w:ascii="Calibri" w:eastAsia="Times New Roman" w:hAnsi="Calibri" w:cs="Calibri"/>
                <w:sz w:val="20"/>
                <w:szCs w:val="20"/>
                <w:lang w:val="nl-NL"/>
              </w:rPr>
            </w:pPr>
            <w:r w:rsidRPr="00203139">
              <w:rPr>
                <w:rFonts w:ascii="Calibri" w:eastAsia="Times New Roman" w:hAnsi="Calibri" w:cs="Calibri"/>
                <w:sz w:val="20"/>
                <w:szCs w:val="20"/>
                <w:lang w:val="nl-NL"/>
              </w:rPr>
              <w:t xml:space="preserve">van den Wijngaard et al </w:t>
            </w:r>
          </w:p>
        </w:tc>
        <w:tc>
          <w:tcPr>
            <w:tcW w:w="3027" w:type="dxa"/>
            <w:tcBorders>
              <w:top w:val="nil"/>
              <w:left w:val="nil"/>
              <w:bottom w:val="nil"/>
              <w:right w:val="nil"/>
            </w:tcBorders>
            <w:shd w:val="clear" w:color="auto" w:fill="auto"/>
            <w:hideMark/>
          </w:tcPr>
          <w:p w14:paraId="40BEDC7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751B9CA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953" w:type="dxa"/>
            <w:tcBorders>
              <w:top w:val="nil"/>
              <w:left w:val="nil"/>
              <w:bottom w:val="nil"/>
              <w:right w:val="nil"/>
            </w:tcBorders>
            <w:shd w:val="clear" w:color="auto" w:fill="auto"/>
            <w:hideMark/>
          </w:tcPr>
          <w:p w14:paraId="3F56EA4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c>
          <w:tcPr>
            <w:tcW w:w="1635" w:type="dxa"/>
            <w:tcBorders>
              <w:top w:val="nil"/>
              <w:left w:val="nil"/>
              <w:bottom w:val="nil"/>
              <w:right w:val="nil"/>
            </w:tcBorders>
            <w:shd w:val="clear" w:color="auto" w:fill="auto"/>
            <w:hideMark/>
          </w:tcPr>
          <w:p w14:paraId="04664D4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3AF926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6191668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r>
      <w:tr w:rsidR="00203139" w:rsidRPr="00203139" w14:paraId="5AD0B68F" w14:textId="77777777" w:rsidTr="00E57EBC">
        <w:trPr>
          <w:trHeight w:val="510"/>
          <w:jc w:val="center"/>
        </w:trPr>
        <w:tc>
          <w:tcPr>
            <w:tcW w:w="2277" w:type="dxa"/>
            <w:tcBorders>
              <w:top w:val="nil"/>
              <w:left w:val="nil"/>
              <w:bottom w:val="nil"/>
              <w:right w:val="nil"/>
            </w:tcBorders>
            <w:shd w:val="clear" w:color="auto" w:fill="auto"/>
            <w:hideMark/>
          </w:tcPr>
          <w:p w14:paraId="046757F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Verhoef et al</w:t>
            </w:r>
          </w:p>
        </w:tc>
        <w:tc>
          <w:tcPr>
            <w:tcW w:w="3027" w:type="dxa"/>
            <w:tcBorders>
              <w:top w:val="nil"/>
              <w:left w:val="nil"/>
              <w:bottom w:val="nil"/>
              <w:right w:val="nil"/>
            </w:tcBorders>
            <w:shd w:val="clear" w:color="auto" w:fill="auto"/>
            <w:hideMark/>
          </w:tcPr>
          <w:p w14:paraId="0BA774D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323AB74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1195B75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37A8812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670174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253AC62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With and without a </w:t>
            </w:r>
            <w:proofErr w:type="gramStart"/>
            <w:r w:rsidRPr="00203139">
              <w:rPr>
                <w:rFonts w:ascii="Calibri" w:eastAsia="Times New Roman" w:hAnsi="Calibri" w:cs="Calibri"/>
                <w:sz w:val="20"/>
                <w:szCs w:val="20"/>
              </w:rPr>
              <w:t>1.5% time</w:t>
            </w:r>
            <w:proofErr w:type="gramEnd"/>
            <w:r w:rsidRPr="00203139">
              <w:rPr>
                <w:rFonts w:ascii="Calibri" w:eastAsia="Times New Roman" w:hAnsi="Calibri" w:cs="Calibri"/>
                <w:sz w:val="20"/>
                <w:szCs w:val="20"/>
              </w:rPr>
              <w:t xml:space="preserve"> discount rate</w:t>
            </w:r>
          </w:p>
        </w:tc>
      </w:tr>
      <w:tr w:rsidR="00203139" w:rsidRPr="00203139" w14:paraId="162D46E8" w14:textId="77777777" w:rsidTr="00E57EBC">
        <w:trPr>
          <w:trHeight w:val="300"/>
          <w:jc w:val="center"/>
        </w:trPr>
        <w:tc>
          <w:tcPr>
            <w:tcW w:w="2277" w:type="dxa"/>
            <w:tcBorders>
              <w:top w:val="nil"/>
              <w:left w:val="nil"/>
              <w:bottom w:val="nil"/>
              <w:right w:val="nil"/>
            </w:tcBorders>
            <w:shd w:val="clear" w:color="auto" w:fill="auto"/>
            <w:hideMark/>
          </w:tcPr>
          <w:p w14:paraId="13F87779" w14:textId="77777777" w:rsidR="00203139" w:rsidRPr="00203139" w:rsidRDefault="00203139" w:rsidP="005F558C">
            <w:pPr>
              <w:rPr>
                <w:rFonts w:ascii="Calibri" w:eastAsia="Times New Roman" w:hAnsi="Calibri" w:cs="Calibri"/>
                <w:sz w:val="20"/>
                <w:szCs w:val="20"/>
                <w:lang w:val="nl-NL"/>
              </w:rPr>
            </w:pPr>
            <w:r w:rsidRPr="00203139">
              <w:rPr>
                <w:rFonts w:ascii="Calibri" w:eastAsia="Times New Roman" w:hAnsi="Calibri" w:cs="Calibri"/>
                <w:sz w:val="20"/>
                <w:szCs w:val="20"/>
                <w:lang w:val="nl-NL"/>
              </w:rPr>
              <w:t xml:space="preserve">van den Wijngaard et al </w:t>
            </w:r>
          </w:p>
        </w:tc>
        <w:tc>
          <w:tcPr>
            <w:tcW w:w="3027" w:type="dxa"/>
            <w:tcBorders>
              <w:top w:val="nil"/>
              <w:left w:val="nil"/>
              <w:bottom w:val="nil"/>
              <w:right w:val="nil"/>
            </w:tcBorders>
            <w:shd w:val="clear" w:color="auto" w:fill="auto"/>
            <w:hideMark/>
          </w:tcPr>
          <w:p w14:paraId="3E0C298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73A238A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164F86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099A39B3"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CA436E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2DC3D6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r>
      <w:tr w:rsidR="00203139" w:rsidRPr="00203139" w14:paraId="2D33D62C" w14:textId="77777777" w:rsidTr="00E57EBC">
        <w:trPr>
          <w:trHeight w:val="300"/>
          <w:jc w:val="center"/>
        </w:trPr>
        <w:tc>
          <w:tcPr>
            <w:tcW w:w="2277" w:type="dxa"/>
            <w:tcBorders>
              <w:top w:val="nil"/>
              <w:left w:val="nil"/>
              <w:bottom w:val="nil"/>
              <w:right w:val="nil"/>
            </w:tcBorders>
            <w:shd w:val="clear" w:color="auto" w:fill="auto"/>
            <w:hideMark/>
          </w:tcPr>
          <w:p w14:paraId="6205F09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Müller et al</w:t>
            </w:r>
          </w:p>
        </w:tc>
        <w:tc>
          <w:tcPr>
            <w:tcW w:w="3027" w:type="dxa"/>
            <w:tcBorders>
              <w:top w:val="nil"/>
              <w:left w:val="nil"/>
              <w:bottom w:val="nil"/>
              <w:right w:val="nil"/>
            </w:tcBorders>
            <w:shd w:val="clear" w:color="auto" w:fill="auto"/>
            <w:hideMark/>
          </w:tcPr>
          <w:p w14:paraId="18ECE26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Swiss national statistics</w:t>
            </w:r>
          </w:p>
        </w:tc>
        <w:tc>
          <w:tcPr>
            <w:tcW w:w="2074" w:type="dxa"/>
            <w:tcBorders>
              <w:top w:val="nil"/>
              <w:left w:val="nil"/>
              <w:bottom w:val="nil"/>
              <w:right w:val="nil"/>
            </w:tcBorders>
            <w:shd w:val="clear" w:color="auto" w:fill="auto"/>
            <w:hideMark/>
          </w:tcPr>
          <w:p w14:paraId="52B6265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0E9B5C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Dutch DWs</w:t>
            </w:r>
          </w:p>
        </w:tc>
        <w:tc>
          <w:tcPr>
            <w:tcW w:w="1635" w:type="dxa"/>
            <w:tcBorders>
              <w:top w:val="nil"/>
              <w:left w:val="nil"/>
              <w:bottom w:val="nil"/>
              <w:right w:val="nil"/>
            </w:tcBorders>
            <w:shd w:val="clear" w:color="auto" w:fill="auto"/>
            <w:hideMark/>
          </w:tcPr>
          <w:p w14:paraId="10EFEC9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5F54070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359EEE9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D83E037" w14:textId="77777777" w:rsidTr="00E57EBC">
        <w:trPr>
          <w:trHeight w:val="510"/>
          <w:jc w:val="center"/>
        </w:trPr>
        <w:tc>
          <w:tcPr>
            <w:tcW w:w="2277" w:type="dxa"/>
            <w:tcBorders>
              <w:top w:val="nil"/>
              <w:left w:val="nil"/>
              <w:bottom w:val="nil"/>
              <w:right w:val="nil"/>
            </w:tcBorders>
            <w:shd w:val="clear" w:color="auto" w:fill="auto"/>
            <w:hideMark/>
          </w:tcPr>
          <w:p w14:paraId="38AC1C1E"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Kemmeren</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3DBF855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776B174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2699D6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08C7FCF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B4152D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Yes</w:t>
            </w:r>
          </w:p>
        </w:tc>
        <w:tc>
          <w:tcPr>
            <w:tcW w:w="2245" w:type="dxa"/>
            <w:tcBorders>
              <w:top w:val="nil"/>
              <w:left w:val="nil"/>
              <w:bottom w:val="nil"/>
              <w:right w:val="nil"/>
            </w:tcBorders>
            <w:shd w:val="clear" w:color="auto" w:fill="auto"/>
            <w:hideMark/>
          </w:tcPr>
          <w:p w14:paraId="1413251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With and without a </w:t>
            </w:r>
            <w:proofErr w:type="gramStart"/>
            <w:r w:rsidRPr="00203139">
              <w:rPr>
                <w:rFonts w:ascii="Calibri" w:eastAsia="Times New Roman" w:hAnsi="Calibri" w:cs="Calibri"/>
                <w:sz w:val="20"/>
                <w:szCs w:val="20"/>
              </w:rPr>
              <w:t>4% time</w:t>
            </w:r>
            <w:proofErr w:type="gramEnd"/>
            <w:r w:rsidRPr="00203139">
              <w:rPr>
                <w:rFonts w:ascii="Calibri" w:eastAsia="Times New Roman" w:hAnsi="Calibri" w:cs="Calibri"/>
                <w:sz w:val="20"/>
                <w:szCs w:val="20"/>
              </w:rPr>
              <w:t xml:space="preserve"> discount rate</w:t>
            </w:r>
          </w:p>
        </w:tc>
      </w:tr>
      <w:tr w:rsidR="00203139" w:rsidRPr="00203139" w14:paraId="544921BB" w14:textId="77777777" w:rsidTr="00E57EBC">
        <w:trPr>
          <w:trHeight w:val="300"/>
          <w:jc w:val="center"/>
        </w:trPr>
        <w:tc>
          <w:tcPr>
            <w:tcW w:w="2277" w:type="dxa"/>
            <w:tcBorders>
              <w:top w:val="nil"/>
              <w:left w:val="nil"/>
              <w:bottom w:val="nil"/>
              <w:right w:val="nil"/>
            </w:tcBorders>
            <w:shd w:val="clear" w:color="auto" w:fill="auto"/>
            <w:hideMark/>
          </w:tcPr>
          <w:p w14:paraId="073D828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 xml:space="preserve">van Lier &amp; </w:t>
            </w:r>
            <w:proofErr w:type="spellStart"/>
            <w:r w:rsidRPr="00203139">
              <w:rPr>
                <w:rFonts w:ascii="Calibri" w:eastAsia="Times New Roman" w:hAnsi="Calibri" w:cs="Calibri"/>
                <w:sz w:val="20"/>
                <w:szCs w:val="20"/>
              </w:rPr>
              <w:t>Havelaar</w:t>
            </w:r>
            <w:proofErr w:type="spellEnd"/>
          </w:p>
        </w:tc>
        <w:tc>
          <w:tcPr>
            <w:tcW w:w="3027" w:type="dxa"/>
            <w:tcBorders>
              <w:top w:val="nil"/>
              <w:left w:val="nil"/>
              <w:bottom w:val="nil"/>
              <w:right w:val="nil"/>
            </w:tcBorders>
            <w:shd w:val="clear" w:color="auto" w:fill="auto"/>
            <w:hideMark/>
          </w:tcPr>
          <w:p w14:paraId="5DC5927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LE</w:t>
            </w:r>
          </w:p>
        </w:tc>
        <w:tc>
          <w:tcPr>
            <w:tcW w:w="2074" w:type="dxa"/>
            <w:tcBorders>
              <w:top w:val="nil"/>
              <w:left w:val="nil"/>
              <w:bottom w:val="nil"/>
              <w:right w:val="nil"/>
            </w:tcBorders>
            <w:shd w:val="clear" w:color="auto" w:fill="auto"/>
            <w:hideMark/>
          </w:tcPr>
          <w:p w14:paraId="7F90D11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71B36FB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0BD0ECF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692059F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1928FB9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4123B57E" w14:textId="77777777" w:rsidTr="00E57EBC">
        <w:trPr>
          <w:trHeight w:val="300"/>
          <w:jc w:val="center"/>
        </w:trPr>
        <w:tc>
          <w:tcPr>
            <w:tcW w:w="2277" w:type="dxa"/>
            <w:tcBorders>
              <w:top w:val="nil"/>
              <w:left w:val="nil"/>
              <w:bottom w:val="nil"/>
              <w:right w:val="nil"/>
            </w:tcBorders>
            <w:shd w:val="clear" w:color="auto" w:fill="auto"/>
            <w:hideMark/>
          </w:tcPr>
          <w:p w14:paraId="149FD429"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Teirlinck</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529AD87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196F80E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65B1342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NR</w:t>
            </w:r>
          </w:p>
        </w:tc>
        <w:tc>
          <w:tcPr>
            <w:tcW w:w="1635" w:type="dxa"/>
            <w:tcBorders>
              <w:top w:val="nil"/>
              <w:left w:val="nil"/>
              <w:bottom w:val="nil"/>
              <w:right w:val="nil"/>
            </w:tcBorders>
            <w:shd w:val="clear" w:color="auto" w:fill="auto"/>
            <w:hideMark/>
          </w:tcPr>
          <w:p w14:paraId="5A2A76E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A20B21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435C25D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159CD4D9" w14:textId="77777777" w:rsidTr="00E57EBC">
        <w:trPr>
          <w:trHeight w:val="300"/>
          <w:jc w:val="center"/>
        </w:trPr>
        <w:tc>
          <w:tcPr>
            <w:tcW w:w="2277" w:type="dxa"/>
            <w:tcBorders>
              <w:top w:val="nil"/>
              <w:left w:val="nil"/>
              <w:bottom w:val="nil"/>
              <w:right w:val="nil"/>
            </w:tcBorders>
            <w:shd w:val="clear" w:color="auto" w:fill="auto"/>
            <w:hideMark/>
          </w:tcPr>
          <w:p w14:paraId="11F67233"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Teirlinck</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3687D6A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1443CE5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084FC67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777E459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42404A5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37716E2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1A5B2C0B" w14:textId="77777777" w:rsidTr="00E57EBC">
        <w:trPr>
          <w:trHeight w:val="300"/>
          <w:jc w:val="center"/>
        </w:trPr>
        <w:tc>
          <w:tcPr>
            <w:tcW w:w="2277" w:type="dxa"/>
            <w:tcBorders>
              <w:top w:val="nil"/>
              <w:left w:val="nil"/>
              <w:bottom w:val="nil"/>
              <w:right w:val="nil"/>
            </w:tcBorders>
            <w:shd w:val="clear" w:color="auto" w:fill="auto"/>
            <w:hideMark/>
          </w:tcPr>
          <w:p w14:paraId="3C9E3F28"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Reukers</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1DE9AF7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28FCF1C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0AD308D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5D074C37"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7C03BC9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3666A1D5"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235CF57D" w14:textId="77777777" w:rsidTr="00E57EBC">
        <w:trPr>
          <w:trHeight w:val="300"/>
          <w:jc w:val="center"/>
        </w:trPr>
        <w:tc>
          <w:tcPr>
            <w:tcW w:w="2277" w:type="dxa"/>
            <w:tcBorders>
              <w:top w:val="nil"/>
              <w:left w:val="nil"/>
              <w:bottom w:val="nil"/>
              <w:right w:val="nil"/>
            </w:tcBorders>
            <w:shd w:val="clear" w:color="auto" w:fill="auto"/>
            <w:hideMark/>
          </w:tcPr>
          <w:p w14:paraId="36B5564C"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Reukers</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65BC733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099C8AAE"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5580E13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4C4C068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1BA3D1FF"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76BBF2C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36FFE30" w14:textId="77777777" w:rsidTr="00E57EBC">
        <w:trPr>
          <w:trHeight w:val="300"/>
          <w:jc w:val="center"/>
        </w:trPr>
        <w:tc>
          <w:tcPr>
            <w:tcW w:w="2277" w:type="dxa"/>
            <w:tcBorders>
              <w:top w:val="nil"/>
              <w:left w:val="nil"/>
              <w:bottom w:val="nil"/>
              <w:right w:val="nil"/>
            </w:tcBorders>
            <w:shd w:val="clear" w:color="auto" w:fill="auto"/>
            <w:hideMark/>
          </w:tcPr>
          <w:p w14:paraId="40427D60"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Reukers</w:t>
            </w:r>
            <w:proofErr w:type="spellEnd"/>
            <w:r w:rsidRPr="00203139">
              <w:rPr>
                <w:rFonts w:ascii="Calibri" w:eastAsia="Times New Roman" w:hAnsi="Calibri" w:cs="Calibri"/>
                <w:sz w:val="20"/>
                <w:szCs w:val="20"/>
              </w:rPr>
              <w:t xml:space="preserve"> et al</w:t>
            </w:r>
          </w:p>
        </w:tc>
        <w:tc>
          <w:tcPr>
            <w:tcW w:w="3027" w:type="dxa"/>
            <w:tcBorders>
              <w:top w:val="nil"/>
              <w:left w:val="nil"/>
              <w:bottom w:val="nil"/>
              <w:right w:val="nil"/>
            </w:tcBorders>
            <w:shd w:val="clear" w:color="auto" w:fill="auto"/>
            <w:hideMark/>
          </w:tcPr>
          <w:p w14:paraId="51D091D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 standardard model life tables</w:t>
            </w:r>
          </w:p>
        </w:tc>
        <w:tc>
          <w:tcPr>
            <w:tcW w:w="2074" w:type="dxa"/>
            <w:tcBorders>
              <w:top w:val="nil"/>
              <w:left w:val="nil"/>
              <w:bottom w:val="nil"/>
              <w:right w:val="nil"/>
            </w:tcBorders>
            <w:shd w:val="clear" w:color="auto" w:fill="auto"/>
            <w:hideMark/>
          </w:tcPr>
          <w:p w14:paraId="4978716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2CA4278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308D6A7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3C39495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7CBE813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3503F898" w14:textId="77777777" w:rsidTr="00E57EBC">
        <w:trPr>
          <w:trHeight w:val="300"/>
          <w:jc w:val="center"/>
        </w:trPr>
        <w:tc>
          <w:tcPr>
            <w:tcW w:w="2277" w:type="dxa"/>
            <w:tcBorders>
              <w:top w:val="nil"/>
              <w:left w:val="nil"/>
              <w:bottom w:val="nil"/>
              <w:right w:val="nil"/>
            </w:tcBorders>
            <w:shd w:val="clear" w:color="auto" w:fill="auto"/>
            <w:hideMark/>
          </w:tcPr>
          <w:p w14:paraId="6A773DCB" w14:textId="77777777" w:rsidR="00203139" w:rsidRPr="00203139" w:rsidRDefault="00203139" w:rsidP="005F558C">
            <w:pPr>
              <w:rPr>
                <w:rFonts w:ascii="Calibri" w:eastAsia="Times New Roman" w:hAnsi="Calibri" w:cs="Calibri"/>
                <w:color w:val="000000"/>
                <w:sz w:val="20"/>
                <w:szCs w:val="20"/>
              </w:rPr>
            </w:pPr>
            <w:r w:rsidRPr="00203139">
              <w:rPr>
                <w:rFonts w:ascii="Calibri" w:eastAsia="Times New Roman" w:hAnsi="Calibri" w:cs="Calibri"/>
                <w:color w:val="000000"/>
                <w:sz w:val="20"/>
                <w:szCs w:val="20"/>
              </w:rPr>
              <w:t>NHS Health Scotland</w:t>
            </w:r>
          </w:p>
        </w:tc>
        <w:tc>
          <w:tcPr>
            <w:tcW w:w="3027" w:type="dxa"/>
            <w:tcBorders>
              <w:top w:val="nil"/>
              <w:left w:val="nil"/>
              <w:bottom w:val="nil"/>
              <w:right w:val="nil"/>
            </w:tcBorders>
            <w:shd w:val="clear" w:color="auto" w:fill="auto"/>
            <w:hideMark/>
          </w:tcPr>
          <w:p w14:paraId="7B8A841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0BFA3D0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1A04D55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46795E98"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392ECDF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539FD03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00886C77" w14:textId="77777777" w:rsidTr="00E57EBC">
        <w:trPr>
          <w:trHeight w:val="300"/>
          <w:jc w:val="center"/>
        </w:trPr>
        <w:tc>
          <w:tcPr>
            <w:tcW w:w="2277" w:type="dxa"/>
            <w:tcBorders>
              <w:top w:val="nil"/>
              <w:left w:val="nil"/>
              <w:bottom w:val="nil"/>
              <w:right w:val="nil"/>
            </w:tcBorders>
            <w:shd w:val="clear" w:color="auto" w:fill="auto"/>
            <w:hideMark/>
          </w:tcPr>
          <w:p w14:paraId="7464A98B" w14:textId="77777777" w:rsidR="00203139" w:rsidRPr="00203139" w:rsidRDefault="00203139" w:rsidP="005F558C">
            <w:pPr>
              <w:rPr>
                <w:rFonts w:ascii="Calibri" w:eastAsia="Times New Roman" w:hAnsi="Calibri" w:cs="Calibri"/>
                <w:color w:val="000000"/>
                <w:sz w:val="20"/>
                <w:szCs w:val="20"/>
              </w:rPr>
            </w:pPr>
            <w:r w:rsidRPr="00203139">
              <w:rPr>
                <w:rFonts w:ascii="Calibri" w:eastAsia="Times New Roman" w:hAnsi="Calibri" w:cs="Calibri"/>
                <w:color w:val="000000"/>
                <w:sz w:val="20"/>
                <w:szCs w:val="20"/>
              </w:rPr>
              <w:t>NHS Health Scotland</w:t>
            </w:r>
          </w:p>
        </w:tc>
        <w:tc>
          <w:tcPr>
            <w:tcW w:w="3027" w:type="dxa"/>
            <w:tcBorders>
              <w:top w:val="nil"/>
              <w:left w:val="nil"/>
              <w:bottom w:val="nil"/>
              <w:right w:val="nil"/>
            </w:tcBorders>
            <w:shd w:val="clear" w:color="auto" w:fill="auto"/>
            <w:hideMark/>
          </w:tcPr>
          <w:p w14:paraId="54C940E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47CB4D5C"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5D6396CA"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GBD</w:t>
            </w:r>
          </w:p>
        </w:tc>
        <w:tc>
          <w:tcPr>
            <w:tcW w:w="1635" w:type="dxa"/>
            <w:tcBorders>
              <w:top w:val="nil"/>
              <w:left w:val="nil"/>
              <w:bottom w:val="nil"/>
              <w:right w:val="nil"/>
            </w:tcBorders>
            <w:shd w:val="clear" w:color="auto" w:fill="auto"/>
            <w:hideMark/>
          </w:tcPr>
          <w:p w14:paraId="509CB17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26508276"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79A9C21B"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r w:rsidR="00203139" w:rsidRPr="00203139" w14:paraId="2BDA282F" w14:textId="77777777" w:rsidTr="00E57EBC">
        <w:trPr>
          <w:trHeight w:val="300"/>
          <w:jc w:val="center"/>
        </w:trPr>
        <w:tc>
          <w:tcPr>
            <w:tcW w:w="2277" w:type="dxa"/>
            <w:tcBorders>
              <w:top w:val="nil"/>
              <w:left w:val="nil"/>
              <w:bottom w:val="nil"/>
              <w:right w:val="nil"/>
            </w:tcBorders>
            <w:shd w:val="clear" w:color="auto" w:fill="auto"/>
            <w:hideMark/>
          </w:tcPr>
          <w:p w14:paraId="0CB5BF04" w14:textId="77777777" w:rsidR="00203139" w:rsidRPr="00203139" w:rsidRDefault="00203139" w:rsidP="005F558C">
            <w:pPr>
              <w:rPr>
                <w:rFonts w:ascii="Calibri" w:eastAsia="Times New Roman" w:hAnsi="Calibri" w:cs="Calibri"/>
                <w:sz w:val="20"/>
                <w:szCs w:val="20"/>
              </w:rPr>
            </w:pPr>
            <w:proofErr w:type="spellStart"/>
            <w:r w:rsidRPr="00203139">
              <w:rPr>
                <w:rFonts w:ascii="Calibri" w:eastAsia="Times New Roman" w:hAnsi="Calibri" w:cs="Calibri"/>
                <w:sz w:val="20"/>
                <w:szCs w:val="20"/>
              </w:rPr>
              <w:t>Zacher</w:t>
            </w:r>
            <w:proofErr w:type="spellEnd"/>
            <w:r w:rsidRPr="00203139">
              <w:rPr>
                <w:rFonts w:ascii="Calibri" w:eastAsia="Times New Roman" w:hAnsi="Calibri" w:cs="Calibri"/>
                <w:sz w:val="20"/>
                <w:szCs w:val="20"/>
              </w:rPr>
              <w:t xml:space="preserve"> et al </w:t>
            </w:r>
          </w:p>
        </w:tc>
        <w:tc>
          <w:tcPr>
            <w:tcW w:w="3027" w:type="dxa"/>
            <w:tcBorders>
              <w:top w:val="nil"/>
              <w:left w:val="nil"/>
              <w:bottom w:val="nil"/>
              <w:right w:val="nil"/>
            </w:tcBorders>
            <w:shd w:val="clear" w:color="auto" w:fill="auto"/>
            <w:hideMark/>
          </w:tcPr>
          <w:p w14:paraId="336DAF42"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National</w:t>
            </w:r>
          </w:p>
        </w:tc>
        <w:tc>
          <w:tcPr>
            <w:tcW w:w="2074" w:type="dxa"/>
            <w:tcBorders>
              <w:top w:val="nil"/>
              <w:left w:val="nil"/>
              <w:bottom w:val="nil"/>
              <w:right w:val="nil"/>
            </w:tcBorders>
            <w:shd w:val="clear" w:color="auto" w:fill="auto"/>
            <w:hideMark/>
          </w:tcPr>
          <w:p w14:paraId="11E93BCD"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Incidence-based</w:t>
            </w:r>
          </w:p>
        </w:tc>
        <w:tc>
          <w:tcPr>
            <w:tcW w:w="1953" w:type="dxa"/>
            <w:tcBorders>
              <w:top w:val="nil"/>
              <w:left w:val="nil"/>
              <w:bottom w:val="nil"/>
              <w:right w:val="nil"/>
            </w:tcBorders>
            <w:shd w:val="clear" w:color="auto" w:fill="auto"/>
            <w:hideMark/>
          </w:tcPr>
          <w:p w14:paraId="3BA7E7E0"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European DWs</w:t>
            </w:r>
          </w:p>
        </w:tc>
        <w:tc>
          <w:tcPr>
            <w:tcW w:w="1635" w:type="dxa"/>
            <w:tcBorders>
              <w:top w:val="nil"/>
              <w:left w:val="nil"/>
              <w:bottom w:val="nil"/>
              <w:right w:val="nil"/>
            </w:tcBorders>
            <w:shd w:val="clear" w:color="auto" w:fill="auto"/>
            <w:hideMark/>
          </w:tcPr>
          <w:p w14:paraId="337747A4"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1462" w:type="dxa"/>
            <w:tcBorders>
              <w:top w:val="nil"/>
              <w:left w:val="nil"/>
              <w:bottom w:val="nil"/>
              <w:right w:val="nil"/>
            </w:tcBorders>
            <w:shd w:val="clear" w:color="auto" w:fill="auto"/>
            <w:hideMark/>
          </w:tcPr>
          <w:p w14:paraId="020436D9"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No</w:t>
            </w:r>
          </w:p>
        </w:tc>
        <w:tc>
          <w:tcPr>
            <w:tcW w:w="2245" w:type="dxa"/>
            <w:tcBorders>
              <w:top w:val="nil"/>
              <w:left w:val="nil"/>
              <w:bottom w:val="nil"/>
              <w:right w:val="nil"/>
            </w:tcBorders>
            <w:shd w:val="clear" w:color="auto" w:fill="auto"/>
            <w:hideMark/>
          </w:tcPr>
          <w:p w14:paraId="76B8D541" w14:textId="77777777" w:rsidR="00203139" w:rsidRPr="00203139" w:rsidRDefault="00203139" w:rsidP="005F558C">
            <w:pPr>
              <w:rPr>
                <w:rFonts w:ascii="Calibri" w:eastAsia="Times New Roman" w:hAnsi="Calibri" w:cs="Calibri"/>
                <w:sz w:val="20"/>
                <w:szCs w:val="20"/>
              </w:rPr>
            </w:pPr>
            <w:r w:rsidRPr="00203139">
              <w:rPr>
                <w:rFonts w:ascii="Calibri" w:eastAsia="Times New Roman" w:hAnsi="Calibri" w:cs="Calibri"/>
                <w:sz w:val="20"/>
                <w:szCs w:val="20"/>
              </w:rPr>
              <w:t>NA</w:t>
            </w:r>
          </w:p>
        </w:tc>
      </w:tr>
    </w:tbl>
    <w:p w14:paraId="1B2FCD03" w14:textId="10D635B0" w:rsidR="00203139" w:rsidRPr="00203139" w:rsidRDefault="00203139" w:rsidP="00203139">
      <w:pPr>
        <w:tabs>
          <w:tab w:val="left" w:pos="6078"/>
        </w:tabs>
        <w:rPr>
          <w:sz w:val="30"/>
          <w:szCs w:val="30"/>
        </w:rPr>
        <w:sectPr w:rsidR="00203139" w:rsidRPr="00203139" w:rsidSect="00F339BD">
          <w:footerReference w:type="default" r:id="rId83"/>
          <w:pgSz w:w="16838" w:h="11906" w:orient="landscape"/>
          <w:pgMar w:top="1440" w:right="1440" w:bottom="1440" w:left="1440" w:header="708" w:footer="708" w:gutter="0"/>
          <w:pgNumType w:start="14"/>
          <w:cols w:space="708"/>
          <w:titlePg/>
          <w:docGrid w:linePitch="360"/>
        </w:sectPr>
      </w:pPr>
    </w:p>
    <w:p w14:paraId="65D0B071" w14:textId="6B6038D1" w:rsidR="00F9161A" w:rsidRPr="0066113C" w:rsidRDefault="00F9161A" w:rsidP="00F9161A">
      <w:pPr>
        <w:spacing w:line="360" w:lineRule="auto"/>
        <w:jc w:val="center"/>
        <w:rPr>
          <w:b/>
          <w:bCs/>
          <w:sz w:val="30"/>
          <w:szCs w:val="30"/>
        </w:rPr>
      </w:pPr>
      <w:r w:rsidRPr="0066113C">
        <w:rPr>
          <w:b/>
          <w:bCs/>
          <w:sz w:val="30"/>
          <w:szCs w:val="30"/>
        </w:rPr>
        <w:lastRenderedPageBreak/>
        <w:t xml:space="preserve">Chapter </w:t>
      </w:r>
      <w:r>
        <w:rPr>
          <w:b/>
          <w:bCs/>
          <w:sz w:val="30"/>
          <w:szCs w:val="30"/>
        </w:rPr>
        <w:t>5</w:t>
      </w:r>
    </w:p>
    <w:p w14:paraId="6E23F9C3" w14:textId="6434E5C0" w:rsidR="00F9161A" w:rsidRDefault="00F9161A" w:rsidP="008F06CA">
      <w:pPr>
        <w:spacing w:line="480" w:lineRule="auto"/>
        <w:jc w:val="both"/>
        <w:rPr>
          <w:rFonts w:ascii="Calibri" w:hAnsi="Calibri" w:cs="Calibri"/>
        </w:rPr>
      </w:pPr>
    </w:p>
    <w:p w14:paraId="5C5EED5C" w14:textId="79FAE08C" w:rsidR="00C16A1E" w:rsidRPr="00C16A1E" w:rsidRDefault="00C16A1E" w:rsidP="00C16A1E">
      <w:pPr>
        <w:spacing w:line="360" w:lineRule="auto"/>
        <w:jc w:val="both"/>
        <w:rPr>
          <w:rFonts w:cstheme="minorHAnsi"/>
          <w:sz w:val="22"/>
          <w:szCs w:val="22"/>
          <w:lang w:val="pt-PT"/>
        </w:rPr>
      </w:pPr>
      <w:r w:rsidRPr="00C16A1E">
        <w:rPr>
          <w:rFonts w:cstheme="minorHAnsi"/>
          <w:b/>
          <w:sz w:val="22"/>
          <w:szCs w:val="22"/>
          <w:u w:val="single"/>
          <w:lang w:val="pt-PT"/>
        </w:rPr>
        <w:t>Periklis Charalampous</w:t>
      </w:r>
      <w:r>
        <w:rPr>
          <w:rFonts w:cstheme="minorHAnsi"/>
          <w:b/>
          <w:sz w:val="22"/>
          <w:szCs w:val="22"/>
          <w:u w:val="single"/>
          <w:vertAlign w:val="superscript"/>
          <w:lang w:val="pt-PT"/>
        </w:rPr>
        <w:t>1</w:t>
      </w:r>
      <w:r w:rsidRPr="00C652A6">
        <w:rPr>
          <w:rFonts w:cstheme="minorHAnsi"/>
          <w:sz w:val="22"/>
          <w:szCs w:val="22"/>
          <w:lang w:val="pt-PT"/>
        </w:rPr>
        <w:t>, Juanita A Haagsma</w:t>
      </w:r>
      <w:r w:rsidRPr="00C652A6">
        <w:rPr>
          <w:rFonts w:cstheme="minorHAnsi"/>
          <w:sz w:val="22"/>
          <w:szCs w:val="22"/>
          <w:vertAlign w:val="superscript"/>
          <w:lang w:val="pt-PT"/>
        </w:rPr>
        <w:t>1</w:t>
      </w:r>
      <w:r w:rsidRPr="00C652A6">
        <w:rPr>
          <w:rFonts w:cstheme="minorHAnsi"/>
          <w:sz w:val="22"/>
          <w:szCs w:val="22"/>
          <w:lang w:val="pt-PT"/>
        </w:rPr>
        <w:t>, Lea S Jakobsen</w:t>
      </w:r>
      <w:r w:rsidRPr="00C652A6">
        <w:rPr>
          <w:rFonts w:cstheme="minorHAnsi"/>
          <w:sz w:val="22"/>
          <w:szCs w:val="22"/>
          <w:vertAlign w:val="superscript"/>
          <w:lang w:val="pt-PT"/>
        </w:rPr>
        <w:t>2</w:t>
      </w:r>
      <w:r w:rsidRPr="00C652A6">
        <w:rPr>
          <w:rFonts w:cstheme="minorHAnsi"/>
          <w:sz w:val="22"/>
          <w:szCs w:val="22"/>
          <w:lang w:val="pt-PT"/>
        </w:rPr>
        <w:t>, Vanessa Gorasso</w:t>
      </w:r>
      <w:r w:rsidRPr="00C652A6">
        <w:rPr>
          <w:rFonts w:cstheme="minorHAnsi"/>
          <w:sz w:val="22"/>
          <w:szCs w:val="22"/>
          <w:vertAlign w:val="superscript"/>
          <w:lang w:val="pt-PT"/>
        </w:rPr>
        <w:t>3,4</w:t>
      </w:r>
      <w:r w:rsidRPr="00C652A6">
        <w:rPr>
          <w:rFonts w:cstheme="minorHAnsi"/>
          <w:sz w:val="22"/>
          <w:szCs w:val="22"/>
          <w:lang w:val="pt-PT"/>
        </w:rPr>
        <w:t>, Isabel Noguer</w:t>
      </w:r>
      <w:r w:rsidRPr="00C652A6">
        <w:rPr>
          <w:rFonts w:cstheme="minorHAnsi"/>
          <w:sz w:val="22"/>
          <w:szCs w:val="22"/>
          <w:vertAlign w:val="superscript"/>
          <w:lang w:val="pt-PT"/>
        </w:rPr>
        <w:t>5</w:t>
      </w:r>
      <w:r w:rsidRPr="00C652A6">
        <w:rPr>
          <w:rFonts w:cstheme="minorHAnsi"/>
          <w:sz w:val="22"/>
          <w:szCs w:val="22"/>
          <w:lang w:val="pt-PT"/>
        </w:rPr>
        <w:t>, Alicia Padron-Monedero</w:t>
      </w:r>
      <w:r w:rsidRPr="00C652A6">
        <w:rPr>
          <w:rFonts w:cstheme="minorHAnsi"/>
          <w:sz w:val="22"/>
          <w:szCs w:val="22"/>
          <w:vertAlign w:val="superscript"/>
          <w:lang w:val="pt-PT"/>
        </w:rPr>
        <w:t>5</w:t>
      </w:r>
      <w:r w:rsidRPr="00C652A6">
        <w:rPr>
          <w:rFonts w:cstheme="minorHAnsi"/>
          <w:sz w:val="22"/>
          <w:szCs w:val="22"/>
          <w:lang w:val="pt-PT"/>
        </w:rPr>
        <w:t>, Rodrigo Sarmiento</w:t>
      </w:r>
      <w:r w:rsidRPr="00C652A6">
        <w:rPr>
          <w:rFonts w:cstheme="minorHAnsi"/>
          <w:sz w:val="22"/>
          <w:szCs w:val="22"/>
          <w:vertAlign w:val="superscript"/>
          <w:lang w:val="pt-PT"/>
        </w:rPr>
        <w:t>5,6</w:t>
      </w:r>
      <w:r w:rsidRPr="00C652A6">
        <w:rPr>
          <w:rFonts w:cstheme="minorHAnsi"/>
          <w:sz w:val="22"/>
          <w:szCs w:val="22"/>
          <w:lang w:val="pt-PT"/>
        </w:rPr>
        <w:t>, João Vasco Santos</w:t>
      </w:r>
      <w:r w:rsidRPr="00C652A6">
        <w:rPr>
          <w:rFonts w:cstheme="minorHAnsi"/>
          <w:sz w:val="22"/>
          <w:szCs w:val="22"/>
          <w:vertAlign w:val="superscript"/>
          <w:lang w:val="pt-PT"/>
        </w:rPr>
        <w:t>7,8,9</w:t>
      </w:r>
      <w:r w:rsidRPr="00C652A6">
        <w:rPr>
          <w:rFonts w:cstheme="minorHAnsi"/>
          <w:sz w:val="22"/>
          <w:szCs w:val="22"/>
          <w:lang w:val="pt-PT"/>
        </w:rPr>
        <w:t>, Scott A McDonald</w:t>
      </w:r>
      <w:r w:rsidRPr="00C652A6">
        <w:rPr>
          <w:rFonts w:cstheme="minorHAnsi"/>
          <w:sz w:val="22"/>
          <w:szCs w:val="22"/>
          <w:vertAlign w:val="superscript"/>
          <w:lang w:val="pt-PT"/>
        </w:rPr>
        <w:t>10</w:t>
      </w:r>
      <w:r w:rsidRPr="00C652A6">
        <w:rPr>
          <w:rFonts w:cstheme="minorHAnsi"/>
          <w:sz w:val="22"/>
          <w:szCs w:val="22"/>
          <w:lang w:val="pt-PT"/>
        </w:rPr>
        <w:t>, Dietrich Plass</w:t>
      </w:r>
      <w:r w:rsidRPr="00C652A6">
        <w:rPr>
          <w:rFonts w:cstheme="minorHAnsi"/>
          <w:sz w:val="22"/>
          <w:szCs w:val="22"/>
          <w:vertAlign w:val="superscript"/>
          <w:lang w:val="pt-PT"/>
        </w:rPr>
        <w:t>11</w:t>
      </w:r>
      <w:r w:rsidRPr="00C652A6">
        <w:rPr>
          <w:rFonts w:cstheme="minorHAnsi"/>
          <w:sz w:val="22"/>
          <w:szCs w:val="22"/>
          <w:lang w:val="pt-PT"/>
        </w:rPr>
        <w:t>, Grant M A Wyper</w:t>
      </w:r>
      <w:r w:rsidRPr="00C652A6">
        <w:rPr>
          <w:rFonts w:cstheme="minorHAnsi"/>
          <w:sz w:val="22"/>
          <w:szCs w:val="22"/>
          <w:vertAlign w:val="superscript"/>
          <w:lang w:val="pt-PT"/>
        </w:rPr>
        <w:t>12</w:t>
      </w:r>
      <w:r w:rsidRPr="00C652A6">
        <w:rPr>
          <w:rFonts w:cstheme="minorHAnsi"/>
          <w:sz w:val="22"/>
          <w:szCs w:val="22"/>
          <w:lang w:val="pt-PT"/>
        </w:rPr>
        <w:t>, Ricardo Assunção</w:t>
      </w:r>
      <w:r w:rsidRPr="00C652A6">
        <w:rPr>
          <w:rFonts w:cstheme="minorHAnsi"/>
          <w:sz w:val="22"/>
          <w:szCs w:val="22"/>
          <w:vertAlign w:val="superscript"/>
          <w:lang w:val="pt-PT"/>
        </w:rPr>
        <w:t>13</w:t>
      </w:r>
      <w:r w:rsidRPr="00C652A6">
        <w:rPr>
          <w:rFonts w:cstheme="minorHAnsi"/>
          <w:sz w:val="22"/>
          <w:szCs w:val="22"/>
          <w:lang w:val="pt-PT"/>
        </w:rPr>
        <w:t>, Balázs Ádám</w:t>
      </w:r>
      <w:r w:rsidRPr="00C652A6">
        <w:rPr>
          <w:rFonts w:cstheme="minorHAnsi"/>
          <w:sz w:val="22"/>
          <w:szCs w:val="22"/>
          <w:vertAlign w:val="superscript"/>
          <w:lang w:val="pt-PT"/>
        </w:rPr>
        <w:t>14</w:t>
      </w:r>
      <w:r w:rsidRPr="00C652A6">
        <w:rPr>
          <w:rFonts w:cstheme="minorHAnsi"/>
          <w:sz w:val="22"/>
          <w:szCs w:val="22"/>
          <w:lang w:val="pt-PT"/>
        </w:rPr>
        <w:t>, Ala’a AlKerwi</w:t>
      </w:r>
      <w:r w:rsidRPr="00C652A6">
        <w:rPr>
          <w:rFonts w:cstheme="minorHAnsi"/>
          <w:sz w:val="22"/>
          <w:szCs w:val="22"/>
          <w:vertAlign w:val="superscript"/>
          <w:lang w:val="pt-PT"/>
        </w:rPr>
        <w:t>15</w:t>
      </w:r>
      <w:r w:rsidRPr="00C652A6">
        <w:rPr>
          <w:rFonts w:cstheme="minorHAnsi"/>
          <w:sz w:val="22"/>
          <w:szCs w:val="22"/>
          <w:lang w:val="pt-PT"/>
        </w:rPr>
        <w:t>, Jalal Arabloo</w:t>
      </w:r>
      <w:r w:rsidRPr="00C652A6">
        <w:rPr>
          <w:rFonts w:cstheme="minorHAnsi"/>
          <w:sz w:val="22"/>
          <w:szCs w:val="22"/>
          <w:vertAlign w:val="superscript"/>
          <w:lang w:val="pt-PT"/>
        </w:rPr>
        <w:t>16</w:t>
      </w:r>
      <w:r w:rsidRPr="00C652A6">
        <w:rPr>
          <w:rFonts w:cstheme="minorHAnsi"/>
          <w:sz w:val="22"/>
          <w:szCs w:val="22"/>
          <w:lang w:val="pt-PT"/>
        </w:rPr>
        <w:t>, Ana Lúcia Baltazar</w:t>
      </w:r>
      <w:r w:rsidRPr="00C652A6">
        <w:rPr>
          <w:rFonts w:cstheme="minorHAnsi"/>
          <w:sz w:val="22"/>
          <w:szCs w:val="22"/>
          <w:vertAlign w:val="superscript"/>
          <w:lang w:val="pt-PT"/>
        </w:rPr>
        <w:t>17</w:t>
      </w:r>
      <w:r w:rsidRPr="00C652A6">
        <w:rPr>
          <w:rFonts w:cstheme="minorHAnsi"/>
          <w:sz w:val="22"/>
          <w:szCs w:val="22"/>
          <w:lang w:val="pt-PT"/>
        </w:rPr>
        <w:t>, Boris Bikbov</w:t>
      </w:r>
      <w:r w:rsidRPr="00C652A6">
        <w:rPr>
          <w:rFonts w:cstheme="minorHAnsi"/>
          <w:sz w:val="22"/>
          <w:szCs w:val="22"/>
          <w:vertAlign w:val="superscript"/>
          <w:lang w:val="pt-PT"/>
        </w:rPr>
        <w:t>18</w:t>
      </w:r>
      <w:r w:rsidRPr="00C652A6">
        <w:rPr>
          <w:rFonts w:cstheme="minorHAnsi"/>
          <w:sz w:val="22"/>
          <w:szCs w:val="22"/>
          <w:lang w:val="pt-PT"/>
        </w:rPr>
        <w:t>, Maria Borrell-Pages</w:t>
      </w:r>
      <w:r w:rsidRPr="00C652A6">
        <w:rPr>
          <w:rFonts w:cstheme="minorHAnsi"/>
          <w:sz w:val="22"/>
          <w:szCs w:val="22"/>
          <w:vertAlign w:val="superscript"/>
          <w:lang w:val="pt-PT"/>
        </w:rPr>
        <w:t>19</w:t>
      </w:r>
      <w:r w:rsidRPr="00C652A6">
        <w:rPr>
          <w:rFonts w:cstheme="minorHAnsi"/>
          <w:sz w:val="22"/>
          <w:szCs w:val="22"/>
          <w:lang w:val="pt-PT"/>
        </w:rPr>
        <w:t>, Iris Brus</w:t>
      </w:r>
      <w:r w:rsidRPr="00C652A6">
        <w:rPr>
          <w:rFonts w:cstheme="minorHAnsi"/>
          <w:sz w:val="22"/>
          <w:szCs w:val="22"/>
          <w:vertAlign w:val="superscript"/>
          <w:lang w:val="pt-PT"/>
        </w:rPr>
        <w:t>1</w:t>
      </w:r>
      <w:r w:rsidRPr="00C652A6">
        <w:rPr>
          <w:rFonts w:cstheme="minorHAnsi"/>
          <w:sz w:val="22"/>
          <w:szCs w:val="22"/>
          <w:lang w:val="pt-PT"/>
        </w:rPr>
        <w:t>, Genc Burazeri</w:t>
      </w:r>
      <w:r w:rsidRPr="00C652A6">
        <w:rPr>
          <w:rFonts w:cstheme="minorHAnsi"/>
          <w:sz w:val="22"/>
          <w:szCs w:val="22"/>
          <w:vertAlign w:val="superscript"/>
          <w:lang w:val="pt-PT"/>
        </w:rPr>
        <w:t>20</w:t>
      </w:r>
      <w:r w:rsidRPr="00C652A6">
        <w:rPr>
          <w:rFonts w:cstheme="minorHAnsi"/>
          <w:sz w:val="22"/>
          <w:szCs w:val="22"/>
          <w:lang w:val="pt-PT"/>
        </w:rPr>
        <w:t>, Serafeim C Chaintoutis</w:t>
      </w:r>
      <w:r w:rsidRPr="00C652A6">
        <w:rPr>
          <w:rFonts w:cstheme="minorHAnsi"/>
          <w:sz w:val="22"/>
          <w:szCs w:val="22"/>
          <w:vertAlign w:val="superscript"/>
          <w:lang w:val="pt-PT"/>
        </w:rPr>
        <w:t>21</w:t>
      </w:r>
      <w:r w:rsidRPr="00C652A6">
        <w:rPr>
          <w:rFonts w:cstheme="minorHAnsi"/>
          <w:sz w:val="22"/>
          <w:szCs w:val="22"/>
          <w:lang w:val="pt-PT"/>
        </w:rPr>
        <w:t>, José Chen-Xu</w:t>
      </w:r>
      <w:r w:rsidRPr="00C652A6">
        <w:rPr>
          <w:rFonts w:cstheme="minorHAnsi"/>
          <w:sz w:val="22"/>
          <w:szCs w:val="22"/>
          <w:vertAlign w:val="superscript"/>
          <w:lang w:val="pt-PT"/>
        </w:rPr>
        <w:t>22,23</w:t>
      </w:r>
      <w:r w:rsidRPr="00C652A6">
        <w:rPr>
          <w:rFonts w:cstheme="minorHAnsi"/>
          <w:sz w:val="22"/>
          <w:szCs w:val="22"/>
          <w:lang w:val="pt-PT"/>
        </w:rPr>
        <w:t>, Nino Chkhaberidze</w:t>
      </w:r>
      <w:r w:rsidRPr="00C652A6">
        <w:rPr>
          <w:rFonts w:cstheme="minorHAnsi"/>
          <w:sz w:val="22"/>
          <w:szCs w:val="22"/>
          <w:vertAlign w:val="superscript"/>
          <w:lang w:val="pt-PT"/>
        </w:rPr>
        <w:t>24</w:t>
      </w:r>
      <w:r w:rsidRPr="00C652A6">
        <w:rPr>
          <w:rFonts w:cstheme="minorHAnsi"/>
          <w:sz w:val="22"/>
          <w:szCs w:val="22"/>
          <w:lang w:val="pt-PT"/>
        </w:rPr>
        <w:t>, Seila Cilovic-Lagarija</w:t>
      </w:r>
      <w:r w:rsidRPr="00C652A6">
        <w:rPr>
          <w:rFonts w:cstheme="minorHAnsi"/>
          <w:sz w:val="22"/>
          <w:szCs w:val="22"/>
          <w:vertAlign w:val="superscript"/>
          <w:lang w:val="pt-PT"/>
        </w:rPr>
        <w:t>25</w:t>
      </w:r>
      <w:r w:rsidRPr="00C652A6">
        <w:rPr>
          <w:rFonts w:cstheme="minorHAnsi"/>
          <w:sz w:val="22"/>
          <w:szCs w:val="22"/>
          <w:lang w:val="pt-PT"/>
        </w:rPr>
        <w:t>, Barbara Corso</w:t>
      </w:r>
      <w:r w:rsidRPr="00C652A6">
        <w:rPr>
          <w:rFonts w:cstheme="minorHAnsi"/>
          <w:sz w:val="22"/>
          <w:szCs w:val="22"/>
          <w:vertAlign w:val="superscript"/>
          <w:lang w:val="pt-PT"/>
        </w:rPr>
        <w:t>26</w:t>
      </w:r>
      <w:r w:rsidRPr="00C652A6">
        <w:rPr>
          <w:rFonts w:cstheme="minorHAnsi"/>
          <w:sz w:val="22"/>
          <w:szCs w:val="22"/>
          <w:lang w:val="pt-PT"/>
        </w:rPr>
        <w:t>, Sarah Cuschieri</w:t>
      </w:r>
      <w:r w:rsidRPr="00C652A6">
        <w:rPr>
          <w:rFonts w:cstheme="minorHAnsi"/>
          <w:sz w:val="22"/>
          <w:szCs w:val="22"/>
          <w:vertAlign w:val="superscript"/>
          <w:lang w:val="pt-PT"/>
        </w:rPr>
        <w:t>27</w:t>
      </w:r>
      <w:r w:rsidRPr="00C652A6">
        <w:rPr>
          <w:rFonts w:cstheme="minorHAnsi"/>
          <w:sz w:val="22"/>
          <w:szCs w:val="22"/>
          <w:lang w:val="pt-PT"/>
        </w:rPr>
        <w:t>, Carlotta Di Bari</w:t>
      </w:r>
      <w:r w:rsidRPr="00C652A6">
        <w:rPr>
          <w:rFonts w:cstheme="minorHAnsi"/>
          <w:sz w:val="22"/>
          <w:szCs w:val="22"/>
          <w:vertAlign w:val="superscript"/>
          <w:lang w:val="pt-PT"/>
        </w:rPr>
        <w:t>4</w:t>
      </w:r>
      <w:r w:rsidRPr="00C652A6">
        <w:rPr>
          <w:rFonts w:cstheme="minorHAnsi"/>
          <w:sz w:val="22"/>
          <w:szCs w:val="22"/>
          <w:lang w:val="pt-PT"/>
        </w:rPr>
        <w:t>, Keren Dopelt</w:t>
      </w:r>
      <w:r w:rsidRPr="00C652A6">
        <w:rPr>
          <w:rFonts w:cstheme="minorHAnsi"/>
          <w:sz w:val="22"/>
          <w:szCs w:val="22"/>
          <w:vertAlign w:val="superscript"/>
          <w:lang w:val="pt-PT"/>
        </w:rPr>
        <w:t>28,29</w:t>
      </w:r>
      <w:r w:rsidRPr="00C652A6">
        <w:rPr>
          <w:rFonts w:cstheme="minorHAnsi"/>
          <w:sz w:val="22"/>
          <w:szCs w:val="22"/>
          <w:lang w:val="pt-PT"/>
        </w:rPr>
        <w:t>, Mary Economou</w:t>
      </w:r>
      <w:r w:rsidRPr="00C652A6">
        <w:rPr>
          <w:rFonts w:cstheme="minorHAnsi"/>
          <w:sz w:val="22"/>
          <w:szCs w:val="22"/>
          <w:vertAlign w:val="superscript"/>
          <w:lang w:val="pt-PT"/>
        </w:rPr>
        <w:t>30</w:t>
      </w:r>
      <w:r w:rsidRPr="00C652A6">
        <w:rPr>
          <w:rFonts w:cstheme="minorHAnsi"/>
          <w:sz w:val="22"/>
          <w:szCs w:val="22"/>
          <w:lang w:val="pt-PT"/>
        </w:rPr>
        <w:t>, Theophilus I Emeto</w:t>
      </w:r>
      <w:r w:rsidRPr="00C652A6">
        <w:rPr>
          <w:rFonts w:cstheme="minorHAnsi"/>
          <w:sz w:val="22"/>
          <w:szCs w:val="22"/>
          <w:vertAlign w:val="superscript"/>
          <w:lang w:val="pt-PT"/>
        </w:rPr>
        <w:t>31,32,33</w:t>
      </w:r>
      <w:r w:rsidRPr="00C652A6">
        <w:rPr>
          <w:rFonts w:cstheme="minorHAnsi"/>
          <w:sz w:val="22"/>
          <w:szCs w:val="22"/>
          <w:lang w:val="pt-PT"/>
        </w:rPr>
        <w:t>, Peter Fantke</w:t>
      </w:r>
      <w:r w:rsidRPr="00C652A6">
        <w:rPr>
          <w:rFonts w:cstheme="minorHAnsi"/>
          <w:sz w:val="22"/>
          <w:szCs w:val="22"/>
          <w:vertAlign w:val="superscript"/>
          <w:lang w:val="pt-PT"/>
        </w:rPr>
        <w:t>34</w:t>
      </w:r>
      <w:r w:rsidRPr="00C652A6">
        <w:rPr>
          <w:rFonts w:cstheme="minorHAnsi"/>
          <w:sz w:val="22"/>
          <w:szCs w:val="22"/>
          <w:lang w:val="pt-PT"/>
        </w:rPr>
        <w:t>, Florian Fischer</w:t>
      </w:r>
      <w:r w:rsidRPr="00C652A6">
        <w:rPr>
          <w:rFonts w:cstheme="minorHAnsi"/>
          <w:sz w:val="22"/>
          <w:szCs w:val="22"/>
          <w:vertAlign w:val="superscript"/>
          <w:lang w:val="pt-PT"/>
        </w:rPr>
        <w:t>35</w:t>
      </w:r>
      <w:r w:rsidRPr="00C652A6">
        <w:rPr>
          <w:rFonts w:cstheme="minorHAnsi"/>
          <w:sz w:val="22"/>
          <w:szCs w:val="22"/>
          <w:lang w:val="pt-PT"/>
        </w:rPr>
        <w:t>, Alberto Freitas</w:t>
      </w:r>
      <w:r w:rsidRPr="00C652A6">
        <w:rPr>
          <w:rFonts w:cstheme="minorHAnsi"/>
          <w:sz w:val="22"/>
          <w:szCs w:val="22"/>
          <w:vertAlign w:val="superscript"/>
          <w:lang w:val="pt-PT"/>
        </w:rPr>
        <w:t>7,8</w:t>
      </w:r>
      <w:r w:rsidRPr="00C652A6">
        <w:rPr>
          <w:rFonts w:cstheme="minorHAnsi"/>
          <w:sz w:val="22"/>
          <w:szCs w:val="22"/>
          <w:lang w:val="pt-PT"/>
        </w:rPr>
        <w:t>, Juan Manuel García-González</w:t>
      </w:r>
      <w:r w:rsidRPr="00C652A6">
        <w:rPr>
          <w:rFonts w:cstheme="minorHAnsi"/>
          <w:sz w:val="22"/>
          <w:szCs w:val="22"/>
          <w:vertAlign w:val="superscript"/>
          <w:lang w:val="pt-PT"/>
        </w:rPr>
        <w:t>36</w:t>
      </w:r>
      <w:r w:rsidRPr="00C652A6">
        <w:rPr>
          <w:rFonts w:cstheme="minorHAnsi"/>
          <w:sz w:val="22"/>
          <w:szCs w:val="22"/>
          <w:lang w:val="pt-PT"/>
        </w:rPr>
        <w:t>, Federica Gazzelloni</w:t>
      </w:r>
      <w:r w:rsidRPr="00C652A6">
        <w:rPr>
          <w:rFonts w:cstheme="minorHAnsi"/>
          <w:sz w:val="22"/>
          <w:szCs w:val="22"/>
          <w:vertAlign w:val="superscript"/>
          <w:lang w:val="pt-PT"/>
        </w:rPr>
        <w:t>37</w:t>
      </w:r>
      <w:r w:rsidRPr="00C652A6">
        <w:rPr>
          <w:rFonts w:cstheme="minorHAnsi"/>
          <w:sz w:val="22"/>
          <w:szCs w:val="22"/>
          <w:lang w:val="pt-PT"/>
        </w:rPr>
        <w:t>, Mika Gissler</w:t>
      </w:r>
      <w:r w:rsidRPr="00C652A6">
        <w:rPr>
          <w:rFonts w:cstheme="minorHAnsi"/>
          <w:sz w:val="22"/>
          <w:szCs w:val="22"/>
          <w:vertAlign w:val="superscript"/>
          <w:lang w:val="pt-PT"/>
        </w:rPr>
        <w:t>38,39,40,41</w:t>
      </w:r>
      <w:r w:rsidRPr="00C652A6">
        <w:rPr>
          <w:rFonts w:cstheme="minorHAnsi"/>
          <w:sz w:val="22"/>
          <w:szCs w:val="22"/>
          <w:lang w:val="pt-PT"/>
        </w:rPr>
        <w:t>, Artemis Gkitakou</w:t>
      </w:r>
      <w:r w:rsidRPr="00C652A6">
        <w:rPr>
          <w:rFonts w:cstheme="minorHAnsi"/>
          <w:sz w:val="22"/>
          <w:szCs w:val="22"/>
          <w:vertAlign w:val="superscript"/>
          <w:lang w:val="pt-PT"/>
        </w:rPr>
        <w:t>42</w:t>
      </w:r>
      <w:r w:rsidRPr="00C652A6">
        <w:rPr>
          <w:rFonts w:cstheme="minorHAnsi"/>
          <w:sz w:val="22"/>
          <w:szCs w:val="22"/>
          <w:lang w:val="pt-PT"/>
        </w:rPr>
        <w:t>, Hakan Gulmez</w:t>
      </w:r>
      <w:r w:rsidRPr="00C652A6">
        <w:rPr>
          <w:rFonts w:cstheme="minorHAnsi"/>
          <w:sz w:val="22"/>
          <w:szCs w:val="22"/>
          <w:vertAlign w:val="superscript"/>
          <w:lang w:val="pt-PT"/>
        </w:rPr>
        <w:t>43</w:t>
      </w:r>
      <w:r w:rsidRPr="00C652A6">
        <w:rPr>
          <w:rFonts w:cstheme="minorHAnsi"/>
          <w:sz w:val="22"/>
          <w:szCs w:val="22"/>
          <w:lang w:val="pt-PT"/>
        </w:rPr>
        <w:t>, Sezgin Gunes</w:t>
      </w:r>
      <w:r w:rsidRPr="00C652A6">
        <w:rPr>
          <w:rFonts w:cstheme="minorHAnsi"/>
          <w:sz w:val="22"/>
          <w:szCs w:val="22"/>
          <w:vertAlign w:val="superscript"/>
          <w:lang w:val="pt-PT"/>
        </w:rPr>
        <w:t>44,45</w:t>
      </w:r>
      <w:r w:rsidRPr="00C652A6">
        <w:rPr>
          <w:rFonts w:cstheme="minorHAnsi"/>
          <w:sz w:val="22"/>
          <w:szCs w:val="22"/>
          <w:lang w:val="pt-PT"/>
        </w:rPr>
        <w:t>, Sebastian Haller</w:t>
      </w:r>
      <w:r w:rsidRPr="00C652A6">
        <w:rPr>
          <w:rFonts w:cstheme="minorHAnsi"/>
          <w:sz w:val="22"/>
          <w:szCs w:val="22"/>
          <w:vertAlign w:val="superscript"/>
          <w:lang w:val="pt-PT"/>
        </w:rPr>
        <w:t>46</w:t>
      </w:r>
      <w:r w:rsidRPr="00C652A6">
        <w:rPr>
          <w:rFonts w:cstheme="minorHAnsi"/>
          <w:sz w:val="22"/>
          <w:szCs w:val="22"/>
          <w:lang w:val="pt-PT"/>
        </w:rPr>
        <w:t>, Romana Haneef</w:t>
      </w:r>
      <w:r w:rsidRPr="00C652A6">
        <w:rPr>
          <w:rFonts w:cstheme="minorHAnsi"/>
          <w:sz w:val="22"/>
          <w:szCs w:val="22"/>
          <w:vertAlign w:val="superscript"/>
          <w:lang w:val="pt-PT"/>
        </w:rPr>
        <w:t>47</w:t>
      </w:r>
      <w:r w:rsidRPr="00C652A6">
        <w:rPr>
          <w:rFonts w:cstheme="minorHAnsi"/>
          <w:sz w:val="22"/>
          <w:szCs w:val="22"/>
          <w:lang w:val="pt-PT"/>
        </w:rPr>
        <w:t>, Cesar A Hincapié</w:t>
      </w:r>
      <w:r w:rsidRPr="00C652A6">
        <w:rPr>
          <w:rFonts w:cstheme="minorHAnsi"/>
          <w:sz w:val="22"/>
          <w:szCs w:val="22"/>
          <w:vertAlign w:val="superscript"/>
          <w:lang w:val="pt-PT"/>
        </w:rPr>
        <w:t>48,49,50</w:t>
      </w:r>
      <w:r w:rsidRPr="00C652A6">
        <w:rPr>
          <w:rFonts w:cstheme="minorHAnsi"/>
          <w:sz w:val="22"/>
          <w:szCs w:val="22"/>
          <w:lang w:val="pt-PT"/>
        </w:rPr>
        <w:t>, Paul Hynds</w:t>
      </w:r>
      <w:r w:rsidRPr="00C652A6">
        <w:rPr>
          <w:rFonts w:cstheme="minorHAnsi"/>
          <w:sz w:val="22"/>
          <w:szCs w:val="22"/>
          <w:vertAlign w:val="superscript"/>
          <w:lang w:val="pt-PT"/>
        </w:rPr>
        <w:t>51</w:t>
      </w:r>
      <w:r w:rsidRPr="00C652A6">
        <w:rPr>
          <w:rFonts w:cstheme="minorHAnsi"/>
          <w:sz w:val="22"/>
          <w:szCs w:val="22"/>
          <w:lang w:val="pt-PT"/>
        </w:rPr>
        <w:t>, Jane Idavain</w:t>
      </w:r>
      <w:r w:rsidRPr="00C652A6">
        <w:rPr>
          <w:rFonts w:cstheme="minorHAnsi"/>
          <w:sz w:val="22"/>
          <w:szCs w:val="22"/>
          <w:vertAlign w:val="superscript"/>
          <w:lang w:val="pt-PT"/>
        </w:rPr>
        <w:t>52</w:t>
      </w:r>
      <w:r w:rsidRPr="00C652A6">
        <w:rPr>
          <w:rFonts w:cstheme="minorHAnsi"/>
          <w:sz w:val="22"/>
          <w:szCs w:val="22"/>
          <w:lang w:val="pt-PT"/>
        </w:rPr>
        <w:t>, Milena Ilic</w:t>
      </w:r>
      <w:r w:rsidRPr="00C652A6">
        <w:rPr>
          <w:rFonts w:cstheme="minorHAnsi"/>
          <w:sz w:val="22"/>
          <w:szCs w:val="22"/>
          <w:vertAlign w:val="superscript"/>
          <w:lang w:val="pt-PT"/>
        </w:rPr>
        <w:t>53</w:t>
      </w:r>
      <w:r w:rsidRPr="00C652A6">
        <w:rPr>
          <w:rFonts w:cstheme="minorHAnsi"/>
          <w:sz w:val="22"/>
          <w:szCs w:val="22"/>
          <w:lang w:val="pt-PT"/>
        </w:rPr>
        <w:t>, Irena Ilic</w:t>
      </w:r>
      <w:r w:rsidRPr="00C652A6">
        <w:rPr>
          <w:rFonts w:cstheme="minorHAnsi"/>
          <w:sz w:val="22"/>
          <w:szCs w:val="22"/>
          <w:vertAlign w:val="superscript"/>
          <w:lang w:val="pt-PT"/>
        </w:rPr>
        <w:t>54</w:t>
      </w:r>
      <w:r w:rsidRPr="00C652A6">
        <w:rPr>
          <w:rFonts w:cstheme="minorHAnsi"/>
          <w:sz w:val="22"/>
          <w:szCs w:val="22"/>
          <w:lang w:val="pt-PT"/>
        </w:rPr>
        <w:t>, Gaetano Isola</w:t>
      </w:r>
      <w:r w:rsidRPr="00C652A6">
        <w:rPr>
          <w:rFonts w:cstheme="minorHAnsi"/>
          <w:sz w:val="22"/>
          <w:szCs w:val="22"/>
          <w:vertAlign w:val="superscript"/>
          <w:lang w:val="pt-PT"/>
        </w:rPr>
        <w:t>55</w:t>
      </w:r>
      <w:r w:rsidRPr="00C652A6">
        <w:rPr>
          <w:rFonts w:cstheme="minorHAnsi"/>
          <w:sz w:val="22"/>
          <w:szCs w:val="22"/>
          <w:lang w:val="pt-PT"/>
        </w:rPr>
        <w:t>, Zubair Kabir</w:t>
      </w:r>
      <w:r w:rsidRPr="00C652A6">
        <w:rPr>
          <w:rFonts w:cstheme="minorHAnsi"/>
          <w:sz w:val="22"/>
          <w:szCs w:val="22"/>
          <w:vertAlign w:val="superscript"/>
          <w:lang w:val="pt-PT"/>
        </w:rPr>
        <w:t>56</w:t>
      </w:r>
      <w:r w:rsidRPr="00C652A6">
        <w:rPr>
          <w:rFonts w:cstheme="minorHAnsi"/>
          <w:sz w:val="22"/>
          <w:szCs w:val="22"/>
          <w:lang w:val="pt-PT"/>
        </w:rPr>
        <w:t>, Maria Kamusheva</w:t>
      </w:r>
      <w:r w:rsidRPr="00C652A6">
        <w:rPr>
          <w:rFonts w:cstheme="minorHAnsi"/>
          <w:sz w:val="22"/>
          <w:szCs w:val="22"/>
          <w:vertAlign w:val="superscript"/>
          <w:lang w:val="pt-PT"/>
        </w:rPr>
        <w:t>57</w:t>
      </w:r>
      <w:r w:rsidRPr="00C652A6">
        <w:rPr>
          <w:rFonts w:cstheme="minorHAnsi"/>
          <w:sz w:val="22"/>
          <w:szCs w:val="22"/>
          <w:lang w:val="pt-PT"/>
        </w:rPr>
        <w:t>, Pavel Kolkhir</w:t>
      </w:r>
      <w:r w:rsidRPr="00C652A6">
        <w:rPr>
          <w:rFonts w:cstheme="minorHAnsi"/>
          <w:sz w:val="22"/>
          <w:szCs w:val="22"/>
          <w:vertAlign w:val="superscript"/>
          <w:lang w:val="pt-PT"/>
        </w:rPr>
        <w:t>58,59</w:t>
      </w:r>
      <w:r w:rsidRPr="00C652A6">
        <w:rPr>
          <w:rFonts w:cstheme="minorHAnsi"/>
          <w:sz w:val="22"/>
          <w:szCs w:val="22"/>
          <w:lang w:val="pt-PT"/>
        </w:rPr>
        <w:t>, Naime Meriç Konar</w:t>
      </w:r>
      <w:r w:rsidRPr="00C652A6">
        <w:rPr>
          <w:rFonts w:cstheme="minorHAnsi"/>
          <w:sz w:val="22"/>
          <w:szCs w:val="22"/>
          <w:vertAlign w:val="superscript"/>
          <w:lang w:val="pt-PT"/>
        </w:rPr>
        <w:t>60</w:t>
      </w:r>
      <w:r w:rsidRPr="00C652A6">
        <w:rPr>
          <w:rFonts w:cstheme="minorHAnsi"/>
          <w:sz w:val="22"/>
          <w:szCs w:val="22"/>
          <w:lang w:val="pt-PT"/>
        </w:rPr>
        <w:t>, Polychronis Kostoulas</w:t>
      </w:r>
      <w:r w:rsidRPr="00C652A6">
        <w:rPr>
          <w:rFonts w:cstheme="minorHAnsi"/>
          <w:sz w:val="22"/>
          <w:szCs w:val="22"/>
          <w:vertAlign w:val="superscript"/>
          <w:lang w:val="pt-PT"/>
        </w:rPr>
        <w:t>61</w:t>
      </w:r>
      <w:r w:rsidRPr="00C652A6">
        <w:rPr>
          <w:rFonts w:cstheme="minorHAnsi"/>
          <w:sz w:val="22"/>
          <w:szCs w:val="22"/>
          <w:lang w:val="pt-PT"/>
        </w:rPr>
        <w:t>, Mukhtar Kulimbet</w:t>
      </w:r>
      <w:r w:rsidRPr="00C652A6">
        <w:rPr>
          <w:rFonts w:cstheme="minorHAnsi"/>
          <w:sz w:val="22"/>
          <w:szCs w:val="22"/>
          <w:vertAlign w:val="superscript"/>
          <w:lang w:val="pt-PT"/>
        </w:rPr>
        <w:t>62,63</w:t>
      </w:r>
      <w:r w:rsidRPr="00C652A6">
        <w:rPr>
          <w:rFonts w:cstheme="minorHAnsi"/>
          <w:sz w:val="22"/>
          <w:szCs w:val="22"/>
          <w:lang w:val="pt-PT"/>
        </w:rPr>
        <w:t>, Carlo La Vecchia</w:t>
      </w:r>
      <w:r w:rsidRPr="00C652A6">
        <w:rPr>
          <w:rFonts w:cstheme="minorHAnsi"/>
          <w:sz w:val="22"/>
          <w:szCs w:val="22"/>
          <w:vertAlign w:val="superscript"/>
          <w:lang w:val="pt-PT"/>
        </w:rPr>
        <w:t>64</w:t>
      </w:r>
      <w:r w:rsidRPr="00C652A6">
        <w:rPr>
          <w:rFonts w:cstheme="minorHAnsi"/>
          <w:sz w:val="22"/>
          <w:szCs w:val="22"/>
          <w:lang w:val="pt-PT"/>
        </w:rPr>
        <w:t>, Paolo Lauriola</w:t>
      </w:r>
      <w:r w:rsidRPr="00C652A6">
        <w:rPr>
          <w:rFonts w:cstheme="minorHAnsi"/>
          <w:sz w:val="22"/>
          <w:szCs w:val="22"/>
          <w:vertAlign w:val="superscript"/>
          <w:lang w:val="pt-PT"/>
        </w:rPr>
        <w:t>65</w:t>
      </w:r>
      <w:r w:rsidRPr="00C652A6">
        <w:rPr>
          <w:rFonts w:cstheme="minorHAnsi"/>
          <w:sz w:val="22"/>
          <w:szCs w:val="22"/>
          <w:lang w:val="pt-PT"/>
        </w:rPr>
        <w:t>, Miriam Levi</w:t>
      </w:r>
      <w:r w:rsidRPr="00C652A6">
        <w:rPr>
          <w:rFonts w:cstheme="minorHAnsi"/>
          <w:sz w:val="22"/>
          <w:szCs w:val="22"/>
          <w:vertAlign w:val="superscript"/>
          <w:lang w:val="pt-PT"/>
        </w:rPr>
        <w:t>66</w:t>
      </w:r>
      <w:r w:rsidRPr="00C652A6">
        <w:rPr>
          <w:rFonts w:cstheme="minorHAnsi"/>
          <w:sz w:val="22"/>
          <w:szCs w:val="22"/>
          <w:lang w:val="pt-PT"/>
        </w:rPr>
        <w:t>‬</w:t>
      </w:r>
      <w:r w:rsidRPr="00C652A6">
        <w:rPr>
          <w:rFonts w:cstheme="minorHAnsi"/>
          <w:sz w:val="22"/>
          <w:szCs w:val="22"/>
          <w:lang w:val="pt-PT"/>
        </w:rPr>
        <w:t>‬</w:t>
      </w:r>
      <w:r w:rsidRPr="00C652A6">
        <w:rPr>
          <w:rFonts w:cstheme="minorHAnsi"/>
          <w:sz w:val="22"/>
          <w:szCs w:val="22"/>
          <w:lang w:val="pt-PT"/>
        </w:rPr>
        <w:t>‬</w:t>
      </w:r>
      <w:r w:rsidRPr="00C652A6">
        <w:rPr>
          <w:rFonts w:cstheme="minorHAnsi"/>
          <w:sz w:val="22"/>
          <w:szCs w:val="22"/>
          <w:lang w:val="pt-PT"/>
        </w:rPr>
        <w:t>‬</w:t>
      </w:r>
      <w:r w:rsidRPr="00C652A6">
        <w:rPr>
          <w:rFonts w:cstheme="minorHAnsi"/>
          <w:sz w:val="22"/>
          <w:szCs w:val="22"/>
          <w:lang w:val="pt-PT"/>
        </w:rPr>
        <w:t>‬</w:t>
      </w:r>
      <w:r w:rsidRPr="00C652A6">
        <w:rPr>
          <w:rFonts w:cstheme="minorHAnsi"/>
          <w:sz w:val="22"/>
          <w:szCs w:val="22"/>
          <w:lang w:val="pt-PT"/>
        </w:rPr>
        <w:t>‬</w:t>
      </w:r>
      <w:r w:rsidRPr="00C652A6">
        <w:rPr>
          <w:rFonts w:cstheme="minorHAnsi"/>
          <w:sz w:val="22"/>
          <w:szCs w:val="22"/>
          <w:lang w:val="pt-PT"/>
        </w:rPr>
        <w:t>‬</w:t>
      </w:r>
      <w:r w:rsidRPr="00C652A6">
        <w:rPr>
          <w:rFonts w:cstheme="minorHAnsi"/>
          <w:sz w:val="22"/>
          <w:szCs w:val="22"/>
          <w:lang w:val="pt-PT"/>
        </w:rPr>
        <w:t>‬, Marjeta Majer</w:t>
      </w:r>
      <w:r w:rsidRPr="00C652A6">
        <w:rPr>
          <w:rFonts w:cstheme="minorHAnsi"/>
          <w:sz w:val="22"/>
          <w:szCs w:val="22"/>
          <w:vertAlign w:val="superscript"/>
          <w:lang w:val="pt-PT"/>
        </w:rPr>
        <w:t>67</w:t>
      </w:r>
      <w:r w:rsidRPr="00C652A6">
        <w:rPr>
          <w:rFonts w:cstheme="minorHAnsi"/>
          <w:sz w:val="22"/>
          <w:szCs w:val="22"/>
          <w:lang w:val="pt-PT"/>
        </w:rPr>
        <w:t>, Enkeleint A Mechili</w:t>
      </w:r>
      <w:r w:rsidRPr="00C652A6">
        <w:rPr>
          <w:rFonts w:cstheme="minorHAnsi"/>
          <w:sz w:val="22"/>
          <w:szCs w:val="22"/>
          <w:vertAlign w:val="superscript"/>
          <w:lang w:val="pt-PT"/>
        </w:rPr>
        <w:t>68,69</w:t>
      </w:r>
      <w:r w:rsidRPr="00C652A6">
        <w:rPr>
          <w:rFonts w:cstheme="minorHAnsi"/>
          <w:sz w:val="22"/>
          <w:szCs w:val="22"/>
          <w:lang w:val="pt-PT"/>
        </w:rPr>
        <w:t>, Lorenzo Monasta</w:t>
      </w:r>
      <w:r w:rsidRPr="00C652A6">
        <w:rPr>
          <w:rFonts w:cstheme="minorHAnsi"/>
          <w:sz w:val="22"/>
          <w:szCs w:val="22"/>
          <w:vertAlign w:val="superscript"/>
          <w:lang w:val="pt-PT"/>
        </w:rPr>
        <w:t>70</w:t>
      </w:r>
      <w:r w:rsidRPr="00C652A6">
        <w:rPr>
          <w:rFonts w:cstheme="minorHAnsi"/>
          <w:sz w:val="22"/>
          <w:szCs w:val="22"/>
          <w:lang w:val="pt-PT"/>
        </w:rPr>
        <w:t>, Stefania Mondello</w:t>
      </w:r>
      <w:r w:rsidRPr="00C652A6">
        <w:rPr>
          <w:rFonts w:cstheme="minorHAnsi"/>
          <w:sz w:val="22"/>
          <w:szCs w:val="22"/>
          <w:vertAlign w:val="superscript"/>
          <w:lang w:val="pt-PT"/>
        </w:rPr>
        <w:t>71</w:t>
      </w:r>
      <w:r w:rsidRPr="00C652A6">
        <w:rPr>
          <w:rFonts w:cstheme="minorHAnsi"/>
          <w:sz w:val="22"/>
          <w:szCs w:val="22"/>
          <w:lang w:val="pt-PT"/>
        </w:rPr>
        <w:t>, Javier Muñoz Laguna</w:t>
      </w:r>
      <w:r w:rsidRPr="00C652A6">
        <w:rPr>
          <w:rFonts w:cstheme="minorHAnsi"/>
          <w:sz w:val="22"/>
          <w:szCs w:val="22"/>
          <w:vertAlign w:val="superscript"/>
          <w:lang w:val="pt-PT"/>
        </w:rPr>
        <w:t>48,49,50</w:t>
      </w:r>
      <w:r w:rsidRPr="00C652A6">
        <w:rPr>
          <w:rFonts w:cstheme="minorHAnsi"/>
          <w:sz w:val="22"/>
          <w:szCs w:val="22"/>
          <w:lang w:val="pt-PT"/>
        </w:rPr>
        <w:t>, Evangelia Nena</w:t>
      </w:r>
      <w:r w:rsidRPr="00C652A6">
        <w:rPr>
          <w:rFonts w:cstheme="minorHAnsi"/>
          <w:sz w:val="22"/>
          <w:szCs w:val="22"/>
          <w:vertAlign w:val="superscript"/>
          <w:lang w:val="pt-PT"/>
        </w:rPr>
        <w:t>72</w:t>
      </w:r>
      <w:r w:rsidRPr="00C652A6">
        <w:rPr>
          <w:rFonts w:cstheme="minorHAnsi"/>
          <w:sz w:val="22"/>
          <w:szCs w:val="22"/>
          <w:lang w:val="pt-PT"/>
        </w:rPr>
        <w:t>, Edmond SW Ng</w:t>
      </w:r>
      <w:r w:rsidRPr="00C652A6">
        <w:rPr>
          <w:rFonts w:cstheme="minorHAnsi"/>
          <w:sz w:val="22"/>
          <w:szCs w:val="22"/>
          <w:vertAlign w:val="superscript"/>
          <w:lang w:val="pt-PT"/>
        </w:rPr>
        <w:t>73</w:t>
      </w:r>
      <w:r w:rsidRPr="00C652A6">
        <w:rPr>
          <w:rFonts w:cstheme="minorHAnsi"/>
          <w:sz w:val="22"/>
          <w:szCs w:val="22"/>
          <w:lang w:val="pt-PT"/>
        </w:rPr>
        <w:t>, Paul Nguewa</w:t>
      </w:r>
      <w:r w:rsidRPr="00C652A6">
        <w:rPr>
          <w:rFonts w:cstheme="minorHAnsi"/>
          <w:sz w:val="22"/>
          <w:szCs w:val="22"/>
          <w:vertAlign w:val="superscript"/>
          <w:lang w:val="pt-PT"/>
        </w:rPr>
        <w:t>74</w:t>
      </w:r>
      <w:r w:rsidRPr="00C652A6">
        <w:rPr>
          <w:rFonts w:cstheme="minorHAnsi"/>
          <w:sz w:val="22"/>
          <w:szCs w:val="22"/>
          <w:lang w:val="pt-PT"/>
        </w:rPr>
        <w:t>, Vikram Niranjan</w:t>
      </w:r>
      <w:r w:rsidRPr="00C652A6">
        <w:rPr>
          <w:rFonts w:cstheme="minorHAnsi"/>
          <w:sz w:val="22"/>
          <w:szCs w:val="22"/>
          <w:vertAlign w:val="superscript"/>
          <w:lang w:val="pt-PT"/>
        </w:rPr>
        <w:t>75</w:t>
      </w:r>
      <w:r w:rsidRPr="00C652A6">
        <w:rPr>
          <w:rFonts w:cstheme="minorHAnsi"/>
          <w:sz w:val="22"/>
          <w:szCs w:val="22"/>
          <w:lang w:val="pt-PT"/>
        </w:rPr>
        <w:t>, Iskra Alexandra Nola</w:t>
      </w:r>
      <w:r w:rsidRPr="00C652A6">
        <w:rPr>
          <w:rFonts w:cstheme="minorHAnsi"/>
          <w:sz w:val="22"/>
          <w:szCs w:val="22"/>
          <w:vertAlign w:val="superscript"/>
          <w:lang w:val="pt-PT"/>
        </w:rPr>
        <w:t>67</w:t>
      </w:r>
      <w:r w:rsidRPr="00C652A6">
        <w:rPr>
          <w:rFonts w:cstheme="minorHAnsi"/>
          <w:sz w:val="22"/>
          <w:szCs w:val="22"/>
          <w:lang w:val="pt-PT"/>
        </w:rPr>
        <w:t>, Rónán O'Caoimh</w:t>
      </w:r>
      <w:r w:rsidRPr="00C652A6">
        <w:rPr>
          <w:rFonts w:cstheme="minorHAnsi"/>
          <w:sz w:val="22"/>
          <w:szCs w:val="22"/>
          <w:vertAlign w:val="superscript"/>
          <w:lang w:val="pt-PT"/>
        </w:rPr>
        <w:t>76,77</w:t>
      </w:r>
      <w:r w:rsidRPr="00C652A6">
        <w:rPr>
          <w:rFonts w:cstheme="minorHAnsi"/>
          <w:sz w:val="22"/>
          <w:szCs w:val="22"/>
          <w:lang w:val="pt-PT"/>
        </w:rPr>
        <w:t>, Marija Obradović</w:t>
      </w:r>
      <w:r w:rsidRPr="00C652A6">
        <w:rPr>
          <w:rFonts w:cstheme="minorHAnsi"/>
          <w:sz w:val="22"/>
          <w:szCs w:val="22"/>
          <w:vertAlign w:val="superscript"/>
          <w:lang w:val="pt-PT"/>
        </w:rPr>
        <w:t>78</w:t>
      </w:r>
      <w:r w:rsidRPr="00C652A6">
        <w:rPr>
          <w:rFonts w:cstheme="minorHAnsi"/>
          <w:sz w:val="22"/>
          <w:szCs w:val="22"/>
          <w:lang w:val="pt-PT"/>
        </w:rPr>
        <w:t>, Elena Pallari</w:t>
      </w:r>
      <w:r w:rsidRPr="00C652A6">
        <w:rPr>
          <w:rFonts w:cstheme="minorHAnsi"/>
          <w:sz w:val="22"/>
          <w:szCs w:val="22"/>
          <w:vertAlign w:val="superscript"/>
          <w:lang w:val="pt-PT"/>
        </w:rPr>
        <w:t>79</w:t>
      </w:r>
      <w:r w:rsidRPr="00C652A6">
        <w:rPr>
          <w:rFonts w:cstheme="minorHAnsi"/>
          <w:sz w:val="22"/>
          <w:szCs w:val="22"/>
          <w:lang w:val="pt-PT"/>
        </w:rPr>
        <w:t>, Mariana Peyroteo</w:t>
      </w:r>
      <w:r w:rsidRPr="00C652A6">
        <w:rPr>
          <w:rFonts w:cstheme="minorHAnsi"/>
          <w:sz w:val="22"/>
          <w:szCs w:val="22"/>
          <w:vertAlign w:val="superscript"/>
          <w:lang w:val="pt-PT"/>
        </w:rPr>
        <w:t>80</w:t>
      </w:r>
      <w:r w:rsidRPr="00C652A6">
        <w:rPr>
          <w:rFonts w:cstheme="minorHAnsi"/>
          <w:sz w:val="22"/>
          <w:szCs w:val="22"/>
          <w:lang w:val="pt-PT"/>
        </w:rPr>
        <w:t>, Vera Pinheiro</w:t>
      </w:r>
      <w:r w:rsidRPr="00C652A6">
        <w:rPr>
          <w:rFonts w:cstheme="minorHAnsi"/>
          <w:sz w:val="22"/>
          <w:szCs w:val="22"/>
          <w:vertAlign w:val="superscript"/>
          <w:lang w:val="pt-PT"/>
        </w:rPr>
        <w:t>81,82</w:t>
      </w:r>
      <w:r w:rsidRPr="00C652A6">
        <w:rPr>
          <w:rFonts w:cstheme="minorHAnsi"/>
          <w:sz w:val="22"/>
          <w:szCs w:val="22"/>
          <w:lang w:val="pt-PT"/>
        </w:rPr>
        <w:t>, Nurka Pranjic</w:t>
      </w:r>
      <w:r w:rsidRPr="00C652A6">
        <w:rPr>
          <w:rFonts w:cstheme="minorHAnsi"/>
          <w:sz w:val="22"/>
          <w:szCs w:val="22"/>
          <w:vertAlign w:val="superscript"/>
          <w:lang w:val="pt-PT"/>
        </w:rPr>
        <w:t>83</w:t>
      </w:r>
      <w:r w:rsidRPr="00C652A6">
        <w:rPr>
          <w:rFonts w:cstheme="minorHAnsi"/>
          <w:sz w:val="22"/>
          <w:szCs w:val="22"/>
          <w:lang w:val="pt-PT"/>
        </w:rPr>
        <w:t>, Miguel Reina Ortiz</w:t>
      </w:r>
      <w:r w:rsidRPr="00C652A6">
        <w:rPr>
          <w:rFonts w:cstheme="minorHAnsi"/>
          <w:sz w:val="22"/>
          <w:szCs w:val="22"/>
          <w:vertAlign w:val="superscript"/>
          <w:lang w:val="pt-PT"/>
        </w:rPr>
        <w:t>84</w:t>
      </w:r>
      <w:r w:rsidRPr="00C652A6">
        <w:rPr>
          <w:rFonts w:cstheme="minorHAnsi"/>
          <w:sz w:val="22"/>
          <w:szCs w:val="22"/>
          <w:lang w:val="pt-PT"/>
        </w:rPr>
        <w:t>, Silvia Riva</w:t>
      </w:r>
      <w:r w:rsidRPr="00C652A6">
        <w:rPr>
          <w:rFonts w:cstheme="minorHAnsi"/>
          <w:sz w:val="22"/>
          <w:szCs w:val="22"/>
          <w:vertAlign w:val="superscript"/>
          <w:lang w:val="pt-PT"/>
        </w:rPr>
        <w:t>85</w:t>
      </w:r>
      <w:r w:rsidRPr="00C652A6">
        <w:rPr>
          <w:rFonts w:cstheme="minorHAnsi"/>
          <w:sz w:val="22"/>
          <w:szCs w:val="22"/>
          <w:lang w:val="pt-PT"/>
        </w:rPr>
        <w:t>, Cornelia Melinda Adi Santoso</w:t>
      </w:r>
      <w:r w:rsidRPr="00C652A6">
        <w:rPr>
          <w:rFonts w:cstheme="minorHAnsi"/>
          <w:sz w:val="22"/>
          <w:szCs w:val="22"/>
          <w:vertAlign w:val="superscript"/>
          <w:lang w:val="pt-PT"/>
        </w:rPr>
        <w:t>86</w:t>
      </w:r>
      <w:r w:rsidRPr="00C652A6">
        <w:rPr>
          <w:rFonts w:cstheme="minorHAnsi"/>
          <w:sz w:val="22"/>
          <w:szCs w:val="22"/>
          <w:lang w:val="pt-PT"/>
        </w:rPr>
        <w:t>, Milena Santric Milicevic</w:t>
      </w:r>
      <w:r w:rsidRPr="00C652A6">
        <w:rPr>
          <w:rFonts w:cstheme="minorHAnsi"/>
          <w:sz w:val="22"/>
          <w:szCs w:val="22"/>
          <w:vertAlign w:val="superscript"/>
          <w:lang w:val="pt-PT"/>
        </w:rPr>
        <w:t>87</w:t>
      </w:r>
      <w:r w:rsidRPr="00C652A6">
        <w:rPr>
          <w:rFonts w:cstheme="minorHAnsi"/>
          <w:sz w:val="22"/>
          <w:szCs w:val="22"/>
          <w:lang w:val="pt-PT"/>
        </w:rPr>
        <w:t>, Tugce Schmitt</w:t>
      </w:r>
      <w:r w:rsidRPr="00C652A6">
        <w:rPr>
          <w:rFonts w:cstheme="minorHAnsi"/>
          <w:sz w:val="22"/>
          <w:szCs w:val="22"/>
          <w:vertAlign w:val="superscript"/>
          <w:lang w:val="pt-PT"/>
        </w:rPr>
        <w:t>88</w:t>
      </w:r>
      <w:r w:rsidRPr="00C652A6">
        <w:rPr>
          <w:rFonts w:cstheme="minorHAnsi"/>
          <w:sz w:val="22"/>
          <w:szCs w:val="22"/>
          <w:lang w:val="pt-PT"/>
        </w:rPr>
        <w:t>, Niko Speybroeck</w:t>
      </w:r>
      <w:r w:rsidRPr="00C652A6">
        <w:rPr>
          <w:rFonts w:cstheme="minorHAnsi"/>
          <w:sz w:val="22"/>
          <w:szCs w:val="22"/>
          <w:vertAlign w:val="superscript"/>
          <w:lang w:val="pt-PT"/>
        </w:rPr>
        <w:t>89</w:t>
      </w:r>
      <w:r w:rsidRPr="00C652A6">
        <w:rPr>
          <w:rFonts w:cstheme="minorHAnsi"/>
          <w:sz w:val="22"/>
          <w:szCs w:val="22"/>
          <w:lang w:val="pt-PT"/>
        </w:rPr>
        <w:t>, Maximilian Sprügel</w:t>
      </w:r>
      <w:r w:rsidRPr="00C652A6">
        <w:rPr>
          <w:rFonts w:cstheme="minorHAnsi"/>
          <w:sz w:val="22"/>
          <w:szCs w:val="22"/>
          <w:vertAlign w:val="superscript"/>
          <w:lang w:val="pt-PT"/>
        </w:rPr>
        <w:t>90</w:t>
      </w:r>
      <w:r w:rsidRPr="00C652A6">
        <w:rPr>
          <w:rFonts w:cstheme="minorHAnsi"/>
          <w:sz w:val="22"/>
          <w:szCs w:val="22"/>
          <w:lang w:val="pt-PT"/>
        </w:rPr>
        <w:t>, Paschalis Steiropoulos</w:t>
      </w:r>
      <w:r w:rsidRPr="00C652A6">
        <w:rPr>
          <w:rFonts w:cstheme="minorHAnsi"/>
          <w:sz w:val="22"/>
          <w:szCs w:val="22"/>
          <w:vertAlign w:val="superscript"/>
          <w:lang w:val="pt-PT"/>
        </w:rPr>
        <w:t>91</w:t>
      </w:r>
      <w:r w:rsidRPr="00C652A6">
        <w:rPr>
          <w:rFonts w:cstheme="minorHAnsi"/>
          <w:sz w:val="22"/>
          <w:szCs w:val="22"/>
          <w:lang w:val="pt-PT"/>
        </w:rPr>
        <w:t>, Aleksandar Stevanovic</w:t>
      </w:r>
      <w:r w:rsidRPr="00C652A6">
        <w:rPr>
          <w:rFonts w:cstheme="minorHAnsi"/>
          <w:sz w:val="22"/>
          <w:szCs w:val="22"/>
          <w:vertAlign w:val="superscript"/>
          <w:lang w:val="pt-PT"/>
        </w:rPr>
        <w:t>87</w:t>
      </w:r>
      <w:r w:rsidRPr="00C652A6">
        <w:rPr>
          <w:rFonts w:cstheme="minorHAnsi"/>
          <w:sz w:val="22"/>
          <w:szCs w:val="22"/>
          <w:lang w:val="pt-PT"/>
        </w:rPr>
        <w:t>, Lau Caspar Thygesen</w:t>
      </w:r>
      <w:r w:rsidRPr="00C652A6">
        <w:rPr>
          <w:rFonts w:cstheme="minorHAnsi"/>
          <w:sz w:val="22"/>
          <w:szCs w:val="22"/>
          <w:vertAlign w:val="superscript"/>
          <w:lang w:val="pt-PT"/>
        </w:rPr>
        <w:t>92</w:t>
      </w:r>
      <w:r w:rsidRPr="00C652A6">
        <w:rPr>
          <w:rFonts w:cstheme="minorHAnsi"/>
          <w:sz w:val="22"/>
          <w:szCs w:val="22"/>
          <w:lang w:val="pt-PT"/>
        </w:rPr>
        <w:t>, Fimka Tozija</w:t>
      </w:r>
      <w:r w:rsidRPr="00C652A6">
        <w:rPr>
          <w:rFonts w:cstheme="minorHAnsi"/>
          <w:sz w:val="22"/>
          <w:szCs w:val="22"/>
          <w:vertAlign w:val="superscript"/>
          <w:lang w:val="pt-PT"/>
        </w:rPr>
        <w:t>93</w:t>
      </w:r>
      <w:r w:rsidRPr="00C652A6">
        <w:rPr>
          <w:rFonts w:cstheme="minorHAnsi"/>
          <w:sz w:val="22"/>
          <w:szCs w:val="22"/>
          <w:lang w:val="pt-PT"/>
        </w:rPr>
        <w:t>, Brigid Unim</w:t>
      </w:r>
      <w:r w:rsidRPr="00C652A6">
        <w:rPr>
          <w:rFonts w:cstheme="minorHAnsi"/>
          <w:sz w:val="22"/>
          <w:szCs w:val="22"/>
          <w:vertAlign w:val="superscript"/>
          <w:lang w:val="pt-PT"/>
        </w:rPr>
        <w:t>94</w:t>
      </w:r>
      <w:r w:rsidRPr="00C652A6">
        <w:rPr>
          <w:rFonts w:cstheme="minorHAnsi"/>
          <w:sz w:val="22"/>
          <w:szCs w:val="22"/>
          <w:lang w:val="pt-PT"/>
        </w:rPr>
        <w:t>, Hilal Bektaş Uysal</w:t>
      </w:r>
      <w:r w:rsidRPr="00C652A6">
        <w:rPr>
          <w:rFonts w:cstheme="minorHAnsi"/>
          <w:sz w:val="22"/>
          <w:szCs w:val="22"/>
          <w:vertAlign w:val="superscript"/>
          <w:lang w:val="pt-PT"/>
        </w:rPr>
        <w:t>95</w:t>
      </w:r>
      <w:r w:rsidRPr="00C652A6">
        <w:rPr>
          <w:rFonts w:cstheme="minorHAnsi"/>
          <w:sz w:val="22"/>
          <w:szCs w:val="22"/>
          <w:lang w:val="pt-PT"/>
        </w:rPr>
        <w:t>, Orsolya Varga</w:t>
      </w:r>
      <w:r w:rsidRPr="00C652A6">
        <w:rPr>
          <w:rFonts w:cstheme="minorHAnsi"/>
          <w:sz w:val="22"/>
          <w:szCs w:val="22"/>
          <w:vertAlign w:val="superscript"/>
          <w:lang w:val="pt-PT"/>
        </w:rPr>
        <w:t>96</w:t>
      </w:r>
      <w:r w:rsidRPr="00C652A6">
        <w:rPr>
          <w:rFonts w:cstheme="minorHAnsi"/>
          <w:sz w:val="22"/>
          <w:szCs w:val="22"/>
          <w:lang w:val="pt-PT"/>
        </w:rPr>
        <w:t>, Milena Vasic</w:t>
      </w:r>
      <w:r w:rsidRPr="00C652A6">
        <w:rPr>
          <w:rFonts w:cstheme="minorHAnsi"/>
          <w:sz w:val="22"/>
          <w:szCs w:val="22"/>
          <w:vertAlign w:val="superscript"/>
          <w:lang w:val="pt-PT"/>
        </w:rPr>
        <w:t>97,98</w:t>
      </w:r>
      <w:r w:rsidRPr="00C652A6">
        <w:rPr>
          <w:rFonts w:cstheme="minorHAnsi"/>
          <w:sz w:val="22"/>
          <w:szCs w:val="22"/>
          <w:lang w:val="pt-PT"/>
        </w:rPr>
        <w:t>, Rafael José Vieira</w:t>
      </w:r>
      <w:r w:rsidRPr="00C652A6">
        <w:rPr>
          <w:rFonts w:cstheme="minorHAnsi"/>
          <w:sz w:val="22"/>
          <w:szCs w:val="22"/>
          <w:vertAlign w:val="superscript"/>
          <w:lang w:val="pt-PT"/>
        </w:rPr>
        <w:t>7,8</w:t>
      </w:r>
      <w:r w:rsidRPr="00C652A6">
        <w:rPr>
          <w:rFonts w:cstheme="minorHAnsi"/>
          <w:sz w:val="22"/>
          <w:szCs w:val="22"/>
          <w:lang w:val="pt-PT"/>
        </w:rPr>
        <w:t>, Vahit Yigit</w:t>
      </w:r>
      <w:r w:rsidRPr="00C652A6">
        <w:rPr>
          <w:rFonts w:cstheme="minorHAnsi"/>
          <w:sz w:val="22"/>
          <w:szCs w:val="22"/>
          <w:vertAlign w:val="superscript"/>
          <w:lang w:val="pt-PT"/>
        </w:rPr>
        <w:t>99</w:t>
      </w:r>
      <w:r w:rsidRPr="00C652A6">
        <w:rPr>
          <w:rFonts w:cstheme="minorHAnsi"/>
          <w:sz w:val="22"/>
          <w:szCs w:val="22"/>
          <w:lang w:val="pt-PT"/>
        </w:rPr>
        <w:t>, Brecht Devleesschauwer</w:t>
      </w:r>
      <w:r w:rsidRPr="00C652A6">
        <w:rPr>
          <w:rFonts w:cstheme="minorHAnsi"/>
          <w:sz w:val="22"/>
          <w:szCs w:val="22"/>
          <w:vertAlign w:val="superscript"/>
          <w:lang w:val="pt-PT"/>
        </w:rPr>
        <w:t>4,100</w:t>
      </w:r>
      <w:r w:rsidRPr="00C652A6">
        <w:rPr>
          <w:rFonts w:cstheme="minorHAnsi"/>
          <w:sz w:val="22"/>
          <w:szCs w:val="22"/>
          <w:lang w:val="pt-PT"/>
        </w:rPr>
        <w:t>, Sara M Pires</w:t>
      </w:r>
      <w:r w:rsidRPr="00C652A6">
        <w:rPr>
          <w:rFonts w:cstheme="minorHAnsi"/>
          <w:sz w:val="22"/>
          <w:szCs w:val="22"/>
          <w:vertAlign w:val="superscript"/>
          <w:lang w:val="pt-PT"/>
        </w:rPr>
        <w:t>2</w:t>
      </w:r>
      <w:r w:rsidRPr="00C652A6">
        <w:rPr>
          <w:rFonts w:cstheme="minorHAnsi"/>
          <w:sz w:val="22"/>
          <w:szCs w:val="22"/>
          <w:lang w:val="pt-PT"/>
        </w:rPr>
        <w:t xml:space="preserve"> </w:t>
      </w:r>
    </w:p>
    <w:p w14:paraId="311031C9" w14:textId="41207D12" w:rsidR="00F9161A" w:rsidRDefault="00CA2D40" w:rsidP="00CA2D40">
      <w:pPr>
        <w:spacing w:line="276" w:lineRule="auto"/>
        <w:jc w:val="center"/>
        <w:rPr>
          <w:rFonts w:cstheme="minorHAnsi"/>
          <w:sz w:val="22"/>
          <w:szCs w:val="22"/>
          <w:vertAlign w:val="superscript"/>
        </w:rPr>
      </w:pPr>
      <w:r>
        <w:rPr>
          <w:rFonts w:cstheme="minorHAnsi"/>
          <w:sz w:val="22"/>
          <w:szCs w:val="22"/>
          <w:vertAlign w:val="superscript"/>
        </w:rPr>
        <w:t>----------------------------------</w:t>
      </w:r>
    </w:p>
    <w:p w14:paraId="04005928" w14:textId="77777777" w:rsidR="00F9161A" w:rsidRDefault="00F9161A" w:rsidP="00F9161A">
      <w:pPr>
        <w:spacing w:line="276" w:lineRule="auto"/>
        <w:rPr>
          <w:rFonts w:cstheme="minorHAnsi"/>
          <w:sz w:val="22"/>
          <w:szCs w:val="22"/>
          <w:vertAlign w:val="superscript"/>
        </w:rPr>
      </w:pPr>
    </w:p>
    <w:p w14:paraId="1E13A933"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1</w:t>
      </w:r>
      <w:r w:rsidRPr="004E671C">
        <w:rPr>
          <w:rFonts w:cstheme="minorHAnsi"/>
          <w:sz w:val="22"/>
          <w:szCs w:val="22"/>
        </w:rPr>
        <w:t>Department of Public Health, Erasmus MC University Medical Center, Rotterdam, The Netherlands.</w:t>
      </w:r>
    </w:p>
    <w:p w14:paraId="734EBE80"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2</w:t>
      </w:r>
      <w:r w:rsidRPr="004E671C">
        <w:rPr>
          <w:rFonts w:cstheme="minorHAnsi"/>
          <w:sz w:val="22"/>
          <w:szCs w:val="22"/>
        </w:rPr>
        <w:t>National Food Institute, Technical University of Denmark, Lyngby, Denmark.</w:t>
      </w:r>
    </w:p>
    <w:p w14:paraId="2EEF1E73"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3</w:t>
      </w:r>
      <w:r w:rsidRPr="004E671C">
        <w:rPr>
          <w:rFonts w:cstheme="minorHAnsi"/>
          <w:sz w:val="22"/>
          <w:szCs w:val="22"/>
        </w:rPr>
        <w:t>Department of Public Health and Primary Care, Ghent University, Ghent, Belgium.</w:t>
      </w:r>
    </w:p>
    <w:p w14:paraId="266FF5A0"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4</w:t>
      </w:r>
      <w:r w:rsidRPr="004E671C">
        <w:rPr>
          <w:rFonts w:cstheme="minorHAnsi"/>
          <w:sz w:val="22"/>
          <w:szCs w:val="22"/>
        </w:rPr>
        <w:t xml:space="preserve">Department of Epidemiology and Public Health, </w:t>
      </w:r>
      <w:proofErr w:type="spellStart"/>
      <w:r w:rsidRPr="004E671C">
        <w:rPr>
          <w:rFonts w:cstheme="minorHAnsi"/>
          <w:sz w:val="22"/>
          <w:szCs w:val="22"/>
        </w:rPr>
        <w:t>Sciensano</w:t>
      </w:r>
      <w:proofErr w:type="spellEnd"/>
      <w:r w:rsidRPr="004E671C">
        <w:rPr>
          <w:rFonts w:cstheme="minorHAnsi"/>
          <w:sz w:val="22"/>
          <w:szCs w:val="22"/>
        </w:rPr>
        <w:t>, Brussels, Belgium.</w:t>
      </w:r>
    </w:p>
    <w:p w14:paraId="302EB86B"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5</w:t>
      </w:r>
      <w:r w:rsidRPr="004E671C">
        <w:rPr>
          <w:rFonts w:cstheme="minorHAnsi"/>
          <w:sz w:val="22"/>
          <w:szCs w:val="22"/>
        </w:rPr>
        <w:t>National School of Public Health, Carlos III Institute of Health, Madrid, Spain.</w:t>
      </w:r>
    </w:p>
    <w:p w14:paraId="0B65AAAE"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6</w:t>
      </w:r>
      <w:r w:rsidRPr="004E671C">
        <w:rPr>
          <w:rFonts w:cstheme="minorHAnsi"/>
          <w:sz w:val="22"/>
          <w:szCs w:val="22"/>
        </w:rPr>
        <w:t>Medicine School, University of Applied and Environmental Sciences, Bogota, Colombia.</w:t>
      </w:r>
    </w:p>
    <w:p w14:paraId="56518577" w14:textId="77777777" w:rsidR="00C16A1E" w:rsidRPr="004E671C" w:rsidRDefault="00C16A1E" w:rsidP="00C16A1E">
      <w:pPr>
        <w:spacing w:line="360" w:lineRule="auto"/>
        <w:jc w:val="both"/>
        <w:rPr>
          <w:rFonts w:cstheme="minorHAnsi"/>
          <w:sz w:val="22"/>
          <w:szCs w:val="22"/>
        </w:rPr>
      </w:pPr>
      <w:r w:rsidRPr="004E671C">
        <w:rPr>
          <w:rFonts w:cstheme="minorHAnsi"/>
          <w:sz w:val="22"/>
          <w:szCs w:val="22"/>
          <w:vertAlign w:val="superscript"/>
        </w:rPr>
        <w:t>7</w:t>
      </w:r>
      <w:r w:rsidRPr="004E671C">
        <w:rPr>
          <w:rFonts w:cstheme="minorHAnsi"/>
          <w:sz w:val="22"/>
          <w:szCs w:val="22"/>
        </w:rPr>
        <w:t>CINTESIS@RISE - Centre for Health Technology and Services Research, Health Research Network, Faculty of Medicine of the University of Porto, Porto Portugal.</w:t>
      </w:r>
    </w:p>
    <w:p w14:paraId="1079FF2C" w14:textId="77777777" w:rsidR="00C16A1E" w:rsidRPr="004E671C" w:rsidRDefault="00C16A1E" w:rsidP="00C16A1E">
      <w:pPr>
        <w:spacing w:line="360" w:lineRule="auto"/>
        <w:jc w:val="both"/>
        <w:rPr>
          <w:rFonts w:cstheme="minorHAnsi"/>
        </w:rPr>
      </w:pPr>
      <w:r w:rsidRPr="004E671C">
        <w:rPr>
          <w:rFonts w:cstheme="minorHAnsi"/>
          <w:sz w:val="22"/>
          <w:szCs w:val="22"/>
          <w:vertAlign w:val="superscript"/>
        </w:rPr>
        <w:t>8</w:t>
      </w:r>
      <w:r w:rsidRPr="004E671C">
        <w:rPr>
          <w:rFonts w:cstheme="minorHAnsi"/>
          <w:sz w:val="22"/>
          <w:szCs w:val="22"/>
        </w:rPr>
        <w:t>MEDCIDS - Department of Community Medicine, Information and Health Decision Sciences, Faculty of Medicine, University of Porto, Porto, Portugal.</w:t>
      </w:r>
    </w:p>
    <w:p w14:paraId="333F05C4" w14:textId="77777777" w:rsidR="00C16A1E" w:rsidRPr="004E671C" w:rsidRDefault="00C16A1E" w:rsidP="00C16A1E">
      <w:pPr>
        <w:spacing w:line="360" w:lineRule="auto"/>
        <w:rPr>
          <w:rFonts w:cstheme="minorHAnsi"/>
          <w:sz w:val="22"/>
          <w:szCs w:val="22"/>
          <w:lang w:val="pt-PT"/>
        </w:rPr>
      </w:pPr>
      <w:r w:rsidRPr="004E671C">
        <w:rPr>
          <w:rFonts w:cstheme="minorHAnsi"/>
          <w:sz w:val="22"/>
          <w:szCs w:val="22"/>
          <w:vertAlign w:val="superscript"/>
          <w:lang w:val="pt-PT"/>
        </w:rPr>
        <w:lastRenderedPageBreak/>
        <w:t>9</w:t>
      </w:r>
      <w:r w:rsidRPr="004E671C">
        <w:rPr>
          <w:rFonts w:cstheme="minorHAnsi"/>
          <w:sz w:val="22"/>
          <w:szCs w:val="22"/>
          <w:lang w:val="pt-PT"/>
        </w:rPr>
        <w:t>Public Health Unit, Agrupamentos de Centro de Saúde Grande Porto V - Porto Ocidental, Administração Regional de Saúde do Norte, Porto, Portugal.</w:t>
      </w:r>
    </w:p>
    <w:p w14:paraId="13CCEE52"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10</w:t>
      </w:r>
      <w:r w:rsidRPr="004E671C">
        <w:rPr>
          <w:rFonts w:cstheme="minorHAnsi"/>
          <w:sz w:val="22"/>
          <w:szCs w:val="22"/>
        </w:rPr>
        <w:t xml:space="preserve">Centre for Infectious Disease Control, National Institute for Public </w:t>
      </w:r>
      <w:proofErr w:type="gramStart"/>
      <w:r w:rsidRPr="004E671C">
        <w:rPr>
          <w:rFonts w:cstheme="minorHAnsi"/>
          <w:sz w:val="22"/>
          <w:szCs w:val="22"/>
        </w:rPr>
        <w:t>Health</w:t>
      </w:r>
      <w:proofErr w:type="gramEnd"/>
      <w:r w:rsidRPr="004E671C">
        <w:rPr>
          <w:rFonts w:cstheme="minorHAnsi"/>
          <w:sz w:val="22"/>
          <w:szCs w:val="22"/>
        </w:rPr>
        <w:t xml:space="preserve"> and the Environment (RIVM), </w:t>
      </w:r>
      <w:proofErr w:type="spellStart"/>
      <w:r w:rsidRPr="004E671C">
        <w:rPr>
          <w:rFonts w:cstheme="minorHAnsi"/>
          <w:sz w:val="22"/>
          <w:szCs w:val="22"/>
        </w:rPr>
        <w:t>Bilthoven</w:t>
      </w:r>
      <w:proofErr w:type="spellEnd"/>
      <w:r w:rsidRPr="004E671C">
        <w:rPr>
          <w:rFonts w:cstheme="minorHAnsi"/>
          <w:sz w:val="22"/>
          <w:szCs w:val="22"/>
        </w:rPr>
        <w:t>, Netherlands.</w:t>
      </w:r>
    </w:p>
    <w:p w14:paraId="37DF8985"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11</w:t>
      </w:r>
      <w:r w:rsidRPr="004E671C">
        <w:rPr>
          <w:rFonts w:cstheme="minorHAnsi"/>
          <w:sz w:val="22"/>
          <w:szCs w:val="22"/>
        </w:rPr>
        <w:t>Department for Exposure Assessment and Environmental Health Indicators, German Environment Agency, Berlin, Germany.</w:t>
      </w:r>
    </w:p>
    <w:p w14:paraId="15AB82F8"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12</w:t>
      </w:r>
      <w:r w:rsidRPr="004E671C">
        <w:rPr>
          <w:rFonts w:cstheme="minorHAnsi"/>
          <w:sz w:val="22"/>
          <w:szCs w:val="22"/>
        </w:rPr>
        <w:t>School of Health &amp; Wellbeing, University of Glasgow, Glasgow, United Kingdom.</w:t>
      </w:r>
    </w:p>
    <w:p w14:paraId="6FCC1ACA" w14:textId="77777777" w:rsidR="00C16A1E" w:rsidRPr="004E671C" w:rsidRDefault="00C16A1E" w:rsidP="00C16A1E">
      <w:pPr>
        <w:spacing w:line="360" w:lineRule="auto"/>
        <w:rPr>
          <w:rFonts w:cstheme="minorHAnsi"/>
          <w:sz w:val="22"/>
          <w:szCs w:val="22"/>
          <w:vertAlign w:val="superscript"/>
        </w:rPr>
      </w:pPr>
      <w:r w:rsidRPr="004E671C">
        <w:rPr>
          <w:rFonts w:cstheme="minorHAnsi"/>
          <w:sz w:val="22"/>
          <w:szCs w:val="22"/>
          <w:vertAlign w:val="superscript"/>
        </w:rPr>
        <w:t>13</w:t>
      </w:r>
      <w:r w:rsidRPr="004E671C">
        <w:rPr>
          <w:rFonts w:cstheme="minorHAnsi"/>
          <w:sz w:val="22"/>
          <w:szCs w:val="22"/>
        </w:rPr>
        <w:t>Food and Nutrition Department, National Institute of Health Dr. Ricardo Jorge, Lisbon, Portugal.</w:t>
      </w:r>
    </w:p>
    <w:p w14:paraId="042CA827"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1</w:t>
      </w:r>
      <w:r>
        <w:rPr>
          <w:rFonts w:cstheme="minorHAnsi"/>
          <w:sz w:val="22"/>
          <w:szCs w:val="22"/>
          <w:vertAlign w:val="superscript"/>
        </w:rPr>
        <w:t>4</w:t>
      </w:r>
      <w:r w:rsidRPr="004E671C">
        <w:rPr>
          <w:rFonts w:cstheme="minorHAnsi"/>
          <w:sz w:val="22"/>
          <w:szCs w:val="22"/>
        </w:rPr>
        <w:t>Institute of Public Health, College of Medicine and Health Sciences, United Arab Emirates University, Al Ain, United Arab Emirates.</w:t>
      </w:r>
    </w:p>
    <w:p w14:paraId="403BA1E1"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15</w:t>
      </w:r>
      <w:r w:rsidRPr="004E671C">
        <w:rPr>
          <w:rFonts w:cstheme="minorHAnsi"/>
          <w:sz w:val="22"/>
          <w:szCs w:val="22"/>
        </w:rPr>
        <w:t>Directorate of Health, Service Epidemiology and Statistics, Luxembourg, Luxembourg.</w:t>
      </w:r>
    </w:p>
    <w:p w14:paraId="4ABE1A0A"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16</w:t>
      </w:r>
      <w:r w:rsidRPr="004E671C">
        <w:rPr>
          <w:rFonts w:cstheme="minorHAnsi"/>
          <w:sz w:val="22"/>
          <w:szCs w:val="22"/>
        </w:rPr>
        <w:t>Health Management and Economics Research Center, Health Management Research Institute, Iran University of Medical Sciences, Tehran, Iran.</w:t>
      </w:r>
    </w:p>
    <w:p w14:paraId="79F9E1A6"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1</w:t>
      </w:r>
      <w:r>
        <w:rPr>
          <w:rFonts w:cstheme="minorHAnsi"/>
          <w:sz w:val="22"/>
          <w:szCs w:val="22"/>
          <w:vertAlign w:val="superscript"/>
        </w:rPr>
        <w:t>7</w:t>
      </w:r>
      <w:r w:rsidRPr="004E671C">
        <w:rPr>
          <w:rFonts w:cstheme="minorHAnsi"/>
          <w:sz w:val="22"/>
          <w:szCs w:val="22"/>
        </w:rPr>
        <w:t>Scientific-Pedagogical Unit of Dietetics and Nutrition, Coimbra Health School, Polytechnic Institute of Coimbra, Coimbra, Portugal.</w:t>
      </w:r>
    </w:p>
    <w:p w14:paraId="02528C5A" w14:textId="77777777" w:rsidR="00C16A1E" w:rsidRPr="004E671C" w:rsidRDefault="00C16A1E" w:rsidP="00C16A1E">
      <w:pPr>
        <w:spacing w:line="360" w:lineRule="auto"/>
        <w:rPr>
          <w:rFonts w:cstheme="minorHAnsi"/>
        </w:rPr>
      </w:pPr>
      <w:r w:rsidRPr="004E671C">
        <w:rPr>
          <w:rFonts w:cstheme="minorHAnsi"/>
          <w:sz w:val="22"/>
          <w:szCs w:val="22"/>
          <w:vertAlign w:val="superscript"/>
        </w:rPr>
        <w:t>1</w:t>
      </w:r>
      <w:r>
        <w:rPr>
          <w:rFonts w:cstheme="minorHAnsi"/>
          <w:sz w:val="22"/>
          <w:szCs w:val="22"/>
          <w:vertAlign w:val="superscript"/>
        </w:rPr>
        <w:t>8</w:t>
      </w:r>
      <w:r w:rsidRPr="004E671C">
        <w:rPr>
          <w:rFonts w:cstheme="minorHAnsi"/>
          <w:sz w:val="22"/>
          <w:szCs w:val="22"/>
        </w:rPr>
        <w:t xml:space="preserve">Dipartimento di </w:t>
      </w:r>
      <w:proofErr w:type="spellStart"/>
      <w:r w:rsidRPr="004E671C">
        <w:rPr>
          <w:rFonts w:cstheme="minorHAnsi"/>
          <w:sz w:val="22"/>
          <w:szCs w:val="22"/>
        </w:rPr>
        <w:t>Politiche</w:t>
      </w:r>
      <w:proofErr w:type="spellEnd"/>
      <w:r w:rsidRPr="004E671C">
        <w:rPr>
          <w:rFonts w:cstheme="minorHAnsi"/>
          <w:sz w:val="22"/>
          <w:szCs w:val="22"/>
        </w:rPr>
        <w:t xml:space="preserve"> per la Salute, </w:t>
      </w:r>
      <w:proofErr w:type="spellStart"/>
      <w:r w:rsidRPr="004E671C">
        <w:rPr>
          <w:rFonts w:cstheme="minorHAnsi"/>
          <w:sz w:val="22"/>
          <w:szCs w:val="22"/>
        </w:rPr>
        <w:t>Istituto</w:t>
      </w:r>
      <w:proofErr w:type="spellEnd"/>
      <w:r w:rsidRPr="004E671C">
        <w:rPr>
          <w:rFonts w:cstheme="minorHAnsi"/>
          <w:sz w:val="22"/>
          <w:szCs w:val="22"/>
        </w:rPr>
        <w:t xml:space="preserve"> di </w:t>
      </w:r>
      <w:proofErr w:type="spellStart"/>
      <w:r w:rsidRPr="004E671C">
        <w:rPr>
          <w:rFonts w:cstheme="minorHAnsi"/>
          <w:sz w:val="22"/>
          <w:szCs w:val="22"/>
        </w:rPr>
        <w:t>Ricerche</w:t>
      </w:r>
      <w:proofErr w:type="spellEnd"/>
      <w:r w:rsidRPr="004E671C">
        <w:rPr>
          <w:rFonts w:cstheme="minorHAnsi"/>
          <w:sz w:val="22"/>
          <w:szCs w:val="22"/>
        </w:rPr>
        <w:t xml:space="preserve"> </w:t>
      </w:r>
      <w:proofErr w:type="spellStart"/>
      <w:r w:rsidRPr="004E671C">
        <w:rPr>
          <w:rFonts w:cstheme="minorHAnsi"/>
          <w:sz w:val="22"/>
          <w:szCs w:val="22"/>
        </w:rPr>
        <w:t>Farmacologiche</w:t>
      </w:r>
      <w:proofErr w:type="spellEnd"/>
      <w:r w:rsidRPr="004E671C">
        <w:rPr>
          <w:rFonts w:cstheme="minorHAnsi"/>
          <w:sz w:val="22"/>
          <w:szCs w:val="22"/>
        </w:rPr>
        <w:t xml:space="preserve"> Mario Negri IRCCS, Milan, Italy.</w:t>
      </w:r>
    </w:p>
    <w:p w14:paraId="33DF13AA" w14:textId="77777777" w:rsidR="00C16A1E" w:rsidRPr="004E671C" w:rsidRDefault="00C16A1E" w:rsidP="00C16A1E">
      <w:pPr>
        <w:spacing w:line="360" w:lineRule="auto"/>
        <w:rPr>
          <w:rFonts w:cstheme="minorHAnsi"/>
        </w:rPr>
      </w:pPr>
      <w:r>
        <w:rPr>
          <w:rFonts w:cstheme="minorHAnsi"/>
          <w:sz w:val="22"/>
          <w:szCs w:val="22"/>
          <w:vertAlign w:val="superscript"/>
        </w:rPr>
        <w:t>19</w:t>
      </w:r>
      <w:r w:rsidRPr="004E671C">
        <w:rPr>
          <w:rFonts w:cstheme="minorHAnsi"/>
          <w:sz w:val="22"/>
          <w:szCs w:val="22"/>
        </w:rPr>
        <w:t>Cardiovascular Program ICCC, </w:t>
      </w:r>
      <w:proofErr w:type="spellStart"/>
      <w:r w:rsidRPr="004E671C">
        <w:rPr>
          <w:rFonts w:cstheme="minorHAnsi"/>
          <w:sz w:val="22"/>
          <w:szCs w:val="22"/>
        </w:rPr>
        <w:t>Institut</w:t>
      </w:r>
      <w:proofErr w:type="spellEnd"/>
      <w:r w:rsidRPr="004E671C">
        <w:rPr>
          <w:rFonts w:cstheme="minorHAnsi"/>
          <w:sz w:val="22"/>
          <w:szCs w:val="22"/>
        </w:rPr>
        <w:t xml:space="preserve"> </w:t>
      </w:r>
      <w:proofErr w:type="spellStart"/>
      <w:r w:rsidRPr="004E671C">
        <w:rPr>
          <w:rFonts w:cstheme="minorHAnsi"/>
          <w:sz w:val="22"/>
          <w:szCs w:val="22"/>
        </w:rPr>
        <w:t>d'Investigació</w:t>
      </w:r>
      <w:proofErr w:type="spellEnd"/>
      <w:r w:rsidRPr="004E671C">
        <w:rPr>
          <w:rFonts w:cstheme="minorHAnsi"/>
          <w:sz w:val="22"/>
          <w:szCs w:val="22"/>
        </w:rPr>
        <w:t xml:space="preserve"> </w:t>
      </w:r>
      <w:proofErr w:type="spellStart"/>
      <w:r w:rsidRPr="004E671C">
        <w:rPr>
          <w:rFonts w:cstheme="minorHAnsi"/>
          <w:sz w:val="22"/>
          <w:szCs w:val="22"/>
        </w:rPr>
        <w:t>Biomèdica</w:t>
      </w:r>
      <w:proofErr w:type="spellEnd"/>
      <w:r w:rsidRPr="004E671C">
        <w:rPr>
          <w:rFonts w:cstheme="minorHAnsi"/>
          <w:sz w:val="22"/>
          <w:szCs w:val="22"/>
        </w:rPr>
        <w:t xml:space="preserve"> Sant Pau (IIB-Sant Pau), Barcelona, Spain.</w:t>
      </w:r>
    </w:p>
    <w:p w14:paraId="100238BB" w14:textId="77777777" w:rsidR="00C16A1E" w:rsidRPr="004E671C" w:rsidRDefault="00C16A1E" w:rsidP="00C16A1E">
      <w:pPr>
        <w:spacing w:line="360" w:lineRule="auto"/>
        <w:rPr>
          <w:rFonts w:cstheme="minorHAnsi"/>
        </w:rPr>
      </w:pPr>
      <w:r>
        <w:rPr>
          <w:rFonts w:cstheme="minorHAnsi"/>
          <w:sz w:val="22"/>
          <w:szCs w:val="22"/>
          <w:vertAlign w:val="superscript"/>
        </w:rPr>
        <w:t>20</w:t>
      </w:r>
      <w:r w:rsidRPr="004E671C">
        <w:rPr>
          <w:rFonts w:cstheme="minorHAnsi"/>
          <w:sz w:val="22"/>
          <w:szCs w:val="22"/>
        </w:rPr>
        <w:t>Department of Public Health, Faculty of Medicine, University of Medicine, Tirana, Albania.</w:t>
      </w:r>
    </w:p>
    <w:p w14:paraId="40470B7E" w14:textId="77777777" w:rsidR="00C16A1E" w:rsidRPr="004E671C" w:rsidRDefault="00C16A1E" w:rsidP="00C16A1E">
      <w:pPr>
        <w:spacing w:line="360" w:lineRule="auto"/>
        <w:rPr>
          <w:rFonts w:cstheme="minorHAnsi"/>
        </w:rPr>
      </w:pPr>
      <w:r>
        <w:rPr>
          <w:rFonts w:cstheme="minorHAnsi"/>
          <w:sz w:val="22"/>
          <w:szCs w:val="22"/>
          <w:vertAlign w:val="superscript"/>
        </w:rPr>
        <w:t>21</w:t>
      </w:r>
      <w:r w:rsidRPr="004E671C">
        <w:rPr>
          <w:rFonts w:cstheme="minorHAnsi"/>
          <w:sz w:val="22"/>
          <w:szCs w:val="22"/>
        </w:rPr>
        <w:t>Diagnostic Laboratory, School of Veterinary Medicine, Faculty of Health Sciences, Aristotle University of Thessaloniki, Thessaloniki, Greece.</w:t>
      </w:r>
    </w:p>
    <w:p w14:paraId="0090A50A"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22</w:t>
      </w:r>
      <w:r w:rsidRPr="004E671C">
        <w:rPr>
          <w:rFonts w:cstheme="minorHAnsi"/>
          <w:sz w:val="22"/>
          <w:szCs w:val="22"/>
        </w:rPr>
        <w:t xml:space="preserve">NOVA National School of Public Health, Public Health Research Centre, </w:t>
      </w:r>
      <w:proofErr w:type="spellStart"/>
      <w:r w:rsidRPr="004E671C">
        <w:rPr>
          <w:rFonts w:cstheme="minorHAnsi"/>
          <w:sz w:val="22"/>
          <w:szCs w:val="22"/>
        </w:rPr>
        <w:t>Universidade</w:t>
      </w:r>
      <w:proofErr w:type="spellEnd"/>
      <w:r w:rsidRPr="004E671C">
        <w:rPr>
          <w:rFonts w:cstheme="minorHAnsi"/>
          <w:sz w:val="22"/>
          <w:szCs w:val="22"/>
        </w:rPr>
        <w:t xml:space="preserve"> NOVA de </w:t>
      </w:r>
      <w:proofErr w:type="spellStart"/>
      <w:r w:rsidRPr="004E671C">
        <w:rPr>
          <w:rFonts w:cstheme="minorHAnsi"/>
          <w:sz w:val="22"/>
          <w:szCs w:val="22"/>
        </w:rPr>
        <w:t>Lisboa</w:t>
      </w:r>
      <w:proofErr w:type="spellEnd"/>
      <w:r w:rsidRPr="004E671C">
        <w:rPr>
          <w:rFonts w:cstheme="minorHAnsi"/>
          <w:sz w:val="22"/>
          <w:szCs w:val="22"/>
        </w:rPr>
        <w:t>, Lisbon, Portugal.</w:t>
      </w:r>
    </w:p>
    <w:p w14:paraId="48180FF4"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23</w:t>
      </w:r>
      <w:r w:rsidRPr="004E671C">
        <w:rPr>
          <w:rFonts w:cstheme="minorHAnsi"/>
          <w:sz w:val="22"/>
          <w:szCs w:val="22"/>
          <w:vertAlign w:val="superscript"/>
        </w:rPr>
        <w:t xml:space="preserve"> </w:t>
      </w:r>
      <w:r w:rsidRPr="004E671C">
        <w:rPr>
          <w:rFonts w:cstheme="minorHAnsi"/>
          <w:sz w:val="22"/>
          <w:szCs w:val="22"/>
        </w:rPr>
        <w:t xml:space="preserve">Public Health Unit, Primary Health Care Cluster </w:t>
      </w:r>
      <w:proofErr w:type="spellStart"/>
      <w:r w:rsidRPr="004E671C">
        <w:rPr>
          <w:rFonts w:cstheme="minorHAnsi"/>
          <w:sz w:val="22"/>
          <w:szCs w:val="22"/>
        </w:rPr>
        <w:t>Baixo</w:t>
      </w:r>
      <w:proofErr w:type="spellEnd"/>
      <w:r w:rsidRPr="004E671C">
        <w:rPr>
          <w:rFonts w:cstheme="minorHAnsi"/>
          <w:sz w:val="22"/>
          <w:szCs w:val="22"/>
        </w:rPr>
        <w:t xml:space="preserve"> Mondego, Coimbra, Portugal. </w:t>
      </w:r>
    </w:p>
    <w:p w14:paraId="5E28DAA2"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24</w:t>
      </w:r>
      <w:r w:rsidRPr="004E671C">
        <w:rPr>
          <w:rFonts w:cstheme="minorHAnsi"/>
          <w:sz w:val="22"/>
          <w:szCs w:val="22"/>
        </w:rPr>
        <w:t>Department of Medical Statistics, National Center for Disease Control and Public Health of Georgia, Georgia.</w:t>
      </w:r>
    </w:p>
    <w:p w14:paraId="605859BB"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25</w:t>
      </w:r>
      <w:r w:rsidRPr="004E671C">
        <w:rPr>
          <w:rFonts w:cstheme="minorHAnsi"/>
          <w:sz w:val="22"/>
          <w:szCs w:val="22"/>
        </w:rPr>
        <w:t xml:space="preserve">Institute for Public Health FB&amp;H, Sarajevo, </w:t>
      </w:r>
      <w:proofErr w:type="gramStart"/>
      <w:r w:rsidRPr="004E671C">
        <w:rPr>
          <w:rFonts w:cstheme="minorHAnsi"/>
          <w:sz w:val="22"/>
          <w:szCs w:val="22"/>
        </w:rPr>
        <w:t>Bosnia</w:t>
      </w:r>
      <w:proofErr w:type="gramEnd"/>
      <w:r w:rsidRPr="004E671C">
        <w:rPr>
          <w:rFonts w:cstheme="minorHAnsi"/>
          <w:sz w:val="22"/>
          <w:szCs w:val="22"/>
        </w:rPr>
        <w:t xml:space="preserve"> and Herzegovina.</w:t>
      </w:r>
    </w:p>
    <w:p w14:paraId="387755D1" w14:textId="77777777" w:rsidR="00C16A1E" w:rsidRPr="004E671C" w:rsidRDefault="00C16A1E" w:rsidP="00C16A1E">
      <w:pPr>
        <w:spacing w:line="360" w:lineRule="auto"/>
        <w:rPr>
          <w:rFonts w:cstheme="minorHAnsi"/>
          <w:sz w:val="22"/>
          <w:szCs w:val="22"/>
          <w:vertAlign w:val="superscript"/>
        </w:rPr>
      </w:pPr>
      <w:r>
        <w:rPr>
          <w:rFonts w:cstheme="minorHAnsi"/>
          <w:sz w:val="22"/>
          <w:szCs w:val="22"/>
          <w:vertAlign w:val="superscript"/>
        </w:rPr>
        <w:t>26</w:t>
      </w:r>
      <w:r w:rsidRPr="004E671C">
        <w:rPr>
          <w:rFonts w:cstheme="minorHAnsi"/>
          <w:sz w:val="22"/>
          <w:szCs w:val="22"/>
        </w:rPr>
        <w:t>Neuroscience Institute, National Research Council, Padova, Italy.</w:t>
      </w:r>
    </w:p>
    <w:p w14:paraId="55240891"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27</w:t>
      </w:r>
      <w:r w:rsidRPr="004E671C">
        <w:rPr>
          <w:rFonts w:cstheme="minorHAnsi"/>
          <w:sz w:val="22"/>
          <w:szCs w:val="22"/>
        </w:rPr>
        <w:t xml:space="preserve">Department of Anatomy, Faculty of Medicine and Surgery, University of Malta, </w:t>
      </w:r>
      <w:proofErr w:type="spellStart"/>
      <w:r w:rsidRPr="004E671C">
        <w:rPr>
          <w:rFonts w:cstheme="minorHAnsi"/>
          <w:sz w:val="22"/>
          <w:szCs w:val="22"/>
        </w:rPr>
        <w:t>Msida</w:t>
      </w:r>
      <w:proofErr w:type="spellEnd"/>
      <w:r w:rsidRPr="004E671C">
        <w:rPr>
          <w:rFonts w:cstheme="minorHAnsi"/>
          <w:sz w:val="22"/>
          <w:szCs w:val="22"/>
        </w:rPr>
        <w:t>, Malta.</w:t>
      </w:r>
    </w:p>
    <w:p w14:paraId="6269941E" w14:textId="77777777" w:rsidR="00C16A1E" w:rsidRPr="004E671C" w:rsidRDefault="00C16A1E" w:rsidP="00C16A1E">
      <w:pPr>
        <w:spacing w:line="360" w:lineRule="auto"/>
        <w:rPr>
          <w:rFonts w:cstheme="minorHAnsi"/>
          <w:sz w:val="22"/>
          <w:szCs w:val="22"/>
          <w:vertAlign w:val="superscript"/>
        </w:rPr>
      </w:pPr>
      <w:r>
        <w:rPr>
          <w:rFonts w:cstheme="minorHAnsi"/>
          <w:sz w:val="22"/>
          <w:szCs w:val="22"/>
          <w:vertAlign w:val="superscript"/>
        </w:rPr>
        <w:t>28</w:t>
      </w:r>
      <w:r w:rsidRPr="004E671C">
        <w:rPr>
          <w:rFonts w:cstheme="minorHAnsi"/>
          <w:sz w:val="22"/>
          <w:szCs w:val="22"/>
        </w:rPr>
        <w:t>Department of Public Health, Ashkelon Academic College, Ashkelon, Israel.</w:t>
      </w:r>
      <w:r w:rsidRPr="004E671C">
        <w:rPr>
          <w:rFonts w:cstheme="minorHAnsi"/>
          <w:sz w:val="22"/>
          <w:szCs w:val="22"/>
          <w:vertAlign w:val="superscript"/>
        </w:rPr>
        <w:t xml:space="preserve"> </w:t>
      </w:r>
    </w:p>
    <w:p w14:paraId="07641CE4"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29</w:t>
      </w:r>
      <w:r w:rsidRPr="004E671C">
        <w:rPr>
          <w:rFonts w:cstheme="minorHAnsi"/>
          <w:sz w:val="22"/>
          <w:szCs w:val="22"/>
        </w:rPr>
        <w:t>Department of Health Policy and Management, School of Public Health, Faculty of Health Sciences, Ben-Gurion University of the Negev, Beer Sheva, Israel.</w:t>
      </w:r>
    </w:p>
    <w:p w14:paraId="26B51013" w14:textId="77777777" w:rsidR="00C16A1E" w:rsidRPr="004E671C" w:rsidRDefault="00C16A1E" w:rsidP="00C16A1E">
      <w:pPr>
        <w:spacing w:line="360" w:lineRule="auto"/>
        <w:rPr>
          <w:rFonts w:cstheme="minorHAnsi"/>
          <w:sz w:val="22"/>
          <w:szCs w:val="22"/>
          <w:vertAlign w:val="superscript"/>
        </w:rPr>
      </w:pPr>
      <w:r>
        <w:rPr>
          <w:rFonts w:cstheme="minorHAnsi"/>
          <w:sz w:val="22"/>
          <w:szCs w:val="22"/>
          <w:vertAlign w:val="superscript"/>
        </w:rPr>
        <w:lastRenderedPageBreak/>
        <w:t>30</w:t>
      </w:r>
      <w:r w:rsidRPr="004E671C">
        <w:rPr>
          <w:rFonts w:cstheme="minorHAnsi"/>
          <w:sz w:val="22"/>
          <w:szCs w:val="22"/>
        </w:rPr>
        <w:t>Department of Nursing, School of Health Sciences, Cyprus University of Technology, Limassol, Cyprus.</w:t>
      </w:r>
    </w:p>
    <w:p w14:paraId="0B367A0E"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31</w:t>
      </w:r>
      <w:r w:rsidRPr="004E671C">
        <w:rPr>
          <w:rFonts w:cstheme="minorHAnsi"/>
          <w:sz w:val="22"/>
          <w:szCs w:val="22"/>
        </w:rPr>
        <w:t xml:space="preserve">Public Health &amp; Tropical Medicine, College of Public Health, Medical and Veterinary Sciences, James Cook University, Townsville, Australia. </w:t>
      </w:r>
    </w:p>
    <w:p w14:paraId="43F513B2"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32</w:t>
      </w:r>
      <w:r w:rsidRPr="004E671C">
        <w:rPr>
          <w:rFonts w:cstheme="minorHAnsi"/>
          <w:sz w:val="22"/>
          <w:szCs w:val="22"/>
        </w:rPr>
        <w:t xml:space="preserve">World Health Organization Collaborating Center for Vector-Borne and Neglected Tropical Diseases, College of Public Health, Medical and Veterinary Sciences, James Cook University, Townsville, Australia. </w:t>
      </w:r>
    </w:p>
    <w:p w14:paraId="2C017EBD"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33</w:t>
      </w:r>
      <w:r w:rsidRPr="004E671C">
        <w:rPr>
          <w:rFonts w:cstheme="minorHAnsi"/>
          <w:sz w:val="22"/>
          <w:szCs w:val="22"/>
        </w:rPr>
        <w:t>Australian Institute of Tropical Health and Medicine, James Cook University, Townsville, Australia.</w:t>
      </w:r>
    </w:p>
    <w:p w14:paraId="5067E1CA"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34</w:t>
      </w:r>
      <w:r w:rsidRPr="004E671C">
        <w:rPr>
          <w:rFonts w:cstheme="minorHAnsi"/>
          <w:sz w:val="22"/>
          <w:szCs w:val="22"/>
        </w:rPr>
        <w:t>Quantitative Sustainability Assessment, Department of Environmental and Resource Engineering, Technical University of Denmark, Lyngby, Denmark.</w:t>
      </w:r>
    </w:p>
    <w:p w14:paraId="3C4DE703"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35</w:t>
      </w:r>
      <w:r w:rsidRPr="004E671C">
        <w:rPr>
          <w:rFonts w:cstheme="minorHAnsi"/>
          <w:sz w:val="22"/>
          <w:szCs w:val="22"/>
        </w:rPr>
        <w:t xml:space="preserve">Institute of Public Health, </w:t>
      </w:r>
      <w:proofErr w:type="spellStart"/>
      <w:r w:rsidRPr="004E671C">
        <w:rPr>
          <w:rFonts w:cstheme="minorHAnsi"/>
          <w:sz w:val="22"/>
          <w:szCs w:val="22"/>
        </w:rPr>
        <w:t>Charité</w:t>
      </w:r>
      <w:proofErr w:type="spellEnd"/>
      <w:r w:rsidRPr="004E671C">
        <w:rPr>
          <w:rFonts w:cstheme="minorHAnsi"/>
          <w:sz w:val="22"/>
          <w:szCs w:val="22"/>
        </w:rPr>
        <w:t xml:space="preserve"> - </w:t>
      </w:r>
      <w:proofErr w:type="spellStart"/>
      <w:r w:rsidRPr="004E671C">
        <w:rPr>
          <w:rFonts w:cstheme="minorHAnsi"/>
          <w:sz w:val="22"/>
          <w:szCs w:val="22"/>
        </w:rPr>
        <w:t>Universitätsmedizin</w:t>
      </w:r>
      <w:proofErr w:type="spellEnd"/>
      <w:r w:rsidRPr="004E671C">
        <w:rPr>
          <w:rFonts w:cstheme="minorHAnsi"/>
          <w:sz w:val="22"/>
          <w:szCs w:val="22"/>
        </w:rPr>
        <w:t xml:space="preserve"> Berlin, Berlin, Germany.</w:t>
      </w:r>
    </w:p>
    <w:p w14:paraId="13A435C2" w14:textId="77777777" w:rsidR="00C16A1E" w:rsidRPr="004E671C" w:rsidRDefault="00C16A1E" w:rsidP="00C16A1E">
      <w:pPr>
        <w:spacing w:line="360" w:lineRule="auto"/>
        <w:rPr>
          <w:rFonts w:cstheme="minorHAnsi"/>
        </w:rPr>
      </w:pPr>
      <w:r>
        <w:rPr>
          <w:rFonts w:cstheme="minorHAnsi"/>
          <w:sz w:val="22"/>
          <w:szCs w:val="22"/>
          <w:vertAlign w:val="superscript"/>
        </w:rPr>
        <w:t>36</w:t>
      </w:r>
      <w:r w:rsidRPr="004E671C">
        <w:rPr>
          <w:rFonts w:cstheme="minorHAnsi"/>
          <w:sz w:val="22"/>
          <w:szCs w:val="22"/>
        </w:rPr>
        <w:t xml:space="preserve">Department of Sociology, Universidad Pablo de </w:t>
      </w:r>
      <w:proofErr w:type="spellStart"/>
      <w:r w:rsidRPr="004E671C">
        <w:rPr>
          <w:rFonts w:cstheme="minorHAnsi"/>
          <w:sz w:val="22"/>
          <w:szCs w:val="22"/>
        </w:rPr>
        <w:t>Olavide</w:t>
      </w:r>
      <w:proofErr w:type="spellEnd"/>
      <w:r w:rsidRPr="004E671C">
        <w:rPr>
          <w:rFonts w:cstheme="minorHAnsi"/>
          <w:sz w:val="22"/>
          <w:szCs w:val="22"/>
        </w:rPr>
        <w:t>, Seville, Spain.</w:t>
      </w:r>
    </w:p>
    <w:p w14:paraId="1DAF1AE3" w14:textId="77777777" w:rsidR="00C16A1E" w:rsidRPr="004E671C" w:rsidRDefault="00C16A1E" w:rsidP="00C16A1E">
      <w:pPr>
        <w:spacing w:line="360" w:lineRule="auto"/>
        <w:rPr>
          <w:rFonts w:cstheme="minorHAnsi"/>
        </w:rPr>
      </w:pPr>
      <w:r>
        <w:rPr>
          <w:rFonts w:cstheme="minorHAnsi"/>
          <w:sz w:val="22"/>
          <w:szCs w:val="22"/>
          <w:vertAlign w:val="superscript"/>
        </w:rPr>
        <w:t>37</w:t>
      </w:r>
      <w:r w:rsidRPr="004E671C">
        <w:rPr>
          <w:rFonts w:cstheme="minorHAnsi"/>
          <w:sz w:val="22"/>
          <w:szCs w:val="22"/>
        </w:rPr>
        <w:t>Institute and Faculty of Actuaries, London, United Kingdom.</w:t>
      </w:r>
    </w:p>
    <w:p w14:paraId="61A72DE9"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38</w:t>
      </w:r>
      <w:r w:rsidRPr="004E671C">
        <w:rPr>
          <w:rFonts w:cstheme="minorHAnsi"/>
          <w:sz w:val="22"/>
          <w:szCs w:val="22"/>
        </w:rPr>
        <w:t xml:space="preserve">Department of Knowledge Brokers, Finnish Institute for </w:t>
      </w:r>
      <w:proofErr w:type="gramStart"/>
      <w:r w:rsidRPr="004E671C">
        <w:rPr>
          <w:rFonts w:cstheme="minorHAnsi"/>
          <w:sz w:val="22"/>
          <w:szCs w:val="22"/>
        </w:rPr>
        <w:t>Health</w:t>
      </w:r>
      <w:proofErr w:type="gramEnd"/>
      <w:r w:rsidRPr="004E671C">
        <w:rPr>
          <w:rFonts w:cstheme="minorHAnsi"/>
          <w:sz w:val="22"/>
          <w:szCs w:val="22"/>
        </w:rPr>
        <w:t xml:space="preserve"> and Welfare (THL), Helsinki, Finland.</w:t>
      </w:r>
    </w:p>
    <w:p w14:paraId="65992D5E" w14:textId="77777777" w:rsidR="00C16A1E" w:rsidRPr="004E671C" w:rsidRDefault="00C16A1E" w:rsidP="00C16A1E">
      <w:pPr>
        <w:spacing w:line="360" w:lineRule="auto"/>
        <w:rPr>
          <w:rFonts w:cstheme="minorHAnsi"/>
          <w:sz w:val="22"/>
          <w:szCs w:val="22"/>
          <w:vertAlign w:val="superscript"/>
        </w:rPr>
      </w:pPr>
      <w:r>
        <w:rPr>
          <w:rFonts w:cstheme="minorHAnsi"/>
          <w:sz w:val="22"/>
          <w:szCs w:val="22"/>
          <w:vertAlign w:val="superscript"/>
        </w:rPr>
        <w:t>39</w:t>
      </w:r>
      <w:r w:rsidRPr="004E671C">
        <w:rPr>
          <w:rFonts w:cstheme="minorHAnsi"/>
          <w:sz w:val="22"/>
          <w:szCs w:val="22"/>
        </w:rPr>
        <w:t xml:space="preserve">Department of Molecular Medicine and Surgery, Karolinska Institute, Stockholm, Sweden. </w:t>
      </w:r>
    </w:p>
    <w:p w14:paraId="406E544D" w14:textId="77777777" w:rsidR="00C16A1E" w:rsidRPr="004E671C" w:rsidRDefault="00C16A1E" w:rsidP="00C16A1E">
      <w:pPr>
        <w:spacing w:line="360" w:lineRule="auto"/>
        <w:rPr>
          <w:rFonts w:cstheme="minorHAnsi"/>
          <w:sz w:val="22"/>
          <w:szCs w:val="22"/>
          <w:vertAlign w:val="superscript"/>
        </w:rPr>
      </w:pPr>
      <w:r>
        <w:rPr>
          <w:rFonts w:cstheme="minorHAnsi"/>
          <w:sz w:val="22"/>
          <w:szCs w:val="22"/>
          <w:vertAlign w:val="superscript"/>
        </w:rPr>
        <w:t>40</w:t>
      </w:r>
      <w:r w:rsidRPr="004E671C">
        <w:rPr>
          <w:rFonts w:cstheme="minorHAnsi"/>
          <w:sz w:val="22"/>
          <w:szCs w:val="22"/>
        </w:rPr>
        <w:t>Academic Primary Health Care Centre, Stockholm, Sweden.</w:t>
      </w:r>
    </w:p>
    <w:p w14:paraId="63A4F00D" w14:textId="77777777" w:rsidR="00C16A1E" w:rsidRPr="004E671C" w:rsidRDefault="00C16A1E" w:rsidP="00C16A1E">
      <w:pPr>
        <w:spacing w:line="360" w:lineRule="auto"/>
        <w:rPr>
          <w:rFonts w:cstheme="minorHAnsi"/>
          <w:sz w:val="22"/>
          <w:szCs w:val="22"/>
          <w:vertAlign w:val="superscript"/>
        </w:rPr>
      </w:pPr>
      <w:r>
        <w:rPr>
          <w:rFonts w:cstheme="minorHAnsi"/>
          <w:sz w:val="22"/>
          <w:szCs w:val="22"/>
          <w:vertAlign w:val="superscript"/>
        </w:rPr>
        <w:t>41</w:t>
      </w:r>
      <w:r w:rsidRPr="004E671C">
        <w:rPr>
          <w:rFonts w:cstheme="minorHAnsi"/>
          <w:sz w:val="22"/>
          <w:szCs w:val="22"/>
        </w:rPr>
        <w:t>Research Centre for Child Psychiatry and Invest Research Flagship, University of Turku, Turku, Finland.</w:t>
      </w:r>
    </w:p>
    <w:p w14:paraId="499A1A02"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42</w:t>
      </w:r>
      <w:r w:rsidRPr="004E671C">
        <w:rPr>
          <w:rFonts w:cstheme="minorHAnsi"/>
          <w:sz w:val="22"/>
          <w:szCs w:val="22"/>
        </w:rPr>
        <w:t>Department of Internal Medicine and Epidemiology, Erasmus MC University Medical Center, Rotterdam, The Netherlands.</w:t>
      </w:r>
    </w:p>
    <w:p w14:paraId="37E49F29" w14:textId="77777777" w:rsidR="00C16A1E" w:rsidRPr="004E671C" w:rsidRDefault="00C16A1E" w:rsidP="00C16A1E">
      <w:pPr>
        <w:shd w:val="clear" w:color="auto" w:fill="FFFFFF"/>
        <w:spacing w:line="360" w:lineRule="auto"/>
        <w:rPr>
          <w:rFonts w:cstheme="minorHAnsi"/>
          <w:sz w:val="22"/>
          <w:szCs w:val="22"/>
        </w:rPr>
      </w:pPr>
      <w:r>
        <w:rPr>
          <w:rFonts w:cstheme="minorHAnsi"/>
          <w:sz w:val="22"/>
          <w:szCs w:val="22"/>
          <w:vertAlign w:val="superscript"/>
        </w:rPr>
        <w:t>43</w:t>
      </w:r>
      <w:r w:rsidRPr="004E671C">
        <w:rPr>
          <w:rFonts w:cstheme="minorHAnsi"/>
          <w:sz w:val="22"/>
          <w:szCs w:val="22"/>
        </w:rPr>
        <w:t>Department of Family Medicine, Faculty of Medicine, İzmir Democracy University, Izmir, Turkey.</w:t>
      </w:r>
    </w:p>
    <w:p w14:paraId="58BAB8F7" w14:textId="77777777" w:rsidR="00C16A1E" w:rsidRPr="004E671C" w:rsidRDefault="00C16A1E" w:rsidP="00C16A1E">
      <w:pPr>
        <w:pStyle w:val="PlainText"/>
        <w:spacing w:line="360" w:lineRule="auto"/>
        <w:rPr>
          <w:rFonts w:asciiTheme="minorHAnsi" w:eastAsia="Times New Roman" w:hAnsiTheme="minorHAnsi" w:cstheme="minorHAnsi"/>
          <w:szCs w:val="22"/>
          <w:lang w:eastAsia="en-GB"/>
        </w:rPr>
      </w:pPr>
      <w:r>
        <w:rPr>
          <w:rFonts w:asciiTheme="minorHAnsi" w:eastAsia="Times New Roman" w:hAnsiTheme="minorHAnsi" w:cstheme="minorHAnsi"/>
          <w:szCs w:val="22"/>
          <w:vertAlign w:val="superscript"/>
          <w:lang w:eastAsia="en-GB"/>
        </w:rPr>
        <w:t>44</w:t>
      </w:r>
      <w:r w:rsidRPr="004E671C">
        <w:rPr>
          <w:rFonts w:asciiTheme="minorHAnsi" w:eastAsia="Times New Roman" w:hAnsiTheme="minorHAnsi" w:cstheme="minorHAnsi"/>
          <w:szCs w:val="22"/>
          <w:lang w:eastAsia="en-GB"/>
        </w:rPr>
        <w:t xml:space="preserve">Department of Multidisciplinary Molecular Medicine, Graduate Institute, </w:t>
      </w:r>
      <w:proofErr w:type="spellStart"/>
      <w:r w:rsidRPr="004E671C">
        <w:rPr>
          <w:rFonts w:asciiTheme="minorHAnsi" w:eastAsia="Times New Roman" w:hAnsiTheme="minorHAnsi" w:cstheme="minorHAnsi"/>
          <w:szCs w:val="22"/>
          <w:lang w:eastAsia="en-GB"/>
        </w:rPr>
        <w:t>Ondokuz</w:t>
      </w:r>
      <w:proofErr w:type="spellEnd"/>
      <w:r w:rsidRPr="004E671C">
        <w:rPr>
          <w:rFonts w:asciiTheme="minorHAnsi" w:eastAsia="Times New Roman" w:hAnsiTheme="minorHAnsi" w:cstheme="minorHAnsi"/>
          <w:szCs w:val="22"/>
          <w:lang w:eastAsia="en-GB"/>
        </w:rPr>
        <w:t xml:space="preserve"> </w:t>
      </w:r>
      <w:proofErr w:type="spellStart"/>
      <w:r w:rsidRPr="004E671C">
        <w:rPr>
          <w:rFonts w:asciiTheme="minorHAnsi" w:eastAsia="Times New Roman" w:hAnsiTheme="minorHAnsi" w:cstheme="minorHAnsi"/>
          <w:szCs w:val="22"/>
          <w:lang w:eastAsia="en-GB"/>
        </w:rPr>
        <w:t>Mayis</w:t>
      </w:r>
      <w:proofErr w:type="spellEnd"/>
      <w:r w:rsidRPr="004E671C">
        <w:rPr>
          <w:rFonts w:asciiTheme="minorHAnsi" w:eastAsia="Times New Roman" w:hAnsiTheme="minorHAnsi" w:cstheme="minorHAnsi"/>
          <w:szCs w:val="22"/>
          <w:lang w:eastAsia="en-GB"/>
        </w:rPr>
        <w:t xml:space="preserve"> University, Samsun, Turkey.</w:t>
      </w:r>
    </w:p>
    <w:p w14:paraId="0E56CA1A" w14:textId="77777777" w:rsidR="00C16A1E" w:rsidRPr="004E671C" w:rsidRDefault="00C16A1E" w:rsidP="00C16A1E">
      <w:pPr>
        <w:pStyle w:val="PlainText"/>
        <w:spacing w:line="360" w:lineRule="auto"/>
        <w:rPr>
          <w:rFonts w:asciiTheme="minorHAnsi" w:eastAsia="Times New Roman" w:hAnsiTheme="minorHAnsi" w:cstheme="minorHAnsi"/>
          <w:szCs w:val="22"/>
          <w:lang w:eastAsia="en-GB"/>
        </w:rPr>
      </w:pPr>
      <w:r>
        <w:rPr>
          <w:rFonts w:asciiTheme="minorHAnsi" w:eastAsia="Times New Roman" w:hAnsiTheme="minorHAnsi" w:cstheme="minorHAnsi"/>
          <w:szCs w:val="22"/>
          <w:vertAlign w:val="superscript"/>
          <w:lang w:eastAsia="en-GB"/>
        </w:rPr>
        <w:t>45</w:t>
      </w:r>
      <w:r w:rsidRPr="004E671C">
        <w:rPr>
          <w:rFonts w:asciiTheme="minorHAnsi" w:eastAsia="Times New Roman" w:hAnsiTheme="minorHAnsi" w:cstheme="minorHAnsi"/>
          <w:szCs w:val="22"/>
          <w:lang w:eastAsia="en-GB"/>
        </w:rPr>
        <w:t xml:space="preserve">Department of Medical Biology, Medical Faculty, </w:t>
      </w:r>
      <w:proofErr w:type="spellStart"/>
      <w:r w:rsidRPr="004E671C">
        <w:rPr>
          <w:rFonts w:asciiTheme="minorHAnsi" w:eastAsia="Times New Roman" w:hAnsiTheme="minorHAnsi" w:cstheme="minorHAnsi"/>
          <w:szCs w:val="22"/>
          <w:lang w:eastAsia="en-GB"/>
        </w:rPr>
        <w:t>Ondokuz</w:t>
      </w:r>
      <w:proofErr w:type="spellEnd"/>
      <w:r w:rsidRPr="004E671C">
        <w:rPr>
          <w:rFonts w:asciiTheme="minorHAnsi" w:eastAsia="Times New Roman" w:hAnsiTheme="minorHAnsi" w:cstheme="minorHAnsi"/>
          <w:szCs w:val="22"/>
          <w:lang w:eastAsia="en-GB"/>
        </w:rPr>
        <w:t xml:space="preserve"> </w:t>
      </w:r>
      <w:proofErr w:type="spellStart"/>
      <w:r w:rsidRPr="004E671C">
        <w:rPr>
          <w:rFonts w:asciiTheme="minorHAnsi" w:eastAsia="Times New Roman" w:hAnsiTheme="minorHAnsi" w:cstheme="minorHAnsi"/>
          <w:szCs w:val="22"/>
          <w:lang w:eastAsia="en-GB"/>
        </w:rPr>
        <w:t>Mayis</w:t>
      </w:r>
      <w:proofErr w:type="spellEnd"/>
      <w:r w:rsidRPr="004E671C">
        <w:rPr>
          <w:rFonts w:asciiTheme="minorHAnsi" w:eastAsia="Times New Roman" w:hAnsiTheme="minorHAnsi" w:cstheme="minorHAnsi"/>
          <w:szCs w:val="22"/>
          <w:lang w:eastAsia="en-GB"/>
        </w:rPr>
        <w:t xml:space="preserve"> University, Samsun, Turkey.</w:t>
      </w:r>
    </w:p>
    <w:p w14:paraId="32941047" w14:textId="77777777" w:rsidR="00C16A1E" w:rsidRPr="004E671C" w:rsidRDefault="00C16A1E" w:rsidP="00C16A1E">
      <w:pPr>
        <w:shd w:val="clear" w:color="auto" w:fill="FFFFFF"/>
        <w:spacing w:line="360" w:lineRule="auto"/>
        <w:rPr>
          <w:rFonts w:cstheme="minorHAnsi"/>
        </w:rPr>
      </w:pPr>
      <w:r>
        <w:rPr>
          <w:rFonts w:cstheme="minorHAnsi"/>
          <w:sz w:val="22"/>
          <w:szCs w:val="22"/>
          <w:vertAlign w:val="superscript"/>
        </w:rPr>
        <w:t>46</w:t>
      </w:r>
      <w:r w:rsidRPr="004E671C">
        <w:rPr>
          <w:rFonts w:cstheme="minorHAnsi"/>
          <w:sz w:val="22"/>
          <w:szCs w:val="22"/>
        </w:rPr>
        <w:t>Department of Infectious Disease Epidemiology, Robert Koch Institute, Berlin, Germany.</w:t>
      </w:r>
    </w:p>
    <w:p w14:paraId="75413C8C"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47</w:t>
      </w:r>
      <w:r w:rsidRPr="004E671C">
        <w:rPr>
          <w:rFonts w:cstheme="minorHAnsi"/>
          <w:sz w:val="22"/>
          <w:szCs w:val="22"/>
        </w:rPr>
        <w:t xml:space="preserve">Department of Non-Communicable Diseases and Injuries, </w:t>
      </w:r>
      <w:proofErr w:type="spellStart"/>
      <w:r w:rsidRPr="004E671C">
        <w:rPr>
          <w:rFonts w:cstheme="minorHAnsi"/>
          <w:sz w:val="22"/>
          <w:szCs w:val="22"/>
        </w:rPr>
        <w:t>Santé</w:t>
      </w:r>
      <w:proofErr w:type="spellEnd"/>
      <w:r w:rsidRPr="004E671C">
        <w:rPr>
          <w:rFonts w:cstheme="minorHAnsi"/>
          <w:sz w:val="22"/>
          <w:szCs w:val="22"/>
        </w:rPr>
        <w:t xml:space="preserve"> </w:t>
      </w:r>
      <w:proofErr w:type="spellStart"/>
      <w:r w:rsidRPr="004E671C">
        <w:rPr>
          <w:rFonts w:cstheme="minorHAnsi"/>
          <w:sz w:val="22"/>
          <w:szCs w:val="22"/>
        </w:rPr>
        <w:t>Publique</w:t>
      </w:r>
      <w:proofErr w:type="spellEnd"/>
      <w:r w:rsidRPr="004E671C">
        <w:rPr>
          <w:rFonts w:cstheme="minorHAnsi"/>
          <w:sz w:val="22"/>
          <w:szCs w:val="22"/>
        </w:rPr>
        <w:t xml:space="preserve"> France, Saint-Maurice, France.</w:t>
      </w:r>
    </w:p>
    <w:p w14:paraId="62BCAF02"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48</w:t>
      </w:r>
      <w:r w:rsidRPr="004E671C">
        <w:rPr>
          <w:rFonts w:cstheme="minorHAnsi"/>
          <w:sz w:val="22"/>
          <w:szCs w:val="22"/>
        </w:rPr>
        <w:t xml:space="preserve">EBPI-UZWH Musculoskeletal Epidemiology Research Group, University of Zurich and </w:t>
      </w:r>
      <w:proofErr w:type="spellStart"/>
      <w:r w:rsidRPr="004E671C">
        <w:rPr>
          <w:rFonts w:cstheme="minorHAnsi"/>
          <w:sz w:val="22"/>
          <w:szCs w:val="22"/>
        </w:rPr>
        <w:t>Balgrist</w:t>
      </w:r>
      <w:proofErr w:type="spellEnd"/>
      <w:r w:rsidRPr="004E671C">
        <w:rPr>
          <w:rFonts w:cstheme="minorHAnsi"/>
          <w:sz w:val="22"/>
          <w:szCs w:val="22"/>
        </w:rPr>
        <w:t xml:space="preserve"> University Hospital, Zurich, Switzerland.</w:t>
      </w:r>
    </w:p>
    <w:p w14:paraId="7B92CC25" w14:textId="77777777" w:rsidR="00C16A1E" w:rsidRPr="004E671C" w:rsidRDefault="00C16A1E" w:rsidP="00C16A1E">
      <w:pPr>
        <w:pStyle w:val="CommentText"/>
        <w:spacing w:line="360" w:lineRule="auto"/>
        <w:rPr>
          <w:rFonts w:cstheme="minorHAnsi"/>
          <w:sz w:val="22"/>
          <w:szCs w:val="22"/>
        </w:rPr>
      </w:pPr>
      <w:r>
        <w:rPr>
          <w:rFonts w:cstheme="minorHAnsi"/>
          <w:sz w:val="22"/>
          <w:szCs w:val="22"/>
          <w:vertAlign w:val="superscript"/>
        </w:rPr>
        <w:t>49</w:t>
      </w:r>
      <w:r w:rsidRPr="004E671C">
        <w:rPr>
          <w:rFonts w:cstheme="minorHAnsi"/>
          <w:sz w:val="22"/>
          <w:szCs w:val="22"/>
        </w:rPr>
        <w:t>Epidemiology, Biostatistics and Prevention Institute (EBPI), University of Zurich, Zurich, Switzerland.</w:t>
      </w:r>
    </w:p>
    <w:p w14:paraId="49AEA146" w14:textId="77777777" w:rsidR="00C16A1E" w:rsidRPr="004E671C" w:rsidRDefault="00C16A1E" w:rsidP="00C16A1E">
      <w:pPr>
        <w:pStyle w:val="CommentText"/>
        <w:spacing w:line="360" w:lineRule="auto"/>
        <w:rPr>
          <w:rFonts w:cstheme="minorHAnsi"/>
          <w:sz w:val="22"/>
          <w:szCs w:val="22"/>
        </w:rPr>
      </w:pPr>
      <w:r w:rsidRPr="004E671C">
        <w:rPr>
          <w:rFonts w:cstheme="minorHAnsi"/>
          <w:sz w:val="22"/>
          <w:szCs w:val="22"/>
          <w:vertAlign w:val="superscript"/>
        </w:rPr>
        <w:t>5</w:t>
      </w:r>
      <w:r>
        <w:rPr>
          <w:rFonts w:cstheme="minorHAnsi"/>
          <w:sz w:val="22"/>
          <w:szCs w:val="22"/>
          <w:vertAlign w:val="superscript"/>
        </w:rPr>
        <w:t>0</w:t>
      </w:r>
      <w:r w:rsidRPr="004E671C">
        <w:rPr>
          <w:rFonts w:cstheme="minorHAnsi"/>
          <w:sz w:val="22"/>
          <w:szCs w:val="22"/>
        </w:rPr>
        <w:t xml:space="preserve">University Spine Centre Zurich (UWZH), </w:t>
      </w:r>
      <w:proofErr w:type="spellStart"/>
      <w:r w:rsidRPr="004E671C">
        <w:rPr>
          <w:rFonts w:cstheme="minorHAnsi"/>
          <w:sz w:val="22"/>
          <w:szCs w:val="22"/>
        </w:rPr>
        <w:t>Balgrist</w:t>
      </w:r>
      <w:proofErr w:type="spellEnd"/>
      <w:r w:rsidRPr="004E671C">
        <w:rPr>
          <w:rFonts w:cstheme="minorHAnsi"/>
          <w:sz w:val="22"/>
          <w:szCs w:val="22"/>
        </w:rPr>
        <w:t xml:space="preserve"> University Hospital, University of Zurich, Zurich, Switzerland.</w:t>
      </w:r>
    </w:p>
    <w:p w14:paraId="4B6DE1C1" w14:textId="77777777" w:rsidR="00C16A1E" w:rsidRPr="004E671C" w:rsidRDefault="00C16A1E" w:rsidP="00C16A1E">
      <w:pPr>
        <w:spacing w:line="360" w:lineRule="auto"/>
        <w:rPr>
          <w:rFonts w:cstheme="minorHAnsi"/>
        </w:rPr>
      </w:pPr>
      <w:r>
        <w:rPr>
          <w:rFonts w:cstheme="minorHAnsi"/>
          <w:sz w:val="22"/>
          <w:szCs w:val="22"/>
          <w:vertAlign w:val="superscript"/>
        </w:rPr>
        <w:t>51</w:t>
      </w:r>
      <w:r w:rsidRPr="004E671C">
        <w:rPr>
          <w:rFonts w:cstheme="minorHAnsi"/>
          <w:sz w:val="22"/>
          <w:szCs w:val="22"/>
          <w:lang w:val="en-GB"/>
        </w:rPr>
        <w:t>Environmental Sustainability and Health Institute, Technological University Dublin, Dublin, Ireland.</w:t>
      </w:r>
    </w:p>
    <w:p w14:paraId="517A9575" w14:textId="77777777" w:rsidR="00C16A1E" w:rsidRPr="004E671C" w:rsidRDefault="00C16A1E" w:rsidP="00C16A1E">
      <w:pPr>
        <w:spacing w:line="360" w:lineRule="auto"/>
        <w:rPr>
          <w:rFonts w:cstheme="minorHAnsi"/>
        </w:rPr>
      </w:pPr>
      <w:r>
        <w:rPr>
          <w:rFonts w:cstheme="minorHAnsi"/>
          <w:sz w:val="22"/>
          <w:szCs w:val="22"/>
          <w:vertAlign w:val="superscript"/>
        </w:rPr>
        <w:lastRenderedPageBreak/>
        <w:t>52</w:t>
      </w:r>
      <w:r w:rsidRPr="004E671C">
        <w:rPr>
          <w:rFonts w:cstheme="minorHAnsi"/>
          <w:sz w:val="22"/>
          <w:szCs w:val="22"/>
          <w:lang w:val="en-GB"/>
        </w:rPr>
        <w:t>Department of Health Statistics, National Institute for Health Development, Tallinn, Estonia.</w:t>
      </w:r>
    </w:p>
    <w:p w14:paraId="66C49C5E" w14:textId="77777777" w:rsidR="00C16A1E" w:rsidRPr="004E671C" w:rsidRDefault="00C16A1E" w:rsidP="00C16A1E">
      <w:pPr>
        <w:pStyle w:val="CommentText"/>
        <w:spacing w:line="360" w:lineRule="auto"/>
        <w:rPr>
          <w:rFonts w:cstheme="minorHAnsi"/>
          <w:sz w:val="22"/>
          <w:szCs w:val="22"/>
        </w:rPr>
      </w:pPr>
      <w:r>
        <w:rPr>
          <w:rFonts w:cstheme="minorHAnsi"/>
          <w:sz w:val="22"/>
          <w:szCs w:val="22"/>
          <w:vertAlign w:val="superscript"/>
        </w:rPr>
        <w:t>53</w:t>
      </w:r>
      <w:r w:rsidRPr="004E671C">
        <w:rPr>
          <w:rFonts w:cstheme="minorHAnsi"/>
          <w:sz w:val="22"/>
          <w:szCs w:val="22"/>
        </w:rPr>
        <w:t xml:space="preserve">Department of Epidemiology, Faculty of Medical Sciences, University of Kragujevac, Kragujevac, Serbia. </w:t>
      </w:r>
    </w:p>
    <w:p w14:paraId="1FAFAD73" w14:textId="77777777" w:rsidR="00C16A1E" w:rsidRPr="004E671C" w:rsidRDefault="00C16A1E" w:rsidP="00C16A1E">
      <w:pPr>
        <w:pStyle w:val="CommentText"/>
        <w:spacing w:line="360" w:lineRule="auto"/>
        <w:rPr>
          <w:rFonts w:cstheme="minorHAnsi"/>
          <w:sz w:val="22"/>
          <w:szCs w:val="22"/>
        </w:rPr>
      </w:pPr>
      <w:r>
        <w:rPr>
          <w:rFonts w:cstheme="minorHAnsi"/>
          <w:sz w:val="22"/>
          <w:szCs w:val="22"/>
          <w:vertAlign w:val="superscript"/>
        </w:rPr>
        <w:t>54</w:t>
      </w:r>
      <w:r w:rsidRPr="004E671C">
        <w:rPr>
          <w:rFonts w:cstheme="minorHAnsi"/>
          <w:sz w:val="22"/>
          <w:szCs w:val="22"/>
        </w:rPr>
        <w:t>Faculty of Medicine, University of Belgrade, Belgrade, Serbia.</w:t>
      </w:r>
    </w:p>
    <w:p w14:paraId="319DCC73" w14:textId="77777777" w:rsidR="00C16A1E" w:rsidRPr="004E671C" w:rsidRDefault="00C16A1E" w:rsidP="00C16A1E">
      <w:pPr>
        <w:spacing w:line="360" w:lineRule="auto"/>
        <w:rPr>
          <w:rFonts w:cstheme="minorHAnsi"/>
          <w:sz w:val="22"/>
          <w:szCs w:val="22"/>
          <w:lang w:val="en-GB"/>
        </w:rPr>
      </w:pPr>
      <w:r>
        <w:rPr>
          <w:rFonts w:cstheme="minorHAnsi"/>
          <w:sz w:val="22"/>
          <w:szCs w:val="22"/>
          <w:vertAlign w:val="superscript"/>
          <w:lang w:val="en-GB"/>
        </w:rPr>
        <w:t>55</w:t>
      </w:r>
      <w:r w:rsidRPr="004E671C">
        <w:rPr>
          <w:rFonts w:cstheme="minorHAnsi"/>
          <w:sz w:val="22"/>
          <w:szCs w:val="22"/>
          <w:lang w:val="en-GB"/>
        </w:rPr>
        <w:t>Department of General Surgery and Surgical-Medical Specialties, School of Dentistry, University of Catania, Catania, Italy.</w:t>
      </w:r>
    </w:p>
    <w:p w14:paraId="0DB9300C" w14:textId="77777777" w:rsidR="00C16A1E" w:rsidRPr="004E671C" w:rsidRDefault="00C16A1E" w:rsidP="00C16A1E">
      <w:pPr>
        <w:pStyle w:val="CommentText"/>
        <w:spacing w:line="360" w:lineRule="auto"/>
        <w:rPr>
          <w:rFonts w:cstheme="minorHAnsi"/>
          <w:sz w:val="22"/>
          <w:szCs w:val="22"/>
        </w:rPr>
      </w:pPr>
      <w:r>
        <w:rPr>
          <w:rFonts w:cstheme="minorHAnsi"/>
          <w:sz w:val="22"/>
          <w:szCs w:val="22"/>
          <w:vertAlign w:val="superscript"/>
        </w:rPr>
        <w:t>56</w:t>
      </w:r>
      <w:r w:rsidRPr="004E671C">
        <w:rPr>
          <w:rFonts w:cstheme="minorHAnsi"/>
          <w:sz w:val="22"/>
          <w:szCs w:val="22"/>
        </w:rPr>
        <w:t>Public Health &amp; Epidemiology, School of Public Health, University College Cork, Cork, Ireland.</w:t>
      </w:r>
    </w:p>
    <w:p w14:paraId="1474EECA" w14:textId="77777777" w:rsidR="00C16A1E" w:rsidRPr="004E671C" w:rsidRDefault="00C16A1E" w:rsidP="00C16A1E">
      <w:pPr>
        <w:spacing w:line="360" w:lineRule="auto"/>
        <w:rPr>
          <w:rFonts w:cstheme="minorHAnsi"/>
          <w:sz w:val="22"/>
          <w:szCs w:val="22"/>
          <w:lang w:val="en-GB"/>
        </w:rPr>
      </w:pPr>
      <w:r>
        <w:rPr>
          <w:rFonts w:cstheme="minorHAnsi"/>
          <w:sz w:val="22"/>
          <w:szCs w:val="22"/>
          <w:vertAlign w:val="superscript"/>
          <w:lang w:val="en-GB"/>
        </w:rPr>
        <w:t>57</w:t>
      </w:r>
      <w:r w:rsidRPr="004E671C">
        <w:rPr>
          <w:rFonts w:cstheme="minorHAnsi"/>
          <w:sz w:val="22"/>
          <w:szCs w:val="22"/>
          <w:lang w:val="en-GB"/>
        </w:rPr>
        <w:t>Department of Organization &amp; Economics of Pharmacy, Faculty of Pharmacy, Medical University of Sofia, Sofia, Bulgaria.</w:t>
      </w:r>
    </w:p>
    <w:p w14:paraId="64F97839" w14:textId="77777777" w:rsidR="00C16A1E" w:rsidRPr="004E671C" w:rsidRDefault="00C16A1E" w:rsidP="00C16A1E">
      <w:pPr>
        <w:spacing w:line="360" w:lineRule="auto"/>
        <w:rPr>
          <w:rFonts w:cstheme="minorHAnsi"/>
          <w:sz w:val="22"/>
          <w:szCs w:val="22"/>
          <w:lang w:val="en-GB"/>
        </w:rPr>
      </w:pPr>
      <w:r>
        <w:rPr>
          <w:rFonts w:cstheme="minorHAnsi"/>
          <w:sz w:val="22"/>
          <w:szCs w:val="22"/>
          <w:vertAlign w:val="superscript"/>
          <w:lang w:val="en-GB"/>
        </w:rPr>
        <w:t>58</w:t>
      </w:r>
      <w:r w:rsidRPr="004E671C">
        <w:rPr>
          <w:rFonts w:cstheme="minorHAnsi"/>
          <w:sz w:val="22"/>
          <w:szCs w:val="22"/>
          <w:lang w:val="en-GB"/>
        </w:rPr>
        <w:t xml:space="preserve">Institute of Allergology, </w:t>
      </w:r>
      <w:proofErr w:type="spellStart"/>
      <w:r w:rsidRPr="004E671C">
        <w:rPr>
          <w:rFonts w:cstheme="minorHAnsi"/>
          <w:sz w:val="22"/>
          <w:szCs w:val="22"/>
          <w:lang w:val="en-GB"/>
        </w:rPr>
        <w:t>Charité</w:t>
      </w:r>
      <w:proofErr w:type="spellEnd"/>
      <w:r w:rsidRPr="004E671C">
        <w:rPr>
          <w:rFonts w:cstheme="minorHAnsi"/>
          <w:sz w:val="22"/>
          <w:szCs w:val="22"/>
          <w:lang w:val="en-GB"/>
        </w:rPr>
        <w:t xml:space="preserve"> - </w:t>
      </w:r>
      <w:proofErr w:type="spellStart"/>
      <w:r w:rsidRPr="004E671C">
        <w:rPr>
          <w:rFonts w:cstheme="minorHAnsi"/>
          <w:sz w:val="22"/>
          <w:szCs w:val="22"/>
          <w:lang w:val="en-GB"/>
        </w:rPr>
        <w:t>Universitätsmedizin</w:t>
      </w:r>
      <w:proofErr w:type="spellEnd"/>
      <w:r w:rsidRPr="004E671C">
        <w:rPr>
          <w:rFonts w:cstheme="minorHAnsi"/>
          <w:sz w:val="22"/>
          <w:szCs w:val="22"/>
          <w:lang w:val="en-GB"/>
        </w:rPr>
        <w:t xml:space="preserve"> Berlin, corporate member of </w:t>
      </w:r>
      <w:proofErr w:type="spellStart"/>
      <w:r w:rsidRPr="004E671C">
        <w:rPr>
          <w:rFonts w:cstheme="minorHAnsi"/>
          <w:sz w:val="22"/>
          <w:szCs w:val="22"/>
          <w:lang w:val="en-GB"/>
        </w:rPr>
        <w:t>Freie</w:t>
      </w:r>
      <w:proofErr w:type="spellEnd"/>
      <w:r w:rsidRPr="004E671C">
        <w:rPr>
          <w:rFonts w:cstheme="minorHAnsi"/>
          <w:sz w:val="22"/>
          <w:szCs w:val="22"/>
          <w:lang w:val="en-GB"/>
        </w:rPr>
        <w:t xml:space="preserve"> Universität Berlin, and Humboldt-Universität </w:t>
      </w:r>
      <w:proofErr w:type="spellStart"/>
      <w:r w:rsidRPr="004E671C">
        <w:rPr>
          <w:rFonts w:cstheme="minorHAnsi"/>
          <w:sz w:val="22"/>
          <w:szCs w:val="22"/>
          <w:lang w:val="en-GB"/>
        </w:rPr>
        <w:t>zu</w:t>
      </w:r>
      <w:proofErr w:type="spellEnd"/>
      <w:r w:rsidRPr="004E671C">
        <w:rPr>
          <w:rFonts w:cstheme="minorHAnsi"/>
          <w:sz w:val="22"/>
          <w:szCs w:val="22"/>
          <w:lang w:val="en-GB"/>
        </w:rPr>
        <w:t xml:space="preserve"> Berlin, Berlin, Germany.</w:t>
      </w:r>
    </w:p>
    <w:p w14:paraId="51860F6D" w14:textId="77777777" w:rsidR="00C16A1E" w:rsidRPr="004E671C" w:rsidRDefault="00C16A1E" w:rsidP="00C16A1E">
      <w:pPr>
        <w:spacing w:line="360" w:lineRule="auto"/>
        <w:rPr>
          <w:rFonts w:cstheme="minorHAnsi"/>
          <w:sz w:val="22"/>
          <w:szCs w:val="22"/>
          <w:lang w:val="en-GB"/>
        </w:rPr>
      </w:pPr>
      <w:r>
        <w:rPr>
          <w:rFonts w:cstheme="minorHAnsi"/>
          <w:sz w:val="22"/>
          <w:szCs w:val="22"/>
          <w:vertAlign w:val="superscript"/>
          <w:lang w:val="en-GB"/>
        </w:rPr>
        <w:t>59</w:t>
      </w:r>
      <w:r w:rsidRPr="004E671C">
        <w:rPr>
          <w:rFonts w:cstheme="minorHAnsi"/>
          <w:sz w:val="22"/>
          <w:szCs w:val="22"/>
          <w:lang w:val="en-GB"/>
        </w:rPr>
        <w:t>Fraunhofer Institute for Translational Medicine and Pharmacology ITMP, Allergology and Immunology, Berlin, Germany.</w:t>
      </w:r>
    </w:p>
    <w:p w14:paraId="1F0AB7F2"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lang w:val="en-GB"/>
        </w:rPr>
        <w:t>6</w:t>
      </w:r>
      <w:r>
        <w:rPr>
          <w:rFonts w:cstheme="minorHAnsi"/>
          <w:sz w:val="22"/>
          <w:szCs w:val="22"/>
          <w:vertAlign w:val="superscript"/>
          <w:lang w:val="en-GB"/>
        </w:rPr>
        <w:t>0</w:t>
      </w:r>
      <w:r w:rsidRPr="004E671C">
        <w:rPr>
          <w:rFonts w:cstheme="minorHAnsi"/>
          <w:sz w:val="22"/>
          <w:szCs w:val="22"/>
          <w:lang w:val="en-GB"/>
        </w:rPr>
        <w:t xml:space="preserve">Department of Biostatistics and Medical Informatics, Faculty of Medicine, </w:t>
      </w:r>
      <w:proofErr w:type="spellStart"/>
      <w:r w:rsidRPr="004E671C">
        <w:rPr>
          <w:rFonts w:cstheme="minorHAnsi"/>
          <w:sz w:val="22"/>
          <w:szCs w:val="22"/>
          <w:lang w:val="en-GB"/>
        </w:rPr>
        <w:t>Kirsehir</w:t>
      </w:r>
      <w:proofErr w:type="spellEnd"/>
      <w:r w:rsidRPr="004E671C">
        <w:rPr>
          <w:rFonts w:cstheme="minorHAnsi"/>
          <w:sz w:val="22"/>
          <w:szCs w:val="22"/>
          <w:lang w:val="en-GB"/>
        </w:rPr>
        <w:t xml:space="preserve"> Ahi </w:t>
      </w:r>
      <w:proofErr w:type="spellStart"/>
      <w:r w:rsidRPr="004E671C">
        <w:rPr>
          <w:rFonts w:cstheme="minorHAnsi"/>
          <w:sz w:val="22"/>
          <w:szCs w:val="22"/>
          <w:lang w:val="en-GB"/>
        </w:rPr>
        <w:t>Evran</w:t>
      </w:r>
      <w:proofErr w:type="spellEnd"/>
      <w:r w:rsidRPr="004E671C">
        <w:rPr>
          <w:rFonts w:cstheme="minorHAnsi"/>
          <w:sz w:val="22"/>
          <w:szCs w:val="22"/>
          <w:lang w:val="en-GB"/>
        </w:rPr>
        <w:t xml:space="preserve"> University, </w:t>
      </w:r>
      <w:proofErr w:type="spellStart"/>
      <w:r w:rsidRPr="004E671C">
        <w:rPr>
          <w:rFonts w:cstheme="minorHAnsi"/>
          <w:sz w:val="22"/>
          <w:szCs w:val="22"/>
          <w:lang w:val="en-GB"/>
        </w:rPr>
        <w:t>Kirsehir</w:t>
      </w:r>
      <w:proofErr w:type="spellEnd"/>
      <w:r w:rsidRPr="004E671C">
        <w:rPr>
          <w:rFonts w:cstheme="minorHAnsi"/>
          <w:sz w:val="22"/>
          <w:szCs w:val="22"/>
          <w:lang w:val="en-GB"/>
        </w:rPr>
        <w:t>, Turkey.</w:t>
      </w:r>
    </w:p>
    <w:p w14:paraId="793F6F3D"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61</w:t>
      </w:r>
      <w:r w:rsidRPr="004E671C">
        <w:rPr>
          <w:rFonts w:cstheme="minorHAnsi"/>
          <w:sz w:val="22"/>
          <w:szCs w:val="22"/>
          <w:lang w:val="en-GB"/>
        </w:rPr>
        <w:t>Laboratory of Epidemiology and Artificial Intelligence, Faculty of Public Health, University of Thessaly, Thessaly, Greece.</w:t>
      </w:r>
    </w:p>
    <w:p w14:paraId="119B7D6F" w14:textId="77777777" w:rsidR="00C16A1E" w:rsidRPr="004E671C" w:rsidRDefault="00C16A1E" w:rsidP="00C16A1E">
      <w:pPr>
        <w:spacing w:line="360" w:lineRule="auto"/>
        <w:rPr>
          <w:rFonts w:cstheme="minorHAnsi"/>
          <w:sz w:val="22"/>
          <w:szCs w:val="22"/>
          <w:lang w:val="en-GB"/>
        </w:rPr>
      </w:pPr>
      <w:r>
        <w:rPr>
          <w:rFonts w:cstheme="minorHAnsi"/>
          <w:sz w:val="22"/>
          <w:szCs w:val="22"/>
          <w:vertAlign w:val="superscript"/>
        </w:rPr>
        <w:t>62</w:t>
      </w:r>
      <w:r w:rsidRPr="004E671C">
        <w:rPr>
          <w:rFonts w:cstheme="minorHAnsi"/>
          <w:sz w:val="22"/>
          <w:szCs w:val="22"/>
          <w:lang w:val="en-GB"/>
        </w:rPr>
        <w:t xml:space="preserve">Health Research Institute, Al </w:t>
      </w:r>
      <w:proofErr w:type="spellStart"/>
      <w:r w:rsidRPr="004E671C">
        <w:rPr>
          <w:rFonts w:cstheme="minorHAnsi"/>
          <w:sz w:val="22"/>
          <w:szCs w:val="22"/>
          <w:lang w:val="en-GB"/>
        </w:rPr>
        <w:t>Farabi</w:t>
      </w:r>
      <w:proofErr w:type="spellEnd"/>
      <w:r w:rsidRPr="004E671C">
        <w:rPr>
          <w:rFonts w:cstheme="minorHAnsi"/>
          <w:sz w:val="22"/>
          <w:szCs w:val="22"/>
          <w:lang w:val="en-GB"/>
        </w:rPr>
        <w:t xml:space="preserve"> Kazakh National University, Almaty, Kazakhstan.</w:t>
      </w:r>
    </w:p>
    <w:p w14:paraId="1527D1FC" w14:textId="77777777" w:rsidR="00C16A1E" w:rsidRPr="004E671C" w:rsidRDefault="00C16A1E" w:rsidP="00C16A1E">
      <w:pPr>
        <w:spacing w:line="360" w:lineRule="auto"/>
        <w:rPr>
          <w:rFonts w:cstheme="minorHAnsi"/>
          <w:sz w:val="22"/>
          <w:szCs w:val="22"/>
          <w:vertAlign w:val="superscript"/>
        </w:rPr>
      </w:pPr>
      <w:r>
        <w:rPr>
          <w:rFonts w:cstheme="minorHAnsi"/>
          <w:sz w:val="22"/>
          <w:szCs w:val="22"/>
          <w:vertAlign w:val="superscript"/>
        </w:rPr>
        <w:t>63</w:t>
      </w:r>
      <w:proofErr w:type="spellStart"/>
      <w:r w:rsidRPr="004E671C">
        <w:rPr>
          <w:rFonts w:cstheme="minorHAnsi"/>
          <w:sz w:val="22"/>
          <w:szCs w:val="22"/>
          <w:lang w:val="en-GB"/>
        </w:rPr>
        <w:t>Atchabarov</w:t>
      </w:r>
      <w:proofErr w:type="spellEnd"/>
      <w:r w:rsidRPr="004E671C">
        <w:rPr>
          <w:rFonts w:cstheme="minorHAnsi"/>
          <w:sz w:val="22"/>
          <w:szCs w:val="22"/>
          <w:lang w:val="en-GB"/>
        </w:rPr>
        <w:t xml:space="preserve"> Scientific Research Institute of Fundamental Medicine, </w:t>
      </w:r>
      <w:proofErr w:type="spellStart"/>
      <w:r w:rsidRPr="004E671C">
        <w:rPr>
          <w:rFonts w:cstheme="minorHAnsi"/>
          <w:sz w:val="22"/>
          <w:szCs w:val="22"/>
          <w:lang w:val="en-GB"/>
        </w:rPr>
        <w:t>Asfendiyarov</w:t>
      </w:r>
      <w:proofErr w:type="spellEnd"/>
      <w:r w:rsidRPr="004E671C">
        <w:rPr>
          <w:rFonts w:cstheme="minorHAnsi"/>
          <w:sz w:val="22"/>
          <w:szCs w:val="22"/>
          <w:lang w:val="en-GB"/>
        </w:rPr>
        <w:t xml:space="preserve"> Kazakh National Medical University, Almaty, Kazakhstan.</w:t>
      </w:r>
    </w:p>
    <w:p w14:paraId="33AF6F0A" w14:textId="77777777" w:rsidR="00C16A1E" w:rsidRPr="004E671C" w:rsidRDefault="00C16A1E" w:rsidP="00C16A1E">
      <w:pPr>
        <w:spacing w:line="360" w:lineRule="auto"/>
        <w:rPr>
          <w:rFonts w:cstheme="minorHAnsi"/>
          <w:sz w:val="22"/>
          <w:szCs w:val="22"/>
          <w:lang w:val="en-GB"/>
        </w:rPr>
      </w:pPr>
      <w:r>
        <w:rPr>
          <w:rFonts w:cstheme="minorHAnsi"/>
          <w:sz w:val="22"/>
          <w:szCs w:val="22"/>
          <w:vertAlign w:val="superscript"/>
        </w:rPr>
        <w:t>64</w:t>
      </w:r>
      <w:r w:rsidRPr="004E671C">
        <w:rPr>
          <w:rFonts w:cstheme="minorHAnsi"/>
          <w:sz w:val="22"/>
          <w:szCs w:val="22"/>
          <w:lang w:val="en-GB"/>
        </w:rPr>
        <w:t>Department of Clinical Sciences and Community Health, University of Milan, Milan, Italy.</w:t>
      </w:r>
    </w:p>
    <w:p w14:paraId="6C4398D7" w14:textId="77777777" w:rsidR="00C16A1E" w:rsidRPr="004E671C" w:rsidRDefault="00C16A1E" w:rsidP="00C16A1E">
      <w:pPr>
        <w:spacing w:line="360" w:lineRule="auto"/>
        <w:rPr>
          <w:rFonts w:cstheme="minorHAnsi"/>
        </w:rPr>
      </w:pPr>
      <w:r>
        <w:rPr>
          <w:rFonts w:cstheme="minorHAnsi"/>
          <w:sz w:val="22"/>
          <w:szCs w:val="22"/>
          <w:vertAlign w:val="superscript"/>
        </w:rPr>
        <w:t>65</w:t>
      </w:r>
      <w:r w:rsidRPr="004E671C">
        <w:rPr>
          <w:rFonts w:cstheme="minorHAnsi"/>
          <w:sz w:val="22"/>
          <w:szCs w:val="22"/>
          <w:lang w:val="en-GB"/>
        </w:rPr>
        <w:t xml:space="preserve">Italian Network of Sentinel </w:t>
      </w:r>
      <w:proofErr w:type="spellStart"/>
      <w:r w:rsidRPr="004E671C">
        <w:rPr>
          <w:rFonts w:cstheme="minorHAnsi"/>
          <w:sz w:val="22"/>
          <w:szCs w:val="22"/>
          <w:lang w:val="en-GB"/>
        </w:rPr>
        <w:t>Phycians</w:t>
      </w:r>
      <w:proofErr w:type="spellEnd"/>
      <w:r w:rsidRPr="004E671C">
        <w:rPr>
          <w:rFonts w:cstheme="minorHAnsi"/>
          <w:sz w:val="22"/>
          <w:szCs w:val="22"/>
          <w:lang w:val="en-GB"/>
        </w:rPr>
        <w:t xml:space="preserve"> for the Environment (RIMSA), International Society Doctors for the Environment (ISDE), </w:t>
      </w:r>
      <w:proofErr w:type="spellStart"/>
      <w:r w:rsidRPr="004E671C">
        <w:rPr>
          <w:rFonts w:cstheme="minorHAnsi"/>
          <w:sz w:val="22"/>
          <w:szCs w:val="22"/>
          <w:lang w:val="en-GB"/>
        </w:rPr>
        <w:t>Federazione</w:t>
      </w:r>
      <w:proofErr w:type="spellEnd"/>
      <w:r w:rsidRPr="004E671C">
        <w:rPr>
          <w:rFonts w:cstheme="minorHAnsi"/>
          <w:sz w:val="22"/>
          <w:szCs w:val="22"/>
          <w:lang w:val="en-GB"/>
        </w:rPr>
        <w:t xml:space="preserve"> </w:t>
      </w:r>
      <w:proofErr w:type="spellStart"/>
      <w:r w:rsidRPr="004E671C">
        <w:rPr>
          <w:rFonts w:cstheme="minorHAnsi"/>
          <w:sz w:val="22"/>
          <w:szCs w:val="22"/>
          <w:lang w:val="en-GB"/>
        </w:rPr>
        <w:t>Nazione</w:t>
      </w:r>
      <w:proofErr w:type="spellEnd"/>
      <w:r w:rsidRPr="004E671C">
        <w:rPr>
          <w:rFonts w:cstheme="minorHAnsi"/>
          <w:sz w:val="22"/>
          <w:szCs w:val="22"/>
          <w:lang w:val="en-GB"/>
        </w:rPr>
        <w:t xml:space="preserve"> </w:t>
      </w:r>
      <w:proofErr w:type="spellStart"/>
      <w:r w:rsidRPr="004E671C">
        <w:rPr>
          <w:rFonts w:cstheme="minorHAnsi"/>
          <w:sz w:val="22"/>
          <w:szCs w:val="22"/>
          <w:lang w:val="en-GB"/>
        </w:rPr>
        <w:t>Ordine</w:t>
      </w:r>
      <w:proofErr w:type="spellEnd"/>
      <w:r w:rsidRPr="004E671C">
        <w:rPr>
          <w:rFonts w:cstheme="minorHAnsi"/>
          <w:sz w:val="22"/>
          <w:szCs w:val="22"/>
          <w:lang w:val="en-GB"/>
        </w:rPr>
        <w:t xml:space="preserve"> </w:t>
      </w:r>
      <w:proofErr w:type="spellStart"/>
      <w:r w:rsidRPr="004E671C">
        <w:rPr>
          <w:rFonts w:cstheme="minorHAnsi"/>
          <w:sz w:val="22"/>
          <w:szCs w:val="22"/>
          <w:lang w:val="en-GB"/>
        </w:rPr>
        <w:t>dei</w:t>
      </w:r>
      <w:proofErr w:type="spellEnd"/>
      <w:r w:rsidRPr="004E671C">
        <w:rPr>
          <w:rFonts w:cstheme="minorHAnsi"/>
          <w:sz w:val="22"/>
          <w:szCs w:val="22"/>
          <w:lang w:val="en-GB"/>
        </w:rPr>
        <w:t xml:space="preserve"> Medici (</w:t>
      </w:r>
      <w:proofErr w:type="spellStart"/>
      <w:r w:rsidRPr="004E671C">
        <w:rPr>
          <w:rFonts w:cstheme="minorHAnsi"/>
          <w:sz w:val="22"/>
          <w:szCs w:val="22"/>
          <w:lang w:val="en-GB"/>
        </w:rPr>
        <w:t>FNOMCeO</w:t>
      </w:r>
      <w:proofErr w:type="spellEnd"/>
      <w:r w:rsidRPr="004E671C">
        <w:rPr>
          <w:rFonts w:cstheme="minorHAnsi"/>
          <w:sz w:val="22"/>
          <w:szCs w:val="22"/>
          <w:lang w:val="en-GB"/>
        </w:rPr>
        <w:t>), Arezzo, Italy.</w:t>
      </w:r>
    </w:p>
    <w:p w14:paraId="784B5182" w14:textId="77777777" w:rsidR="00C16A1E" w:rsidRPr="004E671C" w:rsidRDefault="00C16A1E" w:rsidP="00C16A1E">
      <w:pPr>
        <w:spacing w:line="360" w:lineRule="auto"/>
        <w:rPr>
          <w:rFonts w:cstheme="minorHAnsi"/>
        </w:rPr>
      </w:pPr>
      <w:r>
        <w:rPr>
          <w:rFonts w:cstheme="minorHAnsi"/>
          <w:sz w:val="22"/>
          <w:szCs w:val="22"/>
          <w:vertAlign w:val="superscript"/>
        </w:rPr>
        <w:t>66</w:t>
      </w:r>
      <w:r w:rsidRPr="004E671C">
        <w:rPr>
          <w:rFonts w:cstheme="minorHAnsi"/>
          <w:sz w:val="22"/>
          <w:szCs w:val="22"/>
          <w:lang w:val="en-GB"/>
        </w:rPr>
        <w:t>Epidemiology Unit, Department of Prevention, Local Health Authority Tuscany Centre, Florence, Italy.</w:t>
      </w:r>
    </w:p>
    <w:p w14:paraId="7C82ED85" w14:textId="77777777" w:rsidR="00C16A1E" w:rsidRPr="004E671C" w:rsidRDefault="00C16A1E" w:rsidP="00C16A1E">
      <w:pPr>
        <w:spacing w:line="360" w:lineRule="auto"/>
        <w:jc w:val="both"/>
        <w:rPr>
          <w:rFonts w:cstheme="minorHAnsi"/>
        </w:rPr>
      </w:pPr>
      <w:r>
        <w:rPr>
          <w:rFonts w:cstheme="minorHAnsi"/>
          <w:sz w:val="22"/>
          <w:szCs w:val="22"/>
          <w:vertAlign w:val="superscript"/>
        </w:rPr>
        <w:t>67</w:t>
      </w:r>
      <w:r w:rsidRPr="004E671C">
        <w:rPr>
          <w:rFonts w:cstheme="minorHAnsi"/>
          <w:sz w:val="22"/>
          <w:szCs w:val="22"/>
          <w:lang w:val="en-GB"/>
        </w:rPr>
        <w:t xml:space="preserve">Andrija </w:t>
      </w:r>
      <w:proofErr w:type="spellStart"/>
      <w:r w:rsidRPr="004E671C">
        <w:rPr>
          <w:rFonts w:cstheme="minorHAnsi"/>
          <w:sz w:val="22"/>
          <w:szCs w:val="22"/>
          <w:lang w:val="en-GB"/>
        </w:rPr>
        <w:t>Štampar</w:t>
      </w:r>
      <w:proofErr w:type="spellEnd"/>
      <w:r w:rsidRPr="004E671C">
        <w:rPr>
          <w:rFonts w:cstheme="minorHAnsi"/>
          <w:sz w:val="22"/>
          <w:szCs w:val="22"/>
          <w:lang w:val="en-GB"/>
        </w:rPr>
        <w:t xml:space="preserve"> School of Public Health, School of Medicine, University of Zagreb, Zagreb, Croatia.</w:t>
      </w:r>
    </w:p>
    <w:p w14:paraId="45DF0CEA" w14:textId="77777777" w:rsidR="00C16A1E" w:rsidRPr="004E671C" w:rsidRDefault="00C16A1E" w:rsidP="00C16A1E">
      <w:pPr>
        <w:spacing w:line="360" w:lineRule="auto"/>
        <w:jc w:val="both"/>
        <w:rPr>
          <w:rFonts w:cstheme="minorHAnsi"/>
        </w:rPr>
      </w:pPr>
      <w:r>
        <w:rPr>
          <w:rFonts w:cstheme="minorHAnsi"/>
          <w:sz w:val="22"/>
          <w:szCs w:val="22"/>
          <w:vertAlign w:val="superscript"/>
        </w:rPr>
        <w:t>68</w:t>
      </w:r>
      <w:r w:rsidRPr="004E671C">
        <w:rPr>
          <w:rFonts w:cstheme="minorHAnsi"/>
          <w:sz w:val="22"/>
          <w:szCs w:val="22"/>
          <w:lang w:val="en-GB"/>
        </w:rPr>
        <w:t>Clinic of Social and Family Medicine, School of Medicine, University of Crete, Crete, Greece.</w:t>
      </w:r>
      <w:r w:rsidRPr="004E671C">
        <w:rPr>
          <w:rFonts w:cstheme="minorHAnsi"/>
        </w:rPr>
        <w:t xml:space="preserve"> </w:t>
      </w:r>
    </w:p>
    <w:p w14:paraId="18FF41C1" w14:textId="77777777" w:rsidR="00C16A1E" w:rsidRPr="004E671C" w:rsidRDefault="00C16A1E" w:rsidP="00C16A1E">
      <w:pPr>
        <w:spacing w:line="360" w:lineRule="auto"/>
        <w:jc w:val="both"/>
        <w:rPr>
          <w:rFonts w:cstheme="minorHAnsi"/>
        </w:rPr>
      </w:pPr>
      <w:r>
        <w:rPr>
          <w:rFonts w:cstheme="minorHAnsi"/>
          <w:sz w:val="22"/>
          <w:szCs w:val="22"/>
          <w:vertAlign w:val="superscript"/>
        </w:rPr>
        <w:t>69</w:t>
      </w:r>
      <w:r w:rsidRPr="004E671C">
        <w:rPr>
          <w:rFonts w:cstheme="minorHAnsi"/>
          <w:sz w:val="22"/>
          <w:szCs w:val="22"/>
          <w:lang w:val="en-GB"/>
        </w:rPr>
        <w:t xml:space="preserve">Department of Healthcare, Faculty of Public Health, University of </w:t>
      </w:r>
      <w:proofErr w:type="spellStart"/>
      <w:r w:rsidRPr="004E671C">
        <w:rPr>
          <w:rFonts w:cstheme="minorHAnsi"/>
          <w:sz w:val="22"/>
          <w:szCs w:val="22"/>
          <w:lang w:val="en-GB"/>
        </w:rPr>
        <w:t>Vlora</w:t>
      </w:r>
      <w:proofErr w:type="spellEnd"/>
      <w:r w:rsidRPr="004E671C">
        <w:rPr>
          <w:rFonts w:cstheme="minorHAnsi"/>
          <w:sz w:val="22"/>
          <w:szCs w:val="22"/>
          <w:lang w:val="en-GB"/>
        </w:rPr>
        <w:t xml:space="preserve">, </w:t>
      </w:r>
      <w:proofErr w:type="spellStart"/>
      <w:r w:rsidRPr="004E671C">
        <w:rPr>
          <w:rFonts w:cstheme="minorHAnsi"/>
          <w:sz w:val="22"/>
          <w:szCs w:val="22"/>
          <w:lang w:val="en-GB"/>
        </w:rPr>
        <w:t>Vlora</w:t>
      </w:r>
      <w:proofErr w:type="spellEnd"/>
      <w:r w:rsidRPr="004E671C">
        <w:rPr>
          <w:rFonts w:cstheme="minorHAnsi"/>
          <w:sz w:val="22"/>
          <w:szCs w:val="22"/>
          <w:lang w:val="en-GB"/>
        </w:rPr>
        <w:t>, Albania.</w:t>
      </w:r>
    </w:p>
    <w:p w14:paraId="138A4D4D" w14:textId="77777777" w:rsidR="00C16A1E" w:rsidRPr="004E671C" w:rsidRDefault="00C16A1E" w:rsidP="00C16A1E">
      <w:pPr>
        <w:spacing w:line="360" w:lineRule="auto"/>
        <w:rPr>
          <w:rFonts w:cstheme="minorHAnsi"/>
        </w:rPr>
      </w:pPr>
      <w:r>
        <w:rPr>
          <w:rFonts w:cstheme="minorHAnsi"/>
          <w:sz w:val="22"/>
          <w:szCs w:val="22"/>
          <w:vertAlign w:val="superscript"/>
        </w:rPr>
        <w:t>70</w:t>
      </w:r>
      <w:r w:rsidRPr="004E671C">
        <w:rPr>
          <w:rFonts w:cstheme="minorHAnsi"/>
          <w:sz w:val="22"/>
          <w:szCs w:val="22"/>
          <w:lang w:val="en-GB"/>
        </w:rPr>
        <w:t xml:space="preserve">Institute of Maternal, Child Health - IRCCS </w:t>
      </w:r>
      <w:proofErr w:type="spellStart"/>
      <w:r w:rsidRPr="004E671C">
        <w:rPr>
          <w:rFonts w:cstheme="minorHAnsi"/>
          <w:sz w:val="22"/>
          <w:szCs w:val="22"/>
          <w:lang w:val="en-GB"/>
        </w:rPr>
        <w:t>Burlo</w:t>
      </w:r>
      <w:proofErr w:type="spellEnd"/>
      <w:r w:rsidRPr="004E671C">
        <w:rPr>
          <w:rFonts w:cstheme="minorHAnsi"/>
          <w:sz w:val="22"/>
          <w:szCs w:val="22"/>
          <w:lang w:val="en-GB"/>
        </w:rPr>
        <w:t xml:space="preserve"> </w:t>
      </w:r>
      <w:proofErr w:type="spellStart"/>
      <w:r w:rsidRPr="004E671C">
        <w:rPr>
          <w:rFonts w:cstheme="minorHAnsi"/>
          <w:sz w:val="22"/>
          <w:szCs w:val="22"/>
          <w:lang w:val="en-GB"/>
        </w:rPr>
        <w:t>Garofolo</w:t>
      </w:r>
      <w:proofErr w:type="spellEnd"/>
      <w:r w:rsidRPr="004E671C">
        <w:rPr>
          <w:rFonts w:cstheme="minorHAnsi"/>
          <w:sz w:val="22"/>
          <w:szCs w:val="22"/>
          <w:lang w:val="en-GB"/>
        </w:rPr>
        <w:t>, Trieste, Italy.</w:t>
      </w:r>
    </w:p>
    <w:p w14:paraId="3BC441B0" w14:textId="77777777" w:rsidR="00C16A1E" w:rsidRPr="004E671C" w:rsidRDefault="00C16A1E" w:rsidP="00C16A1E">
      <w:pPr>
        <w:spacing w:line="360" w:lineRule="auto"/>
        <w:rPr>
          <w:rFonts w:cstheme="minorHAnsi"/>
        </w:rPr>
      </w:pPr>
      <w:r>
        <w:rPr>
          <w:rFonts w:cstheme="minorHAnsi"/>
          <w:sz w:val="22"/>
          <w:szCs w:val="22"/>
          <w:vertAlign w:val="superscript"/>
        </w:rPr>
        <w:t>71</w:t>
      </w:r>
      <w:r w:rsidRPr="004E671C">
        <w:rPr>
          <w:rFonts w:cstheme="minorHAnsi"/>
          <w:sz w:val="22"/>
          <w:szCs w:val="22"/>
          <w:lang w:val="en-GB"/>
        </w:rPr>
        <w:t xml:space="preserve">Department of Biomedical and Dental Sciences and </w:t>
      </w:r>
      <w:proofErr w:type="spellStart"/>
      <w:r w:rsidRPr="004E671C">
        <w:rPr>
          <w:rFonts w:cstheme="minorHAnsi"/>
          <w:sz w:val="22"/>
          <w:szCs w:val="22"/>
          <w:lang w:val="en-GB"/>
        </w:rPr>
        <w:t>Morphofunctional</w:t>
      </w:r>
      <w:proofErr w:type="spellEnd"/>
      <w:r w:rsidRPr="004E671C">
        <w:rPr>
          <w:rFonts w:cstheme="minorHAnsi"/>
          <w:sz w:val="22"/>
          <w:szCs w:val="22"/>
          <w:lang w:val="en-GB"/>
        </w:rPr>
        <w:t xml:space="preserve"> Imaging, University of Messina, Messina, Italy.</w:t>
      </w:r>
    </w:p>
    <w:p w14:paraId="7318D80C" w14:textId="77777777" w:rsidR="00C16A1E" w:rsidRPr="004E671C" w:rsidRDefault="00C16A1E" w:rsidP="00C16A1E">
      <w:pPr>
        <w:spacing w:line="360" w:lineRule="auto"/>
        <w:rPr>
          <w:rFonts w:cstheme="minorHAnsi"/>
        </w:rPr>
      </w:pPr>
      <w:r>
        <w:rPr>
          <w:rFonts w:cstheme="minorHAnsi"/>
          <w:sz w:val="22"/>
          <w:szCs w:val="22"/>
          <w:vertAlign w:val="superscript"/>
        </w:rPr>
        <w:t>72</w:t>
      </w:r>
      <w:r w:rsidRPr="004E671C">
        <w:rPr>
          <w:rFonts w:cstheme="minorHAnsi"/>
          <w:sz w:val="22"/>
          <w:szCs w:val="22"/>
          <w:lang w:val="en-GB"/>
        </w:rPr>
        <w:t xml:space="preserve">Laboratory of Social Medicine, Medical School, Democritus University of Thrace, </w:t>
      </w:r>
      <w:proofErr w:type="spellStart"/>
      <w:r w:rsidRPr="004E671C">
        <w:rPr>
          <w:rFonts w:cstheme="minorHAnsi"/>
          <w:sz w:val="22"/>
          <w:szCs w:val="22"/>
          <w:lang w:val="en-GB"/>
        </w:rPr>
        <w:t>Alexandroupolis</w:t>
      </w:r>
      <w:proofErr w:type="spellEnd"/>
      <w:r w:rsidRPr="004E671C">
        <w:rPr>
          <w:rFonts w:cstheme="minorHAnsi"/>
          <w:sz w:val="22"/>
          <w:szCs w:val="22"/>
          <w:lang w:val="en-GB"/>
        </w:rPr>
        <w:t>, Greece.</w:t>
      </w:r>
    </w:p>
    <w:p w14:paraId="1B253FC5" w14:textId="77777777" w:rsidR="00C16A1E" w:rsidRPr="004E671C" w:rsidRDefault="00C16A1E" w:rsidP="00C16A1E">
      <w:pPr>
        <w:spacing w:line="360" w:lineRule="auto"/>
        <w:rPr>
          <w:rFonts w:cstheme="minorHAnsi"/>
        </w:rPr>
      </w:pPr>
      <w:r>
        <w:rPr>
          <w:rFonts w:cstheme="minorHAnsi"/>
          <w:sz w:val="22"/>
          <w:szCs w:val="22"/>
          <w:vertAlign w:val="superscript"/>
        </w:rPr>
        <w:lastRenderedPageBreak/>
        <w:t>73</w:t>
      </w:r>
      <w:r w:rsidRPr="004E671C">
        <w:rPr>
          <w:rFonts w:cstheme="minorHAnsi"/>
          <w:sz w:val="22"/>
          <w:szCs w:val="22"/>
          <w:lang w:val="en-GB"/>
        </w:rPr>
        <w:t>Faculty of Epidemiology and Population Health, London School of Hygiene &amp; Tropical Medicine, London, United Kingdom.</w:t>
      </w:r>
    </w:p>
    <w:p w14:paraId="7F0C2255" w14:textId="77777777" w:rsidR="00C16A1E" w:rsidRPr="004E671C" w:rsidRDefault="00C16A1E" w:rsidP="00C16A1E">
      <w:pPr>
        <w:spacing w:line="360" w:lineRule="auto"/>
        <w:rPr>
          <w:rFonts w:cstheme="minorHAnsi"/>
          <w:sz w:val="22"/>
          <w:szCs w:val="22"/>
          <w:lang w:val="en-GB"/>
        </w:rPr>
      </w:pPr>
      <w:r>
        <w:rPr>
          <w:rFonts w:cstheme="minorHAnsi"/>
          <w:sz w:val="22"/>
          <w:szCs w:val="22"/>
          <w:vertAlign w:val="superscript"/>
        </w:rPr>
        <w:t>74</w:t>
      </w:r>
      <w:r w:rsidRPr="004E671C">
        <w:rPr>
          <w:rFonts w:cstheme="minorHAnsi"/>
          <w:sz w:val="22"/>
          <w:szCs w:val="22"/>
          <w:lang w:val="en-GB"/>
        </w:rPr>
        <w:t xml:space="preserve">ISTUN Institute of Tropical Health, Department of Microbiology and Parasitology, </w:t>
      </w:r>
      <w:proofErr w:type="spellStart"/>
      <w:r w:rsidRPr="004E671C">
        <w:rPr>
          <w:rFonts w:cstheme="minorHAnsi"/>
          <w:sz w:val="22"/>
          <w:szCs w:val="22"/>
          <w:lang w:val="en-GB"/>
        </w:rPr>
        <w:t>IdiSNA</w:t>
      </w:r>
      <w:proofErr w:type="spellEnd"/>
      <w:r w:rsidRPr="004E671C">
        <w:rPr>
          <w:rFonts w:cstheme="minorHAnsi"/>
          <w:sz w:val="22"/>
          <w:szCs w:val="22"/>
          <w:lang w:val="en-GB"/>
        </w:rPr>
        <w:t xml:space="preserve"> (Navarra Institute for Health Research), University of Navarra, Pamplona, Spain.</w:t>
      </w:r>
    </w:p>
    <w:p w14:paraId="0F8E18CF" w14:textId="77777777" w:rsidR="00C16A1E" w:rsidRPr="004E671C" w:rsidRDefault="00C16A1E" w:rsidP="00C16A1E">
      <w:pPr>
        <w:spacing w:line="360" w:lineRule="auto"/>
        <w:rPr>
          <w:rFonts w:cstheme="minorHAnsi"/>
          <w:sz w:val="22"/>
          <w:szCs w:val="22"/>
          <w:lang w:val="en-GB"/>
        </w:rPr>
      </w:pPr>
      <w:r w:rsidRPr="004E671C">
        <w:rPr>
          <w:rFonts w:cstheme="minorHAnsi"/>
          <w:sz w:val="22"/>
          <w:szCs w:val="22"/>
          <w:vertAlign w:val="superscript"/>
          <w:lang w:val="en-GB"/>
        </w:rPr>
        <w:t>7</w:t>
      </w:r>
      <w:r>
        <w:rPr>
          <w:rFonts w:cstheme="minorHAnsi"/>
          <w:sz w:val="22"/>
          <w:szCs w:val="22"/>
          <w:vertAlign w:val="superscript"/>
          <w:lang w:val="en-GB"/>
        </w:rPr>
        <w:t>5</w:t>
      </w:r>
      <w:r w:rsidRPr="004E671C">
        <w:rPr>
          <w:rFonts w:cstheme="minorHAnsi"/>
          <w:sz w:val="22"/>
          <w:szCs w:val="22"/>
          <w:lang w:val="en-GB"/>
        </w:rPr>
        <w:t>School of Public Health, Physiotherapy and Sport Sciences, University College Dublin, Dublin, Ireland.</w:t>
      </w:r>
    </w:p>
    <w:p w14:paraId="595A6F7A"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76</w:t>
      </w:r>
      <w:r w:rsidRPr="004E671C">
        <w:rPr>
          <w:rFonts w:cstheme="minorHAnsi"/>
          <w:sz w:val="22"/>
          <w:szCs w:val="22"/>
          <w:lang w:val="en-GB"/>
        </w:rPr>
        <w:t xml:space="preserve">Department of Geriatric Medicine, Mercy University Hospital, Grenville Place, Cork City, Ireland. </w:t>
      </w:r>
    </w:p>
    <w:p w14:paraId="7D737096"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77</w:t>
      </w:r>
      <w:r w:rsidRPr="004E671C">
        <w:rPr>
          <w:rFonts w:cstheme="minorHAnsi"/>
          <w:sz w:val="22"/>
          <w:szCs w:val="22"/>
          <w:lang w:val="en-GB"/>
        </w:rPr>
        <w:t xml:space="preserve">Department of Gerontology and Rehabilitation, University College Cork, St Finbarr's hospital, </w:t>
      </w:r>
      <w:proofErr w:type="gramStart"/>
      <w:r w:rsidRPr="004E671C">
        <w:rPr>
          <w:rFonts w:cstheme="minorHAnsi"/>
          <w:sz w:val="22"/>
          <w:szCs w:val="22"/>
          <w:lang w:val="en-GB"/>
        </w:rPr>
        <w:t>Douglas road</w:t>
      </w:r>
      <w:proofErr w:type="gramEnd"/>
      <w:r w:rsidRPr="004E671C">
        <w:rPr>
          <w:rFonts w:cstheme="minorHAnsi"/>
          <w:sz w:val="22"/>
          <w:szCs w:val="22"/>
          <w:lang w:val="en-GB"/>
        </w:rPr>
        <w:t>, Cork City, Ireland.</w:t>
      </w:r>
    </w:p>
    <w:p w14:paraId="50B31F74" w14:textId="77777777" w:rsidR="00C16A1E" w:rsidRPr="004E671C" w:rsidRDefault="00C16A1E" w:rsidP="00C16A1E">
      <w:pPr>
        <w:spacing w:line="360" w:lineRule="auto"/>
        <w:rPr>
          <w:rFonts w:cstheme="minorHAnsi"/>
          <w:sz w:val="22"/>
          <w:szCs w:val="22"/>
          <w:lang w:val="en-GB"/>
        </w:rPr>
      </w:pPr>
      <w:r>
        <w:rPr>
          <w:rFonts w:cstheme="minorHAnsi"/>
          <w:sz w:val="22"/>
          <w:szCs w:val="22"/>
          <w:vertAlign w:val="superscript"/>
        </w:rPr>
        <w:t>78</w:t>
      </w:r>
      <w:r w:rsidRPr="004E671C">
        <w:rPr>
          <w:rFonts w:cstheme="minorHAnsi"/>
          <w:sz w:val="22"/>
          <w:szCs w:val="22"/>
          <w:lang w:val="en-GB"/>
        </w:rPr>
        <w:t xml:space="preserve">Department of Preventive and </w:t>
      </w:r>
      <w:proofErr w:type="spellStart"/>
      <w:r w:rsidRPr="004E671C">
        <w:rPr>
          <w:rFonts w:cstheme="minorHAnsi"/>
          <w:sz w:val="22"/>
          <w:szCs w:val="22"/>
          <w:lang w:val="en-GB"/>
        </w:rPr>
        <w:t>Pediatric</w:t>
      </w:r>
      <w:proofErr w:type="spellEnd"/>
      <w:r w:rsidRPr="004E671C">
        <w:rPr>
          <w:rFonts w:cstheme="minorHAnsi"/>
          <w:sz w:val="22"/>
          <w:szCs w:val="22"/>
          <w:lang w:val="en-GB"/>
        </w:rPr>
        <w:t xml:space="preserve"> Dentistry, Faculty of Medicine, University of Banja Luka, </w:t>
      </w:r>
      <w:proofErr w:type="gramStart"/>
      <w:r w:rsidRPr="004E671C">
        <w:rPr>
          <w:rFonts w:cstheme="minorHAnsi"/>
          <w:sz w:val="22"/>
          <w:szCs w:val="22"/>
          <w:lang w:val="en-GB"/>
        </w:rPr>
        <w:t>Bosnia</w:t>
      </w:r>
      <w:proofErr w:type="gramEnd"/>
      <w:r w:rsidRPr="004E671C">
        <w:rPr>
          <w:rFonts w:cstheme="minorHAnsi"/>
          <w:sz w:val="22"/>
          <w:szCs w:val="22"/>
          <w:lang w:val="en-GB"/>
        </w:rPr>
        <w:t xml:space="preserve"> and Herzegovina.</w:t>
      </w:r>
    </w:p>
    <w:p w14:paraId="02CA93D0" w14:textId="77777777" w:rsidR="00C16A1E" w:rsidRPr="004E671C" w:rsidRDefault="00C16A1E" w:rsidP="00C16A1E">
      <w:pPr>
        <w:spacing w:line="360" w:lineRule="auto"/>
      </w:pPr>
      <w:r>
        <w:rPr>
          <w:sz w:val="22"/>
          <w:szCs w:val="22"/>
          <w:vertAlign w:val="superscript"/>
          <w:lang w:val="en-GB"/>
        </w:rPr>
        <w:t>79</w:t>
      </w:r>
      <w:r w:rsidRPr="004E671C">
        <w:rPr>
          <w:sz w:val="22"/>
          <w:szCs w:val="22"/>
        </w:rPr>
        <w:t>He</w:t>
      </w:r>
      <w:proofErr w:type="spellStart"/>
      <w:r w:rsidRPr="004E671C">
        <w:rPr>
          <w:sz w:val="22"/>
          <w:szCs w:val="22"/>
          <w:lang w:val="en-GB"/>
        </w:rPr>
        <w:t>alth</w:t>
      </w:r>
      <w:proofErr w:type="spellEnd"/>
      <w:r w:rsidRPr="004E671C">
        <w:rPr>
          <w:sz w:val="22"/>
          <w:szCs w:val="22"/>
          <w:lang w:val="en-GB"/>
        </w:rPr>
        <w:t xml:space="preserve"> Innovation Network, Minerva House, Montague Cl, London, United Kingdom.</w:t>
      </w:r>
    </w:p>
    <w:p w14:paraId="309550E7" w14:textId="77777777" w:rsidR="00C16A1E" w:rsidRPr="004E671C" w:rsidRDefault="00C16A1E" w:rsidP="00C16A1E">
      <w:pPr>
        <w:spacing w:line="360" w:lineRule="auto"/>
        <w:jc w:val="both"/>
        <w:rPr>
          <w:sz w:val="22"/>
          <w:szCs w:val="22"/>
          <w:lang w:val="en-GB"/>
        </w:rPr>
      </w:pPr>
      <w:r w:rsidRPr="004E671C">
        <w:rPr>
          <w:rFonts w:ascii="Calibri" w:hAnsi="Calibri" w:cs="Calibri"/>
          <w:sz w:val="22"/>
          <w:szCs w:val="22"/>
          <w:vertAlign w:val="superscript"/>
        </w:rPr>
        <w:t>8</w:t>
      </w:r>
      <w:r>
        <w:rPr>
          <w:rFonts w:ascii="Calibri" w:hAnsi="Calibri" w:cs="Calibri"/>
          <w:sz w:val="22"/>
          <w:szCs w:val="22"/>
          <w:vertAlign w:val="superscript"/>
        </w:rPr>
        <w:t>0</w:t>
      </w:r>
      <w:r w:rsidRPr="004E671C">
        <w:rPr>
          <w:sz w:val="22"/>
          <w:szCs w:val="22"/>
          <w:lang w:val="en-GB"/>
        </w:rPr>
        <w:t xml:space="preserve">Comprehensive Health Research Centre, NOVA Medical School, </w:t>
      </w:r>
      <w:proofErr w:type="spellStart"/>
      <w:r w:rsidRPr="004E671C">
        <w:rPr>
          <w:sz w:val="22"/>
          <w:szCs w:val="22"/>
          <w:lang w:val="en-GB"/>
        </w:rPr>
        <w:t>Universidade</w:t>
      </w:r>
      <w:proofErr w:type="spellEnd"/>
      <w:r w:rsidRPr="004E671C">
        <w:rPr>
          <w:sz w:val="22"/>
          <w:szCs w:val="22"/>
          <w:lang w:val="en-GB"/>
        </w:rPr>
        <w:t xml:space="preserve"> NOVA de </w:t>
      </w:r>
      <w:proofErr w:type="spellStart"/>
      <w:r w:rsidRPr="004E671C">
        <w:rPr>
          <w:sz w:val="22"/>
          <w:szCs w:val="22"/>
          <w:lang w:val="en-GB"/>
        </w:rPr>
        <w:t>Lisboa</w:t>
      </w:r>
      <w:proofErr w:type="spellEnd"/>
      <w:r w:rsidRPr="004E671C">
        <w:rPr>
          <w:sz w:val="22"/>
          <w:szCs w:val="22"/>
          <w:lang w:val="en-GB"/>
        </w:rPr>
        <w:t xml:space="preserve">, </w:t>
      </w:r>
      <w:proofErr w:type="spellStart"/>
      <w:r w:rsidRPr="004E671C">
        <w:rPr>
          <w:sz w:val="22"/>
          <w:szCs w:val="22"/>
          <w:lang w:val="en-GB"/>
        </w:rPr>
        <w:t>Lisboa</w:t>
      </w:r>
      <w:proofErr w:type="spellEnd"/>
      <w:r w:rsidRPr="004E671C">
        <w:rPr>
          <w:sz w:val="22"/>
          <w:szCs w:val="22"/>
          <w:lang w:val="en-GB"/>
        </w:rPr>
        <w:t>, Portugal.</w:t>
      </w:r>
    </w:p>
    <w:p w14:paraId="6B4D8C8D" w14:textId="77777777" w:rsidR="00C16A1E" w:rsidRPr="004E671C" w:rsidRDefault="00C16A1E" w:rsidP="00C16A1E">
      <w:pPr>
        <w:spacing w:line="360" w:lineRule="auto"/>
        <w:jc w:val="both"/>
        <w:rPr>
          <w:rFonts w:cstheme="minorHAnsi"/>
          <w:sz w:val="22"/>
          <w:szCs w:val="22"/>
        </w:rPr>
      </w:pPr>
      <w:r>
        <w:rPr>
          <w:rFonts w:cstheme="minorHAnsi"/>
          <w:sz w:val="22"/>
          <w:szCs w:val="22"/>
          <w:vertAlign w:val="superscript"/>
        </w:rPr>
        <w:t>81</w:t>
      </w:r>
      <w:r w:rsidRPr="004E671C">
        <w:rPr>
          <w:rFonts w:cstheme="minorHAnsi"/>
          <w:sz w:val="22"/>
          <w:szCs w:val="22"/>
        </w:rPr>
        <w:t xml:space="preserve">Public Health Unit, </w:t>
      </w:r>
      <w:proofErr w:type="spellStart"/>
      <w:r w:rsidRPr="004E671C">
        <w:rPr>
          <w:rFonts w:cstheme="minorHAnsi"/>
          <w:sz w:val="22"/>
          <w:szCs w:val="22"/>
        </w:rPr>
        <w:t>Matosinhos</w:t>
      </w:r>
      <w:proofErr w:type="spellEnd"/>
      <w:r w:rsidRPr="004E671C">
        <w:rPr>
          <w:rFonts w:cstheme="minorHAnsi"/>
          <w:sz w:val="22"/>
          <w:szCs w:val="22"/>
        </w:rPr>
        <w:t xml:space="preserve"> Local Health Unit, </w:t>
      </w:r>
      <w:proofErr w:type="spellStart"/>
      <w:r w:rsidRPr="004E671C">
        <w:rPr>
          <w:rFonts w:cstheme="minorHAnsi"/>
          <w:sz w:val="22"/>
          <w:szCs w:val="22"/>
        </w:rPr>
        <w:t>Matosinhos</w:t>
      </w:r>
      <w:proofErr w:type="spellEnd"/>
      <w:r w:rsidRPr="004E671C">
        <w:rPr>
          <w:rFonts w:cstheme="minorHAnsi"/>
          <w:sz w:val="22"/>
          <w:szCs w:val="22"/>
        </w:rPr>
        <w:t>, Portugal.</w:t>
      </w:r>
    </w:p>
    <w:p w14:paraId="1915FDE1" w14:textId="77777777" w:rsidR="00C16A1E" w:rsidRPr="004E671C" w:rsidRDefault="00C16A1E" w:rsidP="00C16A1E">
      <w:pPr>
        <w:spacing w:line="360" w:lineRule="auto"/>
        <w:jc w:val="both"/>
        <w:rPr>
          <w:rFonts w:cstheme="minorHAnsi"/>
          <w:sz w:val="22"/>
          <w:szCs w:val="22"/>
        </w:rPr>
      </w:pPr>
      <w:r w:rsidRPr="004E671C">
        <w:rPr>
          <w:rFonts w:cstheme="minorHAnsi"/>
          <w:sz w:val="22"/>
          <w:szCs w:val="22"/>
          <w:vertAlign w:val="superscript"/>
        </w:rPr>
        <w:t>8</w:t>
      </w:r>
      <w:r>
        <w:rPr>
          <w:rFonts w:cstheme="minorHAnsi"/>
          <w:sz w:val="22"/>
          <w:szCs w:val="22"/>
          <w:vertAlign w:val="superscript"/>
        </w:rPr>
        <w:t>2</w:t>
      </w:r>
      <w:r w:rsidRPr="004E671C">
        <w:rPr>
          <w:rFonts w:cstheme="minorHAnsi"/>
          <w:sz w:val="22"/>
          <w:szCs w:val="22"/>
        </w:rPr>
        <w:t>CINTESIS - Centre for Health Technology and Services Research, Faculty of Medicine of the University of Porto, Porto Portugal.</w:t>
      </w:r>
    </w:p>
    <w:p w14:paraId="7BB94F91" w14:textId="77777777" w:rsidR="00C16A1E" w:rsidRPr="004E671C" w:rsidRDefault="00C16A1E" w:rsidP="00C16A1E">
      <w:pPr>
        <w:spacing w:line="360" w:lineRule="auto"/>
        <w:jc w:val="both"/>
        <w:rPr>
          <w:rFonts w:cstheme="minorHAnsi"/>
        </w:rPr>
      </w:pPr>
      <w:r>
        <w:rPr>
          <w:rFonts w:cstheme="minorHAnsi"/>
          <w:sz w:val="22"/>
          <w:szCs w:val="22"/>
          <w:vertAlign w:val="superscript"/>
        </w:rPr>
        <w:t>83</w:t>
      </w:r>
      <w:r w:rsidRPr="004E671C">
        <w:rPr>
          <w:rFonts w:cstheme="minorHAnsi"/>
          <w:sz w:val="22"/>
          <w:szCs w:val="22"/>
        </w:rPr>
        <w:t xml:space="preserve">Department of Occupational Medicine, School of Medicine, University of Tuzla, Tuzla, </w:t>
      </w:r>
      <w:proofErr w:type="gramStart"/>
      <w:r w:rsidRPr="004E671C">
        <w:rPr>
          <w:rFonts w:cstheme="minorHAnsi"/>
          <w:sz w:val="22"/>
          <w:szCs w:val="22"/>
        </w:rPr>
        <w:t>Bosnia</w:t>
      </w:r>
      <w:proofErr w:type="gramEnd"/>
      <w:r w:rsidRPr="004E671C">
        <w:rPr>
          <w:rFonts w:cstheme="minorHAnsi"/>
          <w:sz w:val="22"/>
          <w:szCs w:val="22"/>
        </w:rPr>
        <w:t xml:space="preserve"> and Herzegovina.</w:t>
      </w:r>
    </w:p>
    <w:p w14:paraId="0F2E5BAC"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84</w:t>
      </w:r>
      <w:r w:rsidRPr="004E671C">
        <w:rPr>
          <w:rFonts w:cstheme="minorHAnsi"/>
          <w:sz w:val="22"/>
          <w:szCs w:val="22"/>
        </w:rPr>
        <w:t>School of Public and Population Health, Boise State University.</w:t>
      </w:r>
    </w:p>
    <w:p w14:paraId="007FA1D7" w14:textId="77777777" w:rsidR="00C16A1E" w:rsidRPr="004E671C" w:rsidRDefault="00C16A1E" w:rsidP="00C16A1E">
      <w:pPr>
        <w:spacing w:line="360" w:lineRule="auto"/>
        <w:rPr>
          <w:rFonts w:cstheme="minorHAnsi"/>
        </w:rPr>
      </w:pPr>
      <w:r>
        <w:rPr>
          <w:rFonts w:cstheme="minorHAnsi"/>
          <w:sz w:val="22"/>
          <w:szCs w:val="22"/>
          <w:vertAlign w:val="superscript"/>
        </w:rPr>
        <w:t>85</w:t>
      </w:r>
      <w:r w:rsidRPr="004E671C">
        <w:rPr>
          <w:rFonts w:cstheme="minorHAnsi"/>
          <w:sz w:val="22"/>
          <w:szCs w:val="22"/>
        </w:rPr>
        <w:t>Department of Psychology and Pedagogic Science, St Mary's University, London, United Kingdom.</w:t>
      </w:r>
    </w:p>
    <w:p w14:paraId="3B706C1A"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86</w:t>
      </w:r>
      <w:r w:rsidRPr="004E671C">
        <w:rPr>
          <w:rFonts w:cstheme="minorHAnsi"/>
          <w:sz w:val="22"/>
          <w:szCs w:val="22"/>
        </w:rPr>
        <w:t>Faculty of Public Health, University of Debrecen, Debrecen, Hungary.</w:t>
      </w:r>
    </w:p>
    <w:p w14:paraId="62F007B9"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87</w:t>
      </w:r>
      <w:r w:rsidRPr="004E671C">
        <w:rPr>
          <w:rFonts w:cstheme="minorHAnsi"/>
          <w:sz w:val="22"/>
          <w:szCs w:val="22"/>
        </w:rPr>
        <w:t>Institute of Social Medicine, Faculty of Medicine, University of Belgrade, Belgrade, Serbia.</w:t>
      </w:r>
    </w:p>
    <w:p w14:paraId="2D652730" w14:textId="77777777" w:rsidR="00C16A1E" w:rsidRPr="004E671C" w:rsidRDefault="00C16A1E" w:rsidP="00C16A1E">
      <w:pPr>
        <w:spacing w:line="360" w:lineRule="auto"/>
        <w:jc w:val="both"/>
        <w:rPr>
          <w:rFonts w:cstheme="minorHAnsi"/>
          <w:sz w:val="22"/>
          <w:szCs w:val="22"/>
        </w:rPr>
      </w:pPr>
      <w:r>
        <w:rPr>
          <w:rFonts w:cstheme="minorHAnsi"/>
          <w:sz w:val="22"/>
          <w:szCs w:val="22"/>
          <w:vertAlign w:val="superscript"/>
        </w:rPr>
        <w:t>88</w:t>
      </w:r>
      <w:r w:rsidRPr="004E671C">
        <w:rPr>
          <w:rFonts w:cstheme="minorHAnsi"/>
          <w:sz w:val="22"/>
          <w:szCs w:val="22"/>
        </w:rPr>
        <w:t>Department of International Health, Care and Public Health Research Institute - CAPHRI, Faculty of Health, Medicine and Life Sciences, Maastricht University, Maastricht, The Netherlands.</w:t>
      </w:r>
    </w:p>
    <w:p w14:paraId="1C9D3442"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89</w:t>
      </w:r>
      <w:r w:rsidRPr="004E671C">
        <w:rPr>
          <w:rFonts w:cstheme="minorHAnsi"/>
          <w:sz w:val="22"/>
          <w:szCs w:val="22"/>
        </w:rPr>
        <w:t xml:space="preserve">Institute of Health and Society (IRSS), Université </w:t>
      </w:r>
      <w:proofErr w:type="spellStart"/>
      <w:r w:rsidRPr="004E671C">
        <w:rPr>
          <w:rFonts w:cstheme="minorHAnsi"/>
          <w:sz w:val="22"/>
          <w:szCs w:val="22"/>
        </w:rPr>
        <w:t>catholique</w:t>
      </w:r>
      <w:proofErr w:type="spellEnd"/>
      <w:r w:rsidRPr="004E671C">
        <w:rPr>
          <w:rFonts w:cstheme="minorHAnsi"/>
          <w:sz w:val="22"/>
          <w:szCs w:val="22"/>
        </w:rPr>
        <w:t xml:space="preserve"> de Louvain, Brussels, Belgium.</w:t>
      </w:r>
    </w:p>
    <w:p w14:paraId="55EA76F5" w14:textId="77777777" w:rsidR="00C16A1E" w:rsidRPr="004E671C" w:rsidRDefault="00C16A1E" w:rsidP="00C16A1E">
      <w:pPr>
        <w:spacing w:line="360" w:lineRule="auto"/>
        <w:rPr>
          <w:rFonts w:cstheme="minorHAnsi"/>
          <w:sz w:val="22"/>
          <w:szCs w:val="22"/>
        </w:rPr>
      </w:pPr>
      <w:r w:rsidRPr="004E671C">
        <w:rPr>
          <w:rFonts w:cstheme="minorHAnsi"/>
          <w:sz w:val="22"/>
          <w:szCs w:val="22"/>
          <w:vertAlign w:val="superscript"/>
        </w:rPr>
        <w:t>9</w:t>
      </w:r>
      <w:r>
        <w:rPr>
          <w:rFonts w:cstheme="minorHAnsi"/>
          <w:sz w:val="22"/>
          <w:szCs w:val="22"/>
          <w:vertAlign w:val="superscript"/>
        </w:rPr>
        <w:t>0</w:t>
      </w:r>
      <w:r w:rsidRPr="004E671C">
        <w:rPr>
          <w:rFonts w:cstheme="minorHAnsi"/>
          <w:sz w:val="22"/>
          <w:szCs w:val="22"/>
        </w:rPr>
        <w:t>Department of Neurology, Friedrich-Alexander-Universität Erlangen-Nürnberg, Erlangen, Germany.</w:t>
      </w:r>
    </w:p>
    <w:p w14:paraId="1EE26A93"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91</w:t>
      </w:r>
      <w:r w:rsidRPr="004E671C">
        <w:rPr>
          <w:rFonts w:cstheme="minorHAnsi"/>
          <w:sz w:val="22"/>
          <w:szCs w:val="22"/>
        </w:rPr>
        <w:t xml:space="preserve">Department of Respiratory Medicine, Medical School, Democritus University of Thrace, </w:t>
      </w:r>
      <w:proofErr w:type="spellStart"/>
      <w:r w:rsidRPr="004E671C">
        <w:rPr>
          <w:rFonts w:cstheme="minorHAnsi"/>
          <w:sz w:val="22"/>
          <w:szCs w:val="22"/>
        </w:rPr>
        <w:t>Alexandroupolis</w:t>
      </w:r>
      <w:proofErr w:type="spellEnd"/>
      <w:r w:rsidRPr="004E671C">
        <w:rPr>
          <w:rFonts w:cstheme="minorHAnsi"/>
          <w:sz w:val="22"/>
          <w:szCs w:val="22"/>
        </w:rPr>
        <w:t>, Greece.</w:t>
      </w:r>
    </w:p>
    <w:p w14:paraId="6F1F4D82"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92</w:t>
      </w:r>
      <w:r w:rsidRPr="004E671C">
        <w:rPr>
          <w:rFonts w:cstheme="minorHAnsi"/>
          <w:sz w:val="22"/>
          <w:szCs w:val="22"/>
        </w:rPr>
        <w:t>National Institute of Public Health, University of Southern Denmark, Denmark.</w:t>
      </w:r>
    </w:p>
    <w:p w14:paraId="1EED78B4"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93</w:t>
      </w:r>
      <w:r w:rsidRPr="004E671C">
        <w:rPr>
          <w:rFonts w:cstheme="minorHAnsi"/>
          <w:sz w:val="22"/>
          <w:szCs w:val="22"/>
        </w:rPr>
        <w:t>Faculty of Medicine, Saints Cyril and Methodius University of Skopje, Skopje, North Macedonia.</w:t>
      </w:r>
    </w:p>
    <w:p w14:paraId="173C4A44"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94</w:t>
      </w:r>
      <w:r w:rsidRPr="004E671C">
        <w:rPr>
          <w:rFonts w:cstheme="minorHAnsi"/>
          <w:sz w:val="22"/>
          <w:szCs w:val="22"/>
        </w:rPr>
        <w:t xml:space="preserve">Department of Cardiovascular, Endocrine-Metabolic Diseases and Aging, </w:t>
      </w:r>
      <w:proofErr w:type="spellStart"/>
      <w:r w:rsidRPr="004E671C">
        <w:rPr>
          <w:rFonts w:cstheme="minorHAnsi"/>
          <w:sz w:val="22"/>
          <w:szCs w:val="22"/>
        </w:rPr>
        <w:t>Istituto</w:t>
      </w:r>
      <w:proofErr w:type="spellEnd"/>
      <w:r w:rsidRPr="004E671C">
        <w:rPr>
          <w:rFonts w:cstheme="minorHAnsi"/>
          <w:sz w:val="22"/>
          <w:szCs w:val="22"/>
        </w:rPr>
        <w:t xml:space="preserve"> </w:t>
      </w:r>
      <w:proofErr w:type="spellStart"/>
      <w:r w:rsidRPr="004E671C">
        <w:rPr>
          <w:rFonts w:cstheme="minorHAnsi"/>
          <w:sz w:val="22"/>
          <w:szCs w:val="22"/>
        </w:rPr>
        <w:t>Superiore</w:t>
      </w:r>
      <w:proofErr w:type="spellEnd"/>
      <w:r w:rsidRPr="004E671C">
        <w:rPr>
          <w:rFonts w:cstheme="minorHAnsi"/>
          <w:sz w:val="22"/>
          <w:szCs w:val="22"/>
        </w:rPr>
        <w:t xml:space="preserve"> Di </w:t>
      </w:r>
      <w:proofErr w:type="spellStart"/>
      <w:r w:rsidRPr="004E671C">
        <w:rPr>
          <w:rFonts w:cstheme="minorHAnsi"/>
          <w:sz w:val="22"/>
          <w:szCs w:val="22"/>
        </w:rPr>
        <w:t>Sanità</w:t>
      </w:r>
      <w:proofErr w:type="spellEnd"/>
      <w:r w:rsidRPr="004E671C">
        <w:rPr>
          <w:rFonts w:cstheme="minorHAnsi"/>
          <w:sz w:val="22"/>
          <w:szCs w:val="22"/>
        </w:rPr>
        <w:t>, Rome, Italy.</w:t>
      </w:r>
    </w:p>
    <w:p w14:paraId="7EF9C101"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95</w:t>
      </w:r>
      <w:r w:rsidRPr="004E671C">
        <w:rPr>
          <w:rFonts w:cstheme="minorHAnsi"/>
          <w:sz w:val="22"/>
          <w:szCs w:val="22"/>
        </w:rPr>
        <w:t>Department of Internal Medicine, Adnan Menderes University School of Medicine, Aydin, Turkey.</w:t>
      </w:r>
    </w:p>
    <w:p w14:paraId="4E6E4D4E"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lastRenderedPageBreak/>
        <w:t>96</w:t>
      </w:r>
      <w:r w:rsidRPr="004E671C">
        <w:rPr>
          <w:rFonts w:cstheme="minorHAnsi"/>
          <w:sz w:val="22"/>
          <w:szCs w:val="22"/>
        </w:rPr>
        <w:t>Department of Public Health and Epidemiology, Faculty of Medicine, University of Debrecen, Debrecen, Hungary.</w:t>
      </w:r>
    </w:p>
    <w:p w14:paraId="7898929B"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97</w:t>
      </w:r>
      <w:r w:rsidRPr="004E671C">
        <w:rPr>
          <w:rFonts w:cstheme="minorHAnsi"/>
          <w:sz w:val="22"/>
          <w:szCs w:val="22"/>
        </w:rPr>
        <w:t xml:space="preserve">Faculty of Dentistry </w:t>
      </w:r>
      <w:proofErr w:type="spellStart"/>
      <w:r w:rsidRPr="004E671C">
        <w:rPr>
          <w:rFonts w:cstheme="minorHAnsi"/>
          <w:sz w:val="22"/>
          <w:szCs w:val="22"/>
        </w:rPr>
        <w:t>Pancevo</w:t>
      </w:r>
      <w:proofErr w:type="spellEnd"/>
      <w:r w:rsidRPr="004E671C">
        <w:rPr>
          <w:rFonts w:cstheme="minorHAnsi"/>
          <w:sz w:val="22"/>
          <w:szCs w:val="22"/>
        </w:rPr>
        <w:t xml:space="preserve">, University Business Academy in Novi Sad, </w:t>
      </w:r>
      <w:proofErr w:type="spellStart"/>
      <w:r w:rsidRPr="004E671C">
        <w:rPr>
          <w:rFonts w:cstheme="minorHAnsi"/>
          <w:sz w:val="22"/>
          <w:szCs w:val="22"/>
        </w:rPr>
        <w:t>Pancevo</w:t>
      </w:r>
      <w:proofErr w:type="spellEnd"/>
      <w:r w:rsidRPr="004E671C">
        <w:rPr>
          <w:rFonts w:cstheme="minorHAnsi"/>
          <w:sz w:val="22"/>
          <w:szCs w:val="22"/>
        </w:rPr>
        <w:t xml:space="preserve">, Serbia. </w:t>
      </w:r>
    </w:p>
    <w:p w14:paraId="103D4C62" w14:textId="77777777" w:rsidR="00C16A1E" w:rsidRPr="004E671C" w:rsidRDefault="00C16A1E" w:rsidP="00C16A1E">
      <w:pPr>
        <w:spacing w:line="360" w:lineRule="auto"/>
        <w:rPr>
          <w:rFonts w:cstheme="minorHAnsi"/>
          <w:sz w:val="22"/>
          <w:szCs w:val="22"/>
        </w:rPr>
      </w:pPr>
      <w:r>
        <w:rPr>
          <w:rFonts w:cstheme="minorHAnsi"/>
          <w:sz w:val="22"/>
          <w:szCs w:val="22"/>
          <w:vertAlign w:val="superscript"/>
        </w:rPr>
        <w:t>98</w:t>
      </w:r>
      <w:r w:rsidRPr="004E671C">
        <w:rPr>
          <w:rFonts w:cstheme="minorHAnsi"/>
          <w:sz w:val="22"/>
          <w:szCs w:val="22"/>
        </w:rPr>
        <w:t xml:space="preserve">Institute of Public Health of Serbia Dr Milan Jovanović </w:t>
      </w:r>
      <w:proofErr w:type="spellStart"/>
      <w:r w:rsidRPr="004E671C">
        <w:rPr>
          <w:rFonts w:cstheme="minorHAnsi"/>
          <w:sz w:val="22"/>
          <w:szCs w:val="22"/>
        </w:rPr>
        <w:t>Batut</w:t>
      </w:r>
      <w:proofErr w:type="spellEnd"/>
      <w:r w:rsidRPr="004E671C">
        <w:rPr>
          <w:rFonts w:cstheme="minorHAnsi"/>
          <w:sz w:val="22"/>
          <w:szCs w:val="22"/>
        </w:rPr>
        <w:t>, Belgrade, Serbia.</w:t>
      </w:r>
    </w:p>
    <w:p w14:paraId="1AA7F9AF" w14:textId="77777777" w:rsidR="00C16A1E" w:rsidRPr="004E671C" w:rsidRDefault="00C16A1E" w:rsidP="00C16A1E">
      <w:pPr>
        <w:spacing w:line="360" w:lineRule="auto"/>
        <w:jc w:val="both"/>
        <w:rPr>
          <w:rFonts w:cstheme="minorHAnsi"/>
          <w:sz w:val="22"/>
          <w:szCs w:val="22"/>
        </w:rPr>
      </w:pPr>
      <w:r>
        <w:rPr>
          <w:rFonts w:cstheme="minorHAnsi"/>
          <w:sz w:val="22"/>
          <w:szCs w:val="22"/>
          <w:vertAlign w:val="superscript"/>
        </w:rPr>
        <w:t>99</w:t>
      </w:r>
      <w:r w:rsidRPr="004E671C">
        <w:rPr>
          <w:rFonts w:cstheme="minorHAnsi"/>
          <w:sz w:val="22"/>
          <w:szCs w:val="22"/>
        </w:rPr>
        <w:t xml:space="preserve">Department of Health Management, Suleyman </w:t>
      </w:r>
      <w:proofErr w:type="spellStart"/>
      <w:r w:rsidRPr="004E671C">
        <w:rPr>
          <w:rFonts w:cstheme="minorHAnsi"/>
          <w:sz w:val="22"/>
          <w:szCs w:val="22"/>
        </w:rPr>
        <w:t>Demirel</w:t>
      </w:r>
      <w:proofErr w:type="spellEnd"/>
      <w:r w:rsidRPr="004E671C">
        <w:rPr>
          <w:rFonts w:cstheme="minorHAnsi"/>
          <w:sz w:val="22"/>
          <w:szCs w:val="22"/>
        </w:rPr>
        <w:t xml:space="preserve"> University, </w:t>
      </w:r>
      <w:proofErr w:type="spellStart"/>
      <w:r w:rsidRPr="004E671C">
        <w:rPr>
          <w:rFonts w:cstheme="minorHAnsi"/>
          <w:sz w:val="22"/>
          <w:szCs w:val="22"/>
        </w:rPr>
        <w:t>Isparta</w:t>
      </w:r>
      <w:proofErr w:type="spellEnd"/>
      <w:r w:rsidRPr="004E671C">
        <w:rPr>
          <w:rFonts w:cstheme="minorHAnsi"/>
          <w:sz w:val="22"/>
          <w:szCs w:val="22"/>
        </w:rPr>
        <w:t xml:space="preserve">, Turkey. </w:t>
      </w:r>
    </w:p>
    <w:p w14:paraId="39227D40" w14:textId="77777777" w:rsidR="00C16A1E" w:rsidRDefault="00C16A1E" w:rsidP="00C16A1E">
      <w:pPr>
        <w:spacing w:line="360" w:lineRule="auto"/>
        <w:jc w:val="both"/>
        <w:rPr>
          <w:rFonts w:cstheme="minorHAnsi"/>
          <w:sz w:val="22"/>
          <w:szCs w:val="22"/>
        </w:rPr>
      </w:pPr>
      <w:r w:rsidRPr="004E671C">
        <w:rPr>
          <w:rFonts w:cstheme="minorHAnsi"/>
          <w:sz w:val="22"/>
          <w:szCs w:val="22"/>
          <w:vertAlign w:val="superscript"/>
        </w:rPr>
        <w:t>10</w:t>
      </w:r>
      <w:r>
        <w:rPr>
          <w:rFonts w:cstheme="minorHAnsi"/>
          <w:sz w:val="22"/>
          <w:szCs w:val="22"/>
          <w:vertAlign w:val="superscript"/>
        </w:rPr>
        <w:t>0</w:t>
      </w:r>
      <w:r w:rsidRPr="004E671C">
        <w:rPr>
          <w:rFonts w:cstheme="minorHAnsi"/>
          <w:sz w:val="22"/>
          <w:szCs w:val="22"/>
        </w:rPr>
        <w:t xml:space="preserve">Department of Translational Physiology, Infectiology and Public Health, Ghent University, </w:t>
      </w:r>
      <w:proofErr w:type="spellStart"/>
      <w:r w:rsidRPr="004E671C">
        <w:rPr>
          <w:rFonts w:cstheme="minorHAnsi"/>
          <w:sz w:val="22"/>
          <w:szCs w:val="22"/>
        </w:rPr>
        <w:t>Merelbeke</w:t>
      </w:r>
      <w:proofErr w:type="spellEnd"/>
      <w:r w:rsidRPr="004E671C">
        <w:rPr>
          <w:rFonts w:cstheme="minorHAnsi"/>
          <w:sz w:val="22"/>
          <w:szCs w:val="22"/>
        </w:rPr>
        <w:t>, Belgium</w:t>
      </w:r>
      <w:r>
        <w:rPr>
          <w:rFonts w:cstheme="minorHAnsi"/>
          <w:sz w:val="22"/>
          <w:szCs w:val="22"/>
        </w:rPr>
        <w:t>.</w:t>
      </w:r>
    </w:p>
    <w:p w14:paraId="0A287D30" w14:textId="77777777" w:rsidR="00F9161A" w:rsidRPr="006E75FD" w:rsidRDefault="00F9161A" w:rsidP="00F9161A">
      <w:pPr>
        <w:spacing w:line="360" w:lineRule="auto"/>
        <w:jc w:val="both"/>
        <w:rPr>
          <w:rFonts w:ascii="Calibri" w:hAnsi="Calibri" w:cs="Calibri"/>
        </w:rPr>
      </w:pPr>
    </w:p>
    <w:sectPr w:rsidR="00F9161A" w:rsidRPr="006E75FD" w:rsidSect="00F9161A">
      <w:pgSz w:w="11906" w:h="16838"/>
      <w:pgMar w:top="1440" w:right="1440" w:bottom="1440" w:left="1440" w:header="708" w:footer="708"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2A44" w14:textId="77777777" w:rsidR="008450ED" w:rsidRDefault="008450ED" w:rsidP="001E754D">
      <w:r>
        <w:separator/>
      </w:r>
    </w:p>
  </w:endnote>
  <w:endnote w:type="continuationSeparator" w:id="0">
    <w:p w14:paraId="1F584546" w14:textId="77777777" w:rsidR="008450ED" w:rsidRDefault="008450ED" w:rsidP="001E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65D5" w14:textId="6909835F" w:rsidR="005F558C" w:rsidRPr="00F31BA8" w:rsidRDefault="005F558C" w:rsidP="00F31BA8">
    <w:pPr>
      <w:pStyle w:val="Footer"/>
      <w:jc w:val="right"/>
      <w:rPr>
        <w:caps/>
        <w:noProof/>
        <w:sz w:val="18"/>
        <w:szCs w:val="18"/>
      </w:rPr>
    </w:pPr>
    <w:r w:rsidRPr="00F31BA8">
      <w:rPr>
        <w:caps/>
        <w:sz w:val="18"/>
        <w:szCs w:val="18"/>
      </w:rPr>
      <w:fldChar w:fldCharType="begin"/>
    </w:r>
    <w:r w:rsidRPr="00F31BA8">
      <w:rPr>
        <w:caps/>
        <w:sz w:val="18"/>
        <w:szCs w:val="18"/>
      </w:rPr>
      <w:instrText xml:space="preserve"> PAGE   \* MERGEFORMAT </w:instrText>
    </w:r>
    <w:r w:rsidRPr="00F31BA8">
      <w:rPr>
        <w:caps/>
        <w:sz w:val="18"/>
        <w:szCs w:val="18"/>
      </w:rPr>
      <w:fldChar w:fldCharType="separate"/>
    </w:r>
    <w:r w:rsidR="00CD3259">
      <w:rPr>
        <w:caps/>
        <w:noProof/>
        <w:sz w:val="18"/>
        <w:szCs w:val="18"/>
      </w:rPr>
      <w:t>11</w:t>
    </w:r>
    <w:r w:rsidRPr="00F31BA8">
      <w:rPr>
        <w:caps/>
        <w:noProof/>
        <w:sz w:val="18"/>
        <w:szCs w:val="18"/>
      </w:rPr>
      <w:fldChar w:fldCharType="end"/>
    </w:r>
  </w:p>
  <w:p w14:paraId="5DA30EDF" w14:textId="77777777" w:rsidR="005F558C" w:rsidRDefault="005F558C">
    <w:pPr>
      <w:pStyle w:val="Footer"/>
    </w:pPr>
  </w:p>
  <w:p w14:paraId="669F4849" w14:textId="77777777" w:rsidR="005F558C" w:rsidRDefault="005F55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848C" w14:textId="77777777" w:rsidR="005F558C" w:rsidRDefault="005F558C" w:rsidP="00F339B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4647" w14:textId="2D2DF38A" w:rsidR="005F558C" w:rsidRDefault="005F558C" w:rsidP="00F31BA8">
    <w:pPr>
      <w:pStyle w:val="Footer"/>
      <w:jc w:val="right"/>
      <w:rPr>
        <w:caps/>
        <w:noProof/>
        <w:color w:val="4472C4" w:themeColor="accent1"/>
      </w:rPr>
    </w:pPr>
  </w:p>
  <w:p w14:paraId="7016520A" w14:textId="77777777" w:rsidR="005F558C" w:rsidRDefault="005F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AF5B" w14:textId="77777777" w:rsidR="008450ED" w:rsidRDefault="008450ED" w:rsidP="001E754D">
      <w:r>
        <w:separator/>
      </w:r>
    </w:p>
  </w:footnote>
  <w:footnote w:type="continuationSeparator" w:id="0">
    <w:p w14:paraId="7A358870" w14:textId="77777777" w:rsidR="008450ED" w:rsidRDefault="008450ED" w:rsidP="001E7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A081" w14:textId="77777777" w:rsidR="005F558C" w:rsidRPr="00F31BA8" w:rsidRDefault="005F558C" w:rsidP="00F31BA8">
    <w:pPr>
      <w:pStyle w:val="Header"/>
      <w:jc w:val="right"/>
      <w:rPr>
        <w:sz w:val="18"/>
        <w:szCs w:val="18"/>
      </w:rPr>
    </w:pPr>
  </w:p>
  <w:p w14:paraId="56AED634" w14:textId="77777777" w:rsidR="005F558C" w:rsidRDefault="005F55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029"/>
    <w:multiLevelType w:val="hybridMultilevel"/>
    <w:tmpl w:val="A51C8D9A"/>
    <w:lvl w:ilvl="0" w:tplc="805A940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16765"/>
    <w:multiLevelType w:val="hybridMultilevel"/>
    <w:tmpl w:val="C248D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32255"/>
    <w:multiLevelType w:val="hybridMultilevel"/>
    <w:tmpl w:val="BE86B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84A75"/>
    <w:multiLevelType w:val="multilevel"/>
    <w:tmpl w:val="59F2F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55A38"/>
    <w:multiLevelType w:val="multilevel"/>
    <w:tmpl w:val="A12A4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737AD"/>
    <w:multiLevelType w:val="hybridMultilevel"/>
    <w:tmpl w:val="2E583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C0C20"/>
    <w:multiLevelType w:val="hybridMultilevel"/>
    <w:tmpl w:val="16680EE0"/>
    <w:lvl w:ilvl="0" w:tplc="EE721540">
      <w:start w:val="400"/>
      <w:numFmt w:val="bullet"/>
      <w:lvlText w:val="-"/>
      <w:lvlJc w:val="left"/>
      <w:pPr>
        <w:ind w:left="360" w:hanging="360"/>
      </w:pPr>
      <w:rPr>
        <w:rFonts w:ascii="Arial" w:eastAsiaTheme="minorHAnsi" w:hAnsi="Arial" w:cs="Arial" w:hint="default"/>
        <w:color w:val="C0000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597648"/>
    <w:multiLevelType w:val="hybridMultilevel"/>
    <w:tmpl w:val="917CC3A2"/>
    <w:lvl w:ilvl="0" w:tplc="268AC67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CA73CA"/>
    <w:multiLevelType w:val="hybridMultilevel"/>
    <w:tmpl w:val="DE5036BA"/>
    <w:lvl w:ilvl="0" w:tplc="0D4ECBBE">
      <w:start w:val="4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9E363B"/>
    <w:multiLevelType w:val="hybridMultilevel"/>
    <w:tmpl w:val="6DBAEE04"/>
    <w:lvl w:ilvl="0" w:tplc="A5541B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827EF"/>
    <w:multiLevelType w:val="multilevel"/>
    <w:tmpl w:val="76E81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075BC"/>
    <w:multiLevelType w:val="multilevel"/>
    <w:tmpl w:val="11E251F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6C5670"/>
    <w:multiLevelType w:val="hybridMultilevel"/>
    <w:tmpl w:val="7D2A3584"/>
    <w:lvl w:ilvl="0" w:tplc="63482270">
      <w:start w:val="1"/>
      <w:numFmt w:val="bullet"/>
      <w:lvlText w:val=""/>
      <w:lvlJc w:val="left"/>
      <w:pPr>
        <w:ind w:left="1211" w:hanging="360"/>
      </w:pPr>
      <w:rPr>
        <w:rFonts w:ascii="Symbol" w:hAnsi="Symbol" w:hint="default"/>
        <w:color w:val="C00000"/>
        <w:sz w:val="16"/>
        <w:szCs w:val="16"/>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5D140D41"/>
    <w:multiLevelType w:val="hybridMultilevel"/>
    <w:tmpl w:val="4A004C66"/>
    <w:lvl w:ilvl="0" w:tplc="5A9C9EE6">
      <w:numFmt w:val="bullet"/>
      <w:lvlText w:val="-"/>
      <w:lvlJc w:val="left"/>
      <w:pPr>
        <w:ind w:left="360" w:hanging="360"/>
      </w:pPr>
      <w:rPr>
        <w:rFonts w:ascii="Arial" w:eastAsia="Times New Roman" w:hAnsi="Arial" w:cs="Aria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6DA0192"/>
    <w:multiLevelType w:val="hybridMultilevel"/>
    <w:tmpl w:val="85361016"/>
    <w:lvl w:ilvl="0" w:tplc="23F00002">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4A3440"/>
    <w:multiLevelType w:val="hybridMultilevel"/>
    <w:tmpl w:val="4770E0C6"/>
    <w:lvl w:ilvl="0" w:tplc="39247C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AF1407"/>
    <w:multiLevelType w:val="hybridMultilevel"/>
    <w:tmpl w:val="D962321E"/>
    <w:lvl w:ilvl="0" w:tplc="57EAFF9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2184231">
    <w:abstractNumId w:val="7"/>
  </w:num>
  <w:num w:numId="2" w16cid:durableId="1102262601">
    <w:abstractNumId w:val="9"/>
  </w:num>
  <w:num w:numId="3" w16cid:durableId="1485311994">
    <w:abstractNumId w:val="2"/>
  </w:num>
  <w:num w:numId="4" w16cid:durableId="1273974757">
    <w:abstractNumId w:val="13"/>
  </w:num>
  <w:num w:numId="5" w16cid:durableId="472064560">
    <w:abstractNumId w:val="15"/>
  </w:num>
  <w:num w:numId="6" w16cid:durableId="15271652">
    <w:abstractNumId w:val="3"/>
  </w:num>
  <w:num w:numId="7" w16cid:durableId="195434457">
    <w:abstractNumId w:val="10"/>
  </w:num>
  <w:num w:numId="8" w16cid:durableId="739865655">
    <w:abstractNumId w:val="14"/>
  </w:num>
  <w:num w:numId="9" w16cid:durableId="712267094">
    <w:abstractNumId w:val="6"/>
  </w:num>
  <w:num w:numId="10" w16cid:durableId="52975235">
    <w:abstractNumId w:val="12"/>
  </w:num>
  <w:num w:numId="11" w16cid:durableId="369234373">
    <w:abstractNumId w:val="16"/>
  </w:num>
  <w:num w:numId="12" w16cid:durableId="1029138872">
    <w:abstractNumId w:val="8"/>
  </w:num>
  <w:num w:numId="13" w16cid:durableId="1579319209">
    <w:abstractNumId w:val="5"/>
  </w:num>
  <w:num w:numId="14" w16cid:durableId="327103727">
    <w:abstractNumId w:val="1"/>
  </w:num>
  <w:num w:numId="15" w16cid:durableId="262421083">
    <w:abstractNumId w:val="4"/>
  </w:num>
  <w:num w:numId="16" w16cid:durableId="207572434">
    <w:abstractNumId w:val="11"/>
  </w:num>
  <w:num w:numId="17" w16cid:durableId="118686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DF"/>
    <w:rsid w:val="00004862"/>
    <w:rsid w:val="00004D5E"/>
    <w:rsid w:val="000111D5"/>
    <w:rsid w:val="00012D81"/>
    <w:rsid w:val="00014489"/>
    <w:rsid w:val="00015912"/>
    <w:rsid w:val="0001669A"/>
    <w:rsid w:val="00020936"/>
    <w:rsid w:val="00022638"/>
    <w:rsid w:val="00022777"/>
    <w:rsid w:val="00025AFF"/>
    <w:rsid w:val="000317E7"/>
    <w:rsid w:val="00032AB5"/>
    <w:rsid w:val="00037525"/>
    <w:rsid w:val="0004181F"/>
    <w:rsid w:val="0004251D"/>
    <w:rsid w:val="00043073"/>
    <w:rsid w:val="00044FEF"/>
    <w:rsid w:val="00047AD5"/>
    <w:rsid w:val="00051734"/>
    <w:rsid w:val="000525C4"/>
    <w:rsid w:val="00054BF2"/>
    <w:rsid w:val="00061283"/>
    <w:rsid w:val="00062EF5"/>
    <w:rsid w:val="00063558"/>
    <w:rsid w:val="00071086"/>
    <w:rsid w:val="00080A1E"/>
    <w:rsid w:val="00081256"/>
    <w:rsid w:val="0008154F"/>
    <w:rsid w:val="00085044"/>
    <w:rsid w:val="00086A51"/>
    <w:rsid w:val="000A202F"/>
    <w:rsid w:val="000A2D70"/>
    <w:rsid w:val="000A65DF"/>
    <w:rsid w:val="000B69CE"/>
    <w:rsid w:val="000B6D34"/>
    <w:rsid w:val="000B6F3B"/>
    <w:rsid w:val="000B772E"/>
    <w:rsid w:val="000C00DA"/>
    <w:rsid w:val="000C0EE2"/>
    <w:rsid w:val="000C285C"/>
    <w:rsid w:val="000C2F3C"/>
    <w:rsid w:val="000D04F6"/>
    <w:rsid w:val="000D4089"/>
    <w:rsid w:val="000D4C48"/>
    <w:rsid w:val="000D6BA3"/>
    <w:rsid w:val="000E0116"/>
    <w:rsid w:val="000E1BED"/>
    <w:rsid w:val="000E4967"/>
    <w:rsid w:val="000E6994"/>
    <w:rsid w:val="000F4994"/>
    <w:rsid w:val="0010029E"/>
    <w:rsid w:val="00100DC2"/>
    <w:rsid w:val="0010113A"/>
    <w:rsid w:val="0010193F"/>
    <w:rsid w:val="0010524B"/>
    <w:rsid w:val="001060E5"/>
    <w:rsid w:val="00106679"/>
    <w:rsid w:val="001130FB"/>
    <w:rsid w:val="00117195"/>
    <w:rsid w:val="0011739E"/>
    <w:rsid w:val="00123ECD"/>
    <w:rsid w:val="00127E8A"/>
    <w:rsid w:val="00132C79"/>
    <w:rsid w:val="0013422A"/>
    <w:rsid w:val="001470AF"/>
    <w:rsid w:val="0015628C"/>
    <w:rsid w:val="00157040"/>
    <w:rsid w:val="00163898"/>
    <w:rsid w:val="00164749"/>
    <w:rsid w:val="001660F6"/>
    <w:rsid w:val="00172B78"/>
    <w:rsid w:val="00181669"/>
    <w:rsid w:val="0018294C"/>
    <w:rsid w:val="00182B2D"/>
    <w:rsid w:val="0018336F"/>
    <w:rsid w:val="00184393"/>
    <w:rsid w:val="001852E9"/>
    <w:rsid w:val="0019085A"/>
    <w:rsid w:val="001973CF"/>
    <w:rsid w:val="001A29F6"/>
    <w:rsid w:val="001A2A7E"/>
    <w:rsid w:val="001A466F"/>
    <w:rsid w:val="001A6D5D"/>
    <w:rsid w:val="001B119B"/>
    <w:rsid w:val="001B2576"/>
    <w:rsid w:val="001B4313"/>
    <w:rsid w:val="001B6C71"/>
    <w:rsid w:val="001B70EC"/>
    <w:rsid w:val="001C311E"/>
    <w:rsid w:val="001D6691"/>
    <w:rsid w:val="001D6C4E"/>
    <w:rsid w:val="001E2A92"/>
    <w:rsid w:val="001E571C"/>
    <w:rsid w:val="001E69C6"/>
    <w:rsid w:val="001E6DB2"/>
    <w:rsid w:val="001E754D"/>
    <w:rsid w:val="001F155F"/>
    <w:rsid w:val="001F197A"/>
    <w:rsid w:val="001F71BC"/>
    <w:rsid w:val="00203139"/>
    <w:rsid w:val="002062A0"/>
    <w:rsid w:val="002075BA"/>
    <w:rsid w:val="00214AAD"/>
    <w:rsid w:val="0021576E"/>
    <w:rsid w:val="002170D5"/>
    <w:rsid w:val="002205BD"/>
    <w:rsid w:val="00221D4B"/>
    <w:rsid w:val="00221E58"/>
    <w:rsid w:val="00223B7F"/>
    <w:rsid w:val="0022672A"/>
    <w:rsid w:val="00227BBE"/>
    <w:rsid w:val="00237057"/>
    <w:rsid w:val="00244755"/>
    <w:rsid w:val="00246AA2"/>
    <w:rsid w:val="002512E5"/>
    <w:rsid w:val="0025489A"/>
    <w:rsid w:val="00257007"/>
    <w:rsid w:val="00261527"/>
    <w:rsid w:val="00265C0F"/>
    <w:rsid w:val="002663C7"/>
    <w:rsid w:val="00270419"/>
    <w:rsid w:val="00274A8C"/>
    <w:rsid w:val="00274B4C"/>
    <w:rsid w:val="0028062D"/>
    <w:rsid w:val="00284901"/>
    <w:rsid w:val="00286603"/>
    <w:rsid w:val="00291BE1"/>
    <w:rsid w:val="00292E35"/>
    <w:rsid w:val="002934F6"/>
    <w:rsid w:val="00297411"/>
    <w:rsid w:val="00297B29"/>
    <w:rsid w:val="002A1E2E"/>
    <w:rsid w:val="002A203C"/>
    <w:rsid w:val="002A4170"/>
    <w:rsid w:val="002A6575"/>
    <w:rsid w:val="002B6522"/>
    <w:rsid w:val="002C3528"/>
    <w:rsid w:val="002C5C12"/>
    <w:rsid w:val="002C6274"/>
    <w:rsid w:val="002D5CC3"/>
    <w:rsid w:val="002D7BB7"/>
    <w:rsid w:val="002E56AE"/>
    <w:rsid w:val="002F0528"/>
    <w:rsid w:val="002F0F5D"/>
    <w:rsid w:val="002F6D43"/>
    <w:rsid w:val="0030199B"/>
    <w:rsid w:val="00306DC6"/>
    <w:rsid w:val="003107EE"/>
    <w:rsid w:val="00311317"/>
    <w:rsid w:val="00311EA6"/>
    <w:rsid w:val="00314910"/>
    <w:rsid w:val="00316405"/>
    <w:rsid w:val="00317E3E"/>
    <w:rsid w:val="00321BAE"/>
    <w:rsid w:val="003315C9"/>
    <w:rsid w:val="003347D3"/>
    <w:rsid w:val="0033675F"/>
    <w:rsid w:val="003406EF"/>
    <w:rsid w:val="0034157F"/>
    <w:rsid w:val="003446C2"/>
    <w:rsid w:val="003469A1"/>
    <w:rsid w:val="00347735"/>
    <w:rsid w:val="00350620"/>
    <w:rsid w:val="00351B93"/>
    <w:rsid w:val="003525C9"/>
    <w:rsid w:val="003555F1"/>
    <w:rsid w:val="00355F75"/>
    <w:rsid w:val="003579B9"/>
    <w:rsid w:val="003645A7"/>
    <w:rsid w:val="00364AC2"/>
    <w:rsid w:val="00365E92"/>
    <w:rsid w:val="0037224B"/>
    <w:rsid w:val="003802A8"/>
    <w:rsid w:val="003847C8"/>
    <w:rsid w:val="0038554E"/>
    <w:rsid w:val="00385EF5"/>
    <w:rsid w:val="003937C0"/>
    <w:rsid w:val="003A09A2"/>
    <w:rsid w:val="003A0FD8"/>
    <w:rsid w:val="003A2848"/>
    <w:rsid w:val="003A2A75"/>
    <w:rsid w:val="003B1059"/>
    <w:rsid w:val="003B122B"/>
    <w:rsid w:val="003B7D8E"/>
    <w:rsid w:val="003C54D1"/>
    <w:rsid w:val="003D1877"/>
    <w:rsid w:val="003D4C85"/>
    <w:rsid w:val="003D6D2B"/>
    <w:rsid w:val="003E4361"/>
    <w:rsid w:val="003E5507"/>
    <w:rsid w:val="003F3E6F"/>
    <w:rsid w:val="003F5DF5"/>
    <w:rsid w:val="003F6309"/>
    <w:rsid w:val="00411894"/>
    <w:rsid w:val="0041774A"/>
    <w:rsid w:val="004249A9"/>
    <w:rsid w:val="00425A45"/>
    <w:rsid w:val="00426515"/>
    <w:rsid w:val="00426C7A"/>
    <w:rsid w:val="00431834"/>
    <w:rsid w:val="004340CF"/>
    <w:rsid w:val="004370B9"/>
    <w:rsid w:val="004371EC"/>
    <w:rsid w:val="00437A80"/>
    <w:rsid w:val="0044689A"/>
    <w:rsid w:val="00453A0E"/>
    <w:rsid w:val="00455DA5"/>
    <w:rsid w:val="00463836"/>
    <w:rsid w:val="0046444C"/>
    <w:rsid w:val="00466D0D"/>
    <w:rsid w:val="004674D4"/>
    <w:rsid w:val="00467BA1"/>
    <w:rsid w:val="00471940"/>
    <w:rsid w:val="00471E1C"/>
    <w:rsid w:val="0047675F"/>
    <w:rsid w:val="004807F4"/>
    <w:rsid w:val="00484BB9"/>
    <w:rsid w:val="00485211"/>
    <w:rsid w:val="00485B8C"/>
    <w:rsid w:val="004869E3"/>
    <w:rsid w:val="00486E11"/>
    <w:rsid w:val="004923B2"/>
    <w:rsid w:val="00493CD0"/>
    <w:rsid w:val="00493F17"/>
    <w:rsid w:val="0049734B"/>
    <w:rsid w:val="004A0551"/>
    <w:rsid w:val="004A0AA4"/>
    <w:rsid w:val="004A139B"/>
    <w:rsid w:val="004A20B4"/>
    <w:rsid w:val="004A430E"/>
    <w:rsid w:val="004A6DA6"/>
    <w:rsid w:val="004B3673"/>
    <w:rsid w:val="004B4CEF"/>
    <w:rsid w:val="004B51CD"/>
    <w:rsid w:val="004C2ABB"/>
    <w:rsid w:val="004C4397"/>
    <w:rsid w:val="004C4E3A"/>
    <w:rsid w:val="004D052A"/>
    <w:rsid w:val="004D3B4A"/>
    <w:rsid w:val="004E40FB"/>
    <w:rsid w:val="004E68EB"/>
    <w:rsid w:val="004F0AF7"/>
    <w:rsid w:val="004F59D2"/>
    <w:rsid w:val="004F5AC3"/>
    <w:rsid w:val="004F6238"/>
    <w:rsid w:val="004F641A"/>
    <w:rsid w:val="004F6CC5"/>
    <w:rsid w:val="005072FC"/>
    <w:rsid w:val="00511F26"/>
    <w:rsid w:val="00513547"/>
    <w:rsid w:val="00516ABB"/>
    <w:rsid w:val="00516D4E"/>
    <w:rsid w:val="00521DCD"/>
    <w:rsid w:val="005236DB"/>
    <w:rsid w:val="005336FC"/>
    <w:rsid w:val="00533E9C"/>
    <w:rsid w:val="00535402"/>
    <w:rsid w:val="005422E8"/>
    <w:rsid w:val="00543941"/>
    <w:rsid w:val="0054530E"/>
    <w:rsid w:val="005649B3"/>
    <w:rsid w:val="00566AEB"/>
    <w:rsid w:val="00572BE2"/>
    <w:rsid w:val="00575A79"/>
    <w:rsid w:val="00577317"/>
    <w:rsid w:val="00584CA4"/>
    <w:rsid w:val="0058679D"/>
    <w:rsid w:val="00586A20"/>
    <w:rsid w:val="005A04F9"/>
    <w:rsid w:val="005A1E51"/>
    <w:rsid w:val="005A331E"/>
    <w:rsid w:val="005A58AC"/>
    <w:rsid w:val="005A58BE"/>
    <w:rsid w:val="005A7732"/>
    <w:rsid w:val="005B2DE2"/>
    <w:rsid w:val="005B2F4D"/>
    <w:rsid w:val="005B4AFF"/>
    <w:rsid w:val="005B7F45"/>
    <w:rsid w:val="005C095B"/>
    <w:rsid w:val="005C6D7A"/>
    <w:rsid w:val="005D0218"/>
    <w:rsid w:val="005D1E00"/>
    <w:rsid w:val="005D4842"/>
    <w:rsid w:val="005E1F6A"/>
    <w:rsid w:val="005E4F9A"/>
    <w:rsid w:val="005E591F"/>
    <w:rsid w:val="005E7DE8"/>
    <w:rsid w:val="005F1912"/>
    <w:rsid w:val="005F1FAD"/>
    <w:rsid w:val="005F2E16"/>
    <w:rsid w:val="005F30DE"/>
    <w:rsid w:val="005F558C"/>
    <w:rsid w:val="0061226D"/>
    <w:rsid w:val="00616A96"/>
    <w:rsid w:val="00616FF7"/>
    <w:rsid w:val="00620171"/>
    <w:rsid w:val="0062444E"/>
    <w:rsid w:val="0062486A"/>
    <w:rsid w:val="00624F3A"/>
    <w:rsid w:val="006257EF"/>
    <w:rsid w:val="0062591B"/>
    <w:rsid w:val="00627535"/>
    <w:rsid w:val="00632B53"/>
    <w:rsid w:val="00637436"/>
    <w:rsid w:val="0064101D"/>
    <w:rsid w:val="00641358"/>
    <w:rsid w:val="0064354F"/>
    <w:rsid w:val="006441E1"/>
    <w:rsid w:val="00650736"/>
    <w:rsid w:val="00653C49"/>
    <w:rsid w:val="006545EF"/>
    <w:rsid w:val="0066113C"/>
    <w:rsid w:val="006647BD"/>
    <w:rsid w:val="00666FB8"/>
    <w:rsid w:val="0068119C"/>
    <w:rsid w:val="00683FFE"/>
    <w:rsid w:val="006842AF"/>
    <w:rsid w:val="0068637B"/>
    <w:rsid w:val="0068649B"/>
    <w:rsid w:val="00692264"/>
    <w:rsid w:val="006924B2"/>
    <w:rsid w:val="006937F7"/>
    <w:rsid w:val="00693E3D"/>
    <w:rsid w:val="00696D3F"/>
    <w:rsid w:val="006972C4"/>
    <w:rsid w:val="006A34D9"/>
    <w:rsid w:val="006A4805"/>
    <w:rsid w:val="006A4B59"/>
    <w:rsid w:val="006A5278"/>
    <w:rsid w:val="006A7C92"/>
    <w:rsid w:val="006B269E"/>
    <w:rsid w:val="006B424C"/>
    <w:rsid w:val="006B6C69"/>
    <w:rsid w:val="006C0219"/>
    <w:rsid w:val="006C67EE"/>
    <w:rsid w:val="006D15D3"/>
    <w:rsid w:val="006D7E8E"/>
    <w:rsid w:val="006E0FE7"/>
    <w:rsid w:val="006E2E42"/>
    <w:rsid w:val="006E5DFD"/>
    <w:rsid w:val="006E6FD6"/>
    <w:rsid w:val="006E75EE"/>
    <w:rsid w:val="006E75FD"/>
    <w:rsid w:val="006F30EF"/>
    <w:rsid w:val="007041E2"/>
    <w:rsid w:val="00713BD7"/>
    <w:rsid w:val="00713CC4"/>
    <w:rsid w:val="00713F2D"/>
    <w:rsid w:val="007168F9"/>
    <w:rsid w:val="007213D6"/>
    <w:rsid w:val="00724C8A"/>
    <w:rsid w:val="00731C09"/>
    <w:rsid w:val="00733307"/>
    <w:rsid w:val="007366B0"/>
    <w:rsid w:val="00736A1B"/>
    <w:rsid w:val="00737D90"/>
    <w:rsid w:val="00742387"/>
    <w:rsid w:val="00743EF4"/>
    <w:rsid w:val="0074569B"/>
    <w:rsid w:val="007463D6"/>
    <w:rsid w:val="007500A9"/>
    <w:rsid w:val="007509FE"/>
    <w:rsid w:val="00753E3E"/>
    <w:rsid w:val="00755333"/>
    <w:rsid w:val="00757F4D"/>
    <w:rsid w:val="0076406F"/>
    <w:rsid w:val="007641ED"/>
    <w:rsid w:val="00764D98"/>
    <w:rsid w:val="00770457"/>
    <w:rsid w:val="00777D8B"/>
    <w:rsid w:val="007827EE"/>
    <w:rsid w:val="00784F10"/>
    <w:rsid w:val="00791DA8"/>
    <w:rsid w:val="0079260A"/>
    <w:rsid w:val="00794682"/>
    <w:rsid w:val="00797166"/>
    <w:rsid w:val="007A0273"/>
    <w:rsid w:val="007A1E15"/>
    <w:rsid w:val="007A660F"/>
    <w:rsid w:val="007B01F8"/>
    <w:rsid w:val="007B0229"/>
    <w:rsid w:val="007C0FC8"/>
    <w:rsid w:val="007C1DBF"/>
    <w:rsid w:val="007C64FD"/>
    <w:rsid w:val="007C76C8"/>
    <w:rsid w:val="007D2CEA"/>
    <w:rsid w:val="007D41B6"/>
    <w:rsid w:val="007D58AD"/>
    <w:rsid w:val="007E3CB0"/>
    <w:rsid w:val="007E4845"/>
    <w:rsid w:val="007E5EFE"/>
    <w:rsid w:val="007F07EC"/>
    <w:rsid w:val="007F3986"/>
    <w:rsid w:val="007F72DB"/>
    <w:rsid w:val="008006CB"/>
    <w:rsid w:val="00803650"/>
    <w:rsid w:val="00803E16"/>
    <w:rsid w:val="008046A9"/>
    <w:rsid w:val="00810F8B"/>
    <w:rsid w:val="00812B9D"/>
    <w:rsid w:val="00815981"/>
    <w:rsid w:val="00820143"/>
    <w:rsid w:val="00820C79"/>
    <w:rsid w:val="00823E28"/>
    <w:rsid w:val="00832AE9"/>
    <w:rsid w:val="00834B3F"/>
    <w:rsid w:val="00841EFB"/>
    <w:rsid w:val="008450ED"/>
    <w:rsid w:val="00846278"/>
    <w:rsid w:val="008501B2"/>
    <w:rsid w:val="008557BF"/>
    <w:rsid w:val="00857722"/>
    <w:rsid w:val="00863BD9"/>
    <w:rsid w:val="008641E5"/>
    <w:rsid w:val="00864278"/>
    <w:rsid w:val="00865552"/>
    <w:rsid w:val="00866F72"/>
    <w:rsid w:val="008724C6"/>
    <w:rsid w:val="00873E1E"/>
    <w:rsid w:val="008765AE"/>
    <w:rsid w:val="00880133"/>
    <w:rsid w:val="008805A8"/>
    <w:rsid w:val="0088081F"/>
    <w:rsid w:val="00880E53"/>
    <w:rsid w:val="008830B9"/>
    <w:rsid w:val="00883961"/>
    <w:rsid w:val="00885748"/>
    <w:rsid w:val="0088666B"/>
    <w:rsid w:val="00887C0E"/>
    <w:rsid w:val="00892A61"/>
    <w:rsid w:val="00892C23"/>
    <w:rsid w:val="008963FE"/>
    <w:rsid w:val="008A4681"/>
    <w:rsid w:val="008A49E1"/>
    <w:rsid w:val="008A4BCD"/>
    <w:rsid w:val="008A536E"/>
    <w:rsid w:val="008A5DFA"/>
    <w:rsid w:val="008B069D"/>
    <w:rsid w:val="008B4198"/>
    <w:rsid w:val="008B4B1A"/>
    <w:rsid w:val="008B7352"/>
    <w:rsid w:val="008C639B"/>
    <w:rsid w:val="008E03BC"/>
    <w:rsid w:val="008F04E7"/>
    <w:rsid w:val="008F06CA"/>
    <w:rsid w:val="008F14B2"/>
    <w:rsid w:val="008F3948"/>
    <w:rsid w:val="008F5F96"/>
    <w:rsid w:val="008F6777"/>
    <w:rsid w:val="008F748F"/>
    <w:rsid w:val="008F7E1B"/>
    <w:rsid w:val="00900247"/>
    <w:rsid w:val="009031F3"/>
    <w:rsid w:val="00905910"/>
    <w:rsid w:val="00906792"/>
    <w:rsid w:val="00914670"/>
    <w:rsid w:val="00914D12"/>
    <w:rsid w:val="00914DF2"/>
    <w:rsid w:val="00917DB7"/>
    <w:rsid w:val="00920325"/>
    <w:rsid w:val="0092038A"/>
    <w:rsid w:val="0092235C"/>
    <w:rsid w:val="00922D65"/>
    <w:rsid w:val="00923DB6"/>
    <w:rsid w:val="009245F8"/>
    <w:rsid w:val="00932979"/>
    <w:rsid w:val="0093366B"/>
    <w:rsid w:val="009358FC"/>
    <w:rsid w:val="00936C29"/>
    <w:rsid w:val="00941AF9"/>
    <w:rsid w:val="0094653F"/>
    <w:rsid w:val="00951A5C"/>
    <w:rsid w:val="0096530A"/>
    <w:rsid w:val="0097008F"/>
    <w:rsid w:val="009746A5"/>
    <w:rsid w:val="00975140"/>
    <w:rsid w:val="00975505"/>
    <w:rsid w:val="009776AB"/>
    <w:rsid w:val="009B05A1"/>
    <w:rsid w:val="009B1762"/>
    <w:rsid w:val="009B23A1"/>
    <w:rsid w:val="009B27FD"/>
    <w:rsid w:val="009D0AA6"/>
    <w:rsid w:val="009D46C1"/>
    <w:rsid w:val="009D5FFA"/>
    <w:rsid w:val="009D7243"/>
    <w:rsid w:val="009E0549"/>
    <w:rsid w:val="009E2E38"/>
    <w:rsid w:val="009E60A8"/>
    <w:rsid w:val="009F2144"/>
    <w:rsid w:val="009F4E70"/>
    <w:rsid w:val="00A01B00"/>
    <w:rsid w:val="00A05746"/>
    <w:rsid w:val="00A061FA"/>
    <w:rsid w:val="00A0756D"/>
    <w:rsid w:val="00A07BCE"/>
    <w:rsid w:val="00A11C42"/>
    <w:rsid w:val="00A15B6B"/>
    <w:rsid w:val="00A20DC6"/>
    <w:rsid w:val="00A20E81"/>
    <w:rsid w:val="00A211B8"/>
    <w:rsid w:val="00A23A67"/>
    <w:rsid w:val="00A2445A"/>
    <w:rsid w:val="00A24E31"/>
    <w:rsid w:val="00A316CD"/>
    <w:rsid w:val="00A31F4F"/>
    <w:rsid w:val="00A3375E"/>
    <w:rsid w:val="00A37D3B"/>
    <w:rsid w:val="00A40C9B"/>
    <w:rsid w:val="00A43002"/>
    <w:rsid w:val="00A43EAA"/>
    <w:rsid w:val="00A4568C"/>
    <w:rsid w:val="00A47787"/>
    <w:rsid w:val="00A519F4"/>
    <w:rsid w:val="00A54C51"/>
    <w:rsid w:val="00A569F3"/>
    <w:rsid w:val="00A56F81"/>
    <w:rsid w:val="00A601E0"/>
    <w:rsid w:val="00A60B3A"/>
    <w:rsid w:val="00A612D1"/>
    <w:rsid w:val="00A67D98"/>
    <w:rsid w:val="00A70A80"/>
    <w:rsid w:val="00A71689"/>
    <w:rsid w:val="00A72093"/>
    <w:rsid w:val="00A76D65"/>
    <w:rsid w:val="00A813EF"/>
    <w:rsid w:val="00A855DA"/>
    <w:rsid w:val="00A85BC0"/>
    <w:rsid w:val="00A86B2D"/>
    <w:rsid w:val="00A9159A"/>
    <w:rsid w:val="00A924C4"/>
    <w:rsid w:val="00A95641"/>
    <w:rsid w:val="00A9679D"/>
    <w:rsid w:val="00A97751"/>
    <w:rsid w:val="00AA1B55"/>
    <w:rsid w:val="00AA1FA9"/>
    <w:rsid w:val="00AA22A2"/>
    <w:rsid w:val="00AA6D75"/>
    <w:rsid w:val="00AB16E4"/>
    <w:rsid w:val="00AB2A94"/>
    <w:rsid w:val="00AB4CF5"/>
    <w:rsid w:val="00AB4F98"/>
    <w:rsid w:val="00AC0F9D"/>
    <w:rsid w:val="00AC3BB7"/>
    <w:rsid w:val="00AC6CF8"/>
    <w:rsid w:val="00AD10C3"/>
    <w:rsid w:val="00AD14A8"/>
    <w:rsid w:val="00AD2B5F"/>
    <w:rsid w:val="00AD504B"/>
    <w:rsid w:val="00AD6093"/>
    <w:rsid w:val="00AE0AD1"/>
    <w:rsid w:val="00AE0F7D"/>
    <w:rsid w:val="00AE1036"/>
    <w:rsid w:val="00AE487F"/>
    <w:rsid w:val="00AF041F"/>
    <w:rsid w:val="00AF0AE4"/>
    <w:rsid w:val="00AF5103"/>
    <w:rsid w:val="00AF7838"/>
    <w:rsid w:val="00B00982"/>
    <w:rsid w:val="00B01109"/>
    <w:rsid w:val="00B06BAF"/>
    <w:rsid w:val="00B115C4"/>
    <w:rsid w:val="00B1531A"/>
    <w:rsid w:val="00B37C35"/>
    <w:rsid w:val="00B41FE5"/>
    <w:rsid w:val="00B424F0"/>
    <w:rsid w:val="00B4769C"/>
    <w:rsid w:val="00B60F16"/>
    <w:rsid w:val="00B6167B"/>
    <w:rsid w:val="00B62C5C"/>
    <w:rsid w:val="00B6415E"/>
    <w:rsid w:val="00B64BB0"/>
    <w:rsid w:val="00B65D6C"/>
    <w:rsid w:val="00B70972"/>
    <w:rsid w:val="00B757D7"/>
    <w:rsid w:val="00B81C39"/>
    <w:rsid w:val="00B90828"/>
    <w:rsid w:val="00B91F0D"/>
    <w:rsid w:val="00B94B3E"/>
    <w:rsid w:val="00B9506B"/>
    <w:rsid w:val="00BA01C5"/>
    <w:rsid w:val="00BA15FE"/>
    <w:rsid w:val="00BA16B2"/>
    <w:rsid w:val="00BA36E2"/>
    <w:rsid w:val="00BA703A"/>
    <w:rsid w:val="00BA747F"/>
    <w:rsid w:val="00BB24F1"/>
    <w:rsid w:val="00BB2F4A"/>
    <w:rsid w:val="00BB62A9"/>
    <w:rsid w:val="00BB62ED"/>
    <w:rsid w:val="00BB7A35"/>
    <w:rsid w:val="00BC14B1"/>
    <w:rsid w:val="00BD1655"/>
    <w:rsid w:val="00BD1DC9"/>
    <w:rsid w:val="00BD69A1"/>
    <w:rsid w:val="00BE532D"/>
    <w:rsid w:val="00BE6E99"/>
    <w:rsid w:val="00C0119E"/>
    <w:rsid w:val="00C05C89"/>
    <w:rsid w:val="00C103A8"/>
    <w:rsid w:val="00C11681"/>
    <w:rsid w:val="00C117EB"/>
    <w:rsid w:val="00C136AD"/>
    <w:rsid w:val="00C16A1E"/>
    <w:rsid w:val="00C236C1"/>
    <w:rsid w:val="00C25804"/>
    <w:rsid w:val="00C26509"/>
    <w:rsid w:val="00C33103"/>
    <w:rsid w:val="00C33540"/>
    <w:rsid w:val="00C34333"/>
    <w:rsid w:val="00C4070E"/>
    <w:rsid w:val="00C4145E"/>
    <w:rsid w:val="00C4425D"/>
    <w:rsid w:val="00C442C9"/>
    <w:rsid w:val="00C467D1"/>
    <w:rsid w:val="00C46A37"/>
    <w:rsid w:val="00C46F5D"/>
    <w:rsid w:val="00C5092D"/>
    <w:rsid w:val="00C53FE6"/>
    <w:rsid w:val="00C574C5"/>
    <w:rsid w:val="00C63149"/>
    <w:rsid w:val="00C63242"/>
    <w:rsid w:val="00C64628"/>
    <w:rsid w:val="00C65E6B"/>
    <w:rsid w:val="00C66560"/>
    <w:rsid w:val="00C675A5"/>
    <w:rsid w:val="00C70E84"/>
    <w:rsid w:val="00C7171E"/>
    <w:rsid w:val="00C743CB"/>
    <w:rsid w:val="00C77FD5"/>
    <w:rsid w:val="00C858FC"/>
    <w:rsid w:val="00C92481"/>
    <w:rsid w:val="00C94369"/>
    <w:rsid w:val="00C960FA"/>
    <w:rsid w:val="00C974E3"/>
    <w:rsid w:val="00C97B34"/>
    <w:rsid w:val="00CA2D40"/>
    <w:rsid w:val="00CB303F"/>
    <w:rsid w:val="00CB35F0"/>
    <w:rsid w:val="00CB538E"/>
    <w:rsid w:val="00CB6FAD"/>
    <w:rsid w:val="00CC1E36"/>
    <w:rsid w:val="00CC5909"/>
    <w:rsid w:val="00CC69A3"/>
    <w:rsid w:val="00CC7F63"/>
    <w:rsid w:val="00CD02AB"/>
    <w:rsid w:val="00CD1967"/>
    <w:rsid w:val="00CD2553"/>
    <w:rsid w:val="00CD3259"/>
    <w:rsid w:val="00CD3334"/>
    <w:rsid w:val="00CD3A11"/>
    <w:rsid w:val="00CD3DDE"/>
    <w:rsid w:val="00CD6F4D"/>
    <w:rsid w:val="00CE664B"/>
    <w:rsid w:val="00CE7210"/>
    <w:rsid w:val="00CF0E35"/>
    <w:rsid w:val="00CF2083"/>
    <w:rsid w:val="00CF5D28"/>
    <w:rsid w:val="00CF7783"/>
    <w:rsid w:val="00D011E8"/>
    <w:rsid w:val="00D01724"/>
    <w:rsid w:val="00D04983"/>
    <w:rsid w:val="00D05E8A"/>
    <w:rsid w:val="00D06C0D"/>
    <w:rsid w:val="00D12A40"/>
    <w:rsid w:val="00D13853"/>
    <w:rsid w:val="00D142B6"/>
    <w:rsid w:val="00D24AE6"/>
    <w:rsid w:val="00D2715C"/>
    <w:rsid w:val="00D30DC4"/>
    <w:rsid w:val="00D31F70"/>
    <w:rsid w:val="00D3209E"/>
    <w:rsid w:val="00D35B67"/>
    <w:rsid w:val="00D45D12"/>
    <w:rsid w:val="00D46273"/>
    <w:rsid w:val="00D4683C"/>
    <w:rsid w:val="00D55505"/>
    <w:rsid w:val="00D55807"/>
    <w:rsid w:val="00D55F04"/>
    <w:rsid w:val="00D564A3"/>
    <w:rsid w:val="00D63E4A"/>
    <w:rsid w:val="00D708D2"/>
    <w:rsid w:val="00D74670"/>
    <w:rsid w:val="00D75B7F"/>
    <w:rsid w:val="00D760EB"/>
    <w:rsid w:val="00D77CB0"/>
    <w:rsid w:val="00D8476E"/>
    <w:rsid w:val="00D93465"/>
    <w:rsid w:val="00D948AC"/>
    <w:rsid w:val="00D95CAB"/>
    <w:rsid w:val="00DA1F47"/>
    <w:rsid w:val="00DA403F"/>
    <w:rsid w:val="00DA7BE6"/>
    <w:rsid w:val="00DB2EB3"/>
    <w:rsid w:val="00DB495D"/>
    <w:rsid w:val="00DB5DF6"/>
    <w:rsid w:val="00DB6A72"/>
    <w:rsid w:val="00DC1D30"/>
    <w:rsid w:val="00DC333C"/>
    <w:rsid w:val="00DC530B"/>
    <w:rsid w:val="00DD3062"/>
    <w:rsid w:val="00DD3797"/>
    <w:rsid w:val="00DD5DC4"/>
    <w:rsid w:val="00DD6CE2"/>
    <w:rsid w:val="00DE138F"/>
    <w:rsid w:val="00DE201B"/>
    <w:rsid w:val="00DE2B01"/>
    <w:rsid w:val="00DE3F9E"/>
    <w:rsid w:val="00DE7C6D"/>
    <w:rsid w:val="00E00FD8"/>
    <w:rsid w:val="00E01570"/>
    <w:rsid w:val="00E016EB"/>
    <w:rsid w:val="00E04399"/>
    <w:rsid w:val="00E0525F"/>
    <w:rsid w:val="00E05AE2"/>
    <w:rsid w:val="00E066D5"/>
    <w:rsid w:val="00E06850"/>
    <w:rsid w:val="00E14636"/>
    <w:rsid w:val="00E171B5"/>
    <w:rsid w:val="00E17D2B"/>
    <w:rsid w:val="00E229F7"/>
    <w:rsid w:val="00E24B50"/>
    <w:rsid w:val="00E2664F"/>
    <w:rsid w:val="00E268BE"/>
    <w:rsid w:val="00E30926"/>
    <w:rsid w:val="00E31957"/>
    <w:rsid w:val="00E31BE7"/>
    <w:rsid w:val="00E32FBF"/>
    <w:rsid w:val="00E41E18"/>
    <w:rsid w:val="00E445CC"/>
    <w:rsid w:val="00E45C92"/>
    <w:rsid w:val="00E47464"/>
    <w:rsid w:val="00E47911"/>
    <w:rsid w:val="00E57022"/>
    <w:rsid w:val="00E57EBC"/>
    <w:rsid w:val="00E60FF4"/>
    <w:rsid w:val="00E61450"/>
    <w:rsid w:val="00E621FE"/>
    <w:rsid w:val="00E62384"/>
    <w:rsid w:val="00E6749D"/>
    <w:rsid w:val="00E70D30"/>
    <w:rsid w:val="00E70EAE"/>
    <w:rsid w:val="00E72D0F"/>
    <w:rsid w:val="00E740EB"/>
    <w:rsid w:val="00E75BFC"/>
    <w:rsid w:val="00E77B60"/>
    <w:rsid w:val="00E85EA2"/>
    <w:rsid w:val="00E943CA"/>
    <w:rsid w:val="00EA29B7"/>
    <w:rsid w:val="00EA6188"/>
    <w:rsid w:val="00EB0449"/>
    <w:rsid w:val="00EB234C"/>
    <w:rsid w:val="00EB2FF6"/>
    <w:rsid w:val="00EB7E9D"/>
    <w:rsid w:val="00EC0C9F"/>
    <w:rsid w:val="00EC191B"/>
    <w:rsid w:val="00EC795A"/>
    <w:rsid w:val="00ED53DC"/>
    <w:rsid w:val="00ED5B18"/>
    <w:rsid w:val="00EE1F37"/>
    <w:rsid w:val="00EE2647"/>
    <w:rsid w:val="00EE311A"/>
    <w:rsid w:val="00EE76EA"/>
    <w:rsid w:val="00EF0DC1"/>
    <w:rsid w:val="00EF4035"/>
    <w:rsid w:val="00EF63B4"/>
    <w:rsid w:val="00EF70EE"/>
    <w:rsid w:val="00EF7109"/>
    <w:rsid w:val="00F04490"/>
    <w:rsid w:val="00F131DC"/>
    <w:rsid w:val="00F14FC0"/>
    <w:rsid w:val="00F15162"/>
    <w:rsid w:val="00F3042A"/>
    <w:rsid w:val="00F31BA8"/>
    <w:rsid w:val="00F339BD"/>
    <w:rsid w:val="00F36567"/>
    <w:rsid w:val="00F37E15"/>
    <w:rsid w:val="00F4028E"/>
    <w:rsid w:val="00F4169C"/>
    <w:rsid w:val="00F446B6"/>
    <w:rsid w:val="00F4702E"/>
    <w:rsid w:val="00F50EEE"/>
    <w:rsid w:val="00F56A30"/>
    <w:rsid w:val="00F616B2"/>
    <w:rsid w:val="00F63FA0"/>
    <w:rsid w:val="00F70052"/>
    <w:rsid w:val="00F71B82"/>
    <w:rsid w:val="00F746DD"/>
    <w:rsid w:val="00F765EB"/>
    <w:rsid w:val="00F836C9"/>
    <w:rsid w:val="00F84C61"/>
    <w:rsid w:val="00F851E6"/>
    <w:rsid w:val="00F9161A"/>
    <w:rsid w:val="00F96505"/>
    <w:rsid w:val="00F97EEE"/>
    <w:rsid w:val="00FA596E"/>
    <w:rsid w:val="00FC4321"/>
    <w:rsid w:val="00FC74D2"/>
    <w:rsid w:val="00FE12AF"/>
    <w:rsid w:val="00FE3F8D"/>
    <w:rsid w:val="00F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3BB5C"/>
  <w15:chartTrackingRefBased/>
  <w15:docId w15:val="{12E79233-DFDF-0248-9E48-B3A76E19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54D"/>
    <w:pPr>
      <w:tabs>
        <w:tab w:val="center" w:pos="4513"/>
        <w:tab w:val="right" w:pos="9026"/>
      </w:tabs>
    </w:pPr>
  </w:style>
  <w:style w:type="character" w:customStyle="1" w:styleId="HeaderChar">
    <w:name w:val="Header Char"/>
    <w:basedOn w:val="DefaultParagraphFont"/>
    <w:link w:val="Header"/>
    <w:uiPriority w:val="99"/>
    <w:rsid w:val="001E754D"/>
  </w:style>
  <w:style w:type="paragraph" w:styleId="Footer">
    <w:name w:val="footer"/>
    <w:basedOn w:val="Normal"/>
    <w:link w:val="FooterChar"/>
    <w:uiPriority w:val="99"/>
    <w:unhideWhenUsed/>
    <w:rsid w:val="001E754D"/>
    <w:pPr>
      <w:tabs>
        <w:tab w:val="center" w:pos="4513"/>
        <w:tab w:val="right" w:pos="9026"/>
      </w:tabs>
    </w:pPr>
  </w:style>
  <w:style w:type="character" w:customStyle="1" w:styleId="FooterChar">
    <w:name w:val="Footer Char"/>
    <w:basedOn w:val="DefaultParagraphFont"/>
    <w:link w:val="Footer"/>
    <w:uiPriority w:val="99"/>
    <w:rsid w:val="001E754D"/>
  </w:style>
  <w:style w:type="paragraph" w:styleId="NormalWeb">
    <w:name w:val="Normal (Web)"/>
    <w:basedOn w:val="Normal"/>
    <w:uiPriority w:val="99"/>
    <w:unhideWhenUsed/>
    <w:rsid w:val="004370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EC1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5FD"/>
    <w:pPr>
      <w:ind w:left="720"/>
      <w:contextualSpacing/>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6E75FD"/>
    <w:rPr>
      <w:color w:val="0563C1" w:themeColor="hyperlink"/>
      <w:u w:val="single"/>
    </w:rPr>
  </w:style>
  <w:style w:type="character" w:styleId="Strong">
    <w:name w:val="Strong"/>
    <w:basedOn w:val="DefaultParagraphFont"/>
    <w:uiPriority w:val="22"/>
    <w:qFormat/>
    <w:rsid w:val="006E75FD"/>
    <w:rPr>
      <w:b/>
      <w:bCs/>
      <w:color w:val="auto"/>
    </w:rPr>
  </w:style>
  <w:style w:type="character" w:customStyle="1" w:styleId="UnresolvedMention1">
    <w:name w:val="Unresolved Mention1"/>
    <w:basedOn w:val="DefaultParagraphFont"/>
    <w:uiPriority w:val="99"/>
    <w:semiHidden/>
    <w:unhideWhenUsed/>
    <w:rsid w:val="006E75FD"/>
    <w:rPr>
      <w:color w:val="605E5C"/>
      <w:shd w:val="clear" w:color="auto" w:fill="E1DFDD"/>
    </w:rPr>
  </w:style>
  <w:style w:type="character" w:styleId="CommentReference">
    <w:name w:val="annotation reference"/>
    <w:basedOn w:val="DefaultParagraphFont"/>
    <w:uiPriority w:val="99"/>
    <w:semiHidden/>
    <w:unhideWhenUsed/>
    <w:rsid w:val="00880E53"/>
    <w:rPr>
      <w:sz w:val="16"/>
      <w:szCs w:val="16"/>
    </w:rPr>
  </w:style>
  <w:style w:type="paragraph" w:styleId="CommentText">
    <w:name w:val="annotation text"/>
    <w:basedOn w:val="Normal"/>
    <w:link w:val="CommentTextChar"/>
    <w:uiPriority w:val="99"/>
    <w:unhideWhenUsed/>
    <w:rsid w:val="00880E53"/>
    <w:rPr>
      <w:sz w:val="20"/>
      <w:szCs w:val="20"/>
    </w:rPr>
  </w:style>
  <w:style w:type="character" w:customStyle="1" w:styleId="CommentTextChar">
    <w:name w:val="Comment Text Char"/>
    <w:basedOn w:val="DefaultParagraphFont"/>
    <w:link w:val="CommentText"/>
    <w:uiPriority w:val="99"/>
    <w:rsid w:val="00880E53"/>
    <w:rPr>
      <w:sz w:val="20"/>
      <w:szCs w:val="20"/>
      <w:lang w:val="en-US"/>
    </w:rPr>
  </w:style>
  <w:style w:type="character" w:styleId="LineNumber">
    <w:name w:val="line number"/>
    <w:basedOn w:val="DefaultParagraphFont"/>
    <w:uiPriority w:val="99"/>
    <w:semiHidden/>
    <w:unhideWhenUsed/>
    <w:rsid w:val="00880E53"/>
  </w:style>
  <w:style w:type="character" w:customStyle="1" w:styleId="UnresolvedMention10">
    <w:name w:val="Unresolved Mention1"/>
    <w:basedOn w:val="DefaultParagraphFont"/>
    <w:uiPriority w:val="99"/>
    <w:semiHidden/>
    <w:unhideWhenUsed/>
    <w:rsid w:val="00880E53"/>
    <w:rPr>
      <w:color w:val="605E5C"/>
      <w:shd w:val="clear" w:color="auto" w:fill="E1DFDD"/>
    </w:rPr>
  </w:style>
  <w:style w:type="character" w:styleId="FollowedHyperlink">
    <w:name w:val="FollowedHyperlink"/>
    <w:basedOn w:val="DefaultParagraphFont"/>
    <w:uiPriority w:val="99"/>
    <w:semiHidden/>
    <w:unhideWhenUsed/>
    <w:rsid w:val="00880E53"/>
    <w:rPr>
      <w:color w:val="954F72" w:themeColor="followedHyperlink"/>
      <w:u w:val="single"/>
    </w:rPr>
  </w:style>
  <w:style w:type="character" w:customStyle="1" w:styleId="UnresolvedMention2">
    <w:name w:val="Unresolved Mention2"/>
    <w:basedOn w:val="DefaultParagraphFont"/>
    <w:uiPriority w:val="99"/>
    <w:semiHidden/>
    <w:unhideWhenUsed/>
    <w:rsid w:val="00880E53"/>
    <w:rPr>
      <w:color w:val="605E5C"/>
      <w:shd w:val="clear" w:color="auto" w:fill="E1DFDD"/>
    </w:rPr>
  </w:style>
  <w:style w:type="paragraph" w:styleId="BalloonText">
    <w:name w:val="Balloon Text"/>
    <w:basedOn w:val="Normal"/>
    <w:link w:val="BalloonTextChar"/>
    <w:uiPriority w:val="99"/>
    <w:semiHidden/>
    <w:unhideWhenUsed/>
    <w:rsid w:val="00880E53"/>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880E53"/>
    <w:rPr>
      <w:rFonts w:ascii="Segoe UI" w:eastAsia="Times New Roman" w:hAnsi="Segoe UI" w:cs="Segoe UI"/>
      <w:sz w:val="18"/>
      <w:szCs w:val="18"/>
      <w:lang w:val="en-US" w:eastAsia="en-GB"/>
    </w:rPr>
  </w:style>
  <w:style w:type="character" w:customStyle="1" w:styleId="UnresolvedMention3">
    <w:name w:val="Unresolved Mention3"/>
    <w:basedOn w:val="DefaultParagraphFont"/>
    <w:uiPriority w:val="99"/>
    <w:semiHidden/>
    <w:unhideWhenUsed/>
    <w:rsid w:val="00724C8A"/>
    <w:rPr>
      <w:color w:val="605E5C"/>
      <w:shd w:val="clear" w:color="auto" w:fill="E1DFDD"/>
    </w:rPr>
  </w:style>
  <w:style w:type="paragraph" w:customStyle="1" w:styleId="Default">
    <w:name w:val="Default"/>
    <w:rsid w:val="0066113C"/>
    <w:pPr>
      <w:widowControl w:val="0"/>
      <w:autoSpaceDE w:val="0"/>
      <w:autoSpaceDN w:val="0"/>
      <w:adjustRightInd w:val="0"/>
    </w:pPr>
    <w:rPr>
      <w:rFonts w:ascii="Calibri" w:eastAsia="Times New Roman" w:hAnsi="Calibri" w:cs="Calibri"/>
      <w:color w:val="000000"/>
      <w:lang w:val="en-CA" w:eastAsia="en-CA"/>
    </w:rPr>
  </w:style>
  <w:style w:type="paragraph" w:styleId="CommentSubject">
    <w:name w:val="annotation subject"/>
    <w:basedOn w:val="CommentText"/>
    <w:next w:val="CommentText"/>
    <w:link w:val="CommentSubjectChar"/>
    <w:uiPriority w:val="99"/>
    <w:semiHidden/>
    <w:unhideWhenUsed/>
    <w:rsid w:val="00467BA1"/>
    <w:rPr>
      <w:b/>
      <w:bCs/>
    </w:rPr>
  </w:style>
  <w:style w:type="character" w:customStyle="1" w:styleId="CommentSubjectChar">
    <w:name w:val="Comment Subject Char"/>
    <w:basedOn w:val="CommentTextChar"/>
    <w:link w:val="CommentSubject"/>
    <w:uiPriority w:val="99"/>
    <w:semiHidden/>
    <w:rsid w:val="00467BA1"/>
    <w:rPr>
      <w:b/>
      <w:bCs/>
      <w:sz w:val="20"/>
      <w:szCs w:val="20"/>
      <w:lang w:val="en-US"/>
    </w:rPr>
  </w:style>
  <w:style w:type="paragraph" w:customStyle="1" w:styleId="msonormal0">
    <w:name w:val="msonormal"/>
    <w:basedOn w:val="Normal"/>
    <w:rsid w:val="00203139"/>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203139"/>
    <w:pPr>
      <w:spacing w:before="100" w:beforeAutospacing="1" w:after="100" w:afterAutospacing="1"/>
    </w:pPr>
    <w:rPr>
      <w:rFonts w:ascii="Times New Roman" w:eastAsia="Times New Roman" w:hAnsi="Times New Roman" w:cs="Times New Roman"/>
      <w:sz w:val="20"/>
      <w:szCs w:val="20"/>
    </w:rPr>
  </w:style>
  <w:style w:type="paragraph" w:customStyle="1" w:styleId="xl66">
    <w:name w:val="xl66"/>
    <w:basedOn w:val="Normal"/>
    <w:rsid w:val="00203139"/>
    <w:pPr>
      <w:spacing w:before="100" w:beforeAutospacing="1" w:after="100" w:afterAutospacing="1"/>
    </w:pPr>
    <w:rPr>
      <w:rFonts w:ascii="Times New Roman" w:eastAsia="Times New Roman" w:hAnsi="Times New Roman" w:cs="Times New Roman"/>
      <w:sz w:val="20"/>
      <w:szCs w:val="20"/>
    </w:rPr>
  </w:style>
  <w:style w:type="paragraph" w:customStyle="1" w:styleId="xl67">
    <w:name w:val="xl67"/>
    <w:basedOn w:val="Normal"/>
    <w:rsid w:val="00203139"/>
    <w:pPr>
      <w:spacing w:before="100" w:beforeAutospacing="1" w:after="100" w:afterAutospacing="1"/>
    </w:pPr>
    <w:rPr>
      <w:rFonts w:ascii="Times New Roman" w:eastAsia="Times New Roman" w:hAnsi="Times New Roman" w:cs="Times New Roman"/>
      <w:sz w:val="20"/>
      <w:szCs w:val="20"/>
    </w:rPr>
  </w:style>
  <w:style w:type="paragraph" w:customStyle="1" w:styleId="xl68">
    <w:name w:val="xl68"/>
    <w:basedOn w:val="Normal"/>
    <w:rsid w:val="00203139"/>
    <w:pPr>
      <w:spacing w:before="100" w:beforeAutospacing="1" w:after="100" w:afterAutospacing="1"/>
    </w:pPr>
    <w:rPr>
      <w:rFonts w:ascii="Times New Roman" w:eastAsia="Times New Roman" w:hAnsi="Times New Roman" w:cs="Times New Roman"/>
      <w:sz w:val="20"/>
      <w:szCs w:val="20"/>
    </w:rPr>
  </w:style>
  <w:style w:type="paragraph" w:customStyle="1" w:styleId="xl69">
    <w:name w:val="xl69"/>
    <w:basedOn w:val="Normal"/>
    <w:rsid w:val="00203139"/>
    <w:pPr>
      <w:spacing w:before="100" w:beforeAutospacing="1" w:after="100" w:afterAutospacing="1"/>
    </w:pPr>
    <w:rPr>
      <w:rFonts w:ascii="Times New Roman" w:eastAsia="Times New Roman" w:hAnsi="Times New Roman" w:cs="Times New Roman"/>
      <w:sz w:val="20"/>
      <w:szCs w:val="20"/>
    </w:rPr>
  </w:style>
  <w:style w:type="paragraph" w:customStyle="1" w:styleId="xl70">
    <w:name w:val="xl70"/>
    <w:basedOn w:val="Normal"/>
    <w:rsid w:val="00203139"/>
    <w:pP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Normal"/>
    <w:rsid w:val="00203139"/>
    <w:pPr>
      <w:spacing w:before="100" w:beforeAutospacing="1" w:after="100" w:afterAutospacing="1"/>
    </w:pPr>
    <w:rPr>
      <w:rFonts w:ascii="Times New Roman" w:eastAsia="Times New Roman" w:hAnsi="Times New Roman" w:cs="Times New Roman"/>
    </w:rPr>
  </w:style>
  <w:style w:type="paragraph" w:customStyle="1" w:styleId="xl72">
    <w:name w:val="xl72"/>
    <w:basedOn w:val="Normal"/>
    <w:rsid w:val="00203139"/>
    <w:pPr>
      <w:spacing w:before="100" w:beforeAutospacing="1" w:after="100" w:afterAutospacing="1"/>
    </w:pPr>
    <w:rPr>
      <w:rFonts w:ascii="Times New Roman" w:eastAsia="Times New Roman" w:hAnsi="Times New Roman" w:cs="Times New Roman"/>
      <w:b/>
      <w:bCs/>
    </w:rPr>
  </w:style>
  <w:style w:type="paragraph" w:customStyle="1" w:styleId="xl73">
    <w:name w:val="xl73"/>
    <w:basedOn w:val="Normal"/>
    <w:rsid w:val="00203139"/>
    <w:pPr>
      <w:spacing w:before="100" w:beforeAutospacing="1" w:after="100" w:afterAutospacing="1"/>
      <w:jc w:val="center"/>
    </w:pPr>
    <w:rPr>
      <w:rFonts w:ascii="Times New Roman" w:eastAsia="Times New Roman" w:hAnsi="Times New Roman" w:cs="Times New Roman"/>
      <w:b/>
      <w:bCs/>
    </w:rPr>
  </w:style>
  <w:style w:type="paragraph" w:customStyle="1" w:styleId="xl74">
    <w:name w:val="xl74"/>
    <w:basedOn w:val="Normal"/>
    <w:rsid w:val="00203139"/>
    <w:pP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5">
    <w:name w:val="xl75"/>
    <w:basedOn w:val="Normal"/>
    <w:rsid w:val="00203139"/>
    <w:pPr>
      <w:spacing w:before="100" w:beforeAutospacing="1" w:after="100" w:afterAutospacing="1"/>
      <w:textAlignment w:val="top"/>
    </w:pPr>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F9161A"/>
    <w:rPr>
      <w:rFonts w:ascii="Calibri" w:hAnsi="Calibri"/>
      <w:sz w:val="22"/>
      <w:szCs w:val="21"/>
    </w:rPr>
  </w:style>
  <w:style w:type="character" w:customStyle="1" w:styleId="PlainTextChar">
    <w:name w:val="Plain Text Char"/>
    <w:basedOn w:val="DefaultParagraphFont"/>
    <w:link w:val="PlainText"/>
    <w:uiPriority w:val="99"/>
    <w:rsid w:val="00F9161A"/>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041">
      <w:bodyDiv w:val="1"/>
      <w:marLeft w:val="0"/>
      <w:marRight w:val="0"/>
      <w:marTop w:val="0"/>
      <w:marBottom w:val="0"/>
      <w:divBdr>
        <w:top w:val="none" w:sz="0" w:space="0" w:color="auto"/>
        <w:left w:val="none" w:sz="0" w:space="0" w:color="auto"/>
        <w:bottom w:val="none" w:sz="0" w:space="0" w:color="auto"/>
        <w:right w:val="none" w:sz="0" w:space="0" w:color="auto"/>
      </w:divBdr>
    </w:div>
    <w:div w:id="25833930">
      <w:bodyDiv w:val="1"/>
      <w:marLeft w:val="0"/>
      <w:marRight w:val="0"/>
      <w:marTop w:val="0"/>
      <w:marBottom w:val="0"/>
      <w:divBdr>
        <w:top w:val="none" w:sz="0" w:space="0" w:color="auto"/>
        <w:left w:val="none" w:sz="0" w:space="0" w:color="auto"/>
        <w:bottom w:val="none" w:sz="0" w:space="0" w:color="auto"/>
        <w:right w:val="none" w:sz="0" w:space="0" w:color="auto"/>
      </w:divBdr>
    </w:div>
    <w:div w:id="41173006">
      <w:bodyDiv w:val="1"/>
      <w:marLeft w:val="0"/>
      <w:marRight w:val="0"/>
      <w:marTop w:val="0"/>
      <w:marBottom w:val="0"/>
      <w:divBdr>
        <w:top w:val="none" w:sz="0" w:space="0" w:color="auto"/>
        <w:left w:val="none" w:sz="0" w:space="0" w:color="auto"/>
        <w:bottom w:val="none" w:sz="0" w:space="0" w:color="auto"/>
        <w:right w:val="none" w:sz="0" w:space="0" w:color="auto"/>
      </w:divBdr>
    </w:div>
    <w:div w:id="44573326">
      <w:bodyDiv w:val="1"/>
      <w:marLeft w:val="0"/>
      <w:marRight w:val="0"/>
      <w:marTop w:val="0"/>
      <w:marBottom w:val="0"/>
      <w:divBdr>
        <w:top w:val="none" w:sz="0" w:space="0" w:color="auto"/>
        <w:left w:val="none" w:sz="0" w:space="0" w:color="auto"/>
        <w:bottom w:val="none" w:sz="0" w:space="0" w:color="auto"/>
        <w:right w:val="none" w:sz="0" w:space="0" w:color="auto"/>
      </w:divBdr>
    </w:div>
    <w:div w:id="67850902">
      <w:bodyDiv w:val="1"/>
      <w:marLeft w:val="0"/>
      <w:marRight w:val="0"/>
      <w:marTop w:val="0"/>
      <w:marBottom w:val="0"/>
      <w:divBdr>
        <w:top w:val="none" w:sz="0" w:space="0" w:color="auto"/>
        <w:left w:val="none" w:sz="0" w:space="0" w:color="auto"/>
        <w:bottom w:val="none" w:sz="0" w:space="0" w:color="auto"/>
        <w:right w:val="none" w:sz="0" w:space="0" w:color="auto"/>
      </w:divBdr>
    </w:div>
    <w:div w:id="87507265">
      <w:bodyDiv w:val="1"/>
      <w:marLeft w:val="0"/>
      <w:marRight w:val="0"/>
      <w:marTop w:val="0"/>
      <w:marBottom w:val="0"/>
      <w:divBdr>
        <w:top w:val="none" w:sz="0" w:space="0" w:color="auto"/>
        <w:left w:val="none" w:sz="0" w:space="0" w:color="auto"/>
        <w:bottom w:val="none" w:sz="0" w:space="0" w:color="auto"/>
        <w:right w:val="none" w:sz="0" w:space="0" w:color="auto"/>
      </w:divBdr>
    </w:div>
    <w:div w:id="89930416">
      <w:bodyDiv w:val="1"/>
      <w:marLeft w:val="0"/>
      <w:marRight w:val="0"/>
      <w:marTop w:val="0"/>
      <w:marBottom w:val="0"/>
      <w:divBdr>
        <w:top w:val="none" w:sz="0" w:space="0" w:color="auto"/>
        <w:left w:val="none" w:sz="0" w:space="0" w:color="auto"/>
        <w:bottom w:val="none" w:sz="0" w:space="0" w:color="auto"/>
        <w:right w:val="none" w:sz="0" w:space="0" w:color="auto"/>
      </w:divBdr>
    </w:div>
    <w:div w:id="109515199">
      <w:bodyDiv w:val="1"/>
      <w:marLeft w:val="0"/>
      <w:marRight w:val="0"/>
      <w:marTop w:val="0"/>
      <w:marBottom w:val="0"/>
      <w:divBdr>
        <w:top w:val="none" w:sz="0" w:space="0" w:color="auto"/>
        <w:left w:val="none" w:sz="0" w:space="0" w:color="auto"/>
        <w:bottom w:val="none" w:sz="0" w:space="0" w:color="auto"/>
        <w:right w:val="none" w:sz="0" w:space="0" w:color="auto"/>
      </w:divBdr>
    </w:div>
    <w:div w:id="120851851">
      <w:bodyDiv w:val="1"/>
      <w:marLeft w:val="0"/>
      <w:marRight w:val="0"/>
      <w:marTop w:val="0"/>
      <w:marBottom w:val="0"/>
      <w:divBdr>
        <w:top w:val="none" w:sz="0" w:space="0" w:color="auto"/>
        <w:left w:val="none" w:sz="0" w:space="0" w:color="auto"/>
        <w:bottom w:val="none" w:sz="0" w:space="0" w:color="auto"/>
        <w:right w:val="none" w:sz="0" w:space="0" w:color="auto"/>
      </w:divBdr>
    </w:div>
    <w:div w:id="134295173">
      <w:bodyDiv w:val="1"/>
      <w:marLeft w:val="0"/>
      <w:marRight w:val="0"/>
      <w:marTop w:val="0"/>
      <w:marBottom w:val="0"/>
      <w:divBdr>
        <w:top w:val="none" w:sz="0" w:space="0" w:color="auto"/>
        <w:left w:val="none" w:sz="0" w:space="0" w:color="auto"/>
        <w:bottom w:val="none" w:sz="0" w:space="0" w:color="auto"/>
        <w:right w:val="none" w:sz="0" w:space="0" w:color="auto"/>
      </w:divBdr>
    </w:div>
    <w:div w:id="136266214">
      <w:bodyDiv w:val="1"/>
      <w:marLeft w:val="0"/>
      <w:marRight w:val="0"/>
      <w:marTop w:val="0"/>
      <w:marBottom w:val="0"/>
      <w:divBdr>
        <w:top w:val="none" w:sz="0" w:space="0" w:color="auto"/>
        <w:left w:val="none" w:sz="0" w:space="0" w:color="auto"/>
        <w:bottom w:val="none" w:sz="0" w:space="0" w:color="auto"/>
        <w:right w:val="none" w:sz="0" w:space="0" w:color="auto"/>
      </w:divBdr>
    </w:div>
    <w:div w:id="139468956">
      <w:bodyDiv w:val="1"/>
      <w:marLeft w:val="0"/>
      <w:marRight w:val="0"/>
      <w:marTop w:val="0"/>
      <w:marBottom w:val="0"/>
      <w:divBdr>
        <w:top w:val="none" w:sz="0" w:space="0" w:color="auto"/>
        <w:left w:val="none" w:sz="0" w:space="0" w:color="auto"/>
        <w:bottom w:val="none" w:sz="0" w:space="0" w:color="auto"/>
        <w:right w:val="none" w:sz="0" w:space="0" w:color="auto"/>
      </w:divBdr>
    </w:div>
    <w:div w:id="159587024">
      <w:bodyDiv w:val="1"/>
      <w:marLeft w:val="0"/>
      <w:marRight w:val="0"/>
      <w:marTop w:val="0"/>
      <w:marBottom w:val="0"/>
      <w:divBdr>
        <w:top w:val="none" w:sz="0" w:space="0" w:color="auto"/>
        <w:left w:val="none" w:sz="0" w:space="0" w:color="auto"/>
        <w:bottom w:val="none" w:sz="0" w:space="0" w:color="auto"/>
        <w:right w:val="none" w:sz="0" w:space="0" w:color="auto"/>
      </w:divBdr>
    </w:div>
    <w:div w:id="184561858">
      <w:bodyDiv w:val="1"/>
      <w:marLeft w:val="0"/>
      <w:marRight w:val="0"/>
      <w:marTop w:val="0"/>
      <w:marBottom w:val="0"/>
      <w:divBdr>
        <w:top w:val="none" w:sz="0" w:space="0" w:color="auto"/>
        <w:left w:val="none" w:sz="0" w:space="0" w:color="auto"/>
        <w:bottom w:val="none" w:sz="0" w:space="0" w:color="auto"/>
        <w:right w:val="none" w:sz="0" w:space="0" w:color="auto"/>
      </w:divBdr>
    </w:div>
    <w:div w:id="219053899">
      <w:bodyDiv w:val="1"/>
      <w:marLeft w:val="0"/>
      <w:marRight w:val="0"/>
      <w:marTop w:val="0"/>
      <w:marBottom w:val="0"/>
      <w:divBdr>
        <w:top w:val="none" w:sz="0" w:space="0" w:color="auto"/>
        <w:left w:val="none" w:sz="0" w:space="0" w:color="auto"/>
        <w:bottom w:val="none" w:sz="0" w:space="0" w:color="auto"/>
        <w:right w:val="none" w:sz="0" w:space="0" w:color="auto"/>
      </w:divBdr>
    </w:div>
    <w:div w:id="221716972">
      <w:bodyDiv w:val="1"/>
      <w:marLeft w:val="0"/>
      <w:marRight w:val="0"/>
      <w:marTop w:val="0"/>
      <w:marBottom w:val="0"/>
      <w:divBdr>
        <w:top w:val="none" w:sz="0" w:space="0" w:color="auto"/>
        <w:left w:val="none" w:sz="0" w:space="0" w:color="auto"/>
        <w:bottom w:val="none" w:sz="0" w:space="0" w:color="auto"/>
        <w:right w:val="none" w:sz="0" w:space="0" w:color="auto"/>
      </w:divBdr>
    </w:div>
    <w:div w:id="270164826">
      <w:bodyDiv w:val="1"/>
      <w:marLeft w:val="0"/>
      <w:marRight w:val="0"/>
      <w:marTop w:val="0"/>
      <w:marBottom w:val="0"/>
      <w:divBdr>
        <w:top w:val="none" w:sz="0" w:space="0" w:color="auto"/>
        <w:left w:val="none" w:sz="0" w:space="0" w:color="auto"/>
        <w:bottom w:val="none" w:sz="0" w:space="0" w:color="auto"/>
        <w:right w:val="none" w:sz="0" w:space="0" w:color="auto"/>
      </w:divBdr>
    </w:div>
    <w:div w:id="338703508">
      <w:bodyDiv w:val="1"/>
      <w:marLeft w:val="0"/>
      <w:marRight w:val="0"/>
      <w:marTop w:val="0"/>
      <w:marBottom w:val="0"/>
      <w:divBdr>
        <w:top w:val="none" w:sz="0" w:space="0" w:color="auto"/>
        <w:left w:val="none" w:sz="0" w:space="0" w:color="auto"/>
        <w:bottom w:val="none" w:sz="0" w:space="0" w:color="auto"/>
        <w:right w:val="none" w:sz="0" w:space="0" w:color="auto"/>
      </w:divBdr>
    </w:div>
    <w:div w:id="399451593">
      <w:bodyDiv w:val="1"/>
      <w:marLeft w:val="0"/>
      <w:marRight w:val="0"/>
      <w:marTop w:val="0"/>
      <w:marBottom w:val="0"/>
      <w:divBdr>
        <w:top w:val="none" w:sz="0" w:space="0" w:color="auto"/>
        <w:left w:val="none" w:sz="0" w:space="0" w:color="auto"/>
        <w:bottom w:val="none" w:sz="0" w:space="0" w:color="auto"/>
        <w:right w:val="none" w:sz="0" w:space="0" w:color="auto"/>
      </w:divBdr>
    </w:div>
    <w:div w:id="405614071">
      <w:bodyDiv w:val="1"/>
      <w:marLeft w:val="0"/>
      <w:marRight w:val="0"/>
      <w:marTop w:val="0"/>
      <w:marBottom w:val="0"/>
      <w:divBdr>
        <w:top w:val="none" w:sz="0" w:space="0" w:color="auto"/>
        <w:left w:val="none" w:sz="0" w:space="0" w:color="auto"/>
        <w:bottom w:val="none" w:sz="0" w:space="0" w:color="auto"/>
        <w:right w:val="none" w:sz="0" w:space="0" w:color="auto"/>
      </w:divBdr>
    </w:div>
    <w:div w:id="411778212">
      <w:bodyDiv w:val="1"/>
      <w:marLeft w:val="0"/>
      <w:marRight w:val="0"/>
      <w:marTop w:val="0"/>
      <w:marBottom w:val="0"/>
      <w:divBdr>
        <w:top w:val="none" w:sz="0" w:space="0" w:color="auto"/>
        <w:left w:val="none" w:sz="0" w:space="0" w:color="auto"/>
        <w:bottom w:val="none" w:sz="0" w:space="0" w:color="auto"/>
        <w:right w:val="none" w:sz="0" w:space="0" w:color="auto"/>
      </w:divBdr>
    </w:div>
    <w:div w:id="416754912">
      <w:bodyDiv w:val="1"/>
      <w:marLeft w:val="0"/>
      <w:marRight w:val="0"/>
      <w:marTop w:val="0"/>
      <w:marBottom w:val="0"/>
      <w:divBdr>
        <w:top w:val="none" w:sz="0" w:space="0" w:color="auto"/>
        <w:left w:val="none" w:sz="0" w:space="0" w:color="auto"/>
        <w:bottom w:val="none" w:sz="0" w:space="0" w:color="auto"/>
        <w:right w:val="none" w:sz="0" w:space="0" w:color="auto"/>
      </w:divBdr>
    </w:div>
    <w:div w:id="422335600">
      <w:bodyDiv w:val="1"/>
      <w:marLeft w:val="0"/>
      <w:marRight w:val="0"/>
      <w:marTop w:val="0"/>
      <w:marBottom w:val="0"/>
      <w:divBdr>
        <w:top w:val="none" w:sz="0" w:space="0" w:color="auto"/>
        <w:left w:val="none" w:sz="0" w:space="0" w:color="auto"/>
        <w:bottom w:val="none" w:sz="0" w:space="0" w:color="auto"/>
        <w:right w:val="none" w:sz="0" w:space="0" w:color="auto"/>
      </w:divBdr>
    </w:div>
    <w:div w:id="448087725">
      <w:bodyDiv w:val="1"/>
      <w:marLeft w:val="0"/>
      <w:marRight w:val="0"/>
      <w:marTop w:val="0"/>
      <w:marBottom w:val="0"/>
      <w:divBdr>
        <w:top w:val="none" w:sz="0" w:space="0" w:color="auto"/>
        <w:left w:val="none" w:sz="0" w:space="0" w:color="auto"/>
        <w:bottom w:val="none" w:sz="0" w:space="0" w:color="auto"/>
        <w:right w:val="none" w:sz="0" w:space="0" w:color="auto"/>
      </w:divBdr>
    </w:div>
    <w:div w:id="460079566">
      <w:bodyDiv w:val="1"/>
      <w:marLeft w:val="0"/>
      <w:marRight w:val="0"/>
      <w:marTop w:val="0"/>
      <w:marBottom w:val="0"/>
      <w:divBdr>
        <w:top w:val="none" w:sz="0" w:space="0" w:color="auto"/>
        <w:left w:val="none" w:sz="0" w:space="0" w:color="auto"/>
        <w:bottom w:val="none" w:sz="0" w:space="0" w:color="auto"/>
        <w:right w:val="none" w:sz="0" w:space="0" w:color="auto"/>
      </w:divBdr>
    </w:div>
    <w:div w:id="475950363">
      <w:bodyDiv w:val="1"/>
      <w:marLeft w:val="0"/>
      <w:marRight w:val="0"/>
      <w:marTop w:val="0"/>
      <w:marBottom w:val="0"/>
      <w:divBdr>
        <w:top w:val="none" w:sz="0" w:space="0" w:color="auto"/>
        <w:left w:val="none" w:sz="0" w:space="0" w:color="auto"/>
        <w:bottom w:val="none" w:sz="0" w:space="0" w:color="auto"/>
        <w:right w:val="none" w:sz="0" w:space="0" w:color="auto"/>
      </w:divBdr>
    </w:div>
    <w:div w:id="483594276">
      <w:bodyDiv w:val="1"/>
      <w:marLeft w:val="0"/>
      <w:marRight w:val="0"/>
      <w:marTop w:val="0"/>
      <w:marBottom w:val="0"/>
      <w:divBdr>
        <w:top w:val="none" w:sz="0" w:space="0" w:color="auto"/>
        <w:left w:val="none" w:sz="0" w:space="0" w:color="auto"/>
        <w:bottom w:val="none" w:sz="0" w:space="0" w:color="auto"/>
        <w:right w:val="none" w:sz="0" w:space="0" w:color="auto"/>
      </w:divBdr>
    </w:div>
    <w:div w:id="493452404">
      <w:bodyDiv w:val="1"/>
      <w:marLeft w:val="0"/>
      <w:marRight w:val="0"/>
      <w:marTop w:val="0"/>
      <w:marBottom w:val="0"/>
      <w:divBdr>
        <w:top w:val="none" w:sz="0" w:space="0" w:color="auto"/>
        <w:left w:val="none" w:sz="0" w:space="0" w:color="auto"/>
        <w:bottom w:val="none" w:sz="0" w:space="0" w:color="auto"/>
        <w:right w:val="none" w:sz="0" w:space="0" w:color="auto"/>
      </w:divBdr>
    </w:div>
    <w:div w:id="500581784">
      <w:bodyDiv w:val="1"/>
      <w:marLeft w:val="0"/>
      <w:marRight w:val="0"/>
      <w:marTop w:val="0"/>
      <w:marBottom w:val="0"/>
      <w:divBdr>
        <w:top w:val="none" w:sz="0" w:space="0" w:color="auto"/>
        <w:left w:val="none" w:sz="0" w:space="0" w:color="auto"/>
        <w:bottom w:val="none" w:sz="0" w:space="0" w:color="auto"/>
        <w:right w:val="none" w:sz="0" w:space="0" w:color="auto"/>
      </w:divBdr>
    </w:div>
    <w:div w:id="502625740">
      <w:bodyDiv w:val="1"/>
      <w:marLeft w:val="0"/>
      <w:marRight w:val="0"/>
      <w:marTop w:val="0"/>
      <w:marBottom w:val="0"/>
      <w:divBdr>
        <w:top w:val="none" w:sz="0" w:space="0" w:color="auto"/>
        <w:left w:val="none" w:sz="0" w:space="0" w:color="auto"/>
        <w:bottom w:val="none" w:sz="0" w:space="0" w:color="auto"/>
        <w:right w:val="none" w:sz="0" w:space="0" w:color="auto"/>
      </w:divBdr>
    </w:div>
    <w:div w:id="525288631">
      <w:bodyDiv w:val="1"/>
      <w:marLeft w:val="0"/>
      <w:marRight w:val="0"/>
      <w:marTop w:val="0"/>
      <w:marBottom w:val="0"/>
      <w:divBdr>
        <w:top w:val="none" w:sz="0" w:space="0" w:color="auto"/>
        <w:left w:val="none" w:sz="0" w:space="0" w:color="auto"/>
        <w:bottom w:val="none" w:sz="0" w:space="0" w:color="auto"/>
        <w:right w:val="none" w:sz="0" w:space="0" w:color="auto"/>
      </w:divBdr>
    </w:div>
    <w:div w:id="541983995">
      <w:bodyDiv w:val="1"/>
      <w:marLeft w:val="0"/>
      <w:marRight w:val="0"/>
      <w:marTop w:val="0"/>
      <w:marBottom w:val="0"/>
      <w:divBdr>
        <w:top w:val="none" w:sz="0" w:space="0" w:color="auto"/>
        <w:left w:val="none" w:sz="0" w:space="0" w:color="auto"/>
        <w:bottom w:val="none" w:sz="0" w:space="0" w:color="auto"/>
        <w:right w:val="none" w:sz="0" w:space="0" w:color="auto"/>
      </w:divBdr>
    </w:div>
    <w:div w:id="550195523">
      <w:bodyDiv w:val="1"/>
      <w:marLeft w:val="0"/>
      <w:marRight w:val="0"/>
      <w:marTop w:val="0"/>
      <w:marBottom w:val="0"/>
      <w:divBdr>
        <w:top w:val="none" w:sz="0" w:space="0" w:color="auto"/>
        <w:left w:val="none" w:sz="0" w:space="0" w:color="auto"/>
        <w:bottom w:val="none" w:sz="0" w:space="0" w:color="auto"/>
        <w:right w:val="none" w:sz="0" w:space="0" w:color="auto"/>
      </w:divBdr>
    </w:div>
    <w:div w:id="559678118">
      <w:bodyDiv w:val="1"/>
      <w:marLeft w:val="0"/>
      <w:marRight w:val="0"/>
      <w:marTop w:val="0"/>
      <w:marBottom w:val="0"/>
      <w:divBdr>
        <w:top w:val="none" w:sz="0" w:space="0" w:color="auto"/>
        <w:left w:val="none" w:sz="0" w:space="0" w:color="auto"/>
        <w:bottom w:val="none" w:sz="0" w:space="0" w:color="auto"/>
        <w:right w:val="none" w:sz="0" w:space="0" w:color="auto"/>
      </w:divBdr>
    </w:div>
    <w:div w:id="599921621">
      <w:bodyDiv w:val="1"/>
      <w:marLeft w:val="0"/>
      <w:marRight w:val="0"/>
      <w:marTop w:val="0"/>
      <w:marBottom w:val="0"/>
      <w:divBdr>
        <w:top w:val="none" w:sz="0" w:space="0" w:color="auto"/>
        <w:left w:val="none" w:sz="0" w:space="0" w:color="auto"/>
        <w:bottom w:val="none" w:sz="0" w:space="0" w:color="auto"/>
        <w:right w:val="none" w:sz="0" w:space="0" w:color="auto"/>
      </w:divBdr>
    </w:div>
    <w:div w:id="614944466">
      <w:bodyDiv w:val="1"/>
      <w:marLeft w:val="0"/>
      <w:marRight w:val="0"/>
      <w:marTop w:val="0"/>
      <w:marBottom w:val="0"/>
      <w:divBdr>
        <w:top w:val="none" w:sz="0" w:space="0" w:color="auto"/>
        <w:left w:val="none" w:sz="0" w:space="0" w:color="auto"/>
        <w:bottom w:val="none" w:sz="0" w:space="0" w:color="auto"/>
        <w:right w:val="none" w:sz="0" w:space="0" w:color="auto"/>
      </w:divBdr>
    </w:div>
    <w:div w:id="635643170">
      <w:bodyDiv w:val="1"/>
      <w:marLeft w:val="0"/>
      <w:marRight w:val="0"/>
      <w:marTop w:val="0"/>
      <w:marBottom w:val="0"/>
      <w:divBdr>
        <w:top w:val="none" w:sz="0" w:space="0" w:color="auto"/>
        <w:left w:val="none" w:sz="0" w:space="0" w:color="auto"/>
        <w:bottom w:val="none" w:sz="0" w:space="0" w:color="auto"/>
        <w:right w:val="none" w:sz="0" w:space="0" w:color="auto"/>
      </w:divBdr>
    </w:div>
    <w:div w:id="636230251">
      <w:bodyDiv w:val="1"/>
      <w:marLeft w:val="0"/>
      <w:marRight w:val="0"/>
      <w:marTop w:val="0"/>
      <w:marBottom w:val="0"/>
      <w:divBdr>
        <w:top w:val="none" w:sz="0" w:space="0" w:color="auto"/>
        <w:left w:val="none" w:sz="0" w:space="0" w:color="auto"/>
        <w:bottom w:val="none" w:sz="0" w:space="0" w:color="auto"/>
        <w:right w:val="none" w:sz="0" w:space="0" w:color="auto"/>
      </w:divBdr>
    </w:div>
    <w:div w:id="638649387">
      <w:bodyDiv w:val="1"/>
      <w:marLeft w:val="0"/>
      <w:marRight w:val="0"/>
      <w:marTop w:val="0"/>
      <w:marBottom w:val="0"/>
      <w:divBdr>
        <w:top w:val="none" w:sz="0" w:space="0" w:color="auto"/>
        <w:left w:val="none" w:sz="0" w:space="0" w:color="auto"/>
        <w:bottom w:val="none" w:sz="0" w:space="0" w:color="auto"/>
        <w:right w:val="none" w:sz="0" w:space="0" w:color="auto"/>
      </w:divBdr>
    </w:div>
    <w:div w:id="662201183">
      <w:bodyDiv w:val="1"/>
      <w:marLeft w:val="0"/>
      <w:marRight w:val="0"/>
      <w:marTop w:val="0"/>
      <w:marBottom w:val="0"/>
      <w:divBdr>
        <w:top w:val="none" w:sz="0" w:space="0" w:color="auto"/>
        <w:left w:val="none" w:sz="0" w:space="0" w:color="auto"/>
        <w:bottom w:val="none" w:sz="0" w:space="0" w:color="auto"/>
        <w:right w:val="none" w:sz="0" w:space="0" w:color="auto"/>
      </w:divBdr>
    </w:div>
    <w:div w:id="665129425">
      <w:bodyDiv w:val="1"/>
      <w:marLeft w:val="0"/>
      <w:marRight w:val="0"/>
      <w:marTop w:val="0"/>
      <w:marBottom w:val="0"/>
      <w:divBdr>
        <w:top w:val="none" w:sz="0" w:space="0" w:color="auto"/>
        <w:left w:val="none" w:sz="0" w:space="0" w:color="auto"/>
        <w:bottom w:val="none" w:sz="0" w:space="0" w:color="auto"/>
        <w:right w:val="none" w:sz="0" w:space="0" w:color="auto"/>
      </w:divBdr>
    </w:div>
    <w:div w:id="691420259">
      <w:bodyDiv w:val="1"/>
      <w:marLeft w:val="0"/>
      <w:marRight w:val="0"/>
      <w:marTop w:val="0"/>
      <w:marBottom w:val="0"/>
      <w:divBdr>
        <w:top w:val="none" w:sz="0" w:space="0" w:color="auto"/>
        <w:left w:val="none" w:sz="0" w:space="0" w:color="auto"/>
        <w:bottom w:val="none" w:sz="0" w:space="0" w:color="auto"/>
        <w:right w:val="none" w:sz="0" w:space="0" w:color="auto"/>
      </w:divBdr>
    </w:div>
    <w:div w:id="714354150">
      <w:bodyDiv w:val="1"/>
      <w:marLeft w:val="0"/>
      <w:marRight w:val="0"/>
      <w:marTop w:val="0"/>
      <w:marBottom w:val="0"/>
      <w:divBdr>
        <w:top w:val="none" w:sz="0" w:space="0" w:color="auto"/>
        <w:left w:val="none" w:sz="0" w:space="0" w:color="auto"/>
        <w:bottom w:val="none" w:sz="0" w:space="0" w:color="auto"/>
        <w:right w:val="none" w:sz="0" w:space="0" w:color="auto"/>
      </w:divBdr>
    </w:div>
    <w:div w:id="719789919">
      <w:bodyDiv w:val="1"/>
      <w:marLeft w:val="0"/>
      <w:marRight w:val="0"/>
      <w:marTop w:val="0"/>
      <w:marBottom w:val="0"/>
      <w:divBdr>
        <w:top w:val="none" w:sz="0" w:space="0" w:color="auto"/>
        <w:left w:val="none" w:sz="0" w:space="0" w:color="auto"/>
        <w:bottom w:val="none" w:sz="0" w:space="0" w:color="auto"/>
        <w:right w:val="none" w:sz="0" w:space="0" w:color="auto"/>
      </w:divBdr>
    </w:div>
    <w:div w:id="750005262">
      <w:bodyDiv w:val="1"/>
      <w:marLeft w:val="0"/>
      <w:marRight w:val="0"/>
      <w:marTop w:val="0"/>
      <w:marBottom w:val="0"/>
      <w:divBdr>
        <w:top w:val="none" w:sz="0" w:space="0" w:color="auto"/>
        <w:left w:val="none" w:sz="0" w:space="0" w:color="auto"/>
        <w:bottom w:val="none" w:sz="0" w:space="0" w:color="auto"/>
        <w:right w:val="none" w:sz="0" w:space="0" w:color="auto"/>
      </w:divBdr>
    </w:div>
    <w:div w:id="759258076">
      <w:bodyDiv w:val="1"/>
      <w:marLeft w:val="0"/>
      <w:marRight w:val="0"/>
      <w:marTop w:val="0"/>
      <w:marBottom w:val="0"/>
      <w:divBdr>
        <w:top w:val="none" w:sz="0" w:space="0" w:color="auto"/>
        <w:left w:val="none" w:sz="0" w:space="0" w:color="auto"/>
        <w:bottom w:val="none" w:sz="0" w:space="0" w:color="auto"/>
        <w:right w:val="none" w:sz="0" w:space="0" w:color="auto"/>
      </w:divBdr>
    </w:div>
    <w:div w:id="759957376">
      <w:bodyDiv w:val="1"/>
      <w:marLeft w:val="0"/>
      <w:marRight w:val="0"/>
      <w:marTop w:val="0"/>
      <w:marBottom w:val="0"/>
      <w:divBdr>
        <w:top w:val="none" w:sz="0" w:space="0" w:color="auto"/>
        <w:left w:val="none" w:sz="0" w:space="0" w:color="auto"/>
        <w:bottom w:val="none" w:sz="0" w:space="0" w:color="auto"/>
        <w:right w:val="none" w:sz="0" w:space="0" w:color="auto"/>
      </w:divBdr>
    </w:div>
    <w:div w:id="774903366">
      <w:bodyDiv w:val="1"/>
      <w:marLeft w:val="0"/>
      <w:marRight w:val="0"/>
      <w:marTop w:val="0"/>
      <w:marBottom w:val="0"/>
      <w:divBdr>
        <w:top w:val="none" w:sz="0" w:space="0" w:color="auto"/>
        <w:left w:val="none" w:sz="0" w:space="0" w:color="auto"/>
        <w:bottom w:val="none" w:sz="0" w:space="0" w:color="auto"/>
        <w:right w:val="none" w:sz="0" w:space="0" w:color="auto"/>
      </w:divBdr>
    </w:div>
    <w:div w:id="779299974">
      <w:bodyDiv w:val="1"/>
      <w:marLeft w:val="0"/>
      <w:marRight w:val="0"/>
      <w:marTop w:val="0"/>
      <w:marBottom w:val="0"/>
      <w:divBdr>
        <w:top w:val="none" w:sz="0" w:space="0" w:color="auto"/>
        <w:left w:val="none" w:sz="0" w:space="0" w:color="auto"/>
        <w:bottom w:val="none" w:sz="0" w:space="0" w:color="auto"/>
        <w:right w:val="none" w:sz="0" w:space="0" w:color="auto"/>
      </w:divBdr>
    </w:div>
    <w:div w:id="784539085">
      <w:bodyDiv w:val="1"/>
      <w:marLeft w:val="0"/>
      <w:marRight w:val="0"/>
      <w:marTop w:val="0"/>
      <w:marBottom w:val="0"/>
      <w:divBdr>
        <w:top w:val="none" w:sz="0" w:space="0" w:color="auto"/>
        <w:left w:val="none" w:sz="0" w:space="0" w:color="auto"/>
        <w:bottom w:val="none" w:sz="0" w:space="0" w:color="auto"/>
        <w:right w:val="none" w:sz="0" w:space="0" w:color="auto"/>
      </w:divBdr>
    </w:div>
    <w:div w:id="785929623">
      <w:bodyDiv w:val="1"/>
      <w:marLeft w:val="0"/>
      <w:marRight w:val="0"/>
      <w:marTop w:val="0"/>
      <w:marBottom w:val="0"/>
      <w:divBdr>
        <w:top w:val="none" w:sz="0" w:space="0" w:color="auto"/>
        <w:left w:val="none" w:sz="0" w:space="0" w:color="auto"/>
        <w:bottom w:val="none" w:sz="0" w:space="0" w:color="auto"/>
        <w:right w:val="none" w:sz="0" w:space="0" w:color="auto"/>
      </w:divBdr>
    </w:div>
    <w:div w:id="791165979">
      <w:bodyDiv w:val="1"/>
      <w:marLeft w:val="0"/>
      <w:marRight w:val="0"/>
      <w:marTop w:val="0"/>
      <w:marBottom w:val="0"/>
      <w:divBdr>
        <w:top w:val="none" w:sz="0" w:space="0" w:color="auto"/>
        <w:left w:val="none" w:sz="0" w:space="0" w:color="auto"/>
        <w:bottom w:val="none" w:sz="0" w:space="0" w:color="auto"/>
        <w:right w:val="none" w:sz="0" w:space="0" w:color="auto"/>
      </w:divBdr>
    </w:div>
    <w:div w:id="812140923">
      <w:bodyDiv w:val="1"/>
      <w:marLeft w:val="0"/>
      <w:marRight w:val="0"/>
      <w:marTop w:val="0"/>
      <w:marBottom w:val="0"/>
      <w:divBdr>
        <w:top w:val="none" w:sz="0" w:space="0" w:color="auto"/>
        <w:left w:val="none" w:sz="0" w:space="0" w:color="auto"/>
        <w:bottom w:val="none" w:sz="0" w:space="0" w:color="auto"/>
        <w:right w:val="none" w:sz="0" w:space="0" w:color="auto"/>
      </w:divBdr>
    </w:div>
    <w:div w:id="828181267">
      <w:bodyDiv w:val="1"/>
      <w:marLeft w:val="0"/>
      <w:marRight w:val="0"/>
      <w:marTop w:val="0"/>
      <w:marBottom w:val="0"/>
      <w:divBdr>
        <w:top w:val="none" w:sz="0" w:space="0" w:color="auto"/>
        <w:left w:val="none" w:sz="0" w:space="0" w:color="auto"/>
        <w:bottom w:val="none" w:sz="0" w:space="0" w:color="auto"/>
        <w:right w:val="none" w:sz="0" w:space="0" w:color="auto"/>
      </w:divBdr>
    </w:div>
    <w:div w:id="860556006">
      <w:bodyDiv w:val="1"/>
      <w:marLeft w:val="0"/>
      <w:marRight w:val="0"/>
      <w:marTop w:val="0"/>
      <w:marBottom w:val="0"/>
      <w:divBdr>
        <w:top w:val="none" w:sz="0" w:space="0" w:color="auto"/>
        <w:left w:val="none" w:sz="0" w:space="0" w:color="auto"/>
        <w:bottom w:val="none" w:sz="0" w:space="0" w:color="auto"/>
        <w:right w:val="none" w:sz="0" w:space="0" w:color="auto"/>
      </w:divBdr>
    </w:div>
    <w:div w:id="882640763">
      <w:bodyDiv w:val="1"/>
      <w:marLeft w:val="0"/>
      <w:marRight w:val="0"/>
      <w:marTop w:val="0"/>
      <w:marBottom w:val="0"/>
      <w:divBdr>
        <w:top w:val="none" w:sz="0" w:space="0" w:color="auto"/>
        <w:left w:val="none" w:sz="0" w:space="0" w:color="auto"/>
        <w:bottom w:val="none" w:sz="0" w:space="0" w:color="auto"/>
        <w:right w:val="none" w:sz="0" w:space="0" w:color="auto"/>
      </w:divBdr>
    </w:div>
    <w:div w:id="893926003">
      <w:bodyDiv w:val="1"/>
      <w:marLeft w:val="0"/>
      <w:marRight w:val="0"/>
      <w:marTop w:val="0"/>
      <w:marBottom w:val="0"/>
      <w:divBdr>
        <w:top w:val="none" w:sz="0" w:space="0" w:color="auto"/>
        <w:left w:val="none" w:sz="0" w:space="0" w:color="auto"/>
        <w:bottom w:val="none" w:sz="0" w:space="0" w:color="auto"/>
        <w:right w:val="none" w:sz="0" w:space="0" w:color="auto"/>
      </w:divBdr>
    </w:div>
    <w:div w:id="896667201">
      <w:bodyDiv w:val="1"/>
      <w:marLeft w:val="0"/>
      <w:marRight w:val="0"/>
      <w:marTop w:val="0"/>
      <w:marBottom w:val="0"/>
      <w:divBdr>
        <w:top w:val="none" w:sz="0" w:space="0" w:color="auto"/>
        <w:left w:val="none" w:sz="0" w:space="0" w:color="auto"/>
        <w:bottom w:val="none" w:sz="0" w:space="0" w:color="auto"/>
        <w:right w:val="none" w:sz="0" w:space="0" w:color="auto"/>
      </w:divBdr>
    </w:div>
    <w:div w:id="907572072">
      <w:bodyDiv w:val="1"/>
      <w:marLeft w:val="0"/>
      <w:marRight w:val="0"/>
      <w:marTop w:val="0"/>
      <w:marBottom w:val="0"/>
      <w:divBdr>
        <w:top w:val="none" w:sz="0" w:space="0" w:color="auto"/>
        <w:left w:val="none" w:sz="0" w:space="0" w:color="auto"/>
        <w:bottom w:val="none" w:sz="0" w:space="0" w:color="auto"/>
        <w:right w:val="none" w:sz="0" w:space="0" w:color="auto"/>
      </w:divBdr>
    </w:div>
    <w:div w:id="908148484">
      <w:bodyDiv w:val="1"/>
      <w:marLeft w:val="0"/>
      <w:marRight w:val="0"/>
      <w:marTop w:val="0"/>
      <w:marBottom w:val="0"/>
      <w:divBdr>
        <w:top w:val="none" w:sz="0" w:space="0" w:color="auto"/>
        <w:left w:val="none" w:sz="0" w:space="0" w:color="auto"/>
        <w:bottom w:val="none" w:sz="0" w:space="0" w:color="auto"/>
        <w:right w:val="none" w:sz="0" w:space="0" w:color="auto"/>
      </w:divBdr>
    </w:div>
    <w:div w:id="910509342">
      <w:bodyDiv w:val="1"/>
      <w:marLeft w:val="0"/>
      <w:marRight w:val="0"/>
      <w:marTop w:val="0"/>
      <w:marBottom w:val="0"/>
      <w:divBdr>
        <w:top w:val="none" w:sz="0" w:space="0" w:color="auto"/>
        <w:left w:val="none" w:sz="0" w:space="0" w:color="auto"/>
        <w:bottom w:val="none" w:sz="0" w:space="0" w:color="auto"/>
        <w:right w:val="none" w:sz="0" w:space="0" w:color="auto"/>
      </w:divBdr>
    </w:div>
    <w:div w:id="926380641">
      <w:bodyDiv w:val="1"/>
      <w:marLeft w:val="0"/>
      <w:marRight w:val="0"/>
      <w:marTop w:val="0"/>
      <w:marBottom w:val="0"/>
      <w:divBdr>
        <w:top w:val="none" w:sz="0" w:space="0" w:color="auto"/>
        <w:left w:val="none" w:sz="0" w:space="0" w:color="auto"/>
        <w:bottom w:val="none" w:sz="0" w:space="0" w:color="auto"/>
        <w:right w:val="none" w:sz="0" w:space="0" w:color="auto"/>
      </w:divBdr>
    </w:div>
    <w:div w:id="939069282">
      <w:bodyDiv w:val="1"/>
      <w:marLeft w:val="0"/>
      <w:marRight w:val="0"/>
      <w:marTop w:val="0"/>
      <w:marBottom w:val="0"/>
      <w:divBdr>
        <w:top w:val="none" w:sz="0" w:space="0" w:color="auto"/>
        <w:left w:val="none" w:sz="0" w:space="0" w:color="auto"/>
        <w:bottom w:val="none" w:sz="0" w:space="0" w:color="auto"/>
        <w:right w:val="none" w:sz="0" w:space="0" w:color="auto"/>
      </w:divBdr>
    </w:div>
    <w:div w:id="941106759">
      <w:bodyDiv w:val="1"/>
      <w:marLeft w:val="0"/>
      <w:marRight w:val="0"/>
      <w:marTop w:val="0"/>
      <w:marBottom w:val="0"/>
      <w:divBdr>
        <w:top w:val="none" w:sz="0" w:space="0" w:color="auto"/>
        <w:left w:val="none" w:sz="0" w:space="0" w:color="auto"/>
        <w:bottom w:val="none" w:sz="0" w:space="0" w:color="auto"/>
        <w:right w:val="none" w:sz="0" w:space="0" w:color="auto"/>
      </w:divBdr>
    </w:div>
    <w:div w:id="948657068">
      <w:bodyDiv w:val="1"/>
      <w:marLeft w:val="0"/>
      <w:marRight w:val="0"/>
      <w:marTop w:val="0"/>
      <w:marBottom w:val="0"/>
      <w:divBdr>
        <w:top w:val="none" w:sz="0" w:space="0" w:color="auto"/>
        <w:left w:val="none" w:sz="0" w:space="0" w:color="auto"/>
        <w:bottom w:val="none" w:sz="0" w:space="0" w:color="auto"/>
        <w:right w:val="none" w:sz="0" w:space="0" w:color="auto"/>
      </w:divBdr>
    </w:div>
    <w:div w:id="949630624">
      <w:bodyDiv w:val="1"/>
      <w:marLeft w:val="0"/>
      <w:marRight w:val="0"/>
      <w:marTop w:val="0"/>
      <w:marBottom w:val="0"/>
      <w:divBdr>
        <w:top w:val="none" w:sz="0" w:space="0" w:color="auto"/>
        <w:left w:val="none" w:sz="0" w:space="0" w:color="auto"/>
        <w:bottom w:val="none" w:sz="0" w:space="0" w:color="auto"/>
        <w:right w:val="none" w:sz="0" w:space="0" w:color="auto"/>
      </w:divBdr>
    </w:div>
    <w:div w:id="949974141">
      <w:bodyDiv w:val="1"/>
      <w:marLeft w:val="0"/>
      <w:marRight w:val="0"/>
      <w:marTop w:val="0"/>
      <w:marBottom w:val="0"/>
      <w:divBdr>
        <w:top w:val="none" w:sz="0" w:space="0" w:color="auto"/>
        <w:left w:val="none" w:sz="0" w:space="0" w:color="auto"/>
        <w:bottom w:val="none" w:sz="0" w:space="0" w:color="auto"/>
        <w:right w:val="none" w:sz="0" w:space="0" w:color="auto"/>
      </w:divBdr>
    </w:div>
    <w:div w:id="965507833">
      <w:bodyDiv w:val="1"/>
      <w:marLeft w:val="0"/>
      <w:marRight w:val="0"/>
      <w:marTop w:val="0"/>
      <w:marBottom w:val="0"/>
      <w:divBdr>
        <w:top w:val="none" w:sz="0" w:space="0" w:color="auto"/>
        <w:left w:val="none" w:sz="0" w:space="0" w:color="auto"/>
        <w:bottom w:val="none" w:sz="0" w:space="0" w:color="auto"/>
        <w:right w:val="none" w:sz="0" w:space="0" w:color="auto"/>
      </w:divBdr>
    </w:div>
    <w:div w:id="970014269">
      <w:bodyDiv w:val="1"/>
      <w:marLeft w:val="0"/>
      <w:marRight w:val="0"/>
      <w:marTop w:val="0"/>
      <w:marBottom w:val="0"/>
      <w:divBdr>
        <w:top w:val="none" w:sz="0" w:space="0" w:color="auto"/>
        <w:left w:val="none" w:sz="0" w:space="0" w:color="auto"/>
        <w:bottom w:val="none" w:sz="0" w:space="0" w:color="auto"/>
        <w:right w:val="none" w:sz="0" w:space="0" w:color="auto"/>
      </w:divBdr>
    </w:div>
    <w:div w:id="988704977">
      <w:bodyDiv w:val="1"/>
      <w:marLeft w:val="0"/>
      <w:marRight w:val="0"/>
      <w:marTop w:val="0"/>
      <w:marBottom w:val="0"/>
      <w:divBdr>
        <w:top w:val="none" w:sz="0" w:space="0" w:color="auto"/>
        <w:left w:val="none" w:sz="0" w:space="0" w:color="auto"/>
        <w:bottom w:val="none" w:sz="0" w:space="0" w:color="auto"/>
        <w:right w:val="none" w:sz="0" w:space="0" w:color="auto"/>
      </w:divBdr>
    </w:div>
    <w:div w:id="1000698404">
      <w:bodyDiv w:val="1"/>
      <w:marLeft w:val="0"/>
      <w:marRight w:val="0"/>
      <w:marTop w:val="0"/>
      <w:marBottom w:val="0"/>
      <w:divBdr>
        <w:top w:val="none" w:sz="0" w:space="0" w:color="auto"/>
        <w:left w:val="none" w:sz="0" w:space="0" w:color="auto"/>
        <w:bottom w:val="none" w:sz="0" w:space="0" w:color="auto"/>
        <w:right w:val="none" w:sz="0" w:space="0" w:color="auto"/>
      </w:divBdr>
    </w:div>
    <w:div w:id="1039280252">
      <w:bodyDiv w:val="1"/>
      <w:marLeft w:val="0"/>
      <w:marRight w:val="0"/>
      <w:marTop w:val="0"/>
      <w:marBottom w:val="0"/>
      <w:divBdr>
        <w:top w:val="none" w:sz="0" w:space="0" w:color="auto"/>
        <w:left w:val="none" w:sz="0" w:space="0" w:color="auto"/>
        <w:bottom w:val="none" w:sz="0" w:space="0" w:color="auto"/>
        <w:right w:val="none" w:sz="0" w:space="0" w:color="auto"/>
      </w:divBdr>
    </w:div>
    <w:div w:id="1063673336">
      <w:bodyDiv w:val="1"/>
      <w:marLeft w:val="0"/>
      <w:marRight w:val="0"/>
      <w:marTop w:val="0"/>
      <w:marBottom w:val="0"/>
      <w:divBdr>
        <w:top w:val="none" w:sz="0" w:space="0" w:color="auto"/>
        <w:left w:val="none" w:sz="0" w:space="0" w:color="auto"/>
        <w:bottom w:val="none" w:sz="0" w:space="0" w:color="auto"/>
        <w:right w:val="none" w:sz="0" w:space="0" w:color="auto"/>
      </w:divBdr>
    </w:div>
    <w:div w:id="1110079703">
      <w:bodyDiv w:val="1"/>
      <w:marLeft w:val="0"/>
      <w:marRight w:val="0"/>
      <w:marTop w:val="0"/>
      <w:marBottom w:val="0"/>
      <w:divBdr>
        <w:top w:val="none" w:sz="0" w:space="0" w:color="auto"/>
        <w:left w:val="none" w:sz="0" w:space="0" w:color="auto"/>
        <w:bottom w:val="none" w:sz="0" w:space="0" w:color="auto"/>
        <w:right w:val="none" w:sz="0" w:space="0" w:color="auto"/>
      </w:divBdr>
    </w:div>
    <w:div w:id="1110248423">
      <w:bodyDiv w:val="1"/>
      <w:marLeft w:val="0"/>
      <w:marRight w:val="0"/>
      <w:marTop w:val="0"/>
      <w:marBottom w:val="0"/>
      <w:divBdr>
        <w:top w:val="none" w:sz="0" w:space="0" w:color="auto"/>
        <w:left w:val="none" w:sz="0" w:space="0" w:color="auto"/>
        <w:bottom w:val="none" w:sz="0" w:space="0" w:color="auto"/>
        <w:right w:val="none" w:sz="0" w:space="0" w:color="auto"/>
      </w:divBdr>
    </w:div>
    <w:div w:id="1118797102">
      <w:bodyDiv w:val="1"/>
      <w:marLeft w:val="0"/>
      <w:marRight w:val="0"/>
      <w:marTop w:val="0"/>
      <w:marBottom w:val="0"/>
      <w:divBdr>
        <w:top w:val="none" w:sz="0" w:space="0" w:color="auto"/>
        <w:left w:val="none" w:sz="0" w:space="0" w:color="auto"/>
        <w:bottom w:val="none" w:sz="0" w:space="0" w:color="auto"/>
        <w:right w:val="none" w:sz="0" w:space="0" w:color="auto"/>
      </w:divBdr>
    </w:div>
    <w:div w:id="1143693056">
      <w:bodyDiv w:val="1"/>
      <w:marLeft w:val="0"/>
      <w:marRight w:val="0"/>
      <w:marTop w:val="0"/>
      <w:marBottom w:val="0"/>
      <w:divBdr>
        <w:top w:val="none" w:sz="0" w:space="0" w:color="auto"/>
        <w:left w:val="none" w:sz="0" w:space="0" w:color="auto"/>
        <w:bottom w:val="none" w:sz="0" w:space="0" w:color="auto"/>
        <w:right w:val="none" w:sz="0" w:space="0" w:color="auto"/>
      </w:divBdr>
    </w:div>
    <w:div w:id="1146124195">
      <w:bodyDiv w:val="1"/>
      <w:marLeft w:val="0"/>
      <w:marRight w:val="0"/>
      <w:marTop w:val="0"/>
      <w:marBottom w:val="0"/>
      <w:divBdr>
        <w:top w:val="none" w:sz="0" w:space="0" w:color="auto"/>
        <w:left w:val="none" w:sz="0" w:space="0" w:color="auto"/>
        <w:bottom w:val="none" w:sz="0" w:space="0" w:color="auto"/>
        <w:right w:val="none" w:sz="0" w:space="0" w:color="auto"/>
      </w:divBdr>
    </w:div>
    <w:div w:id="1150634046">
      <w:bodyDiv w:val="1"/>
      <w:marLeft w:val="0"/>
      <w:marRight w:val="0"/>
      <w:marTop w:val="0"/>
      <w:marBottom w:val="0"/>
      <w:divBdr>
        <w:top w:val="none" w:sz="0" w:space="0" w:color="auto"/>
        <w:left w:val="none" w:sz="0" w:space="0" w:color="auto"/>
        <w:bottom w:val="none" w:sz="0" w:space="0" w:color="auto"/>
        <w:right w:val="none" w:sz="0" w:space="0" w:color="auto"/>
      </w:divBdr>
    </w:div>
    <w:div w:id="1151943377">
      <w:bodyDiv w:val="1"/>
      <w:marLeft w:val="0"/>
      <w:marRight w:val="0"/>
      <w:marTop w:val="0"/>
      <w:marBottom w:val="0"/>
      <w:divBdr>
        <w:top w:val="none" w:sz="0" w:space="0" w:color="auto"/>
        <w:left w:val="none" w:sz="0" w:space="0" w:color="auto"/>
        <w:bottom w:val="none" w:sz="0" w:space="0" w:color="auto"/>
        <w:right w:val="none" w:sz="0" w:space="0" w:color="auto"/>
      </w:divBdr>
    </w:div>
    <w:div w:id="1168905295">
      <w:bodyDiv w:val="1"/>
      <w:marLeft w:val="0"/>
      <w:marRight w:val="0"/>
      <w:marTop w:val="0"/>
      <w:marBottom w:val="0"/>
      <w:divBdr>
        <w:top w:val="none" w:sz="0" w:space="0" w:color="auto"/>
        <w:left w:val="none" w:sz="0" w:space="0" w:color="auto"/>
        <w:bottom w:val="none" w:sz="0" w:space="0" w:color="auto"/>
        <w:right w:val="none" w:sz="0" w:space="0" w:color="auto"/>
      </w:divBdr>
    </w:div>
    <w:div w:id="1248882955">
      <w:bodyDiv w:val="1"/>
      <w:marLeft w:val="0"/>
      <w:marRight w:val="0"/>
      <w:marTop w:val="0"/>
      <w:marBottom w:val="0"/>
      <w:divBdr>
        <w:top w:val="none" w:sz="0" w:space="0" w:color="auto"/>
        <w:left w:val="none" w:sz="0" w:space="0" w:color="auto"/>
        <w:bottom w:val="none" w:sz="0" w:space="0" w:color="auto"/>
        <w:right w:val="none" w:sz="0" w:space="0" w:color="auto"/>
      </w:divBdr>
    </w:div>
    <w:div w:id="1249189231">
      <w:bodyDiv w:val="1"/>
      <w:marLeft w:val="0"/>
      <w:marRight w:val="0"/>
      <w:marTop w:val="0"/>
      <w:marBottom w:val="0"/>
      <w:divBdr>
        <w:top w:val="none" w:sz="0" w:space="0" w:color="auto"/>
        <w:left w:val="none" w:sz="0" w:space="0" w:color="auto"/>
        <w:bottom w:val="none" w:sz="0" w:space="0" w:color="auto"/>
        <w:right w:val="none" w:sz="0" w:space="0" w:color="auto"/>
      </w:divBdr>
    </w:div>
    <w:div w:id="1251694148">
      <w:bodyDiv w:val="1"/>
      <w:marLeft w:val="0"/>
      <w:marRight w:val="0"/>
      <w:marTop w:val="0"/>
      <w:marBottom w:val="0"/>
      <w:divBdr>
        <w:top w:val="none" w:sz="0" w:space="0" w:color="auto"/>
        <w:left w:val="none" w:sz="0" w:space="0" w:color="auto"/>
        <w:bottom w:val="none" w:sz="0" w:space="0" w:color="auto"/>
        <w:right w:val="none" w:sz="0" w:space="0" w:color="auto"/>
      </w:divBdr>
    </w:div>
    <w:div w:id="1274902628">
      <w:bodyDiv w:val="1"/>
      <w:marLeft w:val="0"/>
      <w:marRight w:val="0"/>
      <w:marTop w:val="0"/>
      <w:marBottom w:val="0"/>
      <w:divBdr>
        <w:top w:val="none" w:sz="0" w:space="0" w:color="auto"/>
        <w:left w:val="none" w:sz="0" w:space="0" w:color="auto"/>
        <w:bottom w:val="none" w:sz="0" w:space="0" w:color="auto"/>
        <w:right w:val="none" w:sz="0" w:space="0" w:color="auto"/>
      </w:divBdr>
    </w:div>
    <w:div w:id="1278878900">
      <w:bodyDiv w:val="1"/>
      <w:marLeft w:val="0"/>
      <w:marRight w:val="0"/>
      <w:marTop w:val="0"/>
      <w:marBottom w:val="0"/>
      <w:divBdr>
        <w:top w:val="none" w:sz="0" w:space="0" w:color="auto"/>
        <w:left w:val="none" w:sz="0" w:space="0" w:color="auto"/>
        <w:bottom w:val="none" w:sz="0" w:space="0" w:color="auto"/>
        <w:right w:val="none" w:sz="0" w:space="0" w:color="auto"/>
      </w:divBdr>
    </w:div>
    <w:div w:id="1280258387">
      <w:bodyDiv w:val="1"/>
      <w:marLeft w:val="0"/>
      <w:marRight w:val="0"/>
      <w:marTop w:val="0"/>
      <w:marBottom w:val="0"/>
      <w:divBdr>
        <w:top w:val="none" w:sz="0" w:space="0" w:color="auto"/>
        <w:left w:val="none" w:sz="0" w:space="0" w:color="auto"/>
        <w:bottom w:val="none" w:sz="0" w:space="0" w:color="auto"/>
        <w:right w:val="none" w:sz="0" w:space="0" w:color="auto"/>
      </w:divBdr>
    </w:div>
    <w:div w:id="1292858382">
      <w:bodyDiv w:val="1"/>
      <w:marLeft w:val="0"/>
      <w:marRight w:val="0"/>
      <w:marTop w:val="0"/>
      <w:marBottom w:val="0"/>
      <w:divBdr>
        <w:top w:val="none" w:sz="0" w:space="0" w:color="auto"/>
        <w:left w:val="none" w:sz="0" w:space="0" w:color="auto"/>
        <w:bottom w:val="none" w:sz="0" w:space="0" w:color="auto"/>
        <w:right w:val="none" w:sz="0" w:space="0" w:color="auto"/>
      </w:divBdr>
    </w:div>
    <w:div w:id="1317610181">
      <w:bodyDiv w:val="1"/>
      <w:marLeft w:val="0"/>
      <w:marRight w:val="0"/>
      <w:marTop w:val="0"/>
      <w:marBottom w:val="0"/>
      <w:divBdr>
        <w:top w:val="none" w:sz="0" w:space="0" w:color="auto"/>
        <w:left w:val="none" w:sz="0" w:space="0" w:color="auto"/>
        <w:bottom w:val="none" w:sz="0" w:space="0" w:color="auto"/>
        <w:right w:val="none" w:sz="0" w:space="0" w:color="auto"/>
      </w:divBdr>
    </w:div>
    <w:div w:id="1326133528">
      <w:bodyDiv w:val="1"/>
      <w:marLeft w:val="0"/>
      <w:marRight w:val="0"/>
      <w:marTop w:val="0"/>
      <w:marBottom w:val="0"/>
      <w:divBdr>
        <w:top w:val="none" w:sz="0" w:space="0" w:color="auto"/>
        <w:left w:val="none" w:sz="0" w:space="0" w:color="auto"/>
        <w:bottom w:val="none" w:sz="0" w:space="0" w:color="auto"/>
        <w:right w:val="none" w:sz="0" w:space="0" w:color="auto"/>
      </w:divBdr>
    </w:div>
    <w:div w:id="1331055364">
      <w:bodyDiv w:val="1"/>
      <w:marLeft w:val="0"/>
      <w:marRight w:val="0"/>
      <w:marTop w:val="0"/>
      <w:marBottom w:val="0"/>
      <w:divBdr>
        <w:top w:val="none" w:sz="0" w:space="0" w:color="auto"/>
        <w:left w:val="none" w:sz="0" w:space="0" w:color="auto"/>
        <w:bottom w:val="none" w:sz="0" w:space="0" w:color="auto"/>
        <w:right w:val="none" w:sz="0" w:space="0" w:color="auto"/>
      </w:divBdr>
    </w:div>
    <w:div w:id="1336305264">
      <w:bodyDiv w:val="1"/>
      <w:marLeft w:val="0"/>
      <w:marRight w:val="0"/>
      <w:marTop w:val="0"/>
      <w:marBottom w:val="0"/>
      <w:divBdr>
        <w:top w:val="none" w:sz="0" w:space="0" w:color="auto"/>
        <w:left w:val="none" w:sz="0" w:space="0" w:color="auto"/>
        <w:bottom w:val="none" w:sz="0" w:space="0" w:color="auto"/>
        <w:right w:val="none" w:sz="0" w:space="0" w:color="auto"/>
      </w:divBdr>
    </w:div>
    <w:div w:id="1391268752">
      <w:bodyDiv w:val="1"/>
      <w:marLeft w:val="0"/>
      <w:marRight w:val="0"/>
      <w:marTop w:val="0"/>
      <w:marBottom w:val="0"/>
      <w:divBdr>
        <w:top w:val="none" w:sz="0" w:space="0" w:color="auto"/>
        <w:left w:val="none" w:sz="0" w:space="0" w:color="auto"/>
        <w:bottom w:val="none" w:sz="0" w:space="0" w:color="auto"/>
        <w:right w:val="none" w:sz="0" w:space="0" w:color="auto"/>
      </w:divBdr>
    </w:div>
    <w:div w:id="1395009980">
      <w:bodyDiv w:val="1"/>
      <w:marLeft w:val="0"/>
      <w:marRight w:val="0"/>
      <w:marTop w:val="0"/>
      <w:marBottom w:val="0"/>
      <w:divBdr>
        <w:top w:val="none" w:sz="0" w:space="0" w:color="auto"/>
        <w:left w:val="none" w:sz="0" w:space="0" w:color="auto"/>
        <w:bottom w:val="none" w:sz="0" w:space="0" w:color="auto"/>
        <w:right w:val="none" w:sz="0" w:space="0" w:color="auto"/>
      </w:divBdr>
    </w:div>
    <w:div w:id="1440877158">
      <w:bodyDiv w:val="1"/>
      <w:marLeft w:val="0"/>
      <w:marRight w:val="0"/>
      <w:marTop w:val="0"/>
      <w:marBottom w:val="0"/>
      <w:divBdr>
        <w:top w:val="none" w:sz="0" w:space="0" w:color="auto"/>
        <w:left w:val="none" w:sz="0" w:space="0" w:color="auto"/>
        <w:bottom w:val="none" w:sz="0" w:space="0" w:color="auto"/>
        <w:right w:val="none" w:sz="0" w:space="0" w:color="auto"/>
      </w:divBdr>
    </w:div>
    <w:div w:id="1468400911">
      <w:bodyDiv w:val="1"/>
      <w:marLeft w:val="0"/>
      <w:marRight w:val="0"/>
      <w:marTop w:val="0"/>
      <w:marBottom w:val="0"/>
      <w:divBdr>
        <w:top w:val="none" w:sz="0" w:space="0" w:color="auto"/>
        <w:left w:val="none" w:sz="0" w:space="0" w:color="auto"/>
        <w:bottom w:val="none" w:sz="0" w:space="0" w:color="auto"/>
        <w:right w:val="none" w:sz="0" w:space="0" w:color="auto"/>
      </w:divBdr>
    </w:div>
    <w:div w:id="1469666685">
      <w:bodyDiv w:val="1"/>
      <w:marLeft w:val="0"/>
      <w:marRight w:val="0"/>
      <w:marTop w:val="0"/>
      <w:marBottom w:val="0"/>
      <w:divBdr>
        <w:top w:val="none" w:sz="0" w:space="0" w:color="auto"/>
        <w:left w:val="none" w:sz="0" w:space="0" w:color="auto"/>
        <w:bottom w:val="none" w:sz="0" w:space="0" w:color="auto"/>
        <w:right w:val="none" w:sz="0" w:space="0" w:color="auto"/>
      </w:divBdr>
    </w:div>
    <w:div w:id="1480076552">
      <w:bodyDiv w:val="1"/>
      <w:marLeft w:val="0"/>
      <w:marRight w:val="0"/>
      <w:marTop w:val="0"/>
      <w:marBottom w:val="0"/>
      <w:divBdr>
        <w:top w:val="none" w:sz="0" w:space="0" w:color="auto"/>
        <w:left w:val="none" w:sz="0" w:space="0" w:color="auto"/>
        <w:bottom w:val="none" w:sz="0" w:space="0" w:color="auto"/>
        <w:right w:val="none" w:sz="0" w:space="0" w:color="auto"/>
      </w:divBdr>
    </w:div>
    <w:div w:id="1501772843">
      <w:bodyDiv w:val="1"/>
      <w:marLeft w:val="0"/>
      <w:marRight w:val="0"/>
      <w:marTop w:val="0"/>
      <w:marBottom w:val="0"/>
      <w:divBdr>
        <w:top w:val="none" w:sz="0" w:space="0" w:color="auto"/>
        <w:left w:val="none" w:sz="0" w:space="0" w:color="auto"/>
        <w:bottom w:val="none" w:sz="0" w:space="0" w:color="auto"/>
        <w:right w:val="none" w:sz="0" w:space="0" w:color="auto"/>
      </w:divBdr>
    </w:div>
    <w:div w:id="1506047477">
      <w:bodyDiv w:val="1"/>
      <w:marLeft w:val="0"/>
      <w:marRight w:val="0"/>
      <w:marTop w:val="0"/>
      <w:marBottom w:val="0"/>
      <w:divBdr>
        <w:top w:val="none" w:sz="0" w:space="0" w:color="auto"/>
        <w:left w:val="none" w:sz="0" w:space="0" w:color="auto"/>
        <w:bottom w:val="none" w:sz="0" w:space="0" w:color="auto"/>
        <w:right w:val="none" w:sz="0" w:space="0" w:color="auto"/>
      </w:divBdr>
    </w:div>
    <w:div w:id="1515534305">
      <w:bodyDiv w:val="1"/>
      <w:marLeft w:val="0"/>
      <w:marRight w:val="0"/>
      <w:marTop w:val="0"/>
      <w:marBottom w:val="0"/>
      <w:divBdr>
        <w:top w:val="none" w:sz="0" w:space="0" w:color="auto"/>
        <w:left w:val="none" w:sz="0" w:space="0" w:color="auto"/>
        <w:bottom w:val="none" w:sz="0" w:space="0" w:color="auto"/>
        <w:right w:val="none" w:sz="0" w:space="0" w:color="auto"/>
      </w:divBdr>
    </w:div>
    <w:div w:id="1517115981">
      <w:bodyDiv w:val="1"/>
      <w:marLeft w:val="0"/>
      <w:marRight w:val="0"/>
      <w:marTop w:val="0"/>
      <w:marBottom w:val="0"/>
      <w:divBdr>
        <w:top w:val="none" w:sz="0" w:space="0" w:color="auto"/>
        <w:left w:val="none" w:sz="0" w:space="0" w:color="auto"/>
        <w:bottom w:val="none" w:sz="0" w:space="0" w:color="auto"/>
        <w:right w:val="none" w:sz="0" w:space="0" w:color="auto"/>
      </w:divBdr>
    </w:div>
    <w:div w:id="1524516394">
      <w:bodyDiv w:val="1"/>
      <w:marLeft w:val="0"/>
      <w:marRight w:val="0"/>
      <w:marTop w:val="0"/>
      <w:marBottom w:val="0"/>
      <w:divBdr>
        <w:top w:val="none" w:sz="0" w:space="0" w:color="auto"/>
        <w:left w:val="none" w:sz="0" w:space="0" w:color="auto"/>
        <w:bottom w:val="none" w:sz="0" w:space="0" w:color="auto"/>
        <w:right w:val="none" w:sz="0" w:space="0" w:color="auto"/>
      </w:divBdr>
    </w:div>
    <w:div w:id="1530266067">
      <w:bodyDiv w:val="1"/>
      <w:marLeft w:val="0"/>
      <w:marRight w:val="0"/>
      <w:marTop w:val="0"/>
      <w:marBottom w:val="0"/>
      <w:divBdr>
        <w:top w:val="none" w:sz="0" w:space="0" w:color="auto"/>
        <w:left w:val="none" w:sz="0" w:space="0" w:color="auto"/>
        <w:bottom w:val="none" w:sz="0" w:space="0" w:color="auto"/>
        <w:right w:val="none" w:sz="0" w:space="0" w:color="auto"/>
      </w:divBdr>
    </w:div>
    <w:div w:id="1562865937">
      <w:bodyDiv w:val="1"/>
      <w:marLeft w:val="0"/>
      <w:marRight w:val="0"/>
      <w:marTop w:val="0"/>
      <w:marBottom w:val="0"/>
      <w:divBdr>
        <w:top w:val="none" w:sz="0" w:space="0" w:color="auto"/>
        <w:left w:val="none" w:sz="0" w:space="0" w:color="auto"/>
        <w:bottom w:val="none" w:sz="0" w:space="0" w:color="auto"/>
        <w:right w:val="none" w:sz="0" w:space="0" w:color="auto"/>
      </w:divBdr>
    </w:div>
    <w:div w:id="1565215993">
      <w:bodyDiv w:val="1"/>
      <w:marLeft w:val="0"/>
      <w:marRight w:val="0"/>
      <w:marTop w:val="0"/>
      <w:marBottom w:val="0"/>
      <w:divBdr>
        <w:top w:val="none" w:sz="0" w:space="0" w:color="auto"/>
        <w:left w:val="none" w:sz="0" w:space="0" w:color="auto"/>
        <w:bottom w:val="none" w:sz="0" w:space="0" w:color="auto"/>
        <w:right w:val="none" w:sz="0" w:space="0" w:color="auto"/>
      </w:divBdr>
    </w:div>
    <w:div w:id="1597012923">
      <w:bodyDiv w:val="1"/>
      <w:marLeft w:val="0"/>
      <w:marRight w:val="0"/>
      <w:marTop w:val="0"/>
      <w:marBottom w:val="0"/>
      <w:divBdr>
        <w:top w:val="none" w:sz="0" w:space="0" w:color="auto"/>
        <w:left w:val="none" w:sz="0" w:space="0" w:color="auto"/>
        <w:bottom w:val="none" w:sz="0" w:space="0" w:color="auto"/>
        <w:right w:val="none" w:sz="0" w:space="0" w:color="auto"/>
      </w:divBdr>
    </w:div>
    <w:div w:id="1645810965">
      <w:bodyDiv w:val="1"/>
      <w:marLeft w:val="0"/>
      <w:marRight w:val="0"/>
      <w:marTop w:val="0"/>
      <w:marBottom w:val="0"/>
      <w:divBdr>
        <w:top w:val="none" w:sz="0" w:space="0" w:color="auto"/>
        <w:left w:val="none" w:sz="0" w:space="0" w:color="auto"/>
        <w:bottom w:val="none" w:sz="0" w:space="0" w:color="auto"/>
        <w:right w:val="none" w:sz="0" w:space="0" w:color="auto"/>
      </w:divBdr>
    </w:div>
    <w:div w:id="1650087020">
      <w:bodyDiv w:val="1"/>
      <w:marLeft w:val="0"/>
      <w:marRight w:val="0"/>
      <w:marTop w:val="0"/>
      <w:marBottom w:val="0"/>
      <w:divBdr>
        <w:top w:val="none" w:sz="0" w:space="0" w:color="auto"/>
        <w:left w:val="none" w:sz="0" w:space="0" w:color="auto"/>
        <w:bottom w:val="none" w:sz="0" w:space="0" w:color="auto"/>
        <w:right w:val="none" w:sz="0" w:space="0" w:color="auto"/>
      </w:divBdr>
    </w:div>
    <w:div w:id="1653633172">
      <w:bodyDiv w:val="1"/>
      <w:marLeft w:val="0"/>
      <w:marRight w:val="0"/>
      <w:marTop w:val="0"/>
      <w:marBottom w:val="0"/>
      <w:divBdr>
        <w:top w:val="none" w:sz="0" w:space="0" w:color="auto"/>
        <w:left w:val="none" w:sz="0" w:space="0" w:color="auto"/>
        <w:bottom w:val="none" w:sz="0" w:space="0" w:color="auto"/>
        <w:right w:val="none" w:sz="0" w:space="0" w:color="auto"/>
      </w:divBdr>
    </w:div>
    <w:div w:id="1666013466">
      <w:bodyDiv w:val="1"/>
      <w:marLeft w:val="0"/>
      <w:marRight w:val="0"/>
      <w:marTop w:val="0"/>
      <w:marBottom w:val="0"/>
      <w:divBdr>
        <w:top w:val="none" w:sz="0" w:space="0" w:color="auto"/>
        <w:left w:val="none" w:sz="0" w:space="0" w:color="auto"/>
        <w:bottom w:val="none" w:sz="0" w:space="0" w:color="auto"/>
        <w:right w:val="none" w:sz="0" w:space="0" w:color="auto"/>
      </w:divBdr>
    </w:div>
    <w:div w:id="1680888284">
      <w:bodyDiv w:val="1"/>
      <w:marLeft w:val="0"/>
      <w:marRight w:val="0"/>
      <w:marTop w:val="0"/>
      <w:marBottom w:val="0"/>
      <w:divBdr>
        <w:top w:val="none" w:sz="0" w:space="0" w:color="auto"/>
        <w:left w:val="none" w:sz="0" w:space="0" w:color="auto"/>
        <w:bottom w:val="none" w:sz="0" w:space="0" w:color="auto"/>
        <w:right w:val="none" w:sz="0" w:space="0" w:color="auto"/>
      </w:divBdr>
    </w:div>
    <w:div w:id="1692998145">
      <w:bodyDiv w:val="1"/>
      <w:marLeft w:val="0"/>
      <w:marRight w:val="0"/>
      <w:marTop w:val="0"/>
      <w:marBottom w:val="0"/>
      <w:divBdr>
        <w:top w:val="none" w:sz="0" w:space="0" w:color="auto"/>
        <w:left w:val="none" w:sz="0" w:space="0" w:color="auto"/>
        <w:bottom w:val="none" w:sz="0" w:space="0" w:color="auto"/>
        <w:right w:val="none" w:sz="0" w:space="0" w:color="auto"/>
      </w:divBdr>
    </w:div>
    <w:div w:id="1704360486">
      <w:bodyDiv w:val="1"/>
      <w:marLeft w:val="0"/>
      <w:marRight w:val="0"/>
      <w:marTop w:val="0"/>
      <w:marBottom w:val="0"/>
      <w:divBdr>
        <w:top w:val="none" w:sz="0" w:space="0" w:color="auto"/>
        <w:left w:val="none" w:sz="0" w:space="0" w:color="auto"/>
        <w:bottom w:val="none" w:sz="0" w:space="0" w:color="auto"/>
        <w:right w:val="none" w:sz="0" w:space="0" w:color="auto"/>
      </w:divBdr>
    </w:div>
    <w:div w:id="1711152265">
      <w:bodyDiv w:val="1"/>
      <w:marLeft w:val="0"/>
      <w:marRight w:val="0"/>
      <w:marTop w:val="0"/>
      <w:marBottom w:val="0"/>
      <w:divBdr>
        <w:top w:val="none" w:sz="0" w:space="0" w:color="auto"/>
        <w:left w:val="none" w:sz="0" w:space="0" w:color="auto"/>
        <w:bottom w:val="none" w:sz="0" w:space="0" w:color="auto"/>
        <w:right w:val="none" w:sz="0" w:space="0" w:color="auto"/>
      </w:divBdr>
    </w:div>
    <w:div w:id="1741832268">
      <w:bodyDiv w:val="1"/>
      <w:marLeft w:val="0"/>
      <w:marRight w:val="0"/>
      <w:marTop w:val="0"/>
      <w:marBottom w:val="0"/>
      <w:divBdr>
        <w:top w:val="none" w:sz="0" w:space="0" w:color="auto"/>
        <w:left w:val="none" w:sz="0" w:space="0" w:color="auto"/>
        <w:bottom w:val="none" w:sz="0" w:space="0" w:color="auto"/>
        <w:right w:val="none" w:sz="0" w:space="0" w:color="auto"/>
      </w:divBdr>
    </w:div>
    <w:div w:id="1761681775">
      <w:bodyDiv w:val="1"/>
      <w:marLeft w:val="0"/>
      <w:marRight w:val="0"/>
      <w:marTop w:val="0"/>
      <w:marBottom w:val="0"/>
      <w:divBdr>
        <w:top w:val="none" w:sz="0" w:space="0" w:color="auto"/>
        <w:left w:val="none" w:sz="0" w:space="0" w:color="auto"/>
        <w:bottom w:val="none" w:sz="0" w:space="0" w:color="auto"/>
        <w:right w:val="none" w:sz="0" w:space="0" w:color="auto"/>
      </w:divBdr>
    </w:div>
    <w:div w:id="1782723600">
      <w:bodyDiv w:val="1"/>
      <w:marLeft w:val="0"/>
      <w:marRight w:val="0"/>
      <w:marTop w:val="0"/>
      <w:marBottom w:val="0"/>
      <w:divBdr>
        <w:top w:val="none" w:sz="0" w:space="0" w:color="auto"/>
        <w:left w:val="none" w:sz="0" w:space="0" w:color="auto"/>
        <w:bottom w:val="none" w:sz="0" w:space="0" w:color="auto"/>
        <w:right w:val="none" w:sz="0" w:space="0" w:color="auto"/>
      </w:divBdr>
    </w:div>
    <w:div w:id="1787769378">
      <w:bodyDiv w:val="1"/>
      <w:marLeft w:val="0"/>
      <w:marRight w:val="0"/>
      <w:marTop w:val="0"/>
      <w:marBottom w:val="0"/>
      <w:divBdr>
        <w:top w:val="none" w:sz="0" w:space="0" w:color="auto"/>
        <w:left w:val="none" w:sz="0" w:space="0" w:color="auto"/>
        <w:bottom w:val="none" w:sz="0" w:space="0" w:color="auto"/>
        <w:right w:val="none" w:sz="0" w:space="0" w:color="auto"/>
      </w:divBdr>
    </w:div>
    <w:div w:id="1810174170">
      <w:bodyDiv w:val="1"/>
      <w:marLeft w:val="0"/>
      <w:marRight w:val="0"/>
      <w:marTop w:val="0"/>
      <w:marBottom w:val="0"/>
      <w:divBdr>
        <w:top w:val="none" w:sz="0" w:space="0" w:color="auto"/>
        <w:left w:val="none" w:sz="0" w:space="0" w:color="auto"/>
        <w:bottom w:val="none" w:sz="0" w:space="0" w:color="auto"/>
        <w:right w:val="none" w:sz="0" w:space="0" w:color="auto"/>
      </w:divBdr>
    </w:div>
    <w:div w:id="1810825348">
      <w:bodyDiv w:val="1"/>
      <w:marLeft w:val="0"/>
      <w:marRight w:val="0"/>
      <w:marTop w:val="0"/>
      <w:marBottom w:val="0"/>
      <w:divBdr>
        <w:top w:val="none" w:sz="0" w:space="0" w:color="auto"/>
        <w:left w:val="none" w:sz="0" w:space="0" w:color="auto"/>
        <w:bottom w:val="none" w:sz="0" w:space="0" w:color="auto"/>
        <w:right w:val="none" w:sz="0" w:space="0" w:color="auto"/>
      </w:divBdr>
    </w:div>
    <w:div w:id="1821268130">
      <w:bodyDiv w:val="1"/>
      <w:marLeft w:val="0"/>
      <w:marRight w:val="0"/>
      <w:marTop w:val="0"/>
      <w:marBottom w:val="0"/>
      <w:divBdr>
        <w:top w:val="none" w:sz="0" w:space="0" w:color="auto"/>
        <w:left w:val="none" w:sz="0" w:space="0" w:color="auto"/>
        <w:bottom w:val="none" w:sz="0" w:space="0" w:color="auto"/>
        <w:right w:val="none" w:sz="0" w:space="0" w:color="auto"/>
      </w:divBdr>
    </w:div>
    <w:div w:id="1830513838">
      <w:bodyDiv w:val="1"/>
      <w:marLeft w:val="0"/>
      <w:marRight w:val="0"/>
      <w:marTop w:val="0"/>
      <w:marBottom w:val="0"/>
      <w:divBdr>
        <w:top w:val="none" w:sz="0" w:space="0" w:color="auto"/>
        <w:left w:val="none" w:sz="0" w:space="0" w:color="auto"/>
        <w:bottom w:val="none" w:sz="0" w:space="0" w:color="auto"/>
        <w:right w:val="none" w:sz="0" w:space="0" w:color="auto"/>
      </w:divBdr>
    </w:div>
    <w:div w:id="1880780765">
      <w:bodyDiv w:val="1"/>
      <w:marLeft w:val="0"/>
      <w:marRight w:val="0"/>
      <w:marTop w:val="0"/>
      <w:marBottom w:val="0"/>
      <w:divBdr>
        <w:top w:val="none" w:sz="0" w:space="0" w:color="auto"/>
        <w:left w:val="none" w:sz="0" w:space="0" w:color="auto"/>
        <w:bottom w:val="none" w:sz="0" w:space="0" w:color="auto"/>
        <w:right w:val="none" w:sz="0" w:space="0" w:color="auto"/>
      </w:divBdr>
    </w:div>
    <w:div w:id="1892761340">
      <w:bodyDiv w:val="1"/>
      <w:marLeft w:val="0"/>
      <w:marRight w:val="0"/>
      <w:marTop w:val="0"/>
      <w:marBottom w:val="0"/>
      <w:divBdr>
        <w:top w:val="none" w:sz="0" w:space="0" w:color="auto"/>
        <w:left w:val="none" w:sz="0" w:space="0" w:color="auto"/>
        <w:bottom w:val="none" w:sz="0" w:space="0" w:color="auto"/>
        <w:right w:val="none" w:sz="0" w:space="0" w:color="auto"/>
      </w:divBdr>
    </w:div>
    <w:div w:id="1923568716">
      <w:bodyDiv w:val="1"/>
      <w:marLeft w:val="0"/>
      <w:marRight w:val="0"/>
      <w:marTop w:val="0"/>
      <w:marBottom w:val="0"/>
      <w:divBdr>
        <w:top w:val="none" w:sz="0" w:space="0" w:color="auto"/>
        <w:left w:val="none" w:sz="0" w:space="0" w:color="auto"/>
        <w:bottom w:val="none" w:sz="0" w:space="0" w:color="auto"/>
        <w:right w:val="none" w:sz="0" w:space="0" w:color="auto"/>
      </w:divBdr>
    </w:div>
    <w:div w:id="1948803448">
      <w:bodyDiv w:val="1"/>
      <w:marLeft w:val="0"/>
      <w:marRight w:val="0"/>
      <w:marTop w:val="0"/>
      <w:marBottom w:val="0"/>
      <w:divBdr>
        <w:top w:val="none" w:sz="0" w:space="0" w:color="auto"/>
        <w:left w:val="none" w:sz="0" w:space="0" w:color="auto"/>
        <w:bottom w:val="none" w:sz="0" w:space="0" w:color="auto"/>
        <w:right w:val="none" w:sz="0" w:space="0" w:color="auto"/>
      </w:divBdr>
    </w:div>
    <w:div w:id="1952785999">
      <w:bodyDiv w:val="1"/>
      <w:marLeft w:val="0"/>
      <w:marRight w:val="0"/>
      <w:marTop w:val="0"/>
      <w:marBottom w:val="0"/>
      <w:divBdr>
        <w:top w:val="none" w:sz="0" w:space="0" w:color="auto"/>
        <w:left w:val="none" w:sz="0" w:space="0" w:color="auto"/>
        <w:bottom w:val="none" w:sz="0" w:space="0" w:color="auto"/>
        <w:right w:val="none" w:sz="0" w:space="0" w:color="auto"/>
      </w:divBdr>
    </w:div>
    <w:div w:id="1972515944">
      <w:bodyDiv w:val="1"/>
      <w:marLeft w:val="0"/>
      <w:marRight w:val="0"/>
      <w:marTop w:val="0"/>
      <w:marBottom w:val="0"/>
      <w:divBdr>
        <w:top w:val="none" w:sz="0" w:space="0" w:color="auto"/>
        <w:left w:val="none" w:sz="0" w:space="0" w:color="auto"/>
        <w:bottom w:val="none" w:sz="0" w:space="0" w:color="auto"/>
        <w:right w:val="none" w:sz="0" w:space="0" w:color="auto"/>
      </w:divBdr>
    </w:div>
    <w:div w:id="1973319056">
      <w:bodyDiv w:val="1"/>
      <w:marLeft w:val="0"/>
      <w:marRight w:val="0"/>
      <w:marTop w:val="0"/>
      <w:marBottom w:val="0"/>
      <w:divBdr>
        <w:top w:val="none" w:sz="0" w:space="0" w:color="auto"/>
        <w:left w:val="none" w:sz="0" w:space="0" w:color="auto"/>
        <w:bottom w:val="none" w:sz="0" w:space="0" w:color="auto"/>
        <w:right w:val="none" w:sz="0" w:space="0" w:color="auto"/>
      </w:divBdr>
    </w:div>
    <w:div w:id="1988240545">
      <w:bodyDiv w:val="1"/>
      <w:marLeft w:val="0"/>
      <w:marRight w:val="0"/>
      <w:marTop w:val="0"/>
      <w:marBottom w:val="0"/>
      <w:divBdr>
        <w:top w:val="none" w:sz="0" w:space="0" w:color="auto"/>
        <w:left w:val="none" w:sz="0" w:space="0" w:color="auto"/>
        <w:bottom w:val="none" w:sz="0" w:space="0" w:color="auto"/>
        <w:right w:val="none" w:sz="0" w:space="0" w:color="auto"/>
      </w:divBdr>
    </w:div>
    <w:div w:id="2013489000">
      <w:bodyDiv w:val="1"/>
      <w:marLeft w:val="0"/>
      <w:marRight w:val="0"/>
      <w:marTop w:val="0"/>
      <w:marBottom w:val="0"/>
      <w:divBdr>
        <w:top w:val="none" w:sz="0" w:space="0" w:color="auto"/>
        <w:left w:val="none" w:sz="0" w:space="0" w:color="auto"/>
        <w:bottom w:val="none" w:sz="0" w:space="0" w:color="auto"/>
        <w:right w:val="none" w:sz="0" w:space="0" w:color="auto"/>
      </w:divBdr>
    </w:div>
    <w:div w:id="2018262846">
      <w:bodyDiv w:val="1"/>
      <w:marLeft w:val="0"/>
      <w:marRight w:val="0"/>
      <w:marTop w:val="0"/>
      <w:marBottom w:val="0"/>
      <w:divBdr>
        <w:top w:val="none" w:sz="0" w:space="0" w:color="auto"/>
        <w:left w:val="none" w:sz="0" w:space="0" w:color="auto"/>
        <w:bottom w:val="none" w:sz="0" w:space="0" w:color="auto"/>
        <w:right w:val="none" w:sz="0" w:space="0" w:color="auto"/>
      </w:divBdr>
    </w:div>
    <w:div w:id="2064407013">
      <w:bodyDiv w:val="1"/>
      <w:marLeft w:val="0"/>
      <w:marRight w:val="0"/>
      <w:marTop w:val="0"/>
      <w:marBottom w:val="0"/>
      <w:divBdr>
        <w:top w:val="none" w:sz="0" w:space="0" w:color="auto"/>
        <w:left w:val="none" w:sz="0" w:space="0" w:color="auto"/>
        <w:bottom w:val="none" w:sz="0" w:space="0" w:color="auto"/>
        <w:right w:val="none" w:sz="0" w:space="0" w:color="auto"/>
      </w:divBdr>
    </w:div>
    <w:div w:id="2068602639">
      <w:bodyDiv w:val="1"/>
      <w:marLeft w:val="0"/>
      <w:marRight w:val="0"/>
      <w:marTop w:val="0"/>
      <w:marBottom w:val="0"/>
      <w:divBdr>
        <w:top w:val="none" w:sz="0" w:space="0" w:color="auto"/>
        <w:left w:val="none" w:sz="0" w:space="0" w:color="auto"/>
        <w:bottom w:val="none" w:sz="0" w:space="0" w:color="auto"/>
        <w:right w:val="none" w:sz="0" w:space="0" w:color="auto"/>
      </w:divBdr>
    </w:div>
    <w:div w:id="2107145118">
      <w:bodyDiv w:val="1"/>
      <w:marLeft w:val="0"/>
      <w:marRight w:val="0"/>
      <w:marTop w:val="0"/>
      <w:marBottom w:val="0"/>
      <w:divBdr>
        <w:top w:val="none" w:sz="0" w:space="0" w:color="auto"/>
        <w:left w:val="none" w:sz="0" w:space="0" w:color="auto"/>
        <w:bottom w:val="none" w:sz="0" w:space="0" w:color="auto"/>
        <w:right w:val="none" w:sz="0" w:space="0" w:color="auto"/>
      </w:divBdr>
    </w:div>
    <w:div w:id="2108111267">
      <w:bodyDiv w:val="1"/>
      <w:marLeft w:val="0"/>
      <w:marRight w:val="0"/>
      <w:marTop w:val="0"/>
      <w:marBottom w:val="0"/>
      <w:divBdr>
        <w:top w:val="none" w:sz="0" w:space="0" w:color="auto"/>
        <w:left w:val="none" w:sz="0" w:space="0" w:color="auto"/>
        <w:bottom w:val="none" w:sz="0" w:space="0" w:color="auto"/>
        <w:right w:val="none" w:sz="0" w:space="0" w:color="auto"/>
      </w:divBdr>
    </w:div>
    <w:div w:id="2112388989">
      <w:bodyDiv w:val="1"/>
      <w:marLeft w:val="0"/>
      <w:marRight w:val="0"/>
      <w:marTop w:val="0"/>
      <w:marBottom w:val="0"/>
      <w:divBdr>
        <w:top w:val="none" w:sz="0" w:space="0" w:color="auto"/>
        <w:left w:val="none" w:sz="0" w:space="0" w:color="auto"/>
        <w:bottom w:val="none" w:sz="0" w:space="0" w:color="auto"/>
        <w:right w:val="none" w:sz="0" w:space="0" w:color="auto"/>
      </w:divBdr>
    </w:div>
    <w:div w:id="2118982661">
      <w:bodyDiv w:val="1"/>
      <w:marLeft w:val="0"/>
      <w:marRight w:val="0"/>
      <w:marTop w:val="0"/>
      <w:marBottom w:val="0"/>
      <w:divBdr>
        <w:top w:val="none" w:sz="0" w:space="0" w:color="auto"/>
        <w:left w:val="none" w:sz="0" w:space="0" w:color="auto"/>
        <w:bottom w:val="none" w:sz="0" w:space="0" w:color="auto"/>
        <w:right w:val="none" w:sz="0" w:space="0" w:color="auto"/>
      </w:divBdr>
    </w:div>
    <w:div w:id="21208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ndlaeknir.is/" TargetMode="External"/><Relationship Id="rId21" Type="http://schemas.openxmlformats.org/officeDocument/2006/relationships/hyperlink" Target="http://www.santepubliquefrance.fr" TargetMode="External"/><Relationship Id="rId42" Type="http://schemas.openxmlformats.org/officeDocument/2006/relationships/hyperlink" Target="http://www.bag.admin.ch/bag/de/home.html" TargetMode="External"/><Relationship Id="rId47" Type="http://schemas.openxmlformats.org/officeDocument/2006/relationships/hyperlink" Target="https://goeg.at/" TargetMode="External"/><Relationship Id="rId63" Type="http://schemas.openxmlformats.org/officeDocument/2006/relationships/hyperlink" Target="http://www.iss.it/" TargetMode="External"/><Relationship Id="rId68" Type="http://schemas.openxmlformats.org/officeDocument/2006/relationships/hyperlink" Target="http://www.fhi.no/" TargetMode="External"/><Relationship Id="rId84" Type="http://schemas.openxmlformats.org/officeDocument/2006/relationships/fontTable" Target="fontTable.xml"/><Relationship Id="rId16" Type="http://schemas.openxmlformats.org/officeDocument/2006/relationships/hyperlink" Target="http://www.moh.gov.cy/" TargetMode="External"/><Relationship Id="rId11" Type="http://schemas.openxmlformats.org/officeDocument/2006/relationships/hyperlink" Target="http://www.who.int" TargetMode="External"/><Relationship Id="rId32" Type="http://schemas.openxmlformats.org/officeDocument/2006/relationships/hyperlink" Target="http://www.deputyprimeminister.gov.mt/" TargetMode="External"/><Relationship Id="rId37" Type="http://schemas.openxmlformats.org/officeDocument/2006/relationships/hyperlink" Target="https://www.insp.gov.ro/" TargetMode="External"/><Relationship Id="rId53" Type="http://schemas.openxmlformats.org/officeDocument/2006/relationships/hyperlink" Target="http://www.si-folkesundhed.dk" TargetMode="External"/><Relationship Id="rId58" Type="http://schemas.openxmlformats.org/officeDocument/2006/relationships/hyperlink" Target="http://www.statistics.gr" TargetMode="External"/><Relationship Id="rId74" Type="http://schemas.openxmlformats.org/officeDocument/2006/relationships/hyperlink" Target="http://www.nijz.si/" TargetMode="External"/><Relationship Id="rId79" Type="http://schemas.openxmlformats.org/officeDocument/2006/relationships/hyperlink" Target="http://www.scotpho.org.uk/" TargetMode="External"/><Relationship Id="rId5" Type="http://schemas.openxmlformats.org/officeDocument/2006/relationships/webSettings" Target="webSettings.xml"/><Relationship Id="rId19" Type="http://schemas.openxmlformats.org/officeDocument/2006/relationships/hyperlink" Target="http://www.tai.ee" TargetMode="External"/><Relationship Id="rId14" Type="http://schemas.openxmlformats.org/officeDocument/2006/relationships/hyperlink" Target="http://ncpha.government.bg" TargetMode="External"/><Relationship Id="rId22" Type="http://schemas.openxmlformats.org/officeDocument/2006/relationships/hyperlink" Target="http://www.rki.de/EN" TargetMode="External"/><Relationship Id="rId27" Type="http://schemas.openxmlformats.org/officeDocument/2006/relationships/hyperlink" Target="http://www.publichealth.ie/" TargetMode="External"/><Relationship Id="rId30" Type="http://schemas.openxmlformats.org/officeDocument/2006/relationships/hyperlink" Target="https://sam.lrv.lt/en/" TargetMode="External"/><Relationship Id="rId35" Type="http://schemas.openxmlformats.org/officeDocument/2006/relationships/hyperlink" Target="http://www.dgs.pt" TargetMode="External"/><Relationship Id="rId43" Type="http://schemas.openxmlformats.org/officeDocument/2006/relationships/hyperlink" Target="https://www.gov.uk/government/organisations/public-health-england" TargetMode="External"/><Relationship Id="rId48" Type="http://schemas.openxmlformats.org/officeDocument/2006/relationships/hyperlink" Target="https://www.sciensano.be/en" TargetMode="External"/><Relationship Id="rId56" Type="http://schemas.openxmlformats.org/officeDocument/2006/relationships/hyperlink" Target="http://www.santepubliquefrance.fr" TargetMode="External"/><Relationship Id="rId64" Type="http://schemas.openxmlformats.org/officeDocument/2006/relationships/hyperlink" Target="https://www.rsu.lv/en/institute-public-health" TargetMode="External"/><Relationship Id="rId69" Type="http://schemas.openxmlformats.org/officeDocument/2006/relationships/hyperlink" Target="http://www.pzh.gov.pl/" TargetMode="External"/><Relationship Id="rId77" Type="http://schemas.openxmlformats.org/officeDocument/2006/relationships/hyperlink" Target="http://www.bag.admin.ch/bag/de/home.html" TargetMode="External"/><Relationship Id="rId8" Type="http://schemas.openxmlformats.org/officeDocument/2006/relationships/hyperlink" Target="https://www.ecdc.europa.eu/en" TargetMode="External"/><Relationship Id="rId51" Type="http://schemas.openxmlformats.org/officeDocument/2006/relationships/hyperlink" Target="http://www.moh.gov.cy/" TargetMode="External"/><Relationship Id="rId72" Type="http://schemas.openxmlformats.org/officeDocument/2006/relationships/hyperlink" Target="https://www.insp.gov.ro/"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goeg.at/" TargetMode="External"/><Relationship Id="rId17" Type="http://schemas.openxmlformats.org/officeDocument/2006/relationships/hyperlink" Target="http://www.szu.cz" TargetMode="External"/><Relationship Id="rId25" Type="http://schemas.openxmlformats.org/officeDocument/2006/relationships/hyperlink" Target="http://www.nnk.gov.hu/" TargetMode="External"/><Relationship Id="rId33" Type="http://schemas.openxmlformats.org/officeDocument/2006/relationships/hyperlink" Target="http://www.fhi.no/" TargetMode="External"/><Relationship Id="rId38" Type="http://schemas.openxmlformats.org/officeDocument/2006/relationships/hyperlink" Target="http://www.uvzsr.sk/en/" TargetMode="External"/><Relationship Id="rId46" Type="http://schemas.openxmlformats.org/officeDocument/2006/relationships/hyperlink" Target="http://www.who.int" TargetMode="External"/><Relationship Id="rId59" Type="http://schemas.openxmlformats.org/officeDocument/2006/relationships/hyperlink" Target="http://www.eody.gov.gr" TargetMode="External"/><Relationship Id="rId67" Type="http://schemas.openxmlformats.org/officeDocument/2006/relationships/hyperlink" Target="http://www.deputyprimeminister.gov.mt/" TargetMode="External"/><Relationship Id="rId20" Type="http://schemas.openxmlformats.org/officeDocument/2006/relationships/hyperlink" Target="http://www.thl.fi/en/" TargetMode="External"/><Relationship Id="rId41" Type="http://schemas.openxmlformats.org/officeDocument/2006/relationships/hyperlink" Target="http://www.folkhalsomyndigheten.se/" TargetMode="External"/><Relationship Id="rId54" Type="http://schemas.openxmlformats.org/officeDocument/2006/relationships/hyperlink" Target="http://www.tai.ee" TargetMode="External"/><Relationship Id="rId62" Type="http://schemas.openxmlformats.org/officeDocument/2006/relationships/hyperlink" Target="http://www.publichealth.ie/" TargetMode="External"/><Relationship Id="rId70" Type="http://schemas.openxmlformats.org/officeDocument/2006/relationships/hyperlink" Target="http://www.dgs.pt" TargetMode="External"/><Relationship Id="rId75" Type="http://schemas.openxmlformats.org/officeDocument/2006/relationships/hyperlink" Target="http://www.isciii.es"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zjz.hr/en/directorate/croatian-institute-of-public-health/" TargetMode="External"/><Relationship Id="rId23" Type="http://schemas.openxmlformats.org/officeDocument/2006/relationships/hyperlink" Target="http://www.statistics.gr" TargetMode="External"/><Relationship Id="rId28" Type="http://schemas.openxmlformats.org/officeDocument/2006/relationships/hyperlink" Target="http://www.iss.it/" TargetMode="External"/><Relationship Id="rId36" Type="http://schemas.openxmlformats.org/officeDocument/2006/relationships/hyperlink" Target="http://www.sns.gov.pt" TargetMode="External"/><Relationship Id="rId49" Type="http://schemas.openxmlformats.org/officeDocument/2006/relationships/hyperlink" Target="http://ncpha.government.bg" TargetMode="External"/><Relationship Id="rId57" Type="http://schemas.openxmlformats.org/officeDocument/2006/relationships/hyperlink" Target="http://www.rki.de/EN" TargetMode="External"/><Relationship Id="rId10" Type="http://schemas.openxmlformats.org/officeDocument/2006/relationships/hyperlink" Target="http://www.opengrey.eu" TargetMode="External"/><Relationship Id="rId31" Type="http://schemas.openxmlformats.org/officeDocument/2006/relationships/hyperlink" Target="https://www.lih.lu/" TargetMode="External"/><Relationship Id="rId44" Type="http://schemas.openxmlformats.org/officeDocument/2006/relationships/hyperlink" Target="http://www.scotpho.org.uk/" TargetMode="External"/><Relationship Id="rId52" Type="http://schemas.openxmlformats.org/officeDocument/2006/relationships/hyperlink" Target="http://www.szu.cz" TargetMode="External"/><Relationship Id="rId60" Type="http://schemas.openxmlformats.org/officeDocument/2006/relationships/hyperlink" Target="http://www.nnk.gov.hu/" TargetMode="External"/><Relationship Id="rId65" Type="http://schemas.openxmlformats.org/officeDocument/2006/relationships/hyperlink" Target="https://sam.lrv.lt/en/" TargetMode="External"/><Relationship Id="rId73" Type="http://schemas.openxmlformats.org/officeDocument/2006/relationships/hyperlink" Target="http://www.uvzsr.sk/en/" TargetMode="External"/><Relationship Id="rId78" Type="http://schemas.openxmlformats.org/officeDocument/2006/relationships/hyperlink" Target="https://www.gov.uk/government/organisations/public-health-england"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 TargetMode="External"/><Relationship Id="rId13" Type="http://schemas.openxmlformats.org/officeDocument/2006/relationships/hyperlink" Target="https://www.sciensano.be/en" TargetMode="External"/><Relationship Id="rId18" Type="http://schemas.openxmlformats.org/officeDocument/2006/relationships/hyperlink" Target="http://www.si-folkesundhed.dk" TargetMode="External"/><Relationship Id="rId39" Type="http://schemas.openxmlformats.org/officeDocument/2006/relationships/hyperlink" Target="http://www.nijz.si/" TargetMode="External"/><Relationship Id="rId34" Type="http://schemas.openxmlformats.org/officeDocument/2006/relationships/hyperlink" Target="http://www.pzh.gov.pl/" TargetMode="External"/><Relationship Id="rId50" Type="http://schemas.openxmlformats.org/officeDocument/2006/relationships/hyperlink" Target="https://www.hzjz.hr/en/directorate/croatian-institute-of-public-health/" TargetMode="External"/><Relationship Id="rId55" Type="http://schemas.openxmlformats.org/officeDocument/2006/relationships/hyperlink" Target="http://www.thl.fi/en/" TargetMode="External"/><Relationship Id="rId76" Type="http://schemas.openxmlformats.org/officeDocument/2006/relationships/hyperlink" Target="http://www.folkhalsomyndigheten.se/" TargetMode="External"/><Relationship Id="rId7" Type="http://schemas.openxmlformats.org/officeDocument/2006/relationships/endnotes" Target="endnotes.xml"/><Relationship Id="rId71" Type="http://schemas.openxmlformats.org/officeDocument/2006/relationships/hyperlink" Target="http://www.sns.gov.pt" TargetMode="External"/><Relationship Id="rId2" Type="http://schemas.openxmlformats.org/officeDocument/2006/relationships/numbering" Target="numbering.xml"/><Relationship Id="rId29" Type="http://schemas.openxmlformats.org/officeDocument/2006/relationships/hyperlink" Target="https://www.rsu.lv/en/institute-public-health" TargetMode="External"/><Relationship Id="rId24" Type="http://schemas.openxmlformats.org/officeDocument/2006/relationships/hyperlink" Target="http://www.eody.gov.gr" TargetMode="External"/><Relationship Id="rId40" Type="http://schemas.openxmlformats.org/officeDocument/2006/relationships/hyperlink" Target="http://www.isciii.es" TargetMode="External"/><Relationship Id="rId45" Type="http://schemas.openxmlformats.org/officeDocument/2006/relationships/hyperlink" Target="http://www.opengrey.eu" TargetMode="External"/><Relationship Id="rId66" Type="http://schemas.openxmlformats.org/officeDocument/2006/relationships/hyperlink" Target="https://www.lih.lu/" TargetMode="External"/><Relationship Id="rId61" Type="http://schemas.openxmlformats.org/officeDocument/2006/relationships/hyperlink" Target="http://www.landlaeknir.is/"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C939A-B4E0-4692-8843-BA733BF8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9187</Words>
  <Characters>52369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Periklis Charalampous</dc:creator>
  <cp:keywords/>
  <dc:description/>
  <cp:lastModifiedBy>Anouska Colledge</cp:lastModifiedBy>
  <cp:revision>2</cp:revision>
  <cp:lastPrinted>2022-08-10T15:05:00Z</cp:lastPrinted>
  <dcterms:created xsi:type="dcterms:W3CDTF">2023-01-05T12:17:00Z</dcterms:created>
  <dcterms:modified xsi:type="dcterms:W3CDTF">2023-01-05T12:17:00Z</dcterms:modified>
</cp:coreProperties>
</file>