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4BC6" w:rsidR="00054BC6" w:rsidP="00054BC6" w:rsidRDefault="00054BC6" w14:paraId="417E16AD" w14:textId="77777777">
      <w:pPr>
        <w:jc w:val="center"/>
        <w:rPr>
          <w:b/>
          <w:bCs/>
          <w:sz w:val="32"/>
          <w:szCs w:val="36"/>
        </w:rPr>
      </w:pPr>
      <w:r w:rsidRPr="00054BC6">
        <w:rPr>
          <w:rFonts w:hint="eastAsia"/>
          <w:b/>
          <w:bCs/>
          <w:sz w:val="32"/>
          <w:szCs w:val="36"/>
        </w:rPr>
        <w:t>S</w:t>
      </w:r>
      <w:r w:rsidRPr="00054BC6">
        <w:rPr>
          <w:b/>
          <w:bCs/>
          <w:sz w:val="32"/>
          <w:szCs w:val="36"/>
        </w:rPr>
        <w:t>upplementary Materials</w:t>
      </w:r>
    </w:p>
    <w:p w:rsidR="00054BC6" w:rsidP="00054BC6" w:rsidRDefault="00054BC6" w14:paraId="261DA2C4" w14:textId="77777777"/>
    <w:p w:rsidR="00054BC6" w:rsidP="00054BC6" w:rsidRDefault="00054BC6" w14:paraId="6791777F" w14:textId="77777777"/>
    <w:sdt>
      <w:sdtPr>
        <w:id w:val="666251055"/>
        <w:docPartObj>
          <w:docPartGallery w:val="Table of Contents"/>
          <w:docPartUnique/>
        </w:docPartObj>
      </w:sdtPr>
      <w:sdtContent>
        <w:p w:rsidR="00054BC6" w:rsidP="62DB1D6B" w:rsidRDefault="00054BC6" w14:paraId="23285946" w14:textId="4601A378">
          <w:pPr>
            <w:pStyle w:val="a8"/>
            <w:rPr>
              <w:lang w:val="ja-JP"/>
            </w:rPr>
          </w:pPr>
          <w:r w:rsidRPr="62DB1D6B" w:rsidR="00054BC6">
            <w:rPr>
              <w:lang w:val="ja-JP"/>
            </w:rPr>
            <w:t>Table of Contents</w:t>
          </w:r>
        </w:p>
        <w:p w:rsidR="00054BC6" w:rsidP="62DB1D6B" w:rsidRDefault="00054BC6" w14:paraId="426B59BB" w14:textId="43206342">
          <w:pPr>
            <w:pStyle w:val="11"/>
            <w:tabs>
              <w:tab w:val="right" w:leader="dot" w:pos="10455"/>
            </w:tabs>
            <w:rPr>
              <w:rStyle w:val="a9"/>
              <w:noProof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956376164">
            <w:r w:rsidRPr="62DB1D6B" w:rsidR="62DB1D6B">
              <w:rPr>
                <w:rStyle w:val="a9"/>
              </w:rPr>
              <w:t>Table S1. The chronological change of COVID-19 indicators among the staff of the Toyama Hospital</w:t>
            </w:r>
            <w:r>
              <w:tab/>
            </w:r>
            <w:r>
              <w:fldChar w:fldCharType="begin"/>
            </w:r>
            <w:r>
              <w:instrText xml:space="preserve">PAGEREF _Toc956376164 \h</w:instrText>
            </w:r>
            <w:r>
              <w:fldChar w:fldCharType="separate"/>
            </w:r>
            <w:r w:rsidRPr="62DB1D6B" w:rsidR="62DB1D6B">
              <w:rPr>
                <w:rStyle w:val="a9"/>
              </w:rPr>
              <w:t>1</w:t>
            </w:r>
            <w:r>
              <w:fldChar w:fldCharType="end"/>
            </w:r>
          </w:hyperlink>
        </w:p>
        <w:p w:rsidR="00054BC6" w:rsidP="62DB1D6B" w:rsidRDefault="00C9453B" w14:paraId="2B5E3BF8" w14:textId="4E17D5A7">
          <w:pPr>
            <w:pStyle w:val="11"/>
            <w:tabs>
              <w:tab w:val="right" w:leader="dot" w:pos="10455"/>
            </w:tabs>
            <w:rPr>
              <w:rStyle w:val="a9"/>
              <w:noProof/>
            </w:rPr>
          </w:pPr>
          <w:hyperlink w:anchor="_Toc1698223871">
            <w:r w:rsidRPr="62DB1D6B" w:rsidR="62DB1D6B">
              <w:rPr>
                <w:rStyle w:val="a9"/>
              </w:rPr>
              <w:t>Table S2. The chronological change of the seropositivity using different definitions</w:t>
            </w:r>
            <w:r>
              <w:tab/>
            </w:r>
            <w:r>
              <w:fldChar w:fldCharType="begin"/>
            </w:r>
            <w:r>
              <w:instrText xml:space="preserve">PAGEREF _Toc1698223871 \h</w:instrText>
            </w:r>
            <w:r>
              <w:fldChar w:fldCharType="separate"/>
            </w:r>
            <w:r w:rsidRPr="62DB1D6B" w:rsidR="62DB1D6B">
              <w:rPr>
                <w:rStyle w:val="a9"/>
              </w:rPr>
              <w:t>2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054BC6" w:rsidRDefault="00054BC6" w14:paraId="5DF58A40" w14:textId="030CE532"/>
    <w:p w:rsidRPr="00054BC6" w:rsidR="00054BC6" w:rsidP="00054BC6" w:rsidRDefault="00054BC6" w14:paraId="1BB6E4CF" w14:textId="59FA04A8">
      <w:pPr>
        <w:sectPr w:rsidRPr="00054BC6" w:rsidR="00054BC6" w:rsidSect="00054BC6">
          <w:footerReference w:type="default" r:id="rId10"/>
          <w:pgSz w:w="11906" w:h="16838" w:orient="portrait"/>
          <w:pgMar w:top="720" w:right="720" w:bottom="720" w:left="720" w:header="0" w:footer="992" w:gutter="0"/>
          <w:cols w:space="425"/>
          <w:docGrid w:type="lines" w:linePitch="360"/>
        </w:sectPr>
      </w:pPr>
    </w:p>
    <w:p w:rsidRPr="00054BC6" w:rsidR="00AB5660" w:rsidP="00054BC6" w:rsidRDefault="00AB5660" w14:paraId="113936A8" w14:textId="53AA8FC6">
      <w:pPr>
        <w:pStyle w:val="1"/>
        <w:rPr>
          <w:b w:val="1"/>
          <w:bCs w:val="1"/>
        </w:rPr>
      </w:pPr>
      <w:bookmarkStart w:name="_Toc956376164" w:id="593463826"/>
      <w:r w:rsidRPr="62DB1D6B" w:rsidR="00AB5660">
        <w:rPr>
          <w:b w:val="1"/>
          <w:bCs w:val="1"/>
        </w:rPr>
        <w:t>Table</w:t>
      </w:r>
      <w:r w:rsidRPr="62DB1D6B" w:rsidR="00054BC6">
        <w:rPr>
          <w:b w:val="1"/>
          <w:bCs w:val="1"/>
        </w:rPr>
        <w:t xml:space="preserve"> S1.</w:t>
      </w:r>
      <w:r w:rsidRPr="62DB1D6B" w:rsidR="00AB5660">
        <w:rPr>
          <w:b w:val="1"/>
          <w:bCs w:val="1"/>
        </w:rPr>
        <w:t xml:space="preserve"> </w:t>
      </w:r>
      <w:r w:rsidRPr="62DB1D6B" w:rsidR="4F2D7B86">
        <w:rPr>
          <w:b w:val="1"/>
          <w:bCs w:val="1"/>
        </w:rPr>
        <w:t xml:space="preserve">The </w:t>
      </w:r>
      <w:r w:rsidRPr="62DB1D6B" w:rsidR="6CFCBCEE">
        <w:rPr>
          <w:b w:val="1"/>
          <w:bCs w:val="1"/>
        </w:rPr>
        <w:t xml:space="preserve">chronological </w:t>
      </w:r>
      <w:r w:rsidRPr="62DB1D6B" w:rsidR="4F2D7B86">
        <w:rPr>
          <w:b w:val="1"/>
          <w:bCs w:val="1"/>
        </w:rPr>
        <w:t xml:space="preserve">change of </w:t>
      </w:r>
      <w:r w:rsidRPr="62DB1D6B" w:rsidR="4162A11D">
        <w:rPr>
          <w:b w:val="1"/>
          <w:bCs w:val="1"/>
        </w:rPr>
        <w:t>COVID-19</w:t>
      </w:r>
      <w:r w:rsidRPr="62DB1D6B" w:rsidR="4F2D7B86">
        <w:rPr>
          <w:b w:val="1"/>
          <w:bCs w:val="1"/>
        </w:rPr>
        <w:t xml:space="preserve"> </w:t>
      </w:r>
      <w:r w:rsidRPr="62DB1D6B" w:rsidR="0184DDC2">
        <w:rPr>
          <w:b w:val="1"/>
          <w:bCs w:val="1"/>
        </w:rPr>
        <w:t xml:space="preserve">indicators </w:t>
      </w:r>
      <w:r w:rsidRPr="62DB1D6B" w:rsidR="4F2D7B86">
        <w:rPr>
          <w:b w:val="1"/>
          <w:bCs w:val="1"/>
        </w:rPr>
        <w:t xml:space="preserve">among the staff of </w:t>
      </w:r>
      <w:r w:rsidRPr="62DB1D6B" w:rsidR="00054BC6">
        <w:rPr>
          <w:b w:val="1"/>
          <w:bCs w:val="1"/>
        </w:rPr>
        <w:t xml:space="preserve">the Toyama </w:t>
      </w:r>
      <w:r w:rsidRPr="62DB1D6B" w:rsidR="00746208">
        <w:rPr>
          <w:b w:val="1"/>
          <w:bCs w:val="1"/>
        </w:rPr>
        <w:t>Hospital</w:t>
      </w:r>
      <w:r w:rsidRPr="62DB1D6B" w:rsidR="4F2D7B86">
        <w:rPr>
          <w:b w:val="1"/>
          <w:bCs w:val="1"/>
        </w:rPr>
        <w:t xml:space="preserve"> </w:t>
      </w:r>
      <w:bookmarkEnd w:id="593463826"/>
    </w:p>
    <w:tbl>
      <w:tblPr>
        <w:tblStyle w:val="a3"/>
        <w:tblW w:w="15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38"/>
        <w:gridCol w:w="2110"/>
        <w:gridCol w:w="1596"/>
        <w:gridCol w:w="1560"/>
        <w:gridCol w:w="1701"/>
        <w:gridCol w:w="1842"/>
        <w:gridCol w:w="1842"/>
      </w:tblGrid>
      <w:tr w:rsidR="00A27742" w:rsidTr="24220847" w14:paraId="6361439C" w14:textId="184874DE">
        <w:trPr>
          <w:trHeight w:val="394"/>
        </w:trPr>
        <w:tc>
          <w:tcPr>
            <w:tcW w:w="3261" w:type="dxa"/>
            <w:tcBorders>
              <w:top w:val="single" w:color="auto" w:sz="4" w:space="0"/>
            </w:tcBorders>
            <w:tcMar/>
            <w:vAlign w:val="center"/>
          </w:tcPr>
          <w:p w:rsidR="00A27742" w:rsidP="0087266F" w:rsidRDefault="00A27742" w14:paraId="5AF2913D" w14:textId="77777777">
            <w:pPr>
              <w:jc w:val="left"/>
            </w:pPr>
          </w:p>
        </w:tc>
        <w:tc>
          <w:tcPr>
            <w:tcW w:w="12189" w:type="dxa"/>
            <w:gridSpan w:val="7"/>
            <w:tcBorders>
              <w:top w:val="single" w:color="auto" w:sz="4" w:space="0"/>
            </w:tcBorders>
            <w:tcMar/>
          </w:tcPr>
          <w:p w:rsidR="00A27742" w:rsidP="0087266F" w:rsidRDefault="00A27742" w14:paraId="26BAB292" w14:textId="73C74EBA">
            <w:pPr>
              <w:jc w:val="left"/>
            </w:pPr>
            <w:r>
              <w:rPr>
                <w:rFonts w:hint="eastAsia"/>
              </w:rPr>
              <w:t>S</w:t>
            </w:r>
            <w:r>
              <w:t>eroepidemiological surveys</w:t>
            </w:r>
          </w:p>
        </w:tc>
      </w:tr>
      <w:tr w:rsidR="00A27742" w:rsidTr="24220847" w14:paraId="618D2026" w14:textId="68473100">
        <w:trPr>
          <w:trHeight w:val="751"/>
        </w:trPr>
        <w:tc>
          <w:tcPr>
            <w:tcW w:w="3261" w:type="dxa"/>
            <w:tcBorders>
              <w:bottom w:val="single" w:color="auto" w:sz="4" w:space="0"/>
            </w:tcBorders>
            <w:tcMar/>
            <w:vAlign w:val="center"/>
          </w:tcPr>
          <w:p w:rsidR="00A27742" w:rsidP="00A27742" w:rsidRDefault="00A27742" w14:paraId="256B96D5" w14:textId="77777777">
            <w:pPr>
              <w:jc w:val="left"/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2B863715" w14:textId="77777777">
            <w:pPr>
              <w:jc w:val="left"/>
            </w:pPr>
            <w:r>
              <w:rPr>
                <w:rFonts w:hint="eastAsia"/>
              </w:rPr>
              <w:t>1</w:t>
            </w:r>
            <w:r>
              <w:t>st</w:t>
            </w:r>
          </w:p>
          <w:p w:rsidR="00A27742" w:rsidP="00A27742" w:rsidRDefault="00A27742" w14:paraId="56FBE1F7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Jul. 2020)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1818A98F" w14:textId="77777777">
            <w:pPr>
              <w:jc w:val="left"/>
            </w:pPr>
            <w:r>
              <w:rPr>
                <w:rFonts w:hint="eastAsia"/>
              </w:rPr>
              <w:t>2</w:t>
            </w:r>
            <w:r>
              <w:t>nd</w:t>
            </w:r>
          </w:p>
          <w:p w:rsidR="00A27742" w:rsidP="00A27742" w:rsidRDefault="00A27742" w14:paraId="052D8ADA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Oct./Dec. 2020)</w:t>
            </w: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3F346DA4" w14:textId="77777777">
            <w:pPr>
              <w:jc w:val="left"/>
            </w:pPr>
            <w:r>
              <w:rPr>
                <w:rFonts w:hint="eastAsia"/>
              </w:rPr>
              <w:t>3</w:t>
            </w:r>
            <w:r>
              <w:t>rd</w:t>
            </w:r>
          </w:p>
          <w:p w:rsidR="00A27742" w:rsidP="00A27742" w:rsidRDefault="00A27742" w14:paraId="595EF901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Jun. 2021)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2B837FB2" w14:textId="77777777">
            <w:pPr>
              <w:jc w:val="left"/>
            </w:pPr>
            <w:r>
              <w:rPr>
                <w:rFonts w:hint="eastAsia"/>
              </w:rPr>
              <w:t>4</w:t>
            </w:r>
            <w:r>
              <w:t>th</w:t>
            </w:r>
          </w:p>
          <w:p w:rsidR="00A27742" w:rsidP="00A27742" w:rsidRDefault="00A27742" w14:paraId="6EC68B74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Dec. 2021)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51E0DF65" w14:textId="77777777">
            <w:pPr>
              <w:jc w:val="left"/>
            </w:pPr>
            <w:r>
              <w:rPr>
                <w:rFonts w:hint="eastAsia"/>
              </w:rPr>
              <w:t>5</w:t>
            </w:r>
            <w:r>
              <w:t>th</w:t>
            </w:r>
          </w:p>
          <w:p w:rsidR="00A27742" w:rsidP="00A27742" w:rsidRDefault="00A27742" w14:paraId="3AE70214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Mar. 2022)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A27742" w:rsidP="00A27742" w:rsidRDefault="00A27742" w14:paraId="42D9C5A9" w14:textId="77777777">
            <w:pPr>
              <w:jc w:val="left"/>
            </w:pPr>
            <w:r>
              <w:rPr>
                <w:rFonts w:hint="eastAsia"/>
              </w:rPr>
              <w:t>6</w:t>
            </w:r>
            <w:r>
              <w:t>th</w:t>
            </w:r>
          </w:p>
          <w:p w:rsidR="00A27742" w:rsidP="00A27742" w:rsidRDefault="00A27742" w14:paraId="712280CB" w14:textId="3780CC05">
            <w:pPr>
              <w:jc w:val="left"/>
            </w:pPr>
            <w:r>
              <w:rPr>
                <w:rFonts w:hint="eastAsia"/>
              </w:rPr>
              <w:t>(</w:t>
            </w:r>
            <w:r>
              <w:t>Jun. 2022)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054BC6" w:rsidR="00A27742" w:rsidP="00A27742" w:rsidRDefault="00A27742" w14:paraId="4B4791AE" w14:textId="26AD6B0D">
            <w:pPr>
              <w:jc w:val="left"/>
            </w:pPr>
            <w:r w:rsidRPr="00054BC6">
              <w:rPr>
                <w:rFonts w:hint="eastAsia"/>
              </w:rPr>
              <w:t>7</w:t>
            </w:r>
            <w:r w:rsidRPr="00054BC6">
              <w:t>th</w:t>
            </w:r>
          </w:p>
          <w:p w:rsidRPr="00054BC6" w:rsidR="00A27742" w:rsidP="00A27742" w:rsidRDefault="00A27742" w14:paraId="13ACA6F1" w14:textId="201357D0">
            <w:pPr>
              <w:jc w:val="left"/>
            </w:pPr>
            <w:r w:rsidRPr="00054BC6">
              <w:rPr>
                <w:rFonts w:hint="eastAsia"/>
              </w:rPr>
              <w:t>(</w:t>
            </w:r>
            <w:r w:rsidRPr="00054BC6">
              <w:t>Dec. 2022)</w:t>
            </w:r>
          </w:p>
        </w:tc>
      </w:tr>
      <w:tr w:rsidR="002A2FE8" w:rsidTr="24220847" w14:paraId="5822F08E" w14:textId="4DE88CB1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7E173F45" w14:textId="77777777">
            <w:pPr>
              <w:jc w:val="left"/>
            </w:pPr>
            <w:r>
              <w:t xml:space="preserve">Participants, </w:t>
            </w:r>
            <w:r>
              <w:rPr>
                <w:rFonts w:hint="eastAsia"/>
              </w:rPr>
              <w:t>N</w:t>
            </w:r>
          </w:p>
        </w:tc>
        <w:tc>
          <w:tcPr>
            <w:tcW w:w="1538" w:type="dxa"/>
            <w:tcMar/>
          </w:tcPr>
          <w:p w:rsidR="002A2FE8" w:rsidP="002A2FE8" w:rsidRDefault="002A2FE8" w14:paraId="5CE348BA" w14:textId="77777777">
            <w:pPr>
              <w:jc w:val="left"/>
            </w:pPr>
            <w:r w:rsidRPr="008C0B46">
              <w:t>1,228</w:t>
            </w:r>
          </w:p>
        </w:tc>
        <w:tc>
          <w:tcPr>
            <w:tcW w:w="2110" w:type="dxa"/>
            <w:tcMar/>
          </w:tcPr>
          <w:p w:rsidR="002A2FE8" w:rsidP="002A2FE8" w:rsidRDefault="002A2FE8" w14:paraId="166A01C8" w14:textId="0F5B8AD6">
            <w:pPr>
              <w:jc w:val="left"/>
            </w:pPr>
            <w:r>
              <w:rPr>
                <w:rFonts w:hint="eastAsia"/>
              </w:rPr>
              <w:t>2</w:t>
            </w:r>
            <w:r>
              <w:t>,055</w:t>
            </w:r>
          </w:p>
        </w:tc>
        <w:tc>
          <w:tcPr>
            <w:tcW w:w="1596" w:type="dxa"/>
            <w:tcMar/>
          </w:tcPr>
          <w:p w:rsidR="002A2FE8" w:rsidP="002A2FE8" w:rsidRDefault="002A2FE8" w14:paraId="7BD312F2" w14:textId="6699D547">
            <w:pPr>
              <w:jc w:val="left"/>
            </w:pPr>
            <w:r>
              <w:rPr>
                <w:rFonts w:hint="eastAsia"/>
              </w:rPr>
              <w:t>2</w:t>
            </w:r>
            <w:r>
              <w:t>,219</w:t>
            </w:r>
          </w:p>
        </w:tc>
        <w:tc>
          <w:tcPr>
            <w:tcW w:w="1560" w:type="dxa"/>
            <w:tcMar/>
          </w:tcPr>
          <w:p w:rsidR="002A2FE8" w:rsidP="002A2FE8" w:rsidRDefault="002A2FE8" w14:paraId="6B8ABE14" w14:textId="59C18243">
            <w:pPr>
              <w:jc w:val="left"/>
            </w:pPr>
            <w:r w:rsidRPr="004C3012">
              <w:t>943</w:t>
            </w:r>
          </w:p>
        </w:tc>
        <w:tc>
          <w:tcPr>
            <w:tcW w:w="1701" w:type="dxa"/>
            <w:tcMar/>
          </w:tcPr>
          <w:p w:rsidR="002A2FE8" w:rsidP="002A2FE8" w:rsidRDefault="002A2FE8" w14:paraId="44AB0252" w14:textId="5C002DAF">
            <w:pPr>
              <w:jc w:val="left"/>
            </w:pPr>
            <w:r w:rsidRPr="00AA1C03">
              <w:t>1,517</w:t>
            </w:r>
          </w:p>
        </w:tc>
        <w:tc>
          <w:tcPr>
            <w:tcW w:w="1842" w:type="dxa"/>
            <w:tcMar/>
          </w:tcPr>
          <w:p w:rsidRPr="008C0B46" w:rsidR="002A2FE8" w:rsidP="002A2FE8" w:rsidRDefault="002A2FE8" w14:paraId="47FAC0C5" w14:textId="2E3D4040">
            <w:pPr>
              <w:jc w:val="left"/>
            </w:pPr>
            <w:r>
              <w:rPr>
                <w:rFonts w:hint="eastAsia"/>
              </w:rPr>
              <w:t>2</w:t>
            </w:r>
            <w:r>
              <w:t>,104</w:t>
            </w:r>
          </w:p>
        </w:tc>
        <w:tc>
          <w:tcPr>
            <w:tcW w:w="1842" w:type="dxa"/>
            <w:tcMar/>
          </w:tcPr>
          <w:p w:rsidRPr="00054BC6" w:rsidR="002A2FE8" w:rsidP="002A2FE8" w:rsidRDefault="002A2FE8" w14:paraId="6F84E3C5" w14:textId="4B75E990">
            <w:pPr>
              <w:jc w:val="left"/>
            </w:pPr>
            <w:r w:rsidRPr="008A4709">
              <w:t>1,639</w:t>
            </w:r>
          </w:p>
        </w:tc>
      </w:tr>
      <w:tr w:rsidR="002A2FE8" w:rsidTr="24220847" w14:paraId="19A8A347" w14:textId="1F5ACE05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4F735851" w14:textId="1167E6CD">
            <w:pPr>
              <w:jc w:val="left"/>
            </w:pPr>
            <w:r>
              <w:t>Diagnosed cases</w:t>
            </w:r>
            <w:r w:rsidRPr="00C9721A">
              <w:rPr>
                <w:vertAlign w:val="superscript"/>
              </w:rPr>
              <w:t>a</w:t>
            </w:r>
            <w:r>
              <w:t>, n(%)</w:t>
            </w:r>
          </w:p>
        </w:tc>
        <w:tc>
          <w:tcPr>
            <w:tcW w:w="1538" w:type="dxa"/>
            <w:tcMar/>
          </w:tcPr>
          <w:p w:rsidRPr="008C0B46" w:rsidR="002A2FE8" w:rsidP="002A2FE8" w:rsidRDefault="002A2FE8" w14:paraId="17100860" w14:textId="77777777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 (0.1)</w:t>
            </w:r>
          </w:p>
        </w:tc>
        <w:tc>
          <w:tcPr>
            <w:tcW w:w="2110" w:type="dxa"/>
            <w:tcMar/>
          </w:tcPr>
          <w:p w:rsidRPr="008C0B46" w:rsidR="002A2FE8" w:rsidP="002A2FE8" w:rsidRDefault="002A2FE8" w14:paraId="5D1E0265" w14:textId="3A11F541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 (0.1)</w:t>
            </w:r>
          </w:p>
        </w:tc>
        <w:tc>
          <w:tcPr>
            <w:tcW w:w="1596" w:type="dxa"/>
            <w:tcMar/>
          </w:tcPr>
          <w:p w:rsidRPr="008C0B46" w:rsidR="002A2FE8" w:rsidP="002A2FE8" w:rsidRDefault="002A2FE8" w14:paraId="634ECD62" w14:textId="2CCED467">
            <w:pPr>
              <w:jc w:val="left"/>
            </w:pPr>
            <w:r>
              <w:rPr>
                <w:rFonts w:hint="eastAsia"/>
              </w:rPr>
              <w:t>1</w:t>
            </w:r>
            <w:r>
              <w:t>5 (0.7)</w:t>
            </w:r>
          </w:p>
        </w:tc>
        <w:tc>
          <w:tcPr>
            <w:tcW w:w="1560" w:type="dxa"/>
            <w:tcMar/>
          </w:tcPr>
          <w:p w:rsidRPr="008C0B46" w:rsidR="002A2FE8" w:rsidP="002A2FE8" w:rsidRDefault="002A2FE8" w14:paraId="612A09A2" w14:textId="2B65050D">
            <w:pPr>
              <w:jc w:val="left"/>
            </w:pPr>
            <w:r w:rsidRPr="004C3012">
              <w:t>20 (2.1)</w:t>
            </w:r>
          </w:p>
        </w:tc>
        <w:tc>
          <w:tcPr>
            <w:tcW w:w="1701" w:type="dxa"/>
            <w:tcMar/>
          </w:tcPr>
          <w:p w:rsidRPr="008C0B46" w:rsidR="002A2FE8" w:rsidP="002A2FE8" w:rsidRDefault="002A2FE8" w14:paraId="24C06E4F" w14:textId="396DE2C9">
            <w:pPr>
              <w:jc w:val="left"/>
            </w:pPr>
            <w:r w:rsidRPr="00AA1C03">
              <w:t>73 (4.7)</w:t>
            </w:r>
          </w:p>
        </w:tc>
        <w:tc>
          <w:tcPr>
            <w:tcW w:w="1842" w:type="dxa"/>
            <w:tcMar/>
          </w:tcPr>
          <w:p w:rsidR="002A2FE8" w:rsidP="002A2FE8" w:rsidRDefault="002A2FE8" w14:paraId="54F51B5C" w14:textId="51D77A05">
            <w:pPr>
              <w:jc w:val="left"/>
            </w:pPr>
            <w:r>
              <w:rPr>
                <w:rFonts w:hint="eastAsia"/>
              </w:rPr>
              <w:t>2</w:t>
            </w:r>
            <w:r>
              <w:t>04 (9.7)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05549A1B" w14:textId="36B54E83">
            <w:pPr>
              <w:jc w:val="left"/>
              <w:rPr>
                <w:color w:val="FF0000"/>
              </w:rPr>
            </w:pPr>
            <w:r w:rsidRPr="008A4709">
              <w:t>449 (27.4)</w:t>
            </w:r>
          </w:p>
        </w:tc>
      </w:tr>
      <w:tr w:rsidR="002A2FE8" w:rsidTr="24220847" w14:paraId="7CB0D905" w14:textId="7B99DC0E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2B324AA3" w14:textId="5A0E04BD">
            <w:pPr>
              <w:jc w:val="left"/>
            </w:pPr>
            <w:r>
              <w:rPr>
                <w:rFonts w:hint="eastAsia"/>
              </w:rPr>
              <w:t>S</w:t>
            </w:r>
            <w:r>
              <w:t>eropositive cases</w:t>
            </w:r>
            <w:r w:rsidRPr="00C9721A">
              <w:rPr>
                <w:vertAlign w:val="superscript"/>
              </w:rPr>
              <w:t>b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n(%)</w:t>
            </w:r>
          </w:p>
        </w:tc>
        <w:tc>
          <w:tcPr>
            <w:tcW w:w="1538" w:type="dxa"/>
            <w:tcMar/>
          </w:tcPr>
          <w:p w:rsidR="002A2FE8" w:rsidP="002A2FE8" w:rsidRDefault="002A2FE8" w14:paraId="43662442" w14:textId="77777777">
            <w:pPr>
              <w:jc w:val="left"/>
            </w:pPr>
            <w:r w:rsidRPr="00FF2672">
              <w:t>2</w:t>
            </w:r>
            <w:r>
              <w:t xml:space="preserve"> (0.2)</w:t>
            </w:r>
          </w:p>
        </w:tc>
        <w:tc>
          <w:tcPr>
            <w:tcW w:w="2110" w:type="dxa"/>
            <w:tcMar/>
          </w:tcPr>
          <w:p w:rsidR="002A2FE8" w:rsidP="002A2FE8" w:rsidRDefault="002A2FE8" w14:paraId="4089D809" w14:textId="2784685A">
            <w:pPr>
              <w:jc w:val="left"/>
            </w:pPr>
            <w:r>
              <w:rPr>
                <w:rFonts w:hint="eastAsia"/>
              </w:rPr>
              <w:t>1</w:t>
            </w:r>
            <w:r>
              <w:t>6 (0.8)</w:t>
            </w:r>
          </w:p>
        </w:tc>
        <w:tc>
          <w:tcPr>
            <w:tcW w:w="1596" w:type="dxa"/>
            <w:tcMar/>
          </w:tcPr>
          <w:p w:rsidR="002A2FE8" w:rsidP="002A2FE8" w:rsidRDefault="002A2FE8" w14:paraId="0331A5DE" w14:textId="245A23A9">
            <w:pPr>
              <w:jc w:val="left"/>
            </w:pPr>
            <w:r>
              <w:rPr>
                <w:rFonts w:hint="eastAsia"/>
              </w:rPr>
              <w:t>4</w:t>
            </w:r>
            <w:r>
              <w:t>6 (2.1)</w:t>
            </w:r>
          </w:p>
        </w:tc>
        <w:tc>
          <w:tcPr>
            <w:tcW w:w="1560" w:type="dxa"/>
            <w:tcMar/>
          </w:tcPr>
          <w:p w:rsidR="002A2FE8" w:rsidP="002A2FE8" w:rsidRDefault="002A2FE8" w14:paraId="22B4EBE6" w14:textId="7F20A4C8">
            <w:pPr>
              <w:jc w:val="left"/>
            </w:pPr>
            <w:r w:rsidRPr="004C3012">
              <w:t>48 (5.1)</w:t>
            </w:r>
          </w:p>
        </w:tc>
        <w:tc>
          <w:tcPr>
            <w:tcW w:w="1701" w:type="dxa"/>
            <w:tcMar/>
          </w:tcPr>
          <w:p w:rsidR="002A2FE8" w:rsidP="002A2FE8" w:rsidRDefault="002A2FE8" w14:paraId="11CA9D84" w14:textId="315B20D8">
            <w:pPr>
              <w:jc w:val="left"/>
            </w:pPr>
            <w:r w:rsidRPr="00AA1C03">
              <w:t>121 (8.0)</w:t>
            </w:r>
          </w:p>
        </w:tc>
        <w:tc>
          <w:tcPr>
            <w:tcW w:w="1842" w:type="dxa"/>
            <w:tcMar/>
          </w:tcPr>
          <w:p w:rsidRPr="00FF2672" w:rsidR="002A2FE8" w:rsidP="002A2FE8" w:rsidRDefault="002A2FE8" w14:paraId="27A5EDB2" w14:textId="6D016FDF">
            <w:pPr>
              <w:jc w:val="left"/>
            </w:pPr>
            <w:r>
              <w:rPr>
                <w:rFonts w:hint="eastAsia"/>
              </w:rPr>
              <w:t>3</w:t>
            </w:r>
            <w:r>
              <w:t>53 (16.8)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25099BF5" w14:textId="496CB703">
            <w:pPr>
              <w:jc w:val="left"/>
              <w:rPr>
                <w:color w:val="FF0000"/>
              </w:rPr>
            </w:pPr>
            <w:r w:rsidRPr="008A4709">
              <w:t>604 (36.9)</w:t>
            </w:r>
          </w:p>
        </w:tc>
      </w:tr>
      <w:tr w:rsidR="002A2FE8" w:rsidTr="24220847" w14:paraId="624FBBB0" w14:textId="1ED3EF75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27829EE9" w14:textId="2661336F">
            <w:pPr>
              <w:jc w:val="left"/>
            </w:pPr>
            <w:r>
              <w:t>Total cases, n(%)</w:t>
            </w:r>
          </w:p>
        </w:tc>
        <w:tc>
          <w:tcPr>
            <w:tcW w:w="1538" w:type="dxa"/>
            <w:tcMar/>
          </w:tcPr>
          <w:p w:rsidR="002A2FE8" w:rsidP="002A2FE8" w:rsidRDefault="002A2FE8" w14:paraId="5917217E" w14:textId="77777777">
            <w:pPr>
              <w:jc w:val="left"/>
            </w:pPr>
            <w:r>
              <w:rPr>
                <w:rFonts w:hint="eastAsia"/>
              </w:rPr>
              <w:t>3</w:t>
            </w:r>
            <w:r>
              <w:t xml:space="preserve"> (0.2)</w:t>
            </w:r>
          </w:p>
        </w:tc>
        <w:tc>
          <w:tcPr>
            <w:tcW w:w="2110" w:type="dxa"/>
            <w:tcMar/>
          </w:tcPr>
          <w:p w:rsidR="002A2FE8" w:rsidP="002A2FE8" w:rsidRDefault="002A2FE8" w14:paraId="676CB83C" w14:textId="71547F84">
            <w:pPr>
              <w:jc w:val="left"/>
            </w:pPr>
            <w:r>
              <w:rPr>
                <w:rFonts w:hint="eastAsia"/>
              </w:rPr>
              <w:t>1</w:t>
            </w:r>
            <w:r>
              <w:t>7 (0.8)</w:t>
            </w:r>
          </w:p>
        </w:tc>
        <w:tc>
          <w:tcPr>
            <w:tcW w:w="1596" w:type="dxa"/>
            <w:tcMar/>
          </w:tcPr>
          <w:p w:rsidR="002A2FE8" w:rsidP="002A2FE8" w:rsidRDefault="002A2FE8" w14:paraId="50E4D15A" w14:textId="6CE929EA">
            <w:pPr>
              <w:jc w:val="left"/>
            </w:pPr>
            <w:r>
              <w:rPr>
                <w:rFonts w:hint="eastAsia"/>
              </w:rPr>
              <w:t>4</w:t>
            </w:r>
            <w:r>
              <w:t>7 (2.1)</w:t>
            </w:r>
          </w:p>
        </w:tc>
        <w:tc>
          <w:tcPr>
            <w:tcW w:w="1560" w:type="dxa"/>
            <w:tcMar/>
          </w:tcPr>
          <w:p w:rsidR="002A2FE8" w:rsidP="002A2FE8" w:rsidRDefault="002A2FE8" w14:paraId="754057B0" w14:textId="1E717B24">
            <w:pPr>
              <w:jc w:val="left"/>
            </w:pPr>
            <w:r w:rsidRPr="004C3012">
              <w:t>50 (5.3)</w:t>
            </w:r>
          </w:p>
        </w:tc>
        <w:tc>
          <w:tcPr>
            <w:tcW w:w="1701" w:type="dxa"/>
            <w:tcMar/>
          </w:tcPr>
          <w:p w:rsidR="002A2FE8" w:rsidP="002A2FE8" w:rsidRDefault="002A2FE8" w14:paraId="4070EDA7" w14:textId="14A0E74D">
            <w:pPr>
              <w:jc w:val="left"/>
            </w:pPr>
            <w:r w:rsidRPr="00AA1C03">
              <w:t>132 (8.7)</w:t>
            </w:r>
          </w:p>
        </w:tc>
        <w:tc>
          <w:tcPr>
            <w:tcW w:w="1842" w:type="dxa"/>
            <w:tcMar/>
          </w:tcPr>
          <w:p w:rsidR="002A2FE8" w:rsidP="002A2FE8" w:rsidRDefault="002A2FE8" w14:paraId="05912C5E" w14:textId="5C847496">
            <w:pPr>
              <w:jc w:val="left"/>
            </w:pPr>
            <w:r>
              <w:rPr>
                <w:rFonts w:hint="eastAsia"/>
              </w:rPr>
              <w:t>3</w:t>
            </w:r>
            <w:r>
              <w:t>65 (17.3)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4759FD1A" w14:textId="5AA7086D">
            <w:pPr>
              <w:jc w:val="left"/>
              <w:rPr>
                <w:color w:val="FF0000"/>
              </w:rPr>
            </w:pPr>
            <w:r w:rsidRPr="008A4709">
              <w:t>639 (39.0)</w:t>
            </w:r>
          </w:p>
        </w:tc>
      </w:tr>
      <w:tr w:rsidR="002A2FE8" w:rsidTr="24220847" w14:paraId="7D175060" w14:textId="2034533D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27E048B3" w14:textId="66D89E53">
            <w:pPr>
              <w:jc w:val="left"/>
            </w:pPr>
            <w:r>
              <w:t>Awareness</w:t>
            </w:r>
            <w:r w:rsidRPr="00C9721A">
              <w:rPr>
                <w:vertAlign w:val="superscript"/>
              </w:rPr>
              <w:t>c</w:t>
            </w:r>
            <w:r>
              <w:t>, %</w:t>
            </w:r>
          </w:p>
        </w:tc>
        <w:tc>
          <w:tcPr>
            <w:tcW w:w="1538" w:type="dxa"/>
            <w:tcMar/>
          </w:tcPr>
          <w:p w:rsidR="002A2FE8" w:rsidP="002A2FE8" w:rsidRDefault="002A2FE8" w14:paraId="6251B4DF" w14:textId="77777777">
            <w:pPr>
              <w:jc w:val="left"/>
            </w:pPr>
            <w:r>
              <w:rPr>
                <w:rFonts w:hint="eastAsia"/>
              </w:rPr>
              <w:t>3</w:t>
            </w:r>
            <w:r>
              <w:t>3.3</w:t>
            </w:r>
          </w:p>
        </w:tc>
        <w:tc>
          <w:tcPr>
            <w:tcW w:w="2110" w:type="dxa"/>
            <w:tcMar/>
          </w:tcPr>
          <w:p w:rsidRPr="00442F71" w:rsidR="002A2FE8" w:rsidP="002A2FE8" w:rsidRDefault="002A2FE8" w14:paraId="7394B18A" w14:textId="06F17FCA">
            <w:pPr>
              <w:jc w:val="left"/>
            </w:pPr>
            <w:r>
              <w:rPr>
                <w:rFonts w:hint="eastAsia"/>
              </w:rPr>
              <w:t>1</w:t>
            </w:r>
            <w:r>
              <w:t>7.6</w:t>
            </w:r>
          </w:p>
        </w:tc>
        <w:tc>
          <w:tcPr>
            <w:tcW w:w="1596" w:type="dxa"/>
            <w:tcMar/>
          </w:tcPr>
          <w:p w:rsidR="002A2FE8" w:rsidP="002A2FE8" w:rsidRDefault="002A2FE8" w14:paraId="2A6BF5DE" w14:textId="5D7812F3">
            <w:pPr>
              <w:jc w:val="left"/>
            </w:pPr>
            <w:r>
              <w:rPr>
                <w:rFonts w:hint="eastAsia"/>
              </w:rPr>
              <w:t>3</w:t>
            </w:r>
            <w:r>
              <w:t>1.9</w:t>
            </w:r>
          </w:p>
        </w:tc>
        <w:tc>
          <w:tcPr>
            <w:tcW w:w="1560" w:type="dxa"/>
            <w:tcMar/>
          </w:tcPr>
          <w:p w:rsidR="002A2FE8" w:rsidP="002A2FE8" w:rsidRDefault="002A2FE8" w14:paraId="0AC40D82" w14:textId="14304422">
            <w:pPr>
              <w:jc w:val="left"/>
            </w:pPr>
            <w:r w:rsidRPr="004C3012">
              <w:t>40.0</w:t>
            </w:r>
          </w:p>
        </w:tc>
        <w:tc>
          <w:tcPr>
            <w:tcW w:w="1701" w:type="dxa"/>
            <w:tcMar/>
          </w:tcPr>
          <w:p w:rsidR="002A2FE8" w:rsidP="002A2FE8" w:rsidRDefault="002A2FE8" w14:paraId="1E46EF1F" w14:textId="63B4E01C">
            <w:pPr>
              <w:jc w:val="left"/>
            </w:pPr>
            <w:r w:rsidRPr="00AA1C03">
              <w:t>55.3</w:t>
            </w:r>
          </w:p>
        </w:tc>
        <w:tc>
          <w:tcPr>
            <w:tcW w:w="1842" w:type="dxa"/>
            <w:tcMar/>
          </w:tcPr>
          <w:p w:rsidR="002A2FE8" w:rsidP="002A2FE8" w:rsidRDefault="002A2FE8" w14:paraId="74E9B821" w14:textId="533481AB">
            <w:pPr>
              <w:jc w:val="left"/>
            </w:pPr>
            <w:r>
              <w:rPr>
                <w:rFonts w:hint="eastAsia"/>
              </w:rPr>
              <w:t>5</w:t>
            </w:r>
            <w:r>
              <w:t>5.9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22504943" w14:textId="401AF139">
            <w:pPr>
              <w:jc w:val="left"/>
              <w:rPr>
                <w:color w:val="FF0000"/>
              </w:rPr>
            </w:pPr>
            <w:r w:rsidRPr="008A4709">
              <w:t>70.3</w:t>
            </w:r>
          </w:p>
        </w:tc>
      </w:tr>
      <w:tr w:rsidR="002A2FE8" w:rsidTr="24220847" w14:paraId="2FBADA3A" w14:textId="08A8A454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1F8CB8E1" w14:textId="1F3EC3ED">
            <w:pPr>
              <w:jc w:val="left"/>
            </w:pPr>
            <w:r>
              <w:t>Unawareness</w:t>
            </w:r>
            <w:r w:rsidRPr="00C9721A">
              <w:rPr>
                <w:vertAlign w:val="superscript"/>
              </w:rPr>
              <w:t>d</w:t>
            </w:r>
            <w:r>
              <w:t>, %</w:t>
            </w:r>
          </w:p>
        </w:tc>
        <w:tc>
          <w:tcPr>
            <w:tcW w:w="1538" w:type="dxa"/>
            <w:tcMar/>
          </w:tcPr>
          <w:p w:rsidR="002A2FE8" w:rsidP="002A2FE8" w:rsidRDefault="002A2FE8" w14:paraId="749D55DE" w14:textId="540FC0A3">
            <w:pPr>
              <w:jc w:val="left"/>
            </w:pPr>
            <w:r>
              <w:rPr>
                <w:rFonts w:hint="eastAsia"/>
              </w:rPr>
              <w:t>6</w:t>
            </w:r>
            <w:r>
              <w:t>6.6</w:t>
            </w:r>
          </w:p>
        </w:tc>
        <w:tc>
          <w:tcPr>
            <w:tcW w:w="2110" w:type="dxa"/>
            <w:tcMar/>
          </w:tcPr>
          <w:p w:rsidR="002A2FE8" w:rsidP="002A2FE8" w:rsidRDefault="002A2FE8" w14:paraId="52F42673" w14:textId="4B12435D">
            <w:pPr>
              <w:jc w:val="left"/>
            </w:pPr>
            <w:r>
              <w:t>82.4</w:t>
            </w:r>
          </w:p>
        </w:tc>
        <w:tc>
          <w:tcPr>
            <w:tcW w:w="1596" w:type="dxa"/>
            <w:tcMar/>
          </w:tcPr>
          <w:p w:rsidR="002A2FE8" w:rsidP="002A2FE8" w:rsidRDefault="002A2FE8" w14:paraId="7B73ECE7" w14:textId="7AE9FE56">
            <w:pPr>
              <w:jc w:val="left"/>
            </w:pPr>
            <w:r>
              <w:rPr>
                <w:rFonts w:hint="eastAsia"/>
              </w:rPr>
              <w:t>6</w:t>
            </w:r>
            <w:r>
              <w:t>8.1</w:t>
            </w:r>
          </w:p>
        </w:tc>
        <w:tc>
          <w:tcPr>
            <w:tcW w:w="1560" w:type="dxa"/>
            <w:tcMar/>
          </w:tcPr>
          <w:p w:rsidR="002A2FE8" w:rsidP="002A2FE8" w:rsidRDefault="002A2FE8" w14:paraId="29546609" w14:textId="4C2F7894">
            <w:pPr>
              <w:jc w:val="left"/>
            </w:pPr>
            <w:r w:rsidRPr="004C3012">
              <w:t>60.0</w:t>
            </w:r>
          </w:p>
        </w:tc>
        <w:tc>
          <w:tcPr>
            <w:tcW w:w="1701" w:type="dxa"/>
            <w:tcMar/>
          </w:tcPr>
          <w:p w:rsidR="002A2FE8" w:rsidP="002A2FE8" w:rsidRDefault="002A2FE8" w14:paraId="25DB3486" w14:textId="6BF16F2C">
            <w:pPr>
              <w:jc w:val="left"/>
            </w:pPr>
            <w:r w:rsidRPr="00AA1C03">
              <w:t>44.7</w:t>
            </w:r>
          </w:p>
        </w:tc>
        <w:tc>
          <w:tcPr>
            <w:tcW w:w="1842" w:type="dxa"/>
            <w:tcMar/>
          </w:tcPr>
          <w:p w:rsidR="002A2FE8" w:rsidP="002A2FE8" w:rsidRDefault="002A2FE8" w14:paraId="152D8745" w14:textId="45191D7B">
            <w:pPr>
              <w:jc w:val="left"/>
            </w:pPr>
            <w:r>
              <w:rPr>
                <w:rFonts w:hint="eastAsia"/>
              </w:rPr>
              <w:t>4</w:t>
            </w:r>
            <w:r>
              <w:t>4.1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657AB692" w14:textId="243E3747">
            <w:pPr>
              <w:jc w:val="left"/>
              <w:rPr>
                <w:color w:val="FF0000"/>
              </w:rPr>
            </w:pPr>
            <w:r w:rsidRPr="008A4709">
              <w:t>29.7</w:t>
            </w:r>
          </w:p>
        </w:tc>
      </w:tr>
      <w:tr w:rsidR="002A2FE8" w:rsidTr="24220847" w14:paraId="6B875BE8" w14:textId="2BA715C9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20242E42" w14:textId="7B190165">
            <w:pPr>
              <w:jc w:val="left"/>
            </w:pPr>
            <w:r>
              <w:t>Ratio of total to diagnosed cases</w:t>
            </w:r>
          </w:p>
        </w:tc>
        <w:tc>
          <w:tcPr>
            <w:tcW w:w="1538" w:type="dxa"/>
            <w:tcMar/>
          </w:tcPr>
          <w:p w:rsidR="002A2FE8" w:rsidP="002A2FE8" w:rsidRDefault="002A2FE8" w14:paraId="270F6642" w14:textId="77777777">
            <w:pPr>
              <w:jc w:val="left"/>
            </w:pPr>
            <w:r>
              <w:rPr>
                <w:rFonts w:hint="eastAsia"/>
              </w:rPr>
              <w:t>3</w:t>
            </w:r>
            <w:r>
              <w:t>.0</w:t>
            </w:r>
          </w:p>
        </w:tc>
        <w:tc>
          <w:tcPr>
            <w:tcW w:w="2110" w:type="dxa"/>
            <w:tcMar/>
          </w:tcPr>
          <w:p w:rsidR="002A2FE8" w:rsidP="002A2FE8" w:rsidRDefault="002A2FE8" w14:paraId="14D2B903" w14:textId="7682294D">
            <w:pPr>
              <w:jc w:val="left"/>
            </w:pPr>
            <w:r>
              <w:rPr>
                <w:rFonts w:hint="eastAsia"/>
              </w:rPr>
              <w:t>5</w:t>
            </w:r>
            <w:r>
              <w:t>.7</w:t>
            </w:r>
          </w:p>
        </w:tc>
        <w:tc>
          <w:tcPr>
            <w:tcW w:w="1596" w:type="dxa"/>
            <w:tcMar/>
          </w:tcPr>
          <w:p w:rsidR="002A2FE8" w:rsidP="002A2FE8" w:rsidRDefault="002A2FE8" w14:paraId="7310630E" w14:textId="6AE5900F">
            <w:pPr>
              <w:jc w:val="left"/>
            </w:pPr>
            <w:r>
              <w:rPr>
                <w:rFonts w:hint="eastAsia"/>
              </w:rPr>
              <w:t>3</w:t>
            </w:r>
            <w:r>
              <w:t>.1</w:t>
            </w:r>
          </w:p>
        </w:tc>
        <w:tc>
          <w:tcPr>
            <w:tcW w:w="1560" w:type="dxa"/>
            <w:tcMar/>
          </w:tcPr>
          <w:p w:rsidR="002A2FE8" w:rsidP="002A2FE8" w:rsidRDefault="002A2FE8" w14:paraId="56B50E6A" w14:textId="10853ACF">
            <w:pPr>
              <w:jc w:val="left"/>
            </w:pPr>
            <w:r w:rsidRPr="004C3012">
              <w:t>2.5</w:t>
            </w:r>
          </w:p>
        </w:tc>
        <w:tc>
          <w:tcPr>
            <w:tcW w:w="1701" w:type="dxa"/>
            <w:tcMar/>
          </w:tcPr>
          <w:p w:rsidR="002A2FE8" w:rsidP="002A2FE8" w:rsidRDefault="002A2FE8" w14:paraId="7AF6DBEF" w14:textId="26B34B50">
            <w:pPr>
              <w:jc w:val="left"/>
            </w:pPr>
            <w:r w:rsidRPr="00AA1C03">
              <w:t>1.8</w:t>
            </w:r>
          </w:p>
        </w:tc>
        <w:tc>
          <w:tcPr>
            <w:tcW w:w="1842" w:type="dxa"/>
            <w:tcMar/>
          </w:tcPr>
          <w:p w:rsidR="002A2FE8" w:rsidP="002A2FE8" w:rsidRDefault="002A2FE8" w14:paraId="0BB32645" w14:textId="57D38CC8">
            <w:pPr>
              <w:jc w:val="left"/>
            </w:pPr>
            <w:r>
              <w:rPr>
                <w:rFonts w:hint="eastAsia"/>
              </w:rPr>
              <w:t>1</w:t>
            </w:r>
            <w:r>
              <w:t>.8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6B606173" w14:textId="59EF44B2">
            <w:pPr>
              <w:jc w:val="left"/>
              <w:rPr>
                <w:color w:val="FF0000"/>
              </w:rPr>
            </w:pPr>
            <w:r w:rsidRPr="008A4709">
              <w:t>1.4</w:t>
            </w:r>
          </w:p>
        </w:tc>
      </w:tr>
      <w:tr w:rsidR="002A2FE8" w:rsidTr="24220847" w14:paraId="0201F780" w14:textId="22E43AC7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005091C1" w14:textId="03A0157F">
            <w:pPr>
              <w:jc w:val="left"/>
            </w:pPr>
            <w:r>
              <w:rPr>
                <w:rFonts w:hint="eastAsia"/>
              </w:rPr>
              <w:t>V</w:t>
            </w:r>
            <w:r>
              <w:t>accination status, %</w:t>
            </w:r>
          </w:p>
        </w:tc>
        <w:tc>
          <w:tcPr>
            <w:tcW w:w="1538" w:type="dxa"/>
            <w:tcMar/>
          </w:tcPr>
          <w:p w:rsidR="002A2FE8" w:rsidP="002A2FE8" w:rsidRDefault="002A2FE8" w14:paraId="2DF43BF5" w14:textId="77777777">
            <w:pPr>
              <w:jc w:val="left"/>
            </w:pPr>
          </w:p>
        </w:tc>
        <w:tc>
          <w:tcPr>
            <w:tcW w:w="2110" w:type="dxa"/>
            <w:tcMar/>
          </w:tcPr>
          <w:p w:rsidR="002A2FE8" w:rsidP="002A2FE8" w:rsidRDefault="002A2FE8" w14:paraId="0DACEB3E" w14:textId="77777777">
            <w:pPr>
              <w:jc w:val="left"/>
            </w:pPr>
          </w:p>
        </w:tc>
        <w:tc>
          <w:tcPr>
            <w:tcW w:w="1596" w:type="dxa"/>
            <w:tcMar/>
          </w:tcPr>
          <w:p w:rsidR="002A2FE8" w:rsidP="002A2FE8" w:rsidRDefault="002A2FE8" w14:paraId="3DC96518" w14:textId="77777777">
            <w:pPr>
              <w:jc w:val="left"/>
            </w:pPr>
          </w:p>
        </w:tc>
        <w:tc>
          <w:tcPr>
            <w:tcW w:w="1560" w:type="dxa"/>
            <w:tcMar/>
          </w:tcPr>
          <w:p w:rsidR="002A2FE8" w:rsidP="002A2FE8" w:rsidRDefault="002A2FE8" w14:paraId="72380CB4" w14:textId="77777777">
            <w:pPr>
              <w:jc w:val="left"/>
            </w:pPr>
          </w:p>
        </w:tc>
        <w:tc>
          <w:tcPr>
            <w:tcW w:w="1701" w:type="dxa"/>
            <w:tcMar/>
          </w:tcPr>
          <w:p w:rsidR="002A2FE8" w:rsidP="002A2FE8" w:rsidRDefault="002A2FE8" w14:paraId="6B4C3E10" w14:textId="77777777">
            <w:pPr>
              <w:jc w:val="left"/>
            </w:pPr>
          </w:p>
        </w:tc>
        <w:tc>
          <w:tcPr>
            <w:tcW w:w="1842" w:type="dxa"/>
            <w:tcMar/>
          </w:tcPr>
          <w:p w:rsidR="002A2FE8" w:rsidP="002A2FE8" w:rsidRDefault="002A2FE8" w14:paraId="57B9C4D7" w14:textId="77777777">
            <w:pPr>
              <w:jc w:val="left"/>
            </w:pPr>
          </w:p>
        </w:tc>
        <w:tc>
          <w:tcPr>
            <w:tcW w:w="1842" w:type="dxa"/>
            <w:tcMar/>
          </w:tcPr>
          <w:p w:rsidRPr="00A27742" w:rsidR="002A2FE8" w:rsidP="002A2FE8" w:rsidRDefault="002A2FE8" w14:paraId="66F5E292" w14:textId="5C377CC0">
            <w:pPr>
              <w:jc w:val="left"/>
              <w:rPr>
                <w:color w:val="FF0000"/>
              </w:rPr>
            </w:pPr>
          </w:p>
        </w:tc>
      </w:tr>
      <w:tr w:rsidR="002A2FE8" w:rsidTr="24220847" w14:paraId="6F787222" w14:textId="7C421E98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1BF810B0" w14:textId="6E86B1B4">
            <w:pPr>
              <w:ind w:firstLine="210" w:firstLineChars="100"/>
              <w:jc w:val="left"/>
            </w:pPr>
            <w:r>
              <w:t>Unvaccinated</w:t>
            </w:r>
          </w:p>
        </w:tc>
        <w:tc>
          <w:tcPr>
            <w:tcW w:w="1538" w:type="dxa"/>
            <w:tcMar/>
          </w:tcPr>
          <w:p w:rsidR="002A2FE8" w:rsidP="002A2FE8" w:rsidRDefault="002A2FE8" w14:paraId="16A4ED4E" w14:textId="1A7B429D">
            <w:pPr>
              <w:jc w:val="left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110" w:type="dxa"/>
            <w:tcMar/>
          </w:tcPr>
          <w:p w:rsidR="002A2FE8" w:rsidP="002A2FE8" w:rsidRDefault="002A2FE8" w14:paraId="50309A1C" w14:textId="586CB7AA">
            <w:pPr>
              <w:jc w:val="left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596" w:type="dxa"/>
            <w:tcMar/>
          </w:tcPr>
          <w:p w:rsidR="002A2FE8" w:rsidP="002A2FE8" w:rsidRDefault="002A2FE8" w14:paraId="7394F6AA" w14:textId="538B0730">
            <w:pPr>
              <w:jc w:val="left"/>
            </w:pPr>
            <w:r>
              <w:t>8.7</w:t>
            </w:r>
          </w:p>
        </w:tc>
        <w:tc>
          <w:tcPr>
            <w:tcW w:w="1560" w:type="dxa"/>
            <w:tcMar/>
          </w:tcPr>
          <w:p w:rsidR="002A2FE8" w:rsidP="002A2FE8" w:rsidRDefault="002A2FE8" w14:paraId="34C7D770" w14:textId="13185143">
            <w:pPr>
              <w:jc w:val="left"/>
            </w:pPr>
            <w:r w:rsidRPr="004C3012">
              <w:t>2.8</w:t>
            </w:r>
          </w:p>
        </w:tc>
        <w:tc>
          <w:tcPr>
            <w:tcW w:w="1701" w:type="dxa"/>
            <w:tcMar/>
          </w:tcPr>
          <w:p w:rsidR="002A2FE8" w:rsidP="002A2FE8" w:rsidRDefault="002A2FE8" w14:paraId="71A0AAF1" w14:textId="55441CF3">
            <w:pPr>
              <w:jc w:val="left"/>
            </w:pPr>
            <w:r w:rsidRPr="00AA1C03">
              <w:t>1.6</w:t>
            </w:r>
          </w:p>
        </w:tc>
        <w:tc>
          <w:tcPr>
            <w:tcW w:w="1842" w:type="dxa"/>
            <w:tcMar/>
          </w:tcPr>
          <w:p w:rsidR="002A2FE8" w:rsidP="002A2FE8" w:rsidRDefault="002A2FE8" w14:paraId="130EA968" w14:textId="3FCC0089">
            <w:pPr>
              <w:jc w:val="left"/>
            </w:pPr>
            <w:r>
              <w:t>2.1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3BCAD5CA" w14:textId="58BA5E22">
            <w:pPr>
              <w:jc w:val="left"/>
              <w:rPr>
                <w:color w:val="FF0000"/>
              </w:rPr>
            </w:pPr>
            <w:r w:rsidRPr="008A4709">
              <w:t>1.2</w:t>
            </w:r>
          </w:p>
        </w:tc>
      </w:tr>
      <w:tr w:rsidR="002A2FE8" w:rsidTr="24220847" w14:paraId="6C5529AE" w14:textId="5AA3926F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2269C1B2" w14:textId="40CEB56E">
            <w:pPr>
              <w:ind w:firstLine="210" w:firstLineChars="100"/>
              <w:jc w:val="left"/>
            </w:pPr>
            <w:r>
              <w:t xml:space="preserve">1 or </w:t>
            </w:r>
            <w:r>
              <w:rPr>
                <w:rFonts w:hint="eastAsia"/>
              </w:rPr>
              <w:t>2</w:t>
            </w:r>
            <w:r>
              <w:t>-dose</w:t>
            </w:r>
          </w:p>
        </w:tc>
        <w:tc>
          <w:tcPr>
            <w:tcW w:w="1538" w:type="dxa"/>
            <w:tcMar/>
          </w:tcPr>
          <w:p w:rsidR="002A2FE8" w:rsidP="002A2FE8" w:rsidRDefault="002A2FE8" w14:paraId="4E38A048" w14:textId="6A2E420B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110" w:type="dxa"/>
            <w:tcMar/>
          </w:tcPr>
          <w:p w:rsidR="002A2FE8" w:rsidP="002A2FE8" w:rsidRDefault="002A2FE8" w14:paraId="6D69C318" w14:textId="5CB8117C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596" w:type="dxa"/>
            <w:tcMar/>
          </w:tcPr>
          <w:p w:rsidR="002A2FE8" w:rsidP="002A2FE8" w:rsidRDefault="002A2FE8" w14:paraId="0D6E60DD" w14:textId="4A26CE8C">
            <w:pPr>
              <w:jc w:val="left"/>
            </w:pPr>
            <w:r>
              <w:t>91.3</w:t>
            </w:r>
          </w:p>
        </w:tc>
        <w:tc>
          <w:tcPr>
            <w:tcW w:w="1560" w:type="dxa"/>
            <w:tcMar/>
          </w:tcPr>
          <w:p w:rsidR="002A2FE8" w:rsidP="002A2FE8" w:rsidRDefault="002A2FE8" w14:paraId="5E86BC8D" w14:textId="352D50E8">
            <w:pPr>
              <w:jc w:val="left"/>
            </w:pPr>
            <w:r w:rsidRPr="004C3012">
              <w:t>63.2</w:t>
            </w:r>
          </w:p>
        </w:tc>
        <w:tc>
          <w:tcPr>
            <w:tcW w:w="1701" w:type="dxa"/>
            <w:tcMar/>
          </w:tcPr>
          <w:p w:rsidR="002A2FE8" w:rsidP="002A2FE8" w:rsidRDefault="002A2FE8" w14:paraId="71FC44E3" w14:textId="6A40AB90">
            <w:pPr>
              <w:jc w:val="left"/>
            </w:pPr>
            <w:r w:rsidRPr="00AA1C03">
              <w:t>2.9</w:t>
            </w:r>
          </w:p>
        </w:tc>
        <w:tc>
          <w:tcPr>
            <w:tcW w:w="1842" w:type="dxa"/>
            <w:tcMar/>
          </w:tcPr>
          <w:p w:rsidR="002A2FE8" w:rsidP="002A2FE8" w:rsidRDefault="002A2FE8" w14:paraId="4F4DBFD4" w14:textId="21F2817C">
            <w:pPr>
              <w:jc w:val="left"/>
            </w:pPr>
            <w:r>
              <w:t>4.4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75EBA63B" w14:textId="025DD204">
            <w:pPr>
              <w:jc w:val="left"/>
              <w:rPr>
                <w:color w:val="FF0000"/>
              </w:rPr>
            </w:pPr>
            <w:r w:rsidRPr="008A4709">
              <w:t>2.8</w:t>
            </w:r>
          </w:p>
        </w:tc>
      </w:tr>
      <w:tr w:rsidR="002A2FE8" w:rsidTr="24220847" w14:paraId="4288CA90" w14:textId="75F524CC">
        <w:trPr>
          <w:trHeight w:val="394"/>
        </w:trPr>
        <w:tc>
          <w:tcPr>
            <w:tcW w:w="3261" w:type="dxa"/>
            <w:tcMar/>
          </w:tcPr>
          <w:p w:rsidR="002A2FE8" w:rsidP="002A2FE8" w:rsidRDefault="002A2FE8" w14:paraId="3D6F82F5" w14:textId="54CD7C81">
            <w:pPr>
              <w:ind w:firstLine="210" w:firstLineChars="100"/>
              <w:jc w:val="left"/>
            </w:pPr>
            <w:r>
              <w:rPr>
                <w:rFonts w:hint="eastAsia"/>
              </w:rPr>
              <w:t>3</w:t>
            </w:r>
            <w:r>
              <w:t>-dose</w:t>
            </w:r>
          </w:p>
        </w:tc>
        <w:tc>
          <w:tcPr>
            <w:tcW w:w="1538" w:type="dxa"/>
            <w:tcMar/>
          </w:tcPr>
          <w:p w:rsidR="002A2FE8" w:rsidP="002A2FE8" w:rsidRDefault="002A2FE8" w14:paraId="79FFC359" w14:textId="0BA89064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110" w:type="dxa"/>
            <w:tcMar/>
          </w:tcPr>
          <w:p w:rsidR="002A2FE8" w:rsidP="002A2FE8" w:rsidRDefault="002A2FE8" w14:paraId="63F61F12" w14:textId="1C83B4FD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596" w:type="dxa"/>
            <w:tcMar/>
          </w:tcPr>
          <w:p w:rsidR="002A2FE8" w:rsidP="002A2FE8" w:rsidRDefault="002A2FE8" w14:paraId="7412EB8C" w14:textId="2F654995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560" w:type="dxa"/>
            <w:tcMar/>
          </w:tcPr>
          <w:p w:rsidR="002A2FE8" w:rsidP="002A2FE8" w:rsidRDefault="002A2FE8" w14:paraId="14E35D49" w14:textId="70507A1F">
            <w:pPr>
              <w:jc w:val="left"/>
            </w:pPr>
            <w:r w:rsidRPr="004C3012">
              <w:t>34.0</w:t>
            </w:r>
          </w:p>
        </w:tc>
        <w:tc>
          <w:tcPr>
            <w:tcW w:w="1701" w:type="dxa"/>
            <w:tcMar/>
          </w:tcPr>
          <w:p w:rsidR="002A2FE8" w:rsidP="002A2FE8" w:rsidRDefault="002A2FE8" w14:paraId="717E8412" w14:textId="539D3AF3">
            <w:pPr>
              <w:jc w:val="left"/>
            </w:pPr>
            <w:r w:rsidRPr="00AA1C03">
              <w:t>95.4</w:t>
            </w:r>
          </w:p>
        </w:tc>
        <w:tc>
          <w:tcPr>
            <w:tcW w:w="1842" w:type="dxa"/>
            <w:tcMar/>
          </w:tcPr>
          <w:p w:rsidR="002A2FE8" w:rsidP="002A2FE8" w:rsidRDefault="002A2FE8" w14:paraId="0CEC580D" w14:textId="1AA8FF69">
            <w:pPr>
              <w:jc w:val="left"/>
            </w:pPr>
            <w:r>
              <w:t>92.1</w:t>
            </w:r>
          </w:p>
        </w:tc>
        <w:tc>
          <w:tcPr>
            <w:tcW w:w="1842" w:type="dxa"/>
            <w:tcMar/>
          </w:tcPr>
          <w:p w:rsidRPr="00A27742" w:rsidR="002A2FE8" w:rsidP="002A2FE8" w:rsidRDefault="002A2FE8" w14:paraId="1D9D9C7B" w14:textId="33800279">
            <w:pPr>
              <w:jc w:val="left"/>
              <w:rPr>
                <w:color w:val="FF0000"/>
              </w:rPr>
            </w:pPr>
            <w:r w:rsidRPr="008A4709">
              <w:t>29.4</w:t>
            </w:r>
          </w:p>
        </w:tc>
      </w:tr>
      <w:tr w:rsidR="002A2FE8" w:rsidTr="24220847" w14:paraId="6C687663" w14:textId="77777777">
        <w:trPr>
          <w:trHeight w:val="394"/>
        </w:trPr>
        <w:tc>
          <w:tcPr>
            <w:tcW w:w="3261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047C1CF5" w14:textId="406B15B7">
            <w:pPr>
              <w:ind w:firstLine="210" w:firstLineChars="100"/>
              <w:jc w:val="left"/>
            </w:pPr>
            <w:r w:rsidRPr="002F020C">
              <w:t>≥4-dose</w:t>
            </w:r>
          </w:p>
        </w:tc>
        <w:tc>
          <w:tcPr>
            <w:tcW w:w="1538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286F8E04" w14:textId="3E997EA5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5AA7ECF8" w14:textId="219C5CB4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773AC4CD" w14:textId="069D3A4A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249CDD18" w14:textId="2DF6E59A">
            <w:pPr>
              <w:jc w:val="left"/>
            </w:pPr>
            <w:r w:rsidRPr="004C3012">
              <w:t>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30DA957F" w14:textId="4ED491BB">
            <w:pPr>
              <w:jc w:val="left"/>
            </w:pPr>
            <w:r w:rsidRPr="00AA1C03">
              <w:t>0.1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="002A2FE8" w:rsidP="002A2FE8" w:rsidRDefault="002A2FE8" w14:paraId="4CA5F051" w14:textId="5B049CA7">
            <w:pPr>
              <w:jc w:val="left"/>
            </w:pPr>
            <w:r>
              <w:rPr>
                <w:rFonts w:hint="eastAsia"/>
              </w:rPr>
              <w:t>1</w:t>
            </w:r>
            <w:r>
              <w:t>.3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tcMar/>
          </w:tcPr>
          <w:p w:rsidRPr="00A27742" w:rsidR="002A2FE8" w:rsidP="002A2FE8" w:rsidRDefault="002A2FE8" w14:paraId="150142B2" w14:textId="7C17B6E2">
            <w:pPr>
              <w:jc w:val="left"/>
              <w:rPr>
                <w:color w:val="FF0000"/>
              </w:rPr>
            </w:pPr>
            <w:r w:rsidRPr="008A4709">
              <w:t>66.5</w:t>
            </w:r>
          </w:p>
        </w:tc>
      </w:tr>
    </w:tbl>
    <w:p w:rsidR="00442F71" w:rsidRDefault="00C9721A" w14:paraId="7C89E1CC" w14:textId="5AFDCB24">
      <w:r w:rsidRPr="00C9721A">
        <w:rPr>
          <w:vertAlign w:val="superscript"/>
        </w:rPr>
        <w:t>a</w:t>
      </w:r>
      <w:r w:rsidR="00C747EE">
        <w:t xml:space="preserve"> </w:t>
      </w:r>
      <w:r w:rsidR="00934B1B">
        <w:t>Confirmed with PCR or antigen test and/</w:t>
      </w:r>
      <w:r w:rsidR="00442F71">
        <w:t xml:space="preserve">or diagnosed </w:t>
      </w:r>
      <w:r w:rsidR="00C747EE">
        <w:t xml:space="preserve">by a physician </w:t>
      </w:r>
      <w:r w:rsidR="00442F71">
        <w:t>without test</w:t>
      </w:r>
    </w:p>
    <w:p w:rsidR="00F54749" w:rsidRDefault="00C9721A" w14:paraId="77D457FB" w14:textId="5F48EAE4">
      <w:r w:rsidRPr="0664E09C">
        <w:rPr>
          <w:vertAlign w:val="superscript"/>
        </w:rPr>
        <w:t xml:space="preserve">b </w:t>
      </w:r>
      <w:r w:rsidR="00574605">
        <w:t>Positive on Abbott and</w:t>
      </w:r>
      <w:r w:rsidR="00934B1B">
        <w:t>/or</w:t>
      </w:r>
      <w:r w:rsidR="00574605">
        <w:t xml:space="preserve"> Roche </w:t>
      </w:r>
      <w:r w:rsidR="00934B1B">
        <w:t>SARS-CoV-2 anti-</w:t>
      </w:r>
      <w:r w:rsidR="51504688">
        <w:t>nucleocapsid</w:t>
      </w:r>
      <w:r w:rsidR="00934B1B">
        <w:t xml:space="preserve"> protein antibody </w:t>
      </w:r>
      <w:r w:rsidR="00574605">
        <w:t>assays</w:t>
      </w:r>
    </w:p>
    <w:p w:rsidR="0087266F" w:rsidRDefault="00C9721A" w14:paraId="00EE73AE" w14:textId="75F24DBD">
      <w:r>
        <w:rPr>
          <w:vertAlign w:val="superscript"/>
        </w:rPr>
        <w:t xml:space="preserve">c </w:t>
      </w:r>
      <w:r>
        <w:t>The</w:t>
      </w:r>
      <w:r w:rsidR="0075553A">
        <w:t xml:space="preserve"> proportion </w:t>
      </w:r>
      <w:r w:rsidR="0087266F">
        <w:t>of diagnosed cases among total cases</w:t>
      </w:r>
    </w:p>
    <w:p w:rsidR="0087266F" w:rsidRDefault="00C9721A" w14:paraId="6412EBE2" w14:textId="69873162">
      <w:r>
        <w:rPr>
          <w:vertAlign w:val="superscript"/>
        </w:rPr>
        <w:t xml:space="preserve">d </w:t>
      </w:r>
      <w:r>
        <w:t>Th</w:t>
      </w:r>
      <w:r w:rsidR="0075553A">
        <w:t>e proportion of</w:t>
      </w:r>
      <w:r w:rsidR="0087266F">
        <w:t xml:space="preserve"> </w:t>
      </w:r>
      <w:r w:rsidR="0075553A">
        <w:t>undiagnosed cases</w:t>
      </w:r>
      <w:r w:rsidR="0087266F">
        <w:t xml:space="preserve"> (seropositive</w:t>
      </w:r>
      <w:r w:rsidR="0075553A">
        <w:t xml:space="preserve"> only</w:t>
      </w:r>
      <w:r w:rsidR="0087266F">
        <w:t>) among total cases</w:t>
      </w:r>
    </w:p>
    <w:p w:rsidR="00054BC6" w:rsidRDefault="00054BC6" w14:paraId="369ACD55" w14:textId="77777777">
      <w:pPr>
        <w:widowControl/>
        <w:jc w:val="left"/>
        <w:sectPr w:rsidR="00054BC6" w:rsidSect="00054BC6">
          <w:pgSz w:w="16838" w:h="11906" w:orient="landscape"/>
          <w:pgMar w:top="720" w:right="720" w:bottom="720" w:left="720" w:header="0" w:footer="992" w:gutter="0"/>
          <w:cols w:space="425"/>
          <w:docGrid w:type="lines" w:linePitch="360"/>
        </w:sectPr>
      </w:pPr>
    </w:p>
    <w:p w:rsidRPr="00054BC6" w:rsidR="00054BC6" w:rsidP="00054BC6" w:rsidRDefault="00054BC6" w14:paraId="77800B36" w14:textId="4E773CC5">
      <w:pPr>
        <w:pStyle w:val="1"/>
        <w:rPr>
          <w:b w:val="1"/>
          <w:bCs w:val="1"/>
        </w:rPr>
      </w:pPr>
      <w:bookmarkStart w:name="_Toc1698223871" w:id="682116830"/>
      <w:r w:rsidRPr="62DB1D6B" w:rsidR="00054BC6">
        <w:rPr>
          <w:b w:val="1"/>
          <w:bCs w:val="1"/>
        </w:rPr>
        <w:t xml:space="preserve">Table S2. The chronological change of the seropositivity </w:t>
      </w:r>
      <w:r w:rsidRPr="62DB1D6B" w:rsidR="76E14705">
        <w:rPr>
          <w:b w:val="1"/>
          <w:bCs w:val="1"/>
        </w:rPr>
        <w:t>using</w:t>
      </w:r>
      <w:r w:rsidRPr="62DB1D6B" w:rsidR="00054BC6">
        <w:rPr>
          <w:b w:val="1"/>
          <w:bCs w:val="1"/>
        </w:rPr>
        <w:t xml:space="preserve"> different definitions</w:t>
      </w:r>
      <w:bookmarkEnd w:id="682116830"/>
    </w:p>
    <w:tbl>
      <w:tblPr>
        <w:tblStyle w:val="a3"/>
        <w:tblW w:w="15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38"/>
        <w:gridCol w:w="2110"/>
        <w:gridCol w:w="1596"/>
        <w:gridCol w:w="1560"/>
        <w:gridCol w:w="1701"/>
        <w:gridCol w:w="1842"/>
        <w:gridCol w:w="1842"/>
      </w:tblGrid>
      <w:tr w:rsidR="00054BC6" w:rsidTr="005535B2" w14:paraId="7F0D9E2E" w14:textId="77777777">
        <w:trPr>
          <w:trHeight w:val="394"/>
        </w:trPr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:rsidR="00054BC6" w:rsidP="005535B2" w:rsidRDefault="00054BC6" w14:paraId="063B08BD" w14:textId="77777777">
            <w:pPr>
              <w:jc w:val="left"/>
            </w:pPr>
          </w:p>
        </w:tc>
        <w:tc>
          <w:tcPr>
            <w:tcW w:w="12189" w:type="dxa"/>
            <w:gridSpan w:val="7"/>
            <w:tcBorders>
              <w:top w:val="single" w:color="auto" w:sz="4" w:space="0"/>
            </w:tcBorders>
          </w:tcPr>
          <w:p w:rsidR="00054BC6" w:rsidP="005535B2" w:rsidRDefault="00054BC6" w14:paraId="21CAE05A" w14:textId="77777777">
            <w:pPr>
              <w:jc w:val="left"/>
            </w:pPr>
            <w:r>
              <w:rPr>
                <w:rFonts w:hint="eastAsia"/>
              </w:rPr>
              <w:t>S</w:t>
            </w:r>
            <w:r>
              <w:t>eroepidemiological surveys</w:t>
            </w:r>
          </w:p>
        </w:tc>
      </w:tr>
      <w:tr w:rsidR="00054BC6" w:rsidTr="005535B2" w14:paraId="38DB851E" w14:textId="77777777">
        <w:trPr>
          <w:trHeight w:val="751"/>
        </w:trPr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:rsidR="00054BC6" w:rsidP="005535B2" w:rsidRDefault="00054BC6" w14:paraId="487A4179" w14:textId="77777777">
            <w:pPr>
              <w:jc w:val="left"/>
            </w:pP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152E950D" w14:textId="77777777">
            <w:pPr>
              <w:jc w:val="left"/>
            </w:pPr>
            <w:r>
              <w:rPr>
                <w:rFonts w:hint="eastAsia"/>
              </w:rPr>
              <w:t>1</w:t>
            </w:r>
            <w:r>
              <w:t>st</w:t>
            </w:r>
          </w:p>
          <w:p w:rsidR="00054BC6" w:rsidP="005535B2" w:rsidRDefault="00054BC6" w14:paraId="3718E240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Jul. 2020)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50AC7283" w14:textId="77777777">
            <w:pPr>
              <w:jc w:val="left"/>
            </w:pPr>
            <w:r>
              <w:rPr>
                <w:rFonts w:hint="eastAsia"/>
              </w:rPr>
              <w:t>2</w:t>
            </w:r>
            <w:r>
              <w:t>nd</w:t>
            </w:r>
          </w:p>
          <w:p w:rsidR="00054BC6" w:rsidP="005535B2" w:rsidRDefault="00054BC6" w14:paraId="02B1ED73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Oct./Dec. 2020)</w:t>
            </w: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7EEF10CB" w14:textId="77777777">
            <w:pPr>
              <w:jc w:val="left"/>
            </w:pPr>
            <w:r>
              <w:rPr>
                <w:rFonts w:hint="eastAsia"/>
              </w:rPr>
              <w:t>3</w:t>
            </w:r>
            <w:r>
              <w:t>rd</w:t>
            </w:r>
          </w:p>
          <w:p w:rsidR="00054BC6" w:rsidP="005535B2" w:rsidRDefault="00054BC6" w14:paraId="3464288C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Jun. 2021)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01744387" w14:textId="77777777">
            <w:pPr>
              <w:jc w:val="left"/>
            </w:pPr>
            <w:r>
              <w:rPr>
                <w:rFonts w:hint="eastAsia"/>
              </w:rPr>
              <w:t>4</w:t>
            </w:r>
            <w:r>
              <w:t>th</w:t>
            </w:r>
          </w:p>
          <w:p w:rsidR="00054BC6" w:rsidP="005535B2" w:rsidRDefault="00054BC6" w14:paraId="644F3C27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Dec. 2021)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4EC38128" w14:textId="77777777">
            <w:pPr>
              <w:jc w:val="left"/>
            </w:pPr>
            <w:r>
              <w:rPr>
                <w:rFonts w:hint="eastAsia"/>
              </w:rPr>
              <w:t>5</w:t>
            </w:r>
            <w:r>
              <w:t>th</w:t>
            </w:r>
          </w:p>
          <w:p w:rsidR="00054BC6" w:rsidP="005535B2" w:rsidRDefault="00054BC6" w14:paraId="3D3EAA6E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Mar. 2022)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54BC6" w:rsidP="005535B2" w:rsidRDefault="00054BC6" w14:paraId="281D2211" w14:textId="77777777">
            <w:pPr>
              <w:jc w:val="left"/>
            </w:pPr>
            <w:r>
              <w:rPr>
                <w:rFonts w:hint="eastAsia"/>
              </w:rPr>
              <w:t>6</w:t>
            </w:r>
            <w:r>
              <w:t>th</w:t>
            </w:r>
          </w:p>
          <w:p w:rsidR="00054BC6" w:rsidP="005535B2" w:rsidRDefault="00054BC6" w14:paraId="00B0B36E" w14:textId="77777777">
            <w:pPr>
              <w:jc w:val="left"/>
            </w:pPr>
            <w:r>
              <w:rPr>
                <w:rFonts w:hint="eastAsia"/>
              </w:rPr>
              <w:t>(</w:t>
            </w:r>
            <w:r>
              <w:t>Jun. 2022)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54BC6" w:rsidR="00054BC6" w:rsidP="005535B2" w:rsidRDefault="00054BC6" w14:paraId="15E040DB" w14:textId="77777777">
            <w:pPr>
              <w:jc w:val="left"/>
            </w:pPr>
            <w:r w:rsidRPr="00054BC6">
              <w:rPr>
                <w:rFonts w:hint="eastAsia"/>
              </w:rPr>
              <w:t>7</w:t>
            </w:r>
            <w:r w:rsidRPr="00054BC6">
              <w:t>th</w:t>
            </w:r>
          </w:p>
          <w:p w:rsidRPr="00054BC6" w:rsidR="00054BC6" w:rsidP="005535B2" w:rsidRDefault="00054BC6" w14:paraId="5724C662" w14:textId="77777777">
            <w:pPr>
              <w:jc w:val="left"/>
            </w:pPr>
            <w:r w:rsidRPr="00054BC6">
              <w:rPr>
                <w:rFonts w:hint="eastAsia"/>
              </w:rPr>
              <w:t>(</w:t>
            </w:r>
            <w:r w:rsidRPr="00054BC6">
              <w:t>Dec. 2022)</w:t>
            </w:r>
          </w:p>
        </w:tc>
      </w:tr>
      <w:tr w:rsidR="002A2FE8" w:rsidTr="005535B2" w14:paraId="0406A5A1" w14:textId="77777777">
        <w:trPr>
          <w:trHeight w:val="394"/>
        </w:trPr>
        <w:tc>
          <w:tcPr>
            <w:tcW w:w="3261" w:type="dxa"/>
          </w:tcPr>
          <w:p w:rsidR="002A2FE8" w:rsidP="002A2FE8" w:rsidRDefault="002A2FE8" w14:paraId="13F9BE29" w14:textId="14B7B81B">
            <w:pPr>
              <w:jc w:val="left"/>
            </w:pPr>
            <w:r>
              <w:t xml:space="preserve">Participants, </w:t>
            </w:r>
            <w:r>
              <w:rPr>
                <w:rFonts w:hint="eastAsia"/>
              </w:rPr>
              <w:t>N</w:t>
            </w:r>
          </w:p>
        </w:tc>
        <w:tc>
          <w:tcPr>
            <w:tcW w:w="1538" w:type="dxa"/>
          </w:tcPr>
          <w:p w:rsidRPr="008C0B46" w:rsidR="002A2FE8" w:rsidP="002A2FE8" w:rsidRDefault="002A2FE8" w14:paraId="6F00F9DE" w14:textId="51B7C108">
            <w:pPr>
              <w:jc w:val="left"/>
            </w:pPr>
            <w:r w:rsidRPr="00566664">
              <w:t>1,228</w:t>
            </w:r>
          </w:p>
        </w:tc>
        <w:tc>
          <w:tcPr>
            <w:tcW w:w="2110" w:type="dxa"/>
          </w:tcPr>
          <w:p w:rsidRPr="008C0B46" w:rsidR="002A2FE8" w:rsidP="002A2FE8" w:rsidRDefault="002A2FE8" w14:paraId="137EA4B9" w14:textId="59B4F4B1">
            <w:pPr>
              <w:jc w:val="left"/>
            </w:pPr>
            <w:r w:rsidRPr="00566664">
              <w:t>2,564</w:t>
            </w:r>
          </w:p>
        </w:tc>
        <w:tc>
          <w:tcPr>
            <w:tcW w:w="1596" w:type="dxa"/>
          </w:tcPr>
          <w:p w:rsidRPr="008C0B46" w:rsidR="002A2FE8" w:rsidP="002A2FE8" w:rsidRDefault="002A2FE8" w14:paraId="7C821669" w14:textId="656A18A4">
            <w:pPr>
              <w:jc w:val="left"/>
            </w:pPr>
            <w:r w:rsidRPr="00566664">
              <w:t>2,770</w:t>
            </w:r>
          </w:p>
        </w:tc>
        <w:tc>
          <w:tcPr>
            <w:tcW w:w="1560" w:type="dxa"/>
          </w:tcPr>
          <w:p w:rsidRPr="008C0B46" w:rsidR="002A2FE8" w:rsidP="002A2FE8" w:rsidRDefault="002A2FE8" w14:paraId="25A2A5BE" w14:textId="675D4CB0">
            <w:pPr>
              <w:jc w:val="left"/>
            </w:pPr>
            <w:r w:rsidRPr="00566664">
              <w:t>943</w:t>
            </w:r>
          </w:p>
        </w:tc>
        <w:tc>
          <w:tcPr>
            <w:tcW w:w="1701" w:type="dxa"/>
          </w:tcPr>
          <w:p w:rsidRPr="008C0B46" w:rsidR="002A2FE8" w:rsidP="002A2FE8" w:rsidRDefault="002A2FE8" w14:paraId="6BBD3D91" w14:textId="0CBAD13D">
            <w:pPr>
              <w:jc w:val="left"/>
            </w:pPr>
            <w:r w:rsidRPr="00566664">
              <w:t>1,517</w:t>
            </w:r>
          </w:p>
        </w:tc>
        <w:tc>
          <w:tcPr>
            <w:tcW w:w="1842" w:type="dxa"/>
          </w:tcPr>
          <w:p w:rsidR="002A2FE8" w:rsidP="002A2FE8" w:rsidRDefault="002A2FE8" w14:paraId="55EFD1D2" w14:textId="0A163D19">
            <w:pPr>
              <w:jc w:val="left"/>
            </w:pPr>
            <w:r w:rsidRPr="00566664">
              <w:t>2,653</w:t>
            </w:r>
          </w:p>
        </w:tc>
        <w:tc>
          <w:tcPr>
            <w:tcW w:w="1842" w:type="dxa"/>
          </w:tcPr>
          <w:p w:rsidRPr="00A27742" w:rsidR="002A2FE8" w:rsidP="002A2FE8" w:rsidRDefault="002A2FE8" w14:paraId="6C513FBA" w14:textId="4A899995">
            <w:pPr>
              <w:jc w:val="left"/>
              <w:rPr>
                <w:color w:val="FF0000"/>
              </w:rPr>
            </w:pPr>
            <w:r w:rsidRPr="00566664">
              <w:t>1,63</w:t>
            </w:r>
            <w:r w:rsidR="007470D3">
              <w:t>9</w:t>
            </w:r>
          </w:p>
        </w:tc>
      </w:tr>
      <w:tr w:rsidR="002A2FE8" w:rsidTr="005535B2" w14:paraId="2936ABF7" w14:textId="77777777">
        <w:trPr>
          <w:trHeight w:val="394"/>
        </w:trPr>
        <w:tc>
          <w:tcPr>
            <w:tcW w:w="3261" w:type="dxa"/>
          </w:tcPr>
          <w:p w:rsidR="002A2FE8" w:rsidP="002A2FE8" w:rsidRDefault="002A2FE8" w14:paraId="6C7F0C0A" w14:textId="24C2E8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bbott (+)</w:t>
            </w:r>
          </w:p>
        </w:tc>
        <w:tc>
          <w:tcPr>
            <w:tcW w:w="1538" w:type="dxa"/>
          </w:tcPr>
          <w:p w:rsidRPr="00046726" w:rsidR="002A2FE8" w:rsidP="002A2FE8" w:rsidRDefault="002A2FE8" w14:paraId="60FDDB29" w14:textId="02EA18F4">
            <w:pPr>
              <w:jc w:val="left"/>
            </w:pPr>
            <w:r w:rsidRPr="00404DC3">
              <w:t>1 (0.1)</w:t>
            </w:r>
          </w:p>
        </w:tc>
        <w:tc>
          <w:tcPr>
            <w:tcW w:w="2110" w:type="dxa"/>
          </w:tcPr>
          <w:p w:rsidRPr="00046726" w:rsidR="002A2FE8" w:rsidP="002A2FE8" w:rsidRDefault="002A2FE8" w14:paraId="05CD93BB" w14:textId="69CBFCA3">
            <w:pPr>
              <w:jc w:val="left"/>
            </w:pPr>
            <w:r w:rsidRPr="00404DC3">
              <w:t>10 (0.4)</w:t>
            </w:r>
          </w:p>
        </w:tc>
        <w:tc>
          <w:tcPr>
            <w:tcW w:w="1596" w:type="dxa"/>
          </w:tcPr>
          <w:p w:rsidRPr="00046726" w:rsidR="002A2FE8" w:rsidP="002A2FE8" w:rsidRDefault="002A2FE8" w14:paraId="3AA92CA0" w14:textId="51A7FBAB">
            <w:pPr>
              <w:jc w:val="left"/>
            </w:pPr>
            <w:r w:rsidRPr="00404DC3">
              <w:t>21 (0.8)</w:t>
            </w:r>
          </w:p>
        </w:tc>
        <w:tc>
          <w:tcPr>
            <w:tcW w:w="1560" w:type="dxa"/>
          </w:tcPr>
          <w:p w:rsidRPr="00046726" w:rsidR="002A2FE8" w:rsidP="002A2FE8" w:rsidRDefault="002A2FE8" w14:paraId="0721B8BD" w14:textId="346EA2AB">
            <w:pPr>
              <w:jc w:val="left"/>
            </w:pPr>
            <w:r w:rsidRPr="00404DC3">
              <w:t>17 (1.8)</w:t>
            </w:r>
          </w:p>
        </w:tc>
        <w:tc>
          <w:tcPr>
            <w:tcW w:w="1701" w:type="dxa"/>
          </w:tcPr>
          <w:p w:rsidRPr="00046726" w:rsidR="002A2FE8" w:rsidP="002A2FE8" w:rsidRDefault="002A2FE8" w14:paraId="33B8F07F" w14:textId="136341E8">
            <w:pPr>
              <w:jc w:val="left"/>
            </w:pPr>
            <w:r w:rsidRPr="00404DC3">
              <w:t>80 (5.3)</w:t>
            </w:r>
          </w:p>
        </w:tc>
        <w:tc>
          <w:tcPr>
            <w:tcW w:w="1842" w:type="dxa"/>
          </w:tcPr>
          <w:p w:rsidRPr="00046726" w:rsidR="002A2FE8" w:rsidP="002A2FE8" w:rsidRDefault="002A2FE8" w14:paraId="58EEF6B3" w14:textId="61E41534">
            <w:pPr>
              <w:jc w:val="left"/>
            </w:pPr>
            <w:r w:rsidRPr="00404DC3">
              <w:t>205 (7.7)</w:t>
            </w:r>
          </w:p>
        </w:tc>
        <w:tc>
          <w:tcPr>
            <w:tcW w:w="1842" w:type="dxa"/>
          </w:tcPr>
          <w:p w:rsidRPr="00046726" w:rsidR="002A2FE8" w:rsidP="002A2FE8" w:rsidRDefault="002A2FE8" w14:paraId="627B2491" w14:textId="060E6760">
            <w:pPr>
              <w:jc w:val="left"/>
            </w:pPr>
            <w:r w:rsidRPr="00404DC3">
              <w:t>254 (15.5)</w:t>
            </w:r>
          </w:p>
        </w:tc>
      </w:tr>
      <w:tr w:rsidR="002A2FE8" w:rsidTr="005535B2" w14:paraId="63D1D92A" w14:textId="77777777">
        <w:trPr>
          <w:trHeight w:val="394"/>
        </w:trPr>
        <w:tc>
          <w:tcPr>
            <w:tcW w:w="3261" w:type="dxa"/>
          </w:tcPr>
          <w:p w:rsidR="002A2FE8" w:rsidP="002A2FE8" w:rsidRDefault="002A2FE8" w14:paraId="22AF070F" w14:textId="5A990E1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oche (+)</w:t>
            </w:r>
          </w:p>
        </w:tc>
        <w:tc>
          <w:tcPr>
            <w:tcW w:w="1538" w:type="dxa"/>
          </w:tcPr>
          <w:p w:rsidRPr="00046726" w:rsidR="002A2FE8" w:rsidP="002A2FE8" w:rsidRDefault="002A2FE8" w14:paraId="2FAEA1AB" w14:textId="71A08E89">
            <w:pPr>
              <w:jc w:val="left"/>
            </w:pPr>
            <w:r w:rsidRPr="00404DC3">
              <w:t>1 (0.1)</w:t>
            </w:r>
          </w:p>
        </w:tc>
        <w:tc>
          <w:tcPr>
            <w:tcW w:w="2110" w:type="dxa"/>
          </w:tcPr>
          <w:p w:rsidRPr="00046726" w:rsidR="002A2FE8" w:rsidP="002A2FE8" w:rsidRDefault="002A2FE8" w14:paraId="597CE114" w14:textId="3789149B">
            <w:pPr>
              <w:jc w:val="left"/>
            </w:pPr>
            <w:r w:rsidRPr="00404DC3">
              <w:t>13 (0.5)</w:t>
            </w:r>
          </w:p>
        </w:tc>
        <w:tc>
          <w:tcPr>
            <w:tcW w:w="1596" w:type="dxa"/>
          </w:tcPr>
          <w:p w:rsidRPr="00046726" w:rsidR="002A2FE8" w:rsidP="002A2FE8" w:rsidRDefault="002A2FE8" w14:paraId="26D3B2CE" w14:textId="20E85B72">
            <w:pPr>
              <w:jc w:val="left"/>
            </w:pPr>
            <w:r w:rsidRPr="00404DC3">
              <w:t>43 (1.6)</w:t>
            </w:r>
          </w:p>
        </w:tc>
        <w:tc>
          <w:tcPr>
            <w:tcW w:w="1560" w:type="dxa"/>
          </w:tcPr>
          <w:p w:rsidRPr="00046726" w:rsidR="002A2FE8" w:rsidP="002A2FE8" w:rsidRDefault="002A2FE8" w14:paraId="227F49F3" w14:textId="0D08F5CA">
            <w:pPr>
              <w:jc w:val="left"/>
            </w:pPr>
            <w:r w:rsidRPr="00404DC3">
              <w:t>39 (4.1)</w:t>
            </w:r>
          </w:p>
        </w:tc>
        <w:tc>
          <w:tcPr>
            <w:tcW w:w="1701" w:type="dxa"/>
          </w:tcPr>
          <w:p w:rsidRPr="00046726" w:rsidR="002A2FE8" w:rsidP="002A2FE8" w:rsidRDefault="002A2FE8" w14:paraId="0844C333" w14:textId="2BCA03E7">
            <w:pPr>
              <w:jc w:val="left"/>
            </w:pPr>
            <w:r w:rsidRPr="00404DC3">
              <w:t>116 (7.6)</w:t>
            </w:r>
          </w:p>
        </w:tc>
        <w:tc>
          <w:tcPr>
            <w:tcW w:w="1842" w:type="dxa"/>
          </w:tcPr>
          <w:p w:rsidRPr="00046726" w:rsidR="002A2FE8" w:rsidP="002A2FE8" w:rsidRDefault="002A2FE8" w14:paraId="51013FC9" w14:textId="00046D45">
            <w:pPr>
              <w:jc w:val="left"/>
            </w:pPr>
            <w:r w:rsidRPr="00404DC3">
              <w:t>411 (15.5)</w:t>
            </w:r>
          </w:p>
        </w:tc>
        <w:tc>
          <w:tcPr>
            <w:tcW w:w="1842" w:type="dxa"/>
          </w:tcPr>
          <w:p w:rsidRPr="00046726" w:rsidR="002A2FE8" w:rsidP="002A2FE8" w:rsidRDefault="002A2FE8" w14:paraId="37F8EE11" w14:textId="44E093F5">
            <w:pPr>
              <w:jc w:val="left"/>
            </w:pPr>
            <w:r w:rsidRPr="00404DC3">
              <w:t>593 (36.2)</w:t>
            </w:r>
          </w:p>
        </w:tc>
      </w:tr>
      <w:tr w:rsidR="00C9453B" w:rsidTr="005535B2" w14:paraId="21F3B88E" w14:textId="77777777">
        <w:trPr>
          <w:trHeight w:val="394"/>
        </w:trPr>
        <w:tc>
          <w:tcPr>
            <w:tcW w:w="3261" w:type="dxa"/>
          </w:tcPr>
          <w:p w:rsidR="00C9453B" w:rsidP="00C9453B" w:rsidRDefault="00C9453B" w14:paraId="6E2341F4" w14:textId="699D5F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bbott (+) or Roche (+)</w:t>
            </w:r>
          </w:p>
        </w:tc>
        <w:tc>
          <w:tcPr>
            <w:tcW w:w="1538" w:type="dxa"/>
          </w:tcPr>
          <w:p w:rsidRPr="00404DC3" w:rsidR="00C9453B" w:rsidP="00C9453B" w:rsidRDefault="00C9453B" w14:paraId="59A62034" w14:textId="55729AB7">
            <w:pPr>
              <w:jc w:val="left"/>
            </w:pPr>
            <w:r w:rsidRPr="00404DC3">
              <w:t>2 (0.2)</w:t>
            </w:r>
          </w:p>
        </w:tc>
        <w:tc>
          <w:tcPr>
            <w:tcW w:w="2110" w:type="dxa"/>
          </w:tcPr>
          <w:p w:rsidRPr="00404DC3" w:rsidR="00C9453B" w:rsidP="00C9453B" w:rsidRDefault="00C9453B" w14:paraId="552E60C0" w14:textId="28A62FA1">
            <w:pPr>
              <w:jc w:val="left"/>
            </w:pPr>
            <w:r w:rsidRPr="00404DC3">
              <w:t>18 (0.7)</w:t>
            </w:r>
          </w:p>
        </w:tc>
        <w:tc>
          <w:tcPr>
            <w:tcW w:w="1596" w:type="dxa"/>
          </w:tcPr>
          <w:p w:rsidRPr="00404DC3" w:rsidR="00C9453B" w:rsidP="00C9453B" w:rsidRDefault="00C9453B" w14:paraId="6F429B3C" w14:textId="0A7E0277">
            <w:pPr>
              <w:jc w:val="left"/>
            </w:pPr>
            <w:r w:rsidRPr="00404DC3">
              <w:t>54 (1.9)</w:t>
            </w:r>
          </w:p>
        </w:tc>
        <w:tc>
          <w:tcPr>
            <w:tcW w:w="1560" w:type="dxa"/>
          </w:tcPr>
          <w:p w:rsidRPr="00404DC3" w:rsidR="00C9453B" w:rsidP="00C9453B" w:rsidRDefault="00C9453B" w14:paraId="694A45CE" w14:textId="1F3153F1">
            <w:pPr>
              <w:jc w:val="left"/>
            </w:pPr>
            <w:r w:rsidRPr="00404DC3">
              <w:t>48 (5.1)</w:t>
            </w:r>
          </w:p>
        </w:tc>
        <w:tc>
          <w:tcPr>
            <w:tcW w:w="1701" w:type="dxa"/>
          </w:tcPr>
          <w:p w:rsidRPr="00404DC3" w:rsidR="00C9453B" w:rsidP="00C9453B" w:rsidRDefault="00C9453B" w14:paraId="6164D729" w14:textId="426E0DAE">
            <w:pPr>
              <w:jc w:val="left"/>
            </w:pPr>
            <w:r w:rsidRPr="00404DC3">
              <w:t>121 (8.0)</w:t>
            </w:r>
          </w:p>
        </w:tc>
        <w:tc>
          <w:tcPr>
            <w:tcW w:w="1842" w:type="dxa"/>
          </w:tcPr>
          <w:p w:rsidRPr="00404DC3" w:rsidR="00C9453B" w:rsidP="00C9453B" w:rsidRDefault="00C9453B" w14:paraId="749F2C3D" w14:textId="130FB0D8">
            <w:pPr>
              <w:jc w:val="left"/>
            </w:pPr>
            <w:r w:rsidRPr="00404DC3">
              <w:t>436 (16.4)</w:t>
            </w:r>
          </w:p>
        </w:tc>
        <w:tc>
          <w:tcPr>
            <w:tcW w:w="1842" w:type="dxa"/>
          </w:tcPr>
          <w:p w:rsidRPr="00404DC3" w:rsidR="00C9453B" w:rsidP="00C9453B" w:rsidRDefault="00C9453B" w14:paraId="19711307" w14:textId="5BFFFFC5">
            <w:pPr>
              <w:jc w:val="left"/>
            </w:pPr>
            <w:r w:rsidRPr="00404DC3">
              <w:t>604 (36.9)</w:t>
            </w:r>
          </w:p>
        </w:tc>
      </w:tr>
      <w:tr w:rsidR="00C9453B" w:rsidTr="005535B2" w14:paraId="582392D8" w14:textId="77777777">
        <w:trPr>
          <w:trHeight w:val="394"/>
        </w:trPr>
        <w:tc>
          <w:tcPr>
            <w:tcW w:w="3261" w:type="dxa"/>
          </w:tcPr>
          <w:p w:rsidR="00C9453B" w:rsidP="00C9453B" w:rsidRDefault="00C9453B" w14:paraId="1C58AE20" w14:textId="464124A1">
            <w:pPr>
              <w:jc w:val="left"/>
            </w:pPr>
            <w:r>
              <w:rPr>
                <w:rFonts w:hint="eastAsia"/>
              </w:rPr>
              <w:t>A</w:t>
            </w:r>
            <w:r>
              <w:t>bbott (+) and Roche (+)</w:t>
            </w:r>
          </w:p>
        </w:tc>
        <w:tc>
          <w:tcPr>
            <w:tcW w:w="1538" w:type="dxa"/>
          </w:tcPr>
          <w:p w:rsidRPr="008C0B46" w:rsidR="00C9453B" w:rsidP="00C9453B" w:rsidRDefault="00C9453B" w14:paraId="111CB3D5" w14:textId="7698F811">
            <w:pPr>
              <w:jc w:val="left"/>
            </w:pPr>
            <w:r w:rsidRPr="00404DC3">
              <w:t>0 (0.0)</w:t>
            </w:r>
          </w:p>
        </w:tc>
        <w:tc>
          <w:tcPr>
            <w:tcW w:w="2110" w:type="dxa"/>
          </w:tcPr>
          <w:p w:rsidRPr="008C0B46" w:rsidR="00C9453B" w:rsidP="00C9453B" w:rsidRDefault="00C9453B" w14:paraId="152B9A52" w14:textId="6571989D">
            <w:pPr>
              <w:jc w:val="left"/>
            </w:pPr>
            <w:r w:rsidRPr="00404DC3">
              <w:t>5 (0.2)</w:t>
            </w:r>
          </w:p>
        </w:tc>
        <w:tc>
          <w:tcPr>
            <w:tcW w:w="1596" w:type="dxa"/>
          </w:tcPr>
          <w:p w:rsidRPr="008C0B46" w:rsidR="00C9453B" w:rsidP="00C9453B" w:rsidRDefault="00C9453B" w14:paraId="44CBE826" w14:textId="51F8A35D">
            <w:pPr>
              <w:jc w:val="left"/>
            </w:pPr>
            <w:r w:rsidRPr="00404DC3">
              <w:t>10 (0.4)</w:t>
            </w:r>
          </w:p>
        </w:tc>
        <w:tc>
          <w:tcPr>
            <w:tcW w:w="1560" w:type="dxa"/>
          </w:tcPr>
          <w:p w:rsidRPr="008C0B46" w:rsidR="00C9453B" w:rsidP="00C9453B" w:rsidRDefault="00C9453B" w14:paraId="5D95C1A9" w14:textId="4AA008F1">
            <w:pPr>
              <w:jc w:val="left"/>
            </w:pPr>
            <w:r w:rsidRPr="00404DC3">
              <w:t>8 (0.8)</w:t>
            </w:r>
          </w:p>
        </w:tc>
        <w:tc>
          <w:tcPr>
            <w:tcW w:w="1701" w:type="dxa"/>
          </w:tcPr>
          <w:p w:rsidRPr="008C0B46" w:rsidR="00C9453B" w:rsidP="00C9453B" w:rsidRDefault="00C9453B" w14:paraId="553351A7" w14:textId="7883DD70">
            <w:pPr>
              <w:jc w:val="left"/>
            </w:pPr>
            <w:r w:rsidRPr="00404DC3">
              <w:t>75 (4.9)</w:t>
            </w:r>
          </w:p>
        </w:tc>
        <w:tc>
          <w:tcPr>
            <w:tcW w:w="1842" w:type="dxa"/>
          </w:tcPr>
          <w:p w:rsidR="00C9453B" w:rsidP="00C9453B" w:rsidRDefault="00C9453B" w14:paraId="2CD044AB" w14:textId="75D3145C">
            <w:pPr>
              <w:jc w:val="left"/>
            </w:pPr>
            <w:r w:rsidRPr="00404DC3">
              <w:t>180 (6.8)</w:t>
            </w:r>
          </w:p>
        </w:tc>
        <w:tc>
          <w:tcPr>
            <w:tcW w:w="1842" w:type="dxa"/>
          </w:tcPr>
          <w:p w:rsidRPr="00A27742" w:rsidR="00C9453B" w:rsidP="00C9453B" w:rsidRDefault="00C9453B" w14:paraId="4CE71529" w14:textId="3DC1053C">
            <w:pPr>
              <w:jc w:val="left"/>
              <w:rPr>
                <w:color w:val="FF0000"/>
              </w:rPr>
            </w:pPr>
            <w:r w:rsidRPr="00404DC3">
              <w:t>243 (14.8)</w:t>
            </w:r>
          </w:p>
        </w:tc>
      </w:tr>
      <w:tr w:rsidR="00C9453B" w:rsidTr="002A2FE8" w14:paraId="65CF1604" w14:textId="77777777">
        <w:trPr>
          <w:trHeight w:val="394"/>
        </w:trPr>
        <w:tc>
          <w:tcPr>
            <w:tcW w:w="3261" w:type="dxa"/>
          </w:tcPr>
          <w:p w:rsidR="00C9453B" w:rsidP="00C9453B" w:rsidRDefault="00C9453B" w14:paraId="0E0CCA10" w14:textId="235761A7">
            <w:pPr>
              <w:jc w:val="left"/>
            </w:pPr>
            <w:r w:rsidRPr="003167D3">
              <w:rPr>
                <w:rFonts w:hint="eastAsia"/>
              </w:rPr>
              <w:t>A</w:t>
            </w:r>
            <w:r w:rsidRPr="003167D3">
              <w:t>bbott (</w:t>
            </w:r>
            <w:r>
              <w:t>+</w:t>
            </w:r>
            <w:r w:rsidRPr="003167D3">
              <w:t>) and Roche (</w:t>
            </w:r>
            <w:r>
              <w:t>-</w:t>
            </w:r>
            <w:r w:rsidRPr="003167D3">
              <w:t>)</w:t>
            </w:r>
          </w:p>
        </w:tc>
        <w:tc>
          <w:tcPr>
            <w:tcW w:w="1538" w:type="dxa"/>
          </w:tcPr>
          <w:p w:rsidR="00C9453B" w:rsidP="00C9453B" w:rsidRDefault="00C9453B" w14:paraId="1BB0809C" w14:textId="30F2935C">
            <w:pPr>
              <w:jc w:val="left"/>
            </w:pPr>
            <w:r w:rsidRPr="00404DC3">
              <w:t>1 (0.1)</w:t>
            </w:r>
          </w:p>
        </w:tc>
        <w:tc>
          <w:tcPr>
            <w:tcW w:w="2110" w:type="dxa"/>
          </w:tcPr>
          <w:p w:rsidR="00C9453B" w:rsidP="00C9453B" w:rsidRDefault="00C9453B" w14:paraId="5D42AE5F" w14:textId="650BEB9D">
            <w:pPr>
              <w:jc w:val="left"/>
            </w:pPr>
            <w:r w:rsidRPr="00404DC3">
              <w:t>5 (0.2)</w:t>
            </w:r>
          </w:p>
        </w:tc>
        <w:tc>
          <w:tcPr>
            <w:tcW w:w="1596" w:type="dxa"/>
          </w:tcPr>
          <w:p w:rsidR="00C9453B" w:rsidP="00C9453B" w:rsidRDefault="00C9453B" w14:paraId="62285A36" w14:textId="155AD2E9">
            <w:pPr>
              <w:jc w:val="left"/>
            </w:pPr>
            <w:r w:rsidRPr="00404DC3">
              <w:t>11 (0.4)</w:t>
            </w:r>
          </w:p>
        </w:tc>
        <w:tc>
          <w:tcPr>
            <w:tcW w:w="1560" w:type="dxa"/>
          </w:tcPr>
          <w:p w:rsidR="00C9453B" w:rsidP="00C9453B" w:rsidRDefault="00C9453B" w14:paraId="4119B271" w14:textId="5859E532">
            <w:pPr>
              <w:jc w:val="left"/>
            </w:pPr>
            <w:r w:rsidRPr="00404DC3">
              <w:t>9 (1.0)</w:t>
            </w:r>
          </w:p>
        </w:tc>
        <w:tc>
          <w:tcPr>
            <w:tcW w:w="1701" w:type="dxa"/>
          </w:tcPr>
          <w:p w:rsidR="00C9453B" w:rsidP="00C9453B" w:rsidRDefault="00C9453B" w14:paraId="11DF7750" w14:textId="0BBAA3FB">
            <w:pPr>
              <w:jc w:val="left"/>
            </w:pPr>
            <w:r w:rsidRPr="00404DC3">
              <w:t>5 (0.3)</w:t>
            </w:r>
          </w:p>
        </w:tc>
        <w:tc>
          <w:tcPr>
            <w:tcW w:w="1842" w:type="dxa"/>
          </w:tcPr>
          <w:p w:rsidRPr="00FF2672" w:rsidR="00C9453B" w:rsidP="00C9453B" w:rsidRDefault="00C9453B" w14:paraId="44F0FEDF" w14:textId="12318E7B">
            <w:pPr>
              <w:jc w:val="left"/>
            </w:pPr>
            <w:r w:rsidRPr="00404DC3">
              <w:t>25 (0.9)</w:t>
            </w:r>
          </w:p>
        </w:tc>
        <w:tc>
          <w:tcPr>
            <w:tcW w:w="1842" w:type="dxa"/>
          </w:tcPr>
          <w:p w:rsidRPr="00A27742" w:rsidR="00C9453B" w:rsidP="00C9453B" w:rsidRDefault="00C9453B" w14:paraId="6C6E7D70" w14:textId="1233C44D">
            <w:pPr>
              <w:jc w:val="left"/>
              <w:rPr>
                <w:color w:val="FF0000"/>
              </w:rPr>
            </w:pPr>
            <w:r w:rsidRPr="00404DC3">
              <w:t>11 (0.7)</w:t>
            </w:r>
          </w:p>
        </w:tc>
      </w:tr>
      <w:tr w:rsidR="00C9453B" w:rsidTr="002A2FE8" w14:paraId="3AAFB5D3" w14:textId="77777777">
        <w:trPr>
          <w:trHeight w:val="394"/>
        </w:trPr>
        <w:tc>
          <w:tcPr>
            <w:tcW w:w="3261" w:type="dxa"/>
            <w:tcBorders>
              <w:bottom w:val="single" w:color="auto" w:sz="4" w:space="0"/>
            </w:tcBorders>
          </w:tcPr>
          <w:p w:rsidR="00C9453B" w:rsidP="00C9453B" w:rsidRDefault="00C9453B" w14:paraId="548C79AF" w14:textId="79A4075E">
            <w:pPr>
              <w:jc w:val="left"/>
            </w:pPr>
            <w:r w:rsidRPr="003167D3">
              <w:rPr>
                <w:rFonts w:hint="eastAsia"/>
              </w:rPr>
              <w:t>A</w:t>
            </w:r>
            <w:r w:rsidRPr="003167D3">
              <w:t>bbott (</w:t>
            </w:r>
            <w:r>
              <w:t>-</w:t>
            </w:r>
            <w:r w:rsidRPr="003167D3">
              <w:t>) and Roche (</w:t>
            </w:r>
            <w:r>
              <w:t>+</w:t>
            </w:r>
            <w:r w:rsidRPr="003167D3">
              <w:t>)</w:t>
            </w:r>
          </w:p>
        </w:tc>
        <w:tc>
          <w:tcPr>
            <w:tcW w:w="1538" w:type="dxa"/>
            <w:tcBorders>
              <w:bottom w:val="single" w:color="auto" w:sz="4" w:space="0"/>
            </w:tcBorders>
          </w:tcPr>
          <w:p w:rsidR="00C9453B" w:rsidP="00C9453B" w:rsidRDefault="00C9453B" w14:paraId="2C250D6F" w14:textId="66FE799D">
            <w:pPr>
              <w:jc w:val="left"/>
            </w:pPr>
            <w:r w:rsidRPr="00404DC3">
              <w:t>1 (0.1)</w:t>
            </w:r>
          </w:p>
        </w:tc>
        <w:tc>
          <w:tcPr>
            <w:tcW w:w="2110" w:type="dxa"/>
            <w:tcBorders>
              <w:bottom w:val="single" w:color="auto" w:sz="4" w:space="0"/>
            </w:tcBorders>
          </w:tcPr>
          <w:p w:rsidR="00C9453B" w:rsidP="00C9453B" w:rsidRDefault="00C9453B" w14:paraId="24813384" w14:textId="4B8C6C5A">
            <w:pPr>
              <w:jc w:val="left"/>
            </w:pPr>
            <w:r w:rsidRPr="00404DC3">
              <w:t>8 (0.3)</w:t>
            </w:r>
          </w:p>
        </w:tc>
        <w:tc>
          <w:tcPr>
            <w:tcW w:w="1596" w:type="dxa"/>
            <w:tcBorders>
              <w:bottom w:val="single" w:color="auto" w:sz="4" w:space="0"/>
            </w:tcBorders>
          </w:tcPr>
          <w:p w:rsidR="00C9453B" w:rsidP="00C9453B" w:rsidRDefault="00C9453B" w14:paraId="0BA220C7" w14:textId="65259D3F">
            <w:pPr>
              <w:jc w:val="left"/>
            </w:pPr>
            <w:r w:rsidRPr="00404DC3">
              <w:t>33 (1.2)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="00C9453B" w:rsidP="00C9453B" w:rsidRDefault="00C9453B" w14:paraId="65D03341" w14:textId="6F0E70F2">
            <w:pPr>
              <w:jc w:val="left"/>
            </w:pPr>
            <w:r w:rsidRPr="00404DC3">
              <w:t>31 (3.3)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="00C9453B" w:rsidP="00C9453B" w:rsidRDefault="00C9453B" w14:paraId="7F4B30F5" w14:textId="180FE5CF">
            <w:pPr>
              <w:jc w:val="left"/>
            </w:pPr>
            <w:r w:rsidRPr="00404DC3">
              <w:t>41 (2.7)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:rsidR="00C9453B" w:rsidP="00C9453B" w:rsidRDefault="00C9453B" w14:paraId="02A219E0" w14:textId="34EFED46">
            <w:pPr>
              <w:jc w:val="left"/>
            </w:pPr>
            <w:r w:rsidRPr="00404DC3">
              <w:t>231 (8.7)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:rsidRPr="00A27742" w:rsidR="00C9453B" w:rsidP="00C9453B" w:rsidRDefault="00C9453B" w14:paraId="1FC74506" w14:textId="736E5D4F">
            <w:pPr>
              <w:jc w:val="left"/>
              <w:rPr>
                <w:color w:val="FF0000"/>
              </w:rPr>
            </w:pPr>
            <w:r w:rsidRPr="00404DC3">
              <w:t>350 (21.4)</w:t>
            </w:r>
          </w:p>
        </w:tc>
      </w:tr>
    </w:tbl>
    <w:p w:rsidRPr="00054BC6" w:rsidR="00AB5660" w:rsidRDefault="00AB5660" w14:paraId="65420AE3" w14:textId="1810AB5E">
      <w:pPr>
        <w:widowControl/>
        <w:jc w:val="left"/>
      </w:pPr>
    </w:p>
    <w:sectPr w:rsidRPr="00054BC6" w:rsidR="00AB5660" w:rsidSect="00054BC6">
      <w:pgSz w:w="16838" w:h="11906" w:orient="landscape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7EE" w:rsidP="00C747EE" w:rsidRDefault="00C747EE" w14:paraId="61F71B87" w14:textId="77777777">
      <w:r>
        <w:separator/>
      </w:r>
    </w:p>
  </w:endnote>
  <w:endnote w:type="continuationSeparator" w:id="0">
    <w:p w:rsidR="00C747EE" w:rsidP="00C747EE" w:rsidRDefault="00C747EE" w14:paraId="7FC842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051874"/>
      <w:docPartObj>
        <w:docPartGallery w:val="Page Numbers (Bottom of Page)"/>
        <w:docPartUnique/>
      </w:docPartObj>
    </w:sdtPr>
    <w:sdtEndPr/>
    <w:sdtContent>
      <w:p w:rsidR="00054BC6" w:rsidRDefault="00054BC6" w14:paraId="3D71D73D" w14:textId="692B07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54BC6" w:rsidRDefault="00054BC6" w14:paraId="4F685798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7EE" w:rsidP="00C747EE" w:rsidRDefault="00C747EE" w14:paraId="55AD30D5" w14:textId="77777777">
      <w:r>
        <w:separator/>
      </w:r>
    </w:p>
  </w:footnote>
  <w:footnote w:type="continuationSeparator" w:id="0">
    <w:p w:rsidR="00C747EE" w:rsidP="00C747EE" w:rsidRDefault="00C747EE" w14:paraId="13EB736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NDa1MDUztjAzszBQ0lEKTi0uzszPAykwqwUAX0MoFiwAAAA="/>
  </w:docVars>
  <w:rsids>
    <w:rsidRoot w:val="00A52853"/>
    <w:rsid w:val="000003E1"/>
    <w:rsid w:val="00054BC6"/>
    <w:rsid w:val="00213FFC"/>
    <w:rsid w:val="00226132"/>
    <w:rsid w:val="002A2FE8"/>
    <w:rsid w:val="002F020C"/>
    <w:rsid w:val="00442F71"/>
    <w:rsid w:val="004B7C80"/>
    <w:rsid w:val="00574605"/>
    <w:rsid w:val="006080D2"/>
    <w:rsid w:val="00746208"/>
    <w:rsid w:val="007470D3"/>
    <w:rsid w:val="0075553A"/>
    <w:rsid w:val="00767F6D"/>
    <w:rsid w:val="0087266F"/>
    <w:rsid w:val="008A0EF7"/>
    <w:rsid w:val="00934B1B"/>
    <w:rsid w:val="00A27742"/>
    <w:rsid w:val="00A52853"/>
    <w:rsid w:val="00A72468"/>
    <w:rsid w:val="00A95524"/>
    <w:rsid w:val="00AB5660"/>
    <w:rsid w:val="00AC1B93"/>
    <w:rsid w:val="00BD75F4"/>
    <w:rsid w:val="00C747EE"/>
    <w:rsid w:val="00C9453B"/>
    <w:rsid w:val="00C9721A"/>
    <w:rsid w:val="00D24305"/>
    <w:rsid w:val="00D77DCD"/>
    <w:rsid w:val="00E55EEE"/>
    <w:rsid w:val="00F54749"/>
    <w:rsid w:val="0184DDC2"/>
    <w:rsid w:val="02E75E2F"/>
    <w:rsid w:val="03444E8B"/>
    <w:rsid w:val="04855C13"/>
    <w:rsid w:val="0664E09C"/>
    <w:rsid w:val="06E74BBB"/>
    <w:rsid w:val="073B91B0"/>
    <w:rsid w:val="074CEC70"/>
    <w:rsid w:val="084BDE95"/>
    <w:rsid w:val="09569FB3"/>
    <w:rsid w:val="0AF27014"/>
    <w:rsid w:val="0ED97452"/>
    <w:rsid w:val="12835870"/>
    <w:rsid w:val="147799BE"/>
    <w:rsid w:val="17224EAD"/>
    <w:rsid w:val="19ECA14E"/>
    <w:rsid w:val="1B108164"/>
    <w:rsid w:val="1BA02471"/>
    <w:rsid w:val="21ADD360"/>
    <w:rsid w:val="24220847"/>
    <w:rsid w:val="283D458E"/>
    <w:rsid w:val="2DB29419"/>
    <w:rsid w:val="31A64F28"/>
    <w:rsid w:val="324A0F8B"/>
    <w:rsid w:val="3391A9A7"/>
    <w:rsid w:val="373FCB44"/>
    <w:rsid w:val="378AA647"/>
    <w:rsid w:val="3B2896F1"/>
    <w:rsid w:val="3BD7C974"/>
    <w:rsid w:val="3C8FCA35"/>
    <w:rsid w:val="3FC6EB36"/>
    <w:rsid w:val="4129C1B7"/>
    <w:rsid w:val="4162A11D"/>
    <w:rsid w:val="4A614287"/>
    <w:rsid w:val="4CE278A2"/>
    <w:rsid w:val="4CE9B6B8"/>
    <w:rsid w:val="4F2D7B86"/>
    <w:rsid w:val="506F4F0B"/>
    <w:rsid w:val="513AF67F"/>
    <w:rsid w:val="51504688"/>
    <w:rsid w:val="51634413"/>
    <w:rsid w:val="52E45ED0"/>
    <w:rsid w:val="53164BEF"/>
    <w:rsid w:val="5A361FDF"/>
    <w:rsid w:val="5E78A62E"/>
    <w:rsid w:val="62DB1D6B"/>
    <w:rsid w:val="63248739"/>
    <w:rsid w:val="6683FC43"/>
    <w:rsid w:val="677A1948"/>
    <w:rsid w:val="684FBD88"/>
    <w:rsid w:val="6914DE06"/>
    <w:rsid w:val="697BBCC1"/>
    <w:rsid w:val="6AE26B36"/>
    <w:rsid w:val="6CFCBCEE"/>
    <w:rsid w:val="7149019A"/>
    <w:rsid w:val="7239DD8C"/>
    <w:rsid w:val="76E14705"/>
    <w:rsid w:val="7B04D23A"/>
    <w:rsid w:val="7BFE0B24"/>
    <w:rsid w:val="7F46F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873D0"/>
  <w15:chartTrackingRefBased/>
  <w15:docId w15:val="{7FEE68D8-E5B9-45B8-BE4A-AC5AC723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67F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BC6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52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C747E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747EE"/>
  </w:style>
  <w:style w:type="paragraph" w:styleId="a6">
    <w:name w:val="footer"/>
    <w:basedOn w:val="a"/>
    <w:link w:val="a7"/>
    <w:uiPriority w:val="99"/>
    <w:unhideWhenUsed/>
    <w:rsid w:val="00C747E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747EE"/>
  </w:style>
  <w:style w:type="character" w:styleId="10" w:customStyle="1">
    <w:name w:val="見出し 1 (文字)"/>
    <w:basedOn w:val="a0"/>
    <w:link w:val="1"/>
    <w:uiPriority w:val="9"/>
    <w:rsid w:val="00054BC6"/>
    <w:rPr>
      <w:rFonts w:asciiTheme="majorHAnsi" w:hAnsiTheme="majorHAnsi" w:eastAsiaTheme="majorEastAsia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054BC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54BC6"/>
  </w:style>
  <w:style w:type="character" w:styleId="a9">
    <w:name w:val="Hyperlink"/>
    <w:basedOn w:val="a0"/>
    <w:uiPriority w:val="99"/>
    <w:unhideWhenUsed/>
    <w:rsid w:val="00054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0f907c70b47d45a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26b0-efc8-4e68-8f83-6f6b005b9035}"/>
      </w:docPartPr>
      <w:docPartBody>
        <w:p w14:paraId="76E147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・メイリオ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FD9067448464E96E58C7F78389EA7" ma:contentTypeVersion="15" ma:contentTypeDescription="新しいドキュメントを作成します。" ma:contentTypeScope="" ma:versionID="78b1077feb80396fc1581140bff85344">
  <xsd:schema xmlns:xsd="http://www.w3.org/2001/XMLSchema" xmlns:xs="http://www.w3.org/2001/XMLSchema" xmlns:p="http://schemas.microsoft.com/office/2006/metadata/properties" xmlns:ns2="f4259835-8fab-4142-b148-3ff9afd5fcb5" xmlns:ns3="7b6f79db-e4ba-4501-9c5d-0882faaa586f" targetNamespace="http://schemas.microsoft.com/office/2006/metadata/properties" ma:root="true" ma:fieldsID="002b6ea048c18cd0dc1b90f9a4fa655c" ns2:_="" ns3:_="">
    <xsd:import namespace="f4259835-8fab-4142-b148-3ff9afd5fcb5"/>
    <xsd:import namespace="7b6f79db-e4ba-4501-9c5d-0882faaa5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9835-8fab-4142-b148-3ff9afd5f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f9593ec-1b64-43f5-a255-ad1a3ce77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79db-e4ba-4501-9c5d-0882faaa5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73603b-8fea-429c-82dd-5a52a78fd2d2}" ma:internalName="TaxCatchAll" ma:showField="CatchAllData" ma:web="7b6f79db-e4ba-4501-9c5d-0882faaa5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f79db-e4ba-4501-9c5d-0882faaa586f" xsi:nil="true"/>
    <lcf76f155ced4ddcb4097134ff3c332f xmlns="f4259835-8fab-4142-b148-3ff9afd5fc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930EEA-F257-4DA7-BEFF-B9AE098C2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37F1A-3B5B-4FD8-B049-3ED9FF9F2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A1A67-F978-4F1A-9A43-6AECE981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9835-8fab-4142-b148-3ff9afd5fcb5"/>
    <ds:schemaRef ds:uri="7b6f79db-e4ba-4501-9c5d-0882faaa5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FD79C-F343-43C8-9BEB-4CFA07E835D7}">
  <ds:schemaRefs>
    <ds:schemaRef ds:uri="f4259835-8fab-4142-b148-3ff9afd5fcb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7b6f79db-e4ba-4501-9c5d-0882faaa586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山本 尚平</dc:creator>
  <keywords/>
  <dc:description/>
  <lastModifiedBy>溝上 哲也</lastModifiedBy>
  <revision>32</revision>
  <lastPrinted>2022-09-05T08:28:00.0000000Z</lastPrinted>
  <dcterms:created xsi:type="dcterms:W3CDTF">2022-09-05T01:06:00.0000000Z</dcterms:created>
  <dcterms:modified xsi:type="dcterms:W3CDTF">2023-01-31T02:10:57.5384296Z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0x01010039FFD9067448464E96E58C7F78389EA7</vt:lpwstr>
  </property>
  <property fmtid="{D5CDD505-2E9C-101B-9397-08002B2CF9AE}" pid="3" name="MediaServiceImageTags">
    <vt:lpwstr/>
  </property>
</Properties>
</file>