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8E90" w14:textId="6A229060" w:rsidR="00E11110" w:rsidRDefault="007B5703" w:rsidP="00E111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E11110" w:rsidRPr="00330A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11110" w:rsidRPr="00330AE9">
        <w:rPr>
          <w:rFonts w:ascii="Times New Roman" w:hAnsi="Times New Roman" w:cs="Times New Roman"/>
          <w:bCs/>
          <w:sz w:val="24"/>
          <w:szCs w:val="24"/>
        </w:rPr>
        <w:t xml:space="preserve">Increased </w:t>
      </w:r>
      <w:r w:rsidR="00E11110" w:rsidRPr="00330AE9">
        <w:rPr>
          <w:rFonts w:ascii="Times New Roman" w:hAnsi="Times New Roman" w:cs="Times New Roman"/>
          <w:bCs/>
          <w:i/>
          <w:sz w:val="24"/>
          <w:szCs w:val="24"/>
        </w:rPr>
        <w:t>Neisseria gonorrhoeae</w:t>
      </w:r>
      <w:r w:rsidR="00E11110" w:rsidRPr="00330AE9">
        <w:rPr>
          <w:rFonts w:ascii="Times New Roman" w:hAnsi="Times New Roman" w:cs="Times New Roman"/>
          <w:bCs/>
          <w:sz w:val="24"/>
          <w:szCs w:val="24"/>
        </w:rPr>
        <w:t xml:space="preserve"> infection rates with decreased genotypic diversity, following COVID-19 restrictions in Queensland, Australia 2020.</w:t>
      </w:r>
    </w:p>
    <w:p w14:paraId="139741CC" w14:textId="77777777" w:rsidR="00E11110" w:rsidRDefault="00E11110" w:rsidP="00E11110">
      <w:pPr>
        <w:rPr>
          <w:rFonts w:ascii="Times New Roman" w:hAnsi="Times New Roman" w:cs="Times New Roman"/>
          <w:b/>
          <w:sz w:val="24"/>
          <w:szCs w:val="24"/>
        </w:rPr>
      </w:pPr>
    </w:p>
    <w:p w14:paraId="383326C5" w14:textId="0ECDE0BE" w:rsidR="00E11110" w:rsidRDefault="00E11110" w:rsidP="00E11110">
      <w:pPr>
        <w:rPr>
          <w:rFonts w:ascii="Times New Roman" w:hAnsi="Times New Roman" w:cs="Times New Roman"/>
          <w:b/>
          <w:sz w:val="24"/>
          <w:szCs w:val="24"/>
        </w:rPr>
      </w:pPr>
      <w:r w:rsidRPr="00E11110">
        <w:rPr>
          <w:rFonts w:ascii="Times New Roman" w:hAnsi="Times New Roman" w:cs="Times New Roman"/>
          <w:b/>
          <w:sz w:val="24"/>
          <w:szCs w:val="24"/>
        </w:rPr>
        <w:t>Journal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B4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F1" w:rsidRPr="007B42F1">
        <w:rPr>
          <w:rFonts w:ascii="Times New Roman" w:hAnsi="Times New Roman" w:cs="Times New Roman"/>
          <w:bCs/>
          <w:sz w:val="24"/>
          <w:szCs w:val="24"/>
        </w:rPr>
        <w:t>European Journal of Clinical Microbiology &amp; Infectious Diseases</w:t>
      </w:r>
      <w:r w:rsidRPr="007B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AD9086" w14:textId="77777777" w:rsidR="00E11110" w:rsidRPr="00E11110" w:rsidRDefault="00E11110" w:rsidP="00E11110">
      <w:pPr>
        <w:rPr>
          <w:rFonts w:ascii="Times New Roman" w:hAnsi="Times New Roman" w:cs="Times New Roman"/>
          <w:b/>
          <w:sz w:val="24"/>
          <w:szCs w:val="24"/>
        </w:rPr>
      </w:pPr>
    </w:p>
    <w:p w14:paraId="1D63222B" w14:textId="3172388E" w:rsidR="00E11110" w:rsidRPr="00330AE9" w:rsidRDefault="007B5703" w:rsidP="00E11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Authors</w:t>
      </w:r>
      <w:r w:rsidR="00E11110" w:rsidRPr="00330AE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2293D9" w14:textId="437DD686" w:rsidR="00E11110" w:rsidRPr="00330AE9" w:rsidRDefault="00E11110" w:rsidP="00E1111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Ella Trembizki 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1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en-AU"/>
        </w:rPr>
        <w:t xml:space="preserve">, 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Bushra Alharbi 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1, 2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, Amy V Jennison 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3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, Vicki Hicks 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3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, </w:t>
      </w:r>
      <w:r w:rsidR="004E15B7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Emma </w:t>
      </w:r>
      <w:r w:rsidR="004E15B7" w:rsidRPr="004E15B7">
        <w:rPr>
          <w:rFonts w:ascii="Times New Roman" w:hAnsi="Times New Roman" w:cs="Times New Roman"/>
          <w:color w:val="000000"/>
          <w:lang w:eastAsia="en-AU"/>
        </w:rPr>
        <w:t>Sweeney</w:t>
      </w:r>
      <w:r w:rsidR="004E15B7">
        <w:rPr>
          <w:rFonts w:ascii="Times New Roman" w:hAnsi="Times New Roman" w:cs="Times New Roman"/>
          <w:color w:val="000000"/>
          <w:vertAlign w:val="superscript"/>
          <w:lang w:eastAsia="en-AU"/>
        </w:rPr>
        <w:t>1</w:t>
      </w:r>
      <w:r w:rsidR="004E15B7">
        <w:rPr>
          <w:rFonts w:ascii="Times New Roman" w:hAnsi="Times New Roman" w:cs="Times New Roman"/>
          <w:color w:val="000000"/>
          <w:lang w:eastAsia="en-AU"/>
        </w:rPr>
        <w:t xml:space="preserve">, </w:t>
      </w:r>
      <w:r w:rsidRPr="004E15B7">
        <w:rPr>
          <w:rFonts w:ascii="Times New Roman" w:hAnsi="Times New Roman" w:cs="Times New Roman"/>
          <w:color w:val="000000"/>
          <w:lang w:eastAsia="en-AU"/>
        </w:rPr>
        <w:t>David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Whiley </w:t>
      </w:r>
      <w:r w:rsidRPr="00330AE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1, 4</w:t>
      </w:r>
      <w:r w:rsidRPr="00330AE9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.</w:t>
      </w:r>
    </w:p>
    <w:p w14:paraId="6C8EEFEE" w14:textId="77777777" w:rsidR="00E11110" w:rsidRPr="00330AE9" w:rsidRDefault="00E11110" w:rsidP="00E11110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97604B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eastAsia="en-AU"/>
        </w:rPr>
        <w:t>1</w:t>
      </w: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  <w:t>The University of Queensland Centre for Clinical Research, Faculty of Medicine, The University of Queensland - Brisbane (Australia),</w:t>
      </w:r>
    </w:p>
    <w:p w14:paraId="4455E733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</w:p>
    <w:p w14:paraId="2E937415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eastAsia="en-AU"/>
        </w:rPr>
        <w:t>2</w:t>
      </w: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  <w:t>Taibah University, Faculty of Pharmacy - Madinah (Saudi Arabia),</w:t>
      </w:r>
    </w:p>
    <w:p w14:paraId="69D91A53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</w:p>
    <w:p w14:paraId="48D3D40B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eastAsia="en-AU"/>
        </w:rPr>
        <w:t>3</w:t>
      </w: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  <w:t>Public Health Microbiology, Queensland Health Forensic and Scientific Services - Brisbane (Australia),</w:t>
      </w:r>
    </w:p>
    <w:p w14:paraId="017A8770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</w:p>
    <w:p w14:paraId="54AA7435" w14:textId="77777777" w:rsidR="00E11110" w:rsidRPr="00330AE9" w:rsidRDefault="00E11110" w:rsidP="00E11110">
      <w:pPr>
        <w:spacing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</w:pP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vertAlign w:val="superscript"/>
          <w:lang w:eastAsia="en-AU"/>
        </w:rPr>
        <w:t>4</w:t>
      </w:r>
      <w:r w:rsidRPr="00330A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AU"/>
        </w:rPr>
        <w:t>Pathology Queensland Central Laboratory - Brisbane (Australia)</w:t>
      </w:r>
    </w:p>
    <w:p w14:paraId="2A38E8A7" w14:textId="77777777" w:rsidR="00E11110" w:rsidRPr="00330AE9" w:rsidRDefault="00E11110" w:rsidP="00E11110">
      <w:pPr>
        <w:spacing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44213FA" w14:textId="77777777" w:rsidR="00E11110" w:rsidRPr="00330AE9" w:rsidRDefault="00E11110" w:rsidP="00E1111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30AE9">
        <w:rPr>
          <w:rFonts w:ascii="Times New Roman" w:hAnsi="Times New Roman" w:cs="Times New Roman"/>
          <w:b/>
          <w:sz w:val="24"/>
          <w:szCs w:val="24"/>
          <w:lang w:eastAsia="en-GB"/>
        </w:rPr>
        <w:t>Corresponding author details:</w:t>
      </w:r>
    </w:p>
    <w:p w14:paraId="56053855" w14:textId="77777777" w:rsidR="00E11110" w:rsidRPr="00330AE9" w:rsidRDefault="00E11110" w:rsidP="00E1111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330AE9">
        <w:rPr>
          <w:rFonts w:ascii="Times New Roman" w:hAnsi="Times New Roman" w:cs="Times New Roman"/>
          <w:sz w:val="24"/>
          <w:szCs w:val="24"/>
          <w:lang w:eastAsia="en-GB"/>
        </w:rPr>
        <w:t>Ella Trembizki </w:t>
      </w:r>
    </w:p>
    <w:p w14:paraId="214EFEE8" w14:textId="77777777" w:rsidR="00E11110" w:rsidRPr="00330AE9" w:rsidRDefault="00E11110" w:rsidP="00E1111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330AE9">
        <w:rPr>
          <w:rFonts w:ascii="Times New Roman" w:hAnsi="Times New Roman" w:cs="Times New Roman"/>
          <w:sz w:val="24"/>
          <w:szCs w:val="24"/>
          <w:lang w:eastAsia="en-GB"/>
        </w:rPr>
        <w:t>Address: University of Queensland, UQ Centre for Clinical Research</w:t>
      </w:r>
    </w:p>
    <w:p w14:paraId="6E95BE94" w14:textId="77777777" w:rsidR="00E11110" w:rsidRPr="00330AE9" w:rsidRDefault="00E11110" w:rsidP="00E1111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330AE9">
        <w:rPr>
          <w:rFonts w:ascii="Times New Roman" w:hAnsi="Times New Roman" w:cs="Times New Roman"/>
          <w:sz w:val="24"/>
          <w:szCs w:val="24"/>
          <w:lang w:eastAsia="en-GB"/>
        </w:rPr>
        <w:t>Building 71/918, Royal Brisbane and Women’s Hospital</w:t>
      </w:r>
    </w:p>
    <w:p w14:paraId="01BD2BBB" w14:textId="77777777" w:rsidR="00E11110" w:rsidRPr="00330AE9" w:rsidRDefault="00E11110" w:rsidP="00E1111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330AE9">
        <w:rPr>
          <w:rFonts w:ascii="Times New Roman" w:hAnsi="Times New Roman" w:cs="Times New Roman"/>
          <w:sz w:val="24"/>
          <w:szCs w:val="24"/>
          <w:lang w:eastAsia="en-GB"/>
        </w:rPr>
        <w:t>QLD 4029</w:t>
      </w:r>
    </w:p>
    <w:p w14:paraId="51435111" w14:textId="77777777" w:rsidR="00E11110" w:rsidRDefault="00E11110" w:rsidP="00E11110">
      <w:pPr>
        <w:pStyle w:val="MDPI14history"/>
        <w:spacing w:line="240" w:lineRule="auto"/>
        <w:ind w:left="0"/>
        <w:rPr>
          <w:rFonts w:ascii="Times New Roman" w:hAnsi="Times New Roman"/>
          <w:sz w:val="24"/>
          <w:szCs w:val="24"/>
          <w:lang w:eastAsia="en-GB"/>
        </w:rPr>
      </w:pPr>
      <w:r w:rsidRPr="00330AE9">
        <w:rPr>
          <w:rFonts w:ascii="Times New Roman" w:hAnsi="Times New Roman"/>
          <w:color w:val="auto"/>
          <w:sz w:val="24"/>
          <w:szCs w:val="24"/>
          <w:lang w:val="en-AU" w:eastAsia="en-GB" w:bidi="ar-SA"/>
        </w:rPr>
        <w:t xml:space="preserve">Email: </w:t>
      </w:r>
      <w:hyperlink r:id="rId7" w:history="1">
        <w:r w:rsidRPr="00330AE9">
          <w:rPr>
            <w:rStyle w:val="Hyperlink"/>
            <w:rFonts w:ascii="Times New Roman" w:eastAsia="SimSun" w:hAnsi="Times New Roman"/>
            <w:sz w:val="24"/>
            <w:szCs w:val="24"/>
            <w:lang w:eastAsia="en-GB"/>
          </w:rPr>
          <w:t>e.trembizki@uq.edu.au</w:t>
        </w:r>
      </w:hyperlink>
      <w:r w:rsidRPr="00330AE9">
        <w:rPr>
          <w:rFonts w:ascii="Times New Roman" w:hAnsi="Times New Roman"/>
          <w:sz w:val="24"/>
          <w:szCs w:val="24"/>
          <w:lang w:eastAsia="en-GB"/>
        </w:rPr>
        <w:t> </w:t>
      </w:r>
    </w:p>
    <w:p w14:paraId="4C9CBAF6" w14:textId="77777777" w:rsidR="00C43C5C" w:rsidRPr="00C43C5C" w:rsidRDefault="00C43C5C" w:rsidP="00C43C5C">
      <w:pPr>
        <w:rPr>
          <w:lang w:val="en-US" w:eastAsia="en-GB" w:bidi="en-US"/>
        </w:rPr>
      </w:pPr>
    </w:p>
    <w:p w14:paraId="1E89D27F" w14:textId="77777777" w:rsidR="00E11110" w:rsidRPr="00330AE9" w:rsidRDefault="00E11110" w:rsidP="00E11110">
      <w:pPr>
        <w:rPr>
          <w:rFonts w:ascii="Times New Roman" w:hAnsi="Times New Roman" w:cs="Times New Roman"/>
          <w:b/>
          <w:color w:val="000000"/>
          <w:kern w:val="36"/>
          <w:sz w:val="24"/>
          <w:szCs w:val="24"/>
          <w:highlight w:val="yellow"/>
          <w:lang w:eastAsia="en-AU"/>
        </w:rPr>
      </w:pPr>
    </w:p>
    <w:p w14:paraId="63D5D2EA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0A1702A4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6447236E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32C0257C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6AF448FC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0EFA0817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p w14:paraId="62A786A3" w14:textId="77777777" w:rsidR="00E11110" w:rsidRDefault="00E11110" w:rsidP="00955315">
      <w:pPr>
        <w:tabs>
          <w:tab w:val="left" w:pos="1390"/>
        </w:tabs>
        <w:rPr>
          <w:rFonts w:asciiTheme="minorBidi" w:hAnsiTheme="minorBidi"/>
          <w:b/>
          <w:bCs/>
          <w:sz w:val="16"/>
          <w:szCs w:val="16"/>
        </w:rPr>
      </w:pPr>
    </w:p>
    <w:tbl>
      <w:tblPr>
        <w:tblStyle w:val="PlainTable2"/>
        <w:tblpPr w:leftFromText="180" w:rightFromText="180" w:vertAnchor="text" w:horzAnchor="margin" w:tblpXSpec="center" w:tblpY="-1605"/>
        <w:tblW w:w="9926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1654"/>
        <w:gridCol w:w="1654"/>
        <w:gridCol w:w="1656"/>
      </w:tblGrid>
      <w:tr w:rsidR="00793973" w:rsidRPr="00C14DA0" w14:paraId="3EE2D39C" w14:textId="77777777" w:rsidTr="00FB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gridSpan w:val="6"/>
            <w:tcBorders>
              <w:top w:val="nil"/>
              <w:bottom w:val="single" w:sz="4" w:space="0" w:color="auto"/>
            </w:tcBorders>
            <w:noWrap/>
          </w:tcPr>
          <w:p w14:paraId="7BA996BA" w14:textId="2551CB0B" w:rsidR="00793973" w:rsidRDefault="00793973" w:rsidP="00FB524D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C14DA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bdr w:val="none" w:sz="0" w:space="0" w:color="auto" w:frame="1"/>
                <w:lang w:eastAsia="en-AU"/>
              </w:rPr>
              <w:t xml:space="preserve">Supplementary </w:t>
            </w:r>
            <w:r w:rsidR="008F64F7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bdr w:val="none" w:sz="0" w:space="0" w:color="auto" w:frame="1"/>
                <w:lang w:eastAsia="en-AU"/>
              </w:rPr>
              <w:t>T</w:t>
            </w:r>
            <w:r w:rsidRPr="00C14DA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bdr w:val="none" w:sz="0" w:space="0" w:color="auto" w:frame="1"/>
                <w:lang w:eastAsia="en-AU"/>
              </w:rPr>
              <w:t xml:space="preserve">able </w:t>
            </w:r>
            <w:r w:rsidR="008F64F7"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</w:t>
            </w:r>
            <w:r w:rsidRPr="00C14DA0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bdr w:val="none" w:sz="0" w:space="0" w:color="auto" w:frame="1"/>
                <w:lang w:eastAsia="en-AU"/>
              </w:rPr>
              <w:t>.  2016 - 2020 quarterly Queensland gonorrhoea notification data</w:t>
            </w:r>
          </w:p>
          <w:p w14:paraId="34085648" w14:textId="77777777" w:rsidR="00793973" w:rsidRPr="00C14DA0" w:rsidRDefault="00793973" w:rsidP="00FB52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</w:p>
        </w:tc>
      </w:tr>
      <w:tr w:rsidR="00793973" w:rsidRPr="0064763C" w14:paraId="110E76D5" w14:textId="77777777" w:rsidTr="00FB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</w:tcBorders>
            <w:noWrap/>
            <w:hideMark/>
          </w:tcPr>
          <w:p w14:paraId="1EDCDE24" w14:textId="77777777" w:rsidR="00793973" w:rsidRPr="0064763C" w:rsidRDefault="00793973" w:rsidP="00FB524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14:paraId="1A42D615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  <w:t>2016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14:paraId="111BB6A7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14:paraId="6F3AE208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  <w:t>2018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hideMark/>
          </w:tcPr>
          <w:p w14:paraId="40FE440B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  <w:t>2019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noWrap/>
            <w:hideMark/>
          </w:tcPr>
          <w:p w14:paraId="75852CA4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AU"/>
              </w:rPr>
              <w:t>2020</w:t>
            </w:r>
          </w:p>
        </w:tc>
      </w:tr>
      <w:tr w:rsidR="00793973" w:rsidRPr="00C14DA0" w14:paraId="6717A41E" w14:textId="77777777" w:rsidTr="00FB524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  <w:hideMark/>
          </w:tcPr>
          <w:p w14:paraId="72F1888A" w14:textId="77777777" w:rsidR="00793973" w:rsidRPr="0064763C" w:rsidRDefault="00793973" w:rsidP="00FB524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Q1</w:t>
            </w:r>
          </w:p>
        </w:tc>
        <w:tc>
          <w:tcPr>
            <w:tcW w:w="1654" w:type="dxa"/>
            <w:noWrap/>
            <w:hideMark/>
          </w:tcPr>
          <w:p w14:paraId="37101B0E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854</w:t>
            </w:r>
          </w:p>
        </w:tc>
        <w:tc>
          <w:tcPr>
            <w:tcW w:w="1654" w:type="dxa"/>
            <w:noWrap/>
            <w:hideMark/>
          </w:tcPr>
          <w:p w14:paraId="7FEACAEA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1431</w:t>
            </w:r>
          </w:p>
        </w:tc>
        <w:tc>
          <w:tcPr>
            <w:tcW w:w="1654" w:type="dxa"/>
            <w:noWrap/>
            <w:hideMark/>
          </w:tcPr>
          <w:p w14:paraId="6D77633F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1200</w:t>
            </w:r>
          </w:p>
        </w:tc>
        <w:tc>
          <w:tcPr>
            <w:tcW w:w="1654" w:type="dxa"/>
            <w:noWrap/>
            <w:hideMark/>
          </w:tcPr>
          <w:p w14:paraId="18276BFD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1465</w:t>
            </w:r>
          </w:p>
        </w:tc>
        <w:tc>
          <w:tcPr>
            <w:tcW w:w="1656" w:type="dxa"/>
            <w:noWrap/>
            <w:hideMark/>
          </w:tcPr>
          <w:p w14:paraId="3B668561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1852</w:t>
            </w:r>
          </w:p>
        </w:tc>
      </w:tr>
      <w:tr w:rsidR="00793973" w:rsidRPr="00C14DA0" w14:paraId="45F6125B" w14:textId="77777777" w:rsidTr="00FB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  <w:hideMark/>
          </w:tcPr>
          <w:p w14:paraId="10FFF07D" w14:textId="77777777" w:rsidR="00793973" w:rsidRPr="0064763C" w:rsidRDefault="00793973" w:rsidP="00FB524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Q2</w:t>
            </w:r>
          </w:p>
        </w:tc>
        <w:tc>
          <w:tcPr>
            <w:tcW w:w="1654" w:type="dxa"/>
            <w:noWrap/>
            <w:hideMark/>
          </w:tcPr>
          <w:p w14:paraId="45B999DE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927</w:t>
            </w:r>
          </w:p>
        </w:tc>
        <w:tc>
          <w:tcPr>
            <w:tcW w:w="1654" w:type="dxa"/>
            <w:noWrap/>
            <w:hideMark/>
          </w:tcPr>
          <w:p w14:paraId="7C50A4CC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1280</w:t>
            </w:r>
          </w:p>
        </w:tc>
        <w:tc>
          <w:tcPr>
            <w:tcW w:w="1654" w:type="dxa"/>
            <w:noWrap/>
            <w:hideMark/>
          </w:tcPr>
          <w:p w14:paraId="3CCF2D6E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1654" w:type="dxa"/>
            <w:noWrap/>
            <w:hideMark/>
          </w:tcPr>
          <w:p w14:paraId="730EB098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1351</w:t>
            </w:r>
          </w:p>
        </w:tc>
        <w:tc>
          <w:tcPr>
            <w:tcW w:w="1656" w:type="dxa"/>
            <w:noWrap/>
            <w:hideMark/>
          </w:tcPr>
          <w:p w14:paraId="1599BD0B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1533</w:t>
            </w:r>
          </w:p>
        </w:tc>
      </w:tr>
      <w:tr w:rsidR="00793973" w:rsidRPr="0064763C" w14:paraId="485CEC08" w14:textId="77777777" w:rsidTr="00FB524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  <w:hideMark/>
          </w:tcPr>
          <w:p w14:paraId="0C2B1237" w14:textId="77777777" w:rsidR="00793973" w:rsidRPr="0064763C" w:rsidRDefault="00793973" w:rsidP="00FB524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Q3</w:t>
            </w:r>
          </w:p>
        </w:tc>
        <w:tc>
          <w:tcPr>
            <w:tcW w:w="1654" w:type="dxa"/>
            <w:noWrap/>
            <w:hideMark/>
          </w:tcPr>
          <w:p w14:paraId="6B6683B2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1058</w:t>
            </w:r>
          </w:p>
        </w:tc>
        <w:tc>
          <w:tcPr>
            <w:tcW w:w="1654" w:type="dxa"/>
            <w:noWrap/>
            <w:hideMark/>
          </w:tcPr>
          <w:p w14:paraId="56D73AF3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1156</w:t>
            </w:r>
          </w:p>
        </w:tc>
        <w:tc>
          <w:tcPr>
            <w:tcW w:w="1654" w:type="dxa"/>
            <w:noWrap/>
            <w:hideMark/>
          </w:tcPr>
          <w:p w14:paraId="19FD5CB6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1146</w:t>
            </w:r>
          </w:p>
        </w:tc>
        <w:tc>
          <w:tcPr>
            <w:tcW w:w="1654" w:type="dxa"/>
            <w:noWrap/>
            <w:hideMark/>
          </w:tcPr>
          <w:p w14:paraId="27DA8331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1511</w:t>
            </w:r>
          </w:p>
        </w:tc>
        <w:tc>
          <w:tcPr>
            <w:tcW w:w="1656" w:type="dxa"/>
            <w:noWrap/>
            <w:hideMark/>
          </w:tcPr>
          <w:p w14:paraId="04E7B6D0" w14:textId="77777777" w:rsidR="00793973" w:rsidRPr="0064763C" w:rsidRDefault="00793973" w:rsidP="00FB5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1568</w:t>
            </w:r>
          </w:p>
        </w:tc>
      </w:tr>
      <w:tr w:rsidR="00793973" w:rsidRPr="0064763C" w14:paraId="42022A65" w14:textId="77777777" w:rsidTr="00FB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noWrap/>
            <w:hideMark/>
          </w:tcPr>
          <w:p w14:paraId="2FD7B7AA" w14:textId="77777777" w:rsidR="00793973" w:rsidRPr="0064763C" w:rsidRDefault="00793973" w:rsidP="00FB524D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Q4</w:t>
            </w:r>
          </w:p>
        </w:tc>
        <w:tc>
          <w:tcPr>
            <w:tcW w:w="1654" w:type="dxa"/>
            <w:noWrap/>
            <w:hideMark/>
          </w:tcPr>
          <w:p w14:paraId="01ADB68D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1133</w:t>
            </w:r>
          </w:p>
        </w:tc>
        <w:tc>
          <w:tcPr>
            <w:tcW w:w="1654" w:type="dxa"/>
            <w:noWrap/>
            <w:hideMark/>
          </w:tcPr>
          <w:p w14:paraId="0040DEC6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1132</w:t>
            </w:r>
          </w:p>
        </w:tc>
        <w:tc>
          <w:tcPr>
            <w:tcW w:w="1654" w:type="dxa"/>
            <w:noWrap/>
            <w:hideMark/>
          </w:tcPr>
          <w:p w14:paraId="53AEF11A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1395</w:t>
            </w:r>
          </w:p>
        </w:tc>
        <w:tc>
          <w:tcPr>
            <w:tcW w:w="1654" w:type="dxa"/>
            <w:noWrap/>
            <w:hideMark/>
          </w:tcPr>
          <w:p w14:paraId="7964527F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1579</w:t>
            </w:r>
          </w:p>
        </w:tc>
        <w:tc>
          <w:tcPr>
            <w:tcW w:w="1656" w:type="dxa"/>
            <w:noWrap/>
            <w:hideMark/>
          </w:tcPr>
          <w:p w14:paraId="18BDBCD6" w14:textId="77777777" w:rsidR="00793973" w:rsidRPr="0064763C" w:rsidRDefault="00793973" w:rsidP="00FB5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</w:pPr>
            <w:r w:rsidRPr="006476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AU"/>
              </w:rPr>
              <w:t>1312</w:t>
            </w:r>
          </w:p>
        </w:tc>
      </w:tr>
    </w:tbl>
    <w:p w14:paraId="6821378F" w14:textId="77777777" w:rsidR="00793973" w:rsidRDefault="00793973" w:rsidP="00793973"/>
    <w:p w14:paraId="5D5D651B" w14:textId="77777777" w:rsidR="00793973" w:rsidRDefault="00793973" w:rsidP="00793973">
      <w:r>
        <w:rPr>
          <w:noProof/>
        </w:rPr>
        <w:drawing>
          <wp:anchor distT="0" distB="0" distL="114300" distR="114300" simplePos="0" relativeHeight="251659264" behindDoc="1" locked="0" layoutInCell="1" allowOverlap="1" wp14:anchorId="0F0C9167" wp14:editId="7032D669">
            <wp:simplePos x="0" y="0"/>
            <wp:positionH relativeFrom="column">
              <wp:posOffset>87271</wp:posOffset>
            </wp:positionH>
            <wp:positionV relativeFrom="paragraph">
              <wp:posOffset>12700</wp:posOffset>
            </wp:positionV>
            <wp:extent cx="5170170" cy="3517900"/>
            <wp:effectExtent l="0" t="0" r="0" b="6350"/>
            <wp:wrapTight wrapText="bothSides">
              <wp:wrapPolygon edited="0">
                <wp:start x="0" y="0"/>
                <wp:lineTo x="0" y="21522"/>
                <wp:lineTo x="21489" y="21522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51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FC95D2" w14:textId="0DB57950" w:rsidR="00793973" w:rsidRPr="009205C5" w:rsidRDefault="00793973" w:rsidP="00793973">
      <w:pPr>
        <w:rPr>
          <w:rFonts w:asciiTheme="majorBidi" w:eastAsia="Times New Roman" w:hAnsiTheme="majorBidi" w:cstheme="majorBidi"/>
          <w:color w:val="000000" w:themeColor="text1"/>
          <w:sz w:val="20"/>
          <w:szCs w:val="20"/>
          <w:bdr w:val="none" w:sz="0" w:space="0" w:color="auto" w:frame="1"/>
          <w:lang w:eastAsia="en-AU"/>
        </w:rPr>
      </w:pPr>
      <w:r w:rsidRPr="008643C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bdr w:val="none" w:sz="0" w:space="0" w:color="auto" w:frame="1"/>
          <w:lang w:eastAsia="en-AU"/>
        </w:rPr>
        <w:t xml:space="preserve">Supplementary </w:t>
      </w:r>
      <w:r w:rsidR="008F64F7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bdr w:val="none" w:sz="0" w:space="0" w:color="auto" w:frame="1"/>
          <w:lang w:eastAsia="en-AU"/>
        </w:rPr>
        <w:t>F</w:t>
      </w:r>
      <w:r w:rsidRPr="008643C4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bdr w:val="none" w:sz="0" w:space="0" w:color="auto" w:frame="1"/>
          <w:lang w:eastAsia="en-AU"/>
        </w:rPr>
        <w:t xml:space="preserve">igure 1.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bdr w:val="none" w:sz="0" w:space="0" w:color="auto" w:frame="1"/>
          <w:lang w:eastAsia="en-AU"/>
        </w:rPr>
        <w:t xml:space="preserve">NG notification rates 2016-2020 Q1-Q4. </w:t>
      </w:r>
      <w:r w:rsidRPr="009205C5">
        <w:rPr>
          <w:rFonts w:asciiTheme="majorBidi" w:eastAsia="Times New Roman" w:hAnsiTheme="majorBidi" w:cstheme="majorBidi"/>
          <w:color w:val="000000" w:themeColor="text1"/>
          <w:sz w:val="20"/>
          <w:szCs w:val="20"/>
          <w:bdr w:val="none" w:sz="0" w:space="0" w:color="auto" w:frame="1"/>
          <w:lang w:eastAsia="en-AU"/>
        </w:rPr>
        <w:t xml:space="preserve">This graph demonstrates quarterly notifications remain steady throughout the years with a subtle increase in 2020. </w:t>
      </w:r>
    </w:p>
    <w:p w14:paraId="78C12073" w14:textId="77777777" w:rsidR="00C14DA0" w:rsidRDefault="00C14DA0" w:rsidP="00E476D8">
      <w:pPr>
        <w:tabs>
          <w:tab w:val="left" w:pos="1390"/>
        </w:tabs>
        <w:jc w:val="center"/>
        <w:rPr>
          <w:rFonts w:asciiTheme="minorBidi" w:hAnsiTheme="minorBidi"/>
          <w:b/>
          <w:bCs/>
        </w:rPr>
        <w:sectPr w:rsidR="00C14DA0" w:rsidSect="004B7D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0D006C6" w14:textId="77777777" w:rsidR="00E11110" w:rsidRPr="006218B5" w:rsidRDefault="00E11110" w:rsidP="00E476D8">
      <w:pPr>
        <w:tabs>
          <w:tab w:val="left" w:pos="1390"/>
        </w:tabs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2B427ECB" w14:textId="3934C281" w:rsidR="00955315" w:rsidRPr="006218B5" w:rsidRDefault="00955315" w:rsidP="00E476D8">
      <w:pPr>
        <w:tabs>
          <w:tab w:val="left" w:pos="139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18B5"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8F64F7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6218B5">
        <w:rPr>
          <w:rFonts w:ascii="Times New Roman" w:hAnsi="Times New Roman" w:cs="Times New Roman"/>
          <w:b/>
          <w:bCs/>
          <w:sz w:val="20"/>
          <w:szCs w:val="20"/>
        </w:rPr>
        <w:t xml:space="preserve">able </w:t>
      </w:r>
      <w:r w:rsidR="008F64F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218B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4041F" w:rsidRPr="006218B5">
        <w:rPr>
          <w:rFonts w:ascii="Times New Roman" w:hAnsi="Times New Roman" w:cs="Times New Roman"/>
          <w:b/>
          <w:bCs/>
          <w:sz w:val="20"/>
          <w:szCs w:val="20"/>
        </w:rPr>
        <w:t>Data s</w:t>
      </w:r>
      <w:r w:rsidRPr="006218B5">
        <w:rPr>
          <w:rFonts w:ascii="Times New Roman" w:hAnsi="Times New Roman" w:cs="Times New Roman"/>
          <w:b/>
          <w:bCs/>
          <w:sz w:val="20"/>
          <w:szCs w:val="20"/>
        </w:rPr>
        <w:t xml:space="preserve">ummary </w:t>
      </w:r>
      <w:r w:rsidR="0034041F" w:rsidRPr="006218B5">
        <w:rPr>
          <w:rFonts w:ascii="Times New Roman" w:hAnsi="Times New Roman" w:cs="Times New Roman"/>
          <w:b/>
          <w:bCs/>
          <w:sz w:val="20"/>
          <w:szCs w:val="20"/>
        </w:rPr>
        <w:t>of all NG isolates Pre (n=463) and Post (n=300) covid-19 restrictions included in the study</w:t>
      </w:r>
      <w:r w:rsidR="00AA44FA">
        <w:rPr>
          <w:rFonts w:ascii="Times New Roman" w:hAnsi="Times New Roman" w:cs="Times New Roman"/>
          <w:b/>
          <w:bCs/>
          <w:sz w:val="20"/>
          <w:szCs w:val="20"/>
        </w:rPr>
        <w:t xml:space="preserve"> and their </w:t>
      </w:r>
      <w:r w:rsidR="00AA44FA" w:rsidRPr="00AA44FA">
        <w:rPr>
          <w:rFonts w:ascii="Times New Roman" w:hAnsi="Times New Roman" w:cs="Times New Roman"/>
          <w:b/>
          <w:bCs/>
          <w:sz w:val="20"/>
          <w:szCs w:val="20"/>
        </w:rPr>
        <w:t xml:space="preserve">molecular </w:t>
      </w:r>
      <w:r w:rsidR="008C5E31">
        <w:rPr>
          <w:rFonts w:ascii="Times New Roman" w:hAnsi="Times New Roman" w:cs="Times New Roman"/>
          <w:b/>
          <w:bCs/>
          <w:sz w:val="20"/>
          <w:szCs w:val="20"/>
        </w:rPr>
        <w:t xml:space="preserve">and phenotypic </w:t>
      </w:r>
      <w:r w:rsidR="00AA44FA" w:rsidRPr="00AA44FA">
        <w:rPr>
          <w:rFonts w:ascii="Times New Roman" w:hAnsi="Times New Roman" w:cs="Times New Roman"/>
          <w:b/>
          <w:bCs/>
          <w:sz w:val="20"/>
          <w:szCs w:val="20"/>
        </w:rPr>
        <w:t>AMR</w:t>
      </w:r>
      <w:r w:rsidR="008C5E31">
        <w:rPr>
          <w:rFonts w:ascii="Times New Roman" w:hAnsi="Times New Roman" w:cs="Times New Roman"/>
          <w:b/>
          <w:bCs/>
          <w:sz w:val="20"/>
          <w:szCs w:val="20"/>
        </w:rPr>
        <w:t xml:space="preserve"> data</w:t>
      </w:r>
    </w:p>
    <w:tbl>
      <w:tblPr>
        <w:tblStyle w:val="GridTable1Light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1276"/>
        <w:gridCol w:w="425"/>
        <w:gridCol w:w="567"/>
        <w:gridCol w:w="567"/>
        <w:gridCol w:w="567"/>
        <w:gridCol w:w="850"/>
        <w:gridCol w:w="567"/>
        <w:gridCol w:w="567"/>
        <w:gridCol w:w="567"/>
        <w:gridCol w:w="709"/>
        <w:gridCol w:w="709"/>
        <w:gridCol w:w="425"/>
        <w:gridCol w:w="567"/>
        <w:gridCol w:w="567"/>
        <w:gridCol w:w="567"/>
        <w:gridCol w:w="709"/>
        <w:gridCol w:w="567"/>
        <w:gridCol w:w="709"/>
        <w:gridCol w:w="283"/>
        <w:gridCol w:w="709"/>
        <w:gridCol w:w="425"/>
      </w:tblGrid>
      <w:tr w:rsidR="003E3AD1" w:rsidRPr="00F153B4" w14:paraId="1559558C" w14:textId="5E7E30CF" w:rsidTr="00777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9"/>
          </w:tcPr>
          <w:p w14:paraId="15EE102D" w14:textId="77777777" w:rsidR="003E3AD1" w:rsidRPr="00F153B4" w:rsidRDefault="003E3AD1" w:rsidP="0075142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6521" w:type="dxa"/>
            <w:gridSpan w:val="11"/>
          </w:tcPr>
          <w:p w14:paraId="1D27A7B4" w14:textId="2CE3AD99" w:rsidR="003E3AD1" w:rsidRPr="00F77AD0" w:rsidRDefault="003E3AD1" w:rsidP="0075142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8364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AU"/>
              </w:rPr>
              <w:t>b</w:t>
            </w:r>
            <w:r w:rsidRPr="00F77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AMR</w:t>
            </w:r>
            <w:r w:rsidR="00B22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mutation</w:t>
            </w:r>
            <w:r w:rsidRPr="00F77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marker</w:t>
            </w:r>
          </w:p>
        </w:tc>
        <w:tc>
          <w:tcPr>
            <w:tcW w:w="2126" w:type="dxa"/>
            <w:gridSpan w:val="4"/>
          </w:tcPr>
          <w:p w14:paraId="44260E96" w14:textId="6CBFCC94" w:rsidR="009B162D" w:rsidRPr="00F77AD0" w:rsidRDefault="00B76EE8" w:rsidP="009B162D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6"/>
                <w:szCs w:val="16"/>
                <w:lang w:eastAsia="en-AU"/>
              </w:rPr>
            </w:pPr>
            <w:r>
              <w:rPr>
                <w:rFonts w:eastAsia="Times New Roman"/>
                <w:sz w:val="16"/>
                <w:szCs w:val="16"/>
                <w:vertAlign w:val="superscript"/>
                <w:lang w:eastAsia="en-AU"/>
              </w:rPr>
              <w:t>l</w:t>
            </w:r>
            <w:r w:rsidR="009B162D" w:rsidRPr="00F77AD0">
              <w:rPr>
                <w:rFonts w:eastAsia="Times New Roman"/>
                <w:sz w:val="16"/>
                <w:szCs w:val="16"/>
                <w:lang w:eastAsia="en-AU"/>
              </w:rPr>
              <w:t xml:space="preserve">AMR phenotype </w:t>
            </w:r>
          </w:p>
          <w:p w14:paraId="2E5EF464" w14:textId="662A5332" w:rsidR="003E3AD1" w:rsidRPr="00F77AD0" w:rsidRDefault="009B162D" w:rsidP="009B162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</w:pPr>
            <w:r w:rsidRPr="00F77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(</w:t>
            </w:r>
            <w:r w:rsidR="00F77AD0" w:rsidRPr="00F77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>Bacterial</w:t>
            </w:r>
            <w:r w:rsidRPr="00F77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AU"/>
              </w:rPr>
              <w:t xml:space="preserve"> culture) </w:t>
            </w:r>
          </w:p>
        </w:tc>
      </w:tr>
      <w:tr w:rsidR="00FA34CC" w:rsidRPr="006F0A69" w14:paraId="14B4CD90" w14:textId="603D1E26" w:rsidTr="00672D9D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106EF57" w14:textId="21D17055" w:rsidR="006F0A69" w:rsidRPr="006F0A69" w:rsidRDefault="00220AA9" w:rsidP="00220AA9">
            <w:pPr>
              <w:spacing w:line="480" w:lineRule="auto"/>
              <w:rPr>
                <w:rFonts w:ascii="Times New Roman" w:eastAsia="Times New Roman" w:hAnsi="Times New Roman" w:cs="Times New Roman"/>
                <w:color w:val="323130"/>
                <w:sz w:val="14"/>
                <w:szCs w:val="1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323130"/>
                <w:sz w:val="14"/>
                <w:szCs w:val="14"/>
                <w:lang w:eastAsia="en-AU"/>
              </w:rPr>
              <w:t>Genotype</w:t>
            </w:r>
          </w:p>
        </w:tc>
        <w:tc>
          <w:tcPr>
            <w:tcW w:w="709" w:type="dxa"/>
            <w:hideMark/>
          </w:tcPr>
          <w:p w14:paraId="72189BEB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13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PRE</w:t>
            </w:r>
          </w:p>
        </w:tc>
        <w:tc>
          <w:tcPr>
            <w:tcW w:w="709" w:type="dxa"/>
            <w:hideMark/>
          </w:tcPr>
          <w:p w14:paraId="352272DE" w14:textId="55B2E3DD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13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POST</w:t>
            </w:r>
          </w:p>
        </w:tc>
        <w:tc>
          <w:tcPr>
            <w:tcW w:w="1276" w:type="dxa"/>
            <w:hideMark/>
          </w:tcPr>
          <w:p w14:paraId="059D8917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13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Significance</w:t>
            </w:r>
          </w:p>
        </w:tc>
        <w:tc>
          <w:tcPr>
            <w:tcW w:w="425" w:type="dxa"/>
          </w:tcPr>
          <w:p w14:paraId="07A0F40D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F</w:t>
            </w:r>
          </w:p>
        </w:tc>
        <w:tc>
          <w:tcPr>
            <w:tcW w:w="567" w:type="dxa"/>
          </w:tcPr>
          <w:p w14:paraId="44BF4F25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M</w:t>
            </w:r>
          </w:p>
        </w:tc>
        <w:tc>
          <w:tcPr>
            <w:tcW w:w="567" w:type="dxa"/>
            <w:hideMark/>
          </w:tcPr>
          <w:p w14:paraId="7A4C0FA9" w14:textId="0D396752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130"/>
                <w:sz w:val="14"/>
                <w:szCs w:val="14"/>
                <w:vertAlign w:val="superscript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vertAlign w:val="superscript"/>
                <w:lang w:eastAsia="en-AU"/>
              </w:rPr>
              <w:t>a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SEQ</w:t>
            </w:r>
          </w:p>
        </w:tc>
        <w:tc>
          <w:tcPr>
            <w:tcW w:w="567" w:type="dxa"/>
            <w:hideMark/>
          </w:tcPr>
          <w:p w14:paraId="5301C2B3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2313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Non-SEQ</w:t>
            </w:r>
          </w:p>
        </w:tc>
        <w:tc>
          <w:tcPr>
            <w:tcW w:w="850" w:type="dxa"/>
          </w:tcPr>
          <w:p w14:paraId="0597340F" w14:textId="7777777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Not provided</w:t>
            </w:r>
          </w:p>
        </w:tc>
        <w:tc>
          <w:tcPr>
            <w:tcW w:w="567" w:type="dxa"/>
            <w:textDirection w:val="btLr"/>
          </w:tcPr>
          <w:p w14:paraId="6184EB6B" w14:textId="51625361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c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23S rRNA nucleotide 2059</w:t>
            </w:r>
          </w:p>
        </w:tc>
        <w:tc>
          <w:tcPr>
            <w:tcW w:w="567" w:type="dxa"/>
            <w:textDirection w:val="btLr"/>
          </w:tcPr>
          <w:p w14:paraId="6DC91A83" w14:textId="44258761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c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23S rRNA nucleotide 2611</w:t>
            </w:r>
          </w:p>
        </w:tc>
        <w:tc>
          <w:tcPr>
            <w:tcW w:w="567" w:type="dxa"/>
            <w:textDirection w:val="btLr"/>
          </w:tcPr>
          <w:p w14:paraId="54EECCFD" w14:textId="6EC7779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d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GyrA amino acid 91</w:t>
            </w:r>
          </w:p>
        </w:tc>
        <w:tc>
          <w:tcPr>
            <w:tcW w:w="709" w:type="dxa"/>
            <w:textDirection w:val="btLr"/>
          </w:tcPr>
          <w:p w14:paraId="01BDA79B" w14:textId="39DBCCAA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d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GyrA amino acid 95</w:t>
            </w:r>
          </w:p>
        </w:tc>
        <w:tc>
          <w:tcPr>
            <w:tcW w:w="709" w:type="dxa"/>
            <w:textDirection w:val="btLr"/>
          </w:tcPr>
          <w:p w14:paraId="7C4FF37F" w14:textId="40477272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e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ponA1</w:t>
            </w:r>
          </w:p>
        </w:tc>
        <w:tc>
          <w:tcPr>
            <w:tcW w:w="425" w:type="dxa"/>
            <w:textDirection w:val="btLr"/>
          </w:tcPr>
          <w:p w14:paraId="44B5F4D7" w14:textId="1B6CABB1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f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AU"/>
              </w:rPr>
              <w:t>mtrR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promoter A deletion?</w:t>
            </w:r>
          </w:p>
        </w:tc>
        <w:tc>
          <w:tcPr>
            <w:tcW w:w="567" w:type="dxa"/>
            <w:textDirection w:val="btLr"/>
          </w:tcPr>
          <w:p w14:paraId="15092624" w14:textId="33035AA7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g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Menigicoccal 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AU"/>
              </w:rPr>
              <w:t>mtrR</w:t>
            </w:r>
          </w:p>
        </w:tc>
        <w:tc>
          <w:tcPr>
            <w:tcW w:w="567" w:type="dxa"/>
            <w:textDirection w:val="btLr"/>
          </w:tcPr>
          <w:p w14:paraId="5E6D00A7" w14:textId="22B978BC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h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AU"/>
              </w:rPr>
              <w:t>mtrR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promoter T insertion?</w:t>
            </w:r>
          </w:p>
        </w:tc>
        <w:tc>
          <w:tcPr>
            <w:tcW w:w="567" w:type="dxa"/>
            <w:textDirection w:val="btLr"/>
          </w:tcPr>
          <w:p w14:paraId="2A6CDC21" w14:textId="40598363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i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MtrR amino acid 45</w:t>
            </w:r>
          </w:p>
        </w:tc>
        <w:tc>
          <w:tcPr>
            <w:tcW w:w="709" w:type="dxa"/>
            <w:textDirection w:val="btLr"/>
          </w:tcPr>
          <w:p w14:paraId="7E442B5F" w14:textId="4512448E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j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PBP2 amino acid 501</w:t>
            </w:r>
          </w:p>
        </w:tc>
        <w:tc>
          <w:tcPr>
            <w:tcW w:w="567" w:type="dxa"/>
            <w:textDirection w:val="btLr"/>
          </w:tcPr>
          <w:p w14:paraId="602892BC" w14:textId="68DCE263" w:rsidR="003E3AD1" w:rsidRPr="006F0A69" w:rsidRDefault="003E3AD1" w:rsidP="0075142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en-AU"/>
              </w:rPr>
              <w:t>k</w:t>
            </w: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Mosaic PBP2?</w:t>
            </w:r>
          </w:p>
        </w:tc>
        <w:tc>
          <w:tcPr>
            <w:tcW w:w="709" w:type="dxa"/>
            <w:textDirection w:val="btLr"/>
          </w:tcPr>
          <w:p w14:paraId="7F5C8D92" w14:textId="63B4A60C" w:rsidR="003E3AD1" w:rsidRPr="006F0A69" w:rsidRDefault="00131CA4" w:rsidP="00D6437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Penicillin</w:t>
            </w:r>
          </w:p>
        </w:tc>
        <w:tc>
          <w:tcPr>
            <w:tcW w:w="283" w:type="dxa"/>
            <w:textDirection w:val="btLr"/>
          </w:tcPr>
          <w:p w14:paraId="2A24BAA5" w14:textId="7EFA0A66" w:rsidR="003E3AD1" w:rsidRPr="006F0A69" w:rsidRDefault="00131CA4" w:rsidP="00D6437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Ceftriaxone</w:t>
            </w:r>
          </w:p>
          <w:p w14:paraId="344BE566" w14:textId="5E19112C" w:rsidR="00131CA4" w:rsidRPr="006F0A69" w:rsidRDefault="00131CA4" w:rsidP="00D6437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c</w:t>
            </w:r>
          </w:p>
        </w:tc>
        <w:tc>
          <w:tcPr>
            <w:tcW w:w="709" w:type="dxa"/>
            <w:textDirection w:val="btLr"/>
          </w:tcPr>
          <w:p w14:paraId="27826048" w14:textId="062F615C" w:rsidR="003E3AD1" w:rsidRPr="006F0A69" w:rsidRDefault="00131CA4" w:rsidP="00D6437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C</w:t>
            </w:r>
            <w:r w:rsidR="00F77AD0"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iprofloxacin</w:t>
            </w:r>
          </w:p>
        </w:tc>
        <w:tc>
          <w:tcPr>
            <w:tcW w:w="425" w:type="dxa"/>
            <w:textDirection w:val="btLr"/>
          </w:tcPr>
          <w:p w14:paraId="73C0F323" w14:textId="74D143D2" w:rsidR="003E3AD1" w:rsidRPr="006F0A69" w:rsidRDefault="00F77AD0" w:rsidP="00D6437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</w:pPr>
            <w:r w:rsidRPr="006F0A6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Azithromycin</w:t>
            </w:r>
          </w:p>
        </w:tc>
      </w:tr>
      <w:tr w:rsidR="00FA34CC" w:rsidRPr="00F153B4" w14:paraId="6677F346" w14:textId="5EF1273B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73EC3EF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3DEF91A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114</w:t>
            </w:r>
          </w:p>
        </w:tc>
        <w:tc>
          <w:tcPr>
            <w:tcW w:w="709" w:type="dxa"/>
            <w:hideMark/>
          </w:tcPr>
          <w:p w14:paraId="2AB26CE3" w14:textId="21E53F8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65</w:t>
            </w:r>
          </w:p>
        </w:tc>
        <w:tc>
          <w:tcPr>
            <w:tcW w:w="1276" w:type="dxa"/>
          </w:tcPr>
          <w:p w14:paraId="1A07F810" w14:textId="6F83381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EC44F1C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14:paraId="0C1BC21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7" w:type="dxa"/>
            <w:hideMark/>
          </w:tcPr>
          <w:p w14:paraId="1FF1827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133</w:t>
            </w:r>
          </w:p>
        </w:tc>
        <w:tc>
          <w:tcPr>
            <w:tcW w:w="567" w:type="dxa"/>
            <w:hideMark/>
          </w:tcPr>
          <w:p w14:paraId="0F26B2C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850" w:type="dxa"/>
          </w:tcPr>
          <w:p w14:paraId="5AA426F9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34</w:t>
            </w:r>
          </w:p>
        </w:tc>
        <w:tc>
          <w:tcPr>
            <w:tcW w:w="567" w:type="dxa"/>
          </w:tcPr>
          <w:p w14:paraId="04153EC2" w14:textId="4B165E4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4EB456E" w14:textId="342BEBA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F41C3B7" w14:textId="68A4689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37889A7" w14:textId="064E079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D8740D4" w14:textId="7A86A4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7C68C92D" w14:textId="1A605D4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23D3755F" w14:textId="7DE7EE0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D23BF3B" w14:textId="45A3259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02AB510" w14:textId="1EE6ABD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006F024" w14:textId="362D25D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F2AB642" w14:textId="3FED454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68D10C9" w14:textId="57ED6AB0" w:rsidR="003E3AD1" w:rsidRPr="00EE31FF" w:rsidRDefault="00667AF7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A2BCD7E" w14:textId="2EBCC6B3" w:rsidR="003E3AD1" w:rsidRPr="00EE31FF" w:rsidRDefault="00AA39A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B7D9898" w14:textId="1B1F8FB4" w:rsidR="003E3AD1" w:rsidRPr="00EE31FF" w:rsidRDefault="00AA39A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C76662B" w14:textId="24D8BB98" w:rsidR="003E3AD1" w:rsidRPr="00EE31FF" w:rsidRDefault="00AA39A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4BF8822C" w14:textId="79BE5568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2BCB5F3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3C9CE5D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38</w:t>
            </w:r>
          </w:p>
        </w:tc>
        <w:tc>
          <w:tcPr>
            <w:tcW w:w="709" w:type="dxa"/>
            <w:hideMark/>
          </w:tcPr>
          <w:p w14:paraId="6A2B777F" w14:textId="39D5BCC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45</w:t>
            </w:r>
          </w:p>
        </w:tc>
        <w:tc>
          <w:tcPr>
            <w:tcW w:w="1276" w:type="dxa"/>
          </w:tcPr>
          <w:p w14:paraId="20943B06" w14:textId="4631EAD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Significan</w:t>
            </w:r>
            <w:r w:rsidR="00EE31FF">
              <w:rPr>
                <w:rFonts w:ascii="Times New Roman" w:hAnsi="Times New Roman" w:cs="Times New Roman"/>
                <w:sz w:val="16"/>
                <w:szCs w:val="16"/>
              </w:rPr>
              <w:t xml:space="preserve">t       at </w:t>
            </w:r>
            <w:r w:rsidR="00EE31FF" w:rsidRPr="00EE31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="00EE31FF" w:rsidRPr="00EE31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&lt;0.05</w:t>
            </w:r>
          </w:p>
        </w:tc>
        <w:tc>
          <w:tcPr>
            <w:tcW w:w="425" w:type="dxa"/>
          </w:tcPr>
          <w:p w14:paraId="71A920A1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29</w:t>
            </w:r>
          </w:p>
        </w:tc>
        <w:tc>
          <w:tcPr>
            <w:tcW w:w="567" w:type="dxa"/>
          </w:tcPr>
          <w:p w14:paraId="0055BD5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54</w:t>
            </w:r>
          </w:p>
        </w:tc>
        <w:tc>
          <w:tcPr>
            <w:tcW w:w="567" w:type="dxa"/>
            <w:hideMark/>
          </w:tcPr>
          <w:p w14:paraId="744CBDF0" w14:textId="77777777" w:rsidR="003E3AD1" w:rsidRPr="00EE31FF" w:rsidRDefault="003E3AD1" w:rsidP="00BC368E">
            <w:pPr>
              <w:tabs>
                <w:tab w:val="left" w:pos="320"/>
                <w:tab w:val="right" w:pos="664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56</w:t>
            </w:r>
          </w:p>
        </w:tc>
        <w:tc>
          <w:tcPr>
            <w:tcW w:w="567" w:type="dxa"/>
            <w:hideMark/>
          </w:tcPr>
          <w:p w14:paraId="3F1FA78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</w:t>
            </w:r>
          </w:p>
        </w:tc>
        <w:tc>
          <w:tcPr>
            <w:tcW w:w="850" w:type="dxa"/>
          </w:tcPr>
          <w:p w14:paraId="3C6A101A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567" w:type="dxa"/>
          </w:tcPr>
          <w:p w14:paraId="68D6F21C" w14:textId="13FBB33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0A2A570" w14:textId="3A1821F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F10015E" w14:textId="125A11B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2210D7A" w14:textId="2467954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E59E78B" w14:textId="34D72DF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A3595C7" w14:textId="3E0B672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3DC2C5E" w14:textId="567FFCE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3D4DAAA" w14:textId="071638A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</w:tcPr>
          <w:p w14:paraId="7C189B52" w14:textId="7A885FD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ABCC796" w14:textId="7D1279D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4816087" w14:textId="0C86E08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A9520F3" w14:textId="5DDAB735" w:rsidR="003E3AD1" w:rsidRPr="00EE31FF" w:rsidRDefault="00083228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612E408" w14:textId="2AB363C4" w:rsidR="003E3AD1" w:rsidRPr="00EE31FF" w:rsidRDefault="00083228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64912F0" w14:textId="3F07252E" w:rsidR="003E3AD1" w:rsidRPr="00EE31FF" w:rsidRDefault="00083228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0FE99B3" w14:textId="102A1A6C" w:rsidR="003E3AD1" w:rsidRPr="00EE31FF" w:rsidRDefault="00083228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437816CA" w14:textId="65138128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7A6ABD4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709" w:type="dxa"/>
            <w:hideMark/>
          </w:tcPr>
          <w:p w14:paraId="701A8F5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43</w:t>
            </w:r>
          </w:p>
        </w:tc>
        <w:tc>
          <w:tcPr>
            <w:tcW w:w="709" w:type="dxa"/>
            <w:hideMark/>
          </w:tcPr>
          <w:p w14:paraId="45F93C8B" w14:textId="12C6CBE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32</w:t>
            </w:r>
          </w:p>
        </w:tc>
        <w:tc>
          <w:tcPr>
            <w:tcW w:w="1276" w:type="dxa"/>
          </w:tcPr>
          <w:p w14:paraId="05946ECD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A6B5AD5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38</w:t>
            </w:r>
          </w:p>
        </w:tc>
        <w:tc>
          <w:tcPr>
            <w:tcW w:w="567" w:type="dxa"/>
          </w:tcPr>
          <w:p w14:paraId="7388653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37</w:t>
            </w:r>
          </w:p>
        </w:tc>
        <w:tc>
          <w:tcPr>
            <w:tcW w:w="567" w:type="dxa"/>
            <w:hideMark/>
          </w:tcPr>
          <w:p w14:paraId="52A0900E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51</w:t>
            </w:r>
          </w:p>
        </w:tc>
        <w:tc>
          <w:tcPr>
            <w:tcW w:w="567" w:type="dxa"/>
            <w:hideMark/>
          </w:tcPr>
          <w:p w14:paraId="74C33A3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16</w:t>
            </w:r>
          </w:p>
        </w:tc>
        <w:tc>
          <w:tcPr>
            <w:tcW w:w="850" w:type="dxa"/>
          </w:tcPr>
          <w:p w14:paraId="009DDEC7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</w:tcPr>
          <w:p w14:paraId="1C5E8159" w14:textId="4ADD109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AF79AE4" w14:textId="1DD38D9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1FF7579" w14:textId="5CD1C10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DFC9534" w14:textId="75E60D9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238A89B" w14:textId="15A540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19CC1F2" w14:textId="7FA6D59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B5A0C8F" w14:textId="3E5D032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2E6D77B" w14:textId="114FE95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7B880A4D" w14:textId="41B731C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79A4A1B" w14:textId="48D8C57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FB125C8" w14:textId="2D5F5B1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32DCD7E" w14:textId="2FFC630B" w:rsidR="003E3AD1" w:rsidRPr="00EE31FF" w:rsidRDefault="003A5A3D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40CB6C6B" w14:textId="0070774A" w:rsidR="003E3AD1" w:rsidRPr="00EE31FF" w:rsidRDefault="003A5A3D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3BFBAF1" w14:textId="759D00A3" w:rsidR="003E3AD1" w:rsidRPr="00EE31FF" w:rsidRDefault="003A5A3D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28E9E3F" w14:textId="232E543F" w:rsidR="003E3AD1" w:rsidRPr="00EE31FF" w:rsidRDefault="003A5A3D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1C940F15" w14:textId="44C87C1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10F1A73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709" w:type="dxa"/>
            <w:hideMark/>
          </w:tcPr>
          <w:p w14:paraId="6B7695A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34</w:t>
            </w:r>
          </w:p>
        </w:tc>
        <w:tc>
          <w:tcPr>
            <w:tcW w:w="709" w:type="dxa"/>
            <w:hideMark/>
          </w:tcPr>
          <w:p w14:paraId="3F571209" w14:textId="539958C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17</w:t>
            </w:r>
          </w:p>
        </w:tc>
        <w:tc>
          <w:tcPr>
            <w:tcW w:w="1276" w:type="dxa"/>
            <w:hideMark/>
          </w:tcPr>
          <w:p w14:paraId="0A5BC74D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DF99B4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20</w:t>
            </w:r>
          </w:p>
        </w:tc>
        <w:tc>
          <w:tcPr>
            <w:tcW w:w="567" w:type="dxa"/>
          </w:tcPr>
          <w:p w14:paraId="6BC5F4FC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31</w:t>
            </w:r>
          </w:p>
        </w:tc>
        <w:tc>
          <w:tcPr>
            <w:tcW w:w="567" w:type="dxa"/>
            <w:hideMark/>
          </w:tcPr>
          <w:p w14:paraId="245468CD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554540A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850" w:type="dxa"/>
          </w:tcPr>
          <w:p w14:paraId="5CCF6CF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79FC9F4D" w14:textId="57EA931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5687D66" w14:textId="5D18F77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B7A3019" w14:textId="2BFC84B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BDA18AC" w14:textId="117C44E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7644599" w14:textId="676B7B3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69386559" w14:textId="216333D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5CE49116" w14:textId="75C89BC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5BB5509" w14:textId="2C0D88A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89BF18F" w14:textId="1E4104B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7F4143C" w14:textId="3F1BF4B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07FFF7B" w14:textId="3E35DA2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37A4717" w14:textId="519A45D0" w:rsidR="003E3AD1" w:rsidRPr="00EE31FF" w:rsidRDefault="003F168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26D31BE" w14:textId="267524CA" w:rsidR="003E3AD1" w:rsidRPr="00EE31FF" w:rsidRDefault="003F168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FDE735E" w14:textId="77112642" w:rsidR="003E3AD1" w:rsidRPr="00EE31FF" w:rsidRDefault="003F168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28071C6F" w14:textId="67F599C0" w:rsidR="003E3AD1" w:rsidRPr="00EE31FF" w:rsidRDefault="003F168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11525DC9" w14:textId="037EDB76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71359D0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709" w:type="dxa"/>
            <w:hideMark/>
          </w:tcPr>
          <w:p w14:paraId="3C6981D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24</w:t>
            </w:r>
          </w:p>
        </w:tc>
        <w:tc>
          <w:tcPr>
            <w:tcW w:w="709" w:type="dxa"/>
            <w:hideMark/>
          </w:tcPr>
          <w:p w14:paraId="36A5EF24" w14:textId="408C218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21</w:t>
            </w:r>
          </w:p>
        </w:tc>
        <w:tc>
          <w:tcPr>
            <w:tcW w:w="1276" w:type="dxa"/>
            <w:hideMark/>
          </w:tcPr>
          <w:p w14:paraId="16D4051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ED4AC2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567" w:type="dxa"/>
          </w:tcPr>
          <w:p w14:paraId="1FDD621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35</w:t>
            </w:r>
          </w:p>
        </w:tc>
        <w:tc>
          <w:tcPr>
            <w:tcW w:w="567" w:type="dxa"/>
            <w:hideMark/>
          </w:tcPr>
          <w:p w14:paraId="0B089A85" w14:textId="77777777" w:rsidR="003E3AD1" w:rsidRPr="00EE31FF" w:rsidRDefault="003E3AD1" w:rsidP="00BC368E">
            <w:pPr>
              <w:tabs>
                <w:tab w:val="left" w:pos="410"/>
                <w:tab w:val="right" w:pos="664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29</w:t>
            </w:r>
          </w:p>
        </w:tc>
        <w:tc>
          <w:tcPr>
            <w:tcW w:w="567" w:type="dxa"/>
            <w:hideMark/>
          </w:tcPr>
          <w:p w14:paraId="641CA074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850" w:type="dxa"/>
          </w:tcPr>
          <w:p w14:paraId="39446E9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14</w:t>
            </w:r>
          </w:p>
        </w:tc>
        <w:tc>
          <w:tcPr>
            <w:tcW w:w="567" w:type="dxa"/>
          </w:tcPr>
          <w:p w14:paraId="5F040D36" w14:textId="21DBBAC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A39F2C7" w14:textId="059A010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BF82501" w14:textId="3F5F300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59D35B11" w14:textId="41C2824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2D41887A" w14:textId="5E0D337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331F661C" w14:textId="3B7D1DC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2F44EA5A" w14:textId="49EB125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9AB38C7" w14:textId="5A2B40F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2CF0D4C" w14:textId="48670CE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3B92953" w14:textId="2E87065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A501T</w:t>
            </w:r>
          </w:p>
        </w:tc>
        <w:tc>
          <w:tcPr>
            <w:tcW w:w="567" w:type="dxa"/>
          </w:tcPr>
          <w:p w14:paraId="57E33DE4" w14:textId="32FF7D8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A3BA642" w14:textId="04EA2CD4" w:rsidR="003E3AD1" w:rsidRPr="00EE31FF" w:rsidRDefault="00B262F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44F61A7E" w14:textId="26C67FBC" w:rsidR="003E3AD1" w:rsidRPr="00EE31FF" w:rsidRDefault="00B262F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360F2C9" w14:textId="15201156" w:rsidR="003E3AD1" w:rsidRPr="00EE31FF" w:rsidRDefault="000573A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21EDBB43" w14:textId="183189B2" w:rsidR="003E3AD1" w:rsidRPr="00EE31FF" w:rsidRDefault="00B262F5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073BADAF" w14:textId="05566A32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FE4A8D6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709" w:type="dxa"/>
            <w:hideMark/>
          </w:tcPr>
          <w:p w14:paraId="222DD1CA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15</w:t>
            </w:r>
          </w:p>
        </w:tc>
        <w:tc>
          <w:tcPr>
            <w:tcW w:w="709" w:type="dxa"/>
            <w:hideMark/>
          </w:tcPr>
          <w:p w14:paraId="52D60720" w14:textId="1020468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22</w:t>
            </w:r>
          </w:p>
        </w:tc>
        <w:tc>
          <w:tcPr>
            <w:tcW w:w="1276" w:type="dxa"/>
            <w:hideMark/>
          </w:tcPr>
          <w:p w14:paraId="77DC412C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Significant at </w:t>
            </w:r>
            <w:r w:rsidRPr="00EE31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 &lt; .05</w:t>
            </w:r>
          </w:p>
        </w:tc>
        <w:tc>
          <w:tcPr>
            <w:tcW w:w="425" w:type="dxa"/>
          </w:tcPr>
          <w:p w14:paraId="57BD1A1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0C9DB301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35</w:t>
            </w:r>
          </w:p>
        </w:tc>
        <w:tc>
          <w:tcPr>
            <w:tcW w:w="567" w:type="dxa"/>
            <w:hideMark/>
          </w:tcPr>
          <w:p w14:paraId="18E8E304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17</w:t>
            </w:r>
          </w:p>
        </w:tc>
        <w:tc>
          <w:tcPr>
            <w:tcW w:w="567" w:type="dxa"/>
            <w:hideMark/>
          </w:tcPr>
          <w:p w14:paraId="3959C607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850" w:type="dxa"/>
          </w:tcPr>
          <w:p w14:paraId="440ECF8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</w:t>
            </w:r>
          </w:p>
        </w:tc>
        <w:tc>
          <w:tcPr>
            <w:tcW w:w="567" w:type="dxa"/>
          </w:tcPr>
          <w:p w14:paraId="4A450A98" w14:textId="0025FFA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5BD9AE5" w14:textId="4CCD4D2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1E0C652" w14:textId="3466F25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00B9D61A" w14:textId="6C6B566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712B2D7A" w14:textId="6CDDCD9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DA31B3F" w14:textId="1424C13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30BBDC2" w14:textId="61145C9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FDAB2C6" w14:textId="6530633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8F54FE6" w14:textId="0C5A4F4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F3B9763" w14:textId="0D0A070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26D89C3" w14:textId="0E7FC96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D5F2DBE" w14:textId="7810D387" w:rsidR="003E3AD1" w:rsidRPr="00EE31FF" w:rsidRDefault="00CD6477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3D53BF98" w14:textId="388FE23F" w:rsidR="003E3AD1" w:rsidRPr="00EE31FF" w:rsidRDefault="00CD6477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9553104" w14:textId="06E3EB13" w:rsidR="003E3AD1" w:rsidRPr="00EE31FF" w:rsidRDefault="000573A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E56CF9C" w14:textId="2D8F4563" w:rsidR="003E3AD1" w:rsidRPr="00EE31FF" w:rsidRDefault="00CD6477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25FEC5E5" w14:textId="320DBFC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782C4EE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709" w:type="dxa"/>
            <w:hideMark/>
          </w:tcPr>
          <w:p w14:paraId="0EC9945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24</w:t>
            </w:r>
          </w:p>
        </w:tc>
        <w:tc>
          <w:tcPr>
            <w:tcW w:w="709" w:type="dxa"/>
            <w:hideMark/>
          </w:tcPr>
          <w:p w14:paraId="664C71B8" w14:textId="6EFEE25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1276" w:type="dxa"/>
            <w:hideMark/>
          </w:tcPr>
          <w:p w14:paraId="1DB38ED1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C7A9BC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</w:tcPr>
          <w:p w14:paraId="56B6EF71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26</w:t>
            </w:r>
          </w:p>
        </w:tc>
        <w:tc>
          <w:tcPr>
            <w:tcW w:w="567" w:type="dxa"/>
            <w:hideMark/>
          </w:tcPr>
          <w:p w14:paraId="430CAD3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18</w:t>
            </w:r>
          </w:p>
        </w:tc>
        <w:tc>
          <w:tcPr>
            <w:tcW w:w="567" w:type="dxa"/>
            <w:hideMark/>
          </w:tcPr>
          <w:p w14:paraId="585D4DA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850" w:type="dxa"/>
          </w:tcPr>
          <w:p w14:paraId="0E77D3A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9</w:t>
            </w:r>
          </w:p>
        </w:tc>
        <w:tc>
          <w:tcPr>
            <w:tcW w:w="567" w:type="dxa"/>
          </w:tcPr>
          <w:p w14:paraId="2CA0CFE9" w14:textId="7B16E1A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E51DC05" w14:textId="37DBF39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F2C8E41" w14:textId="7FA12A8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D8E4926" w14:textId="64E8F93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C7087FC" w14:textId="58ADCF8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0E155DF" w14:textId="1EFE72D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628F30D" w14:textId="22894A7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16C3FCC" w14:textId="07F9E02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FD8B613" w14:textId="1819828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3854EA4" w14:textId="54BB5FF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9AAC5BE" w14:textId="575E966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27FB7A2" w14:textId="56125806" w:rsidR="003E3AD1" w:rsidRPr="00EE31FF" w:rsidRDefault="00332E8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078B39F" w14:textId="02BE125E" w:rsidR="003E3AD1" w:rsidRPr="00EE31FF" w:rsidRDefault="003C05BE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5C447FF" w14:textId="50D34E01" w:rsidR="003E3AD1" w:rsidRPr="00EE31FF" w:rsidRDefault="003C05BE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20D112C1" w14:textId="55645C7F" w:rsidR="003E3AD1" w:rsidRPr="00EE31FF" w:rsidRDefault="003C05BE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42398C06" w14:textId="7300BFBE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9FAA614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8</w:t>
            </w:r>
          </w:p>
        </w:tc>
        <w:tc>
          <w:tcPr>
            <w:tcW w:w="709" w:type="dxa"/>
            <w:hideMark/>
          </w:tcPr>
          <w:p w14:paraId="5FC2167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20</w:t>
            </w:r>
          </w:p>
        </w:tc>
        <w:tc>
          <w:tcPr>
            <w:tcW w:w="709" w:type="dxa"/>
            <w:hideMark/>
          </w:tcPr>
          <w:p w14:paraId="33E4E531" w14:textId="53BDF3A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8</w:t>
            </w:r>
          </w:p>
        </w:tc>
        <w:tc>
          <w:tcPr>
            <w:tcW w:w="1276" w:type="dxa"/>
            <w:hideMark/>
          </w:tcPr>
          <w:p w14:paraId="6F395C5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6988A1E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567" w:type="dxa"/>
          </w:tcPr>
          <w:p w14:paraId="24F754FA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16</w:t>
            </w:r>
          </w:p>
        </w:tc>
        <w:tc>
          <w:tcPr>
            <w:tcW w:w="567" w:type="dxa"/>
            <w:hideMark/>
          </w:tcPr>
          <w:p w14:paraId="3F83B78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14</w:t>
            </w:r>
          </w:p>
        </w:tc>
        <w:tc>
          <w:tcPr>
            <w:tcW w:w="567" w:type="dxa"/>
            <w:hideMark/>
          </w:tcPr>
          <w:p w14:paraId="3B23FB6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850" w:type="dxa"/>
          </w:tcPr>
          <w:p w14:paraId="6E6F631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</w:tcPr>
          <w:p w14:paraId="7D0771D0" w14:textId="0C1D214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93875D2" w14:textId="5493765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F1CC3B2" w14:textId="25B2262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6E684EF1" w14:textId="3E6E723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6C274983" w14:textId="2E20B63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01F32B39" w14:textId="37FA6C90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61FA234" w14:textId="1D23A65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B4D5E7E" w14:textId="7BB0D26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7957B316" w14:textId="4985D81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49585E8" w14:textId="335D862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0EC89EC" w14:textId="62BD2F1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C685903" w14:textId="30C050DA" w:rsidR="003E3AD1" w:rsidRPr="00EE31FF" w:rsidRDefault="00835B3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527CD383" w14:textId="5CEA84D9" w:rsidR="003E3AD1" w:rsidRPr="00EE31FF" w:rsidRDefault="00835B3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4F26CBA" w14:textId="2BF767E1" w:rsidR="003E3AD1" w:rsidRPr="00EE31FF" w:rsidRDefault="00835B3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162E20D3" w14:textId="4D58DD8E" w:rsidR="003E3AD1" w:rsidRPr="00EE31FF" w:rsidRDefault="00835B3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27363545" w14:textId="288AD7F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4BDA935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9</w:t>
            </w:r>
          </w:p>
        </w:tc>
        <w:tc>
          <w:tcPr>
            <w:tcW w:w="709" w:type="dxa"/>
            <w:hideMark/>
          </w:tcPr>
          <w:p w14:paraId="6B1126B9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14</w:t>
            </w:r>
          </w:p>
        </w:tc>
        <w:tc>
          <w:tcPr>
            <w:tcW w:w="709" w:type="dxa"/>
            <w:hideMark/>
          </w:tcPr>
          <w:p w14:paraId="0C078A8F" w14:textId="3ED3B47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1276" w:type="dxa"/>
            <w:hideMark/>
          </w:tcPr>
          <w:p w14:paraId="185B5376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29DA299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567" w:type="dxa"/>
          </w:tcPr>
          <w:p w14:paraId="74737B0E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567" w:type="dxa"/>
            <w:hideMark/>
          </w:tcPr>
          <w:p w14:paraId="0D44C02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  <w:hideMark/>
          </w:tcPr>
          <w:p w14:paraId="218B55B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</w:t>
            </w:r>
          </w:p>
        </w:tc>
        <w:tc>
          <w:tcPr>
            <w:tcW w:w="850" w:type="dxa"/>
          </w:tcPr>
          <w:p w14:paraId="7964B30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25B0157F" w14:textId="382ED81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D4A811A" w14:textId="7825D6C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028303A" w14:textId="2EBF0C2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52C3890" w14:textId="7242C17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4ABA7EF" w14:textId="06049EA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4DF9A51C" w14:textId="7A47AEA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37564B6" w14:textId="2B04472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AC99A17" w14:textId="5E29D6F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59A24C3" w14:textId="0628A5F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A4A47B9" w14:textId="25F191C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2427989" w14:textId="0EC50D6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2407A73" w14:textId="543FECAC" w:rsidR="003E3AD1" w:rsidRPr="00EE31FF" w:rsidRDefault="00C5274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61DC5C9D" w14:textId="33676E28" w:rsidR="003E3AD1" w:rsidRPr="00EE31FF" w:rsidRDefault="00C5274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DABB579" w14:textId="21F9CF0C" w:rsidR="003E3AD1" w:rsidRPr="00EE31FF" w:rsidRDefault="00C5274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3F0FF6D" w14:textId="0788C306" w:rsidR="003E3AD1" w:rsidRPr="00EE31FF" w:rsidRDefault="00C5274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5B5433AA" w14:textId="06F64AC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5A6646B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709" w:type="dxa"/>
            <w:hideMark/>
          </w:tcPr>
          <w:p w14:paraId="3B673A3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709" w:type="dxa"/>
            <w:hideMark/>
          </w:tcPr>
          <w:p w14:paraId="0231CFB7" w14:textId="312AD87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1276" w:type="dxa"/>
            <w:hideMark/>
          </w:tcPr>
          <w:p w14:paraId="4BFA50A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CF436B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FE2D4A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17</w:t>
            </w:r>
          </w:p>
        </w:tc>
        <w:tc>
          <w:tcPr>
            <w:tcW w:w="567" w:type="dxa"/>
            <w:hideMark/>
          </w:tcPr>
          <w:p w14:paraId="5C040465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  <w:hideMark/>
          </w:tcPr>
          <w:p w14:paraId="212983B7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850" w:type="dxa"/>
          </w:tcPr>
          <w:p w14:paraId="50AEC1F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</w:tcPr>
          <w:p w14:paraId="4F3C0829" w14:textId="5EAE89D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C482939" w14:textId="68EB7B7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F525114" w14:textId="60748FB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C0EEF8A" w14:textId="72BAFB4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1526623" w14:textId="0A47E1A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5D1D63F" w14:textId="02A7FF4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7E6559E" w14:textId="01F8670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53C0661" w14:textId="319598D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825D0A1" w14:textId="531649E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4F6BAB8" w14:textId="3F72CE9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A1BF56C" w14:textId="38A0062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7305C66" w14:textId="070505D5" w:rsidR="003E3AD1" w:rsidRPr="00EE31FF" w:rsidRDefault="00756630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5B22896" w14:textId="66BD771F" w:rsidR="003E3AD1" w:rsidRPr="00EE31FF" w:rsidRDefault="00756630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F5039B4" w14:textId="0D8FC9B0" w:rsidR="003E3AD1" w:rsidRPr="00EE31FF" w:rsidRDefault="00756630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90BFF67" w14:textId="60392E37" w:rsidR="003E3AD1" w:rsidRPr="00EE31FF" w:rsidRDefault="00756630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5FC0E59A" w14:textId="16BCBF2B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84EE22A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709" w:type="dxa"/>
            <w:hideMark/>
          </w:tcPr>
          <w:p w14:paraId="1547443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14</w:t>
            </w:r>
          </w:p>
        </w:tc>
        <w:tc>
          <w:tcPr>
            <w:tcW w:w="709" w:type="dxa"/>
            <w:hideMark/>
          </w:tcPr>
          <w:p w14:paraId="6A0FEAF5" w14:textId="27CD2645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1276" w:type="dxa"/>
            <w:hideMark/>
          </w:tcPr>
          <w:p w14:paraId="7FB5AD1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7BD4CE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</w:t>
            </w:r>
          </w:p>
        </w:tc>
        <w:tc>
          <w:tcPr>
            <w:tcW w:w="567" w:type="dxa"/>
          </w:tcPr>
          <w:p w14:paraId="343B1633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  <w:hideMark/>
          </w:tcPr>
          <w:p w14:paraId="59CF80DC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567" w:type="dxa"/>
            <w:hideMark/>
          </w:tcPr>
          <w:p w14:paraId="088F6C1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850" w:type="dxa"/>
          </w:tcPr>
          <w:p w14:paraId="01316A1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48B95463" w14:textId="2CED379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572EAF7" w14:textId="237A52C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AE1BE94" w14:textId="191DB2C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D4B5F9B" w14:textId="23614FC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C944FE6" w14:textId="673EF91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9F3D2C6" w14:textId="75E7834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4C14DF9" w14:textId="4DA35DE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138AB55" w14:textId="0F5577F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ABBD75F" w14:textId="5CE77EB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8E13790" w14:textId="326D743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FF3750D" w14:textId="6E18E8E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4CD8654" w14:textId="5B78FA0B" w:rsidR="003E3AD1" w:rsidRPr="00EE31FF" w:rsidRDefault="003519D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147FB6DE" w14:textId="4B1D5701" w:rsidR="003E3AD1" w:rsidRPr="00EE31FF" w:rsidRDefault="003519D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16C138B" w14:textId="3F9FA77E" w:rsidR="003E3AD1" w:rsidRPr="00EE31FF" w:rsidRDefault="003519D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8D4DB0C" w14:textId="6AE9565A" w:rsidR="003E3AD1" w:rsidRPr="00EE31FF" w:rsidRDefault="003519D4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71312A50" w14:textId="4628792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6352396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709" w:type="dxa"/>
            <w:hideMark/>
          </w:tcPr>
          <w:p w14:paraId="3FA2D9E1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8</w:t>
            </w:r>
          </w:p>
        </w:tc>
        <w:tc>
          <w:tcPr>
            <w:tcW w:w="709" w:type="dxa"/>
            <w:hideMark/>
          </w:tcPr>
          <w:p w14:paraId="658D62E7" w14:textId="57914CC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1276" w:type="dxa"/>
            <w:hideMark/>
          </w:tcPr>
          <w:p w14:paraId="7C1833C5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787166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</w:tcPr>
          <w:p w14:paraId="2474828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567" w:type="dxa"/>
            <w:hideMark/>
          </w:tcPr>
          <w:p w14:paraId="24C1607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567" w:type="dxa"/>
            <w:hideMark/>
          </w:tcPr>
          <w:p w14:paraId="299DCD9B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25E58522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202FC078" w14:textId="26C67B9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DE1E6F2" w14:textId="27809E96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0A40338" w14:textId="37F61438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C13D19B" w14:textId="76726FF9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01FC732" w14:textId="1F3E962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249D206" w14:textId="3F13F36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86FE119" w14:textId="7B6E3D1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1FE0354" w14:textId="4F2B7B4B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6C9D426" w14:textId="5225CC8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19532C3" w14:textId="2C11372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614B1A5" w14:textId="4CAC8F0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892EC00" w14:textId="5C89A0ED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5DF60509" w14:textId="26EF9803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0A54A27" w14:textId="50A784DA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9E3E747" w14:textId="45A09043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FA34CC" w:rsidRPr="00F153B4" w14:paraId="1B45BD24" w14:textId="47DD20E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6312B6A" w14:textId="77777777" w:rsidR="003E3AD1" w:rsidRPr="00EE31FF" w:rsidRDefault="003E3AD1" w:rsidP="00BC368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lastRenderedPageBreak/>
              <w:t>13</w:t>
            </w:r>
          </w:p>
        </w:tc>
        <w:tc>
          <w:tcPr>
            <w:tcW w:w="709" w:type="dxa"/>
            <w:hideMark/>
          </w:tcPr>
          <w:p w14:paraId="275B27CC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6F128FFA" w14:textId="065F1EE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11</w:t>
            </w:r>
          </w:p>
        </w:tc>
        <w:tc>
          <w:tcPr>
            <w:tcW w:w="1276" w:type="dxa"/>
            <w:hideMark/>
          </w:tcPr>
          <w:p w14:paraId="362A65FA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Significant at </w:t>
            </w:r>
            <w:r w:rsidRPr="00EE31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 &lt; .05</w:t>
            </w:r>
          </w:p>
        </w:tc>
        <w:tc>
          <w:tcPr>
            <w:tcW w:w="425" w:type="dxa"/>
          </w:tcPr>
          <w:p w14:paraId="139700EA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30AC35D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13</w:t>
            </w:r>
          </w:p>
        </w:tc>
        <w:tc>
          <w:tcPr>
            <w:tcW w:w="567" w:type="dxa"/>
            <w:hideMark/>
          </w:tcPr>
          <w:p w14:paraId="6EF57CA8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10</w:t>
            </w:r>
          </w:p>
        </w:tc>
        <w:tc>
          <w:tcPr>
            <w:tcW w:w="567" w:type="dxa"/>
            <w:hideMark/>
          </w:tcPr>
          <w:p w14:paraId="5ABC29DF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7F9F3F20" w14:textId="777777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</w:tcPr>
          <w:p w14:paraId="2047708A" w14:textId="0C50999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C05D1CE" w14:textId="0B20F912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AF50955" w14:textId="0F24408C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38057587" w14:textId="7CCCE4BE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08FE5F24" w14:textId="5B703B77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10C64CCC" w14:textId="7BA63A8A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4A952F1" w14:textId="3320B911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1282382C" w14:textId="0968A19D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2795A3F" w14:textId="0E0CAEBF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DE89D51" w14:textId="2B7CC734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4C86860" w14:textId="12F72183" w:rsidR="003E3AD1" w:rsidRPr="00EE31FF" w:rsidRDefault="003E3AD1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4596983" w14:textId="7E2A740B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1C2BC56" w14:textId="3DB2BFA2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2B2D280" w14:textId="15C0A2E3" w:rsidR="003E3AD1" w:rsidRPr="00EE31FF" w:rsidRDefault="000573AF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B009D1F" w14:textId="56F76F26" w:rsidR="003E3AD1" w:rsidRPr="00EE31FF" w:rsidRDefault="00553142" w:rsidP="00BC368E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0861938" w14:textId="0F4C5446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D75D422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14</w:t>
            </w:r>
          </w:p>
        </w:tc>
        <w:tc>
          <w:tcPr>
            <w:tcW w:w="709" w:type="dxa"/>
            <w:hideMark/>
          </w:tcPr>
          <w:p w14:paraId="0C58163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709" w:type="dxa"/>
            <w:hideMark/>
          </w:tcPr>
          <w:p w14:paraId="2A57F041" w14:textId="0087B1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0AA8A5A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Significant at </w:t>
            </w:r>
            <w:r w:rsidRPr="00EE31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</w:t>
            </w:r>
            <w:r w:rsidRPr="00EE31FF">
              <w:rPr>
                <w:rFonts w:ascii="Times New Roman" w:hAnsi="Times New Roman" w:cs="Times New Roman"/>
                <w:sz w:val="16"/>
                <w:szCs w:val="16"/>
              </w:rPr>
              <w:t> &lt; .05</w:t>
            </w:r>
          </w:p>
        </w:tc>
        <w:tc>
          <w:tcPr>
            <w:tcW w:w="425" w:type="dxa"/>
          </w:tcPr>
          <w:p w14:paraId="02E8192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D193E4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12</w:t>
            </w:r>
          </w:p>
        </w:tc>
        <w:tc>
          <w:tcPr>
            <w:tcW w:w="567" w:type="dxa"/>
            <w:hideMark/>
          </w:tcPr>
          <w:p w14:paraId="6C76756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17837BF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850" w:type="dxa"/>
          </w:tcPr>
          <w:p w14:paraId="2A3864F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</w:tcPr>
          <w:p w14:paraId="03EC6DCA" w14:textId="0AFFD8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8913769" w14:textId="141D5E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FA9C35C" w14:textId="17989D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4B020C76" w14:textId="54DAF48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7670A5F1" w14:textId="6EE3816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4E942F20" w14:textId="28E967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3A839D1" w14:textId="1D33796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6E27CF" w14:textId="5AC451B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E3E6F16" w14:textId="387F73E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A97989B" w14:textId="6CF2E40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329F7A8" w14:textId="2DCD53A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7D2F566" w14:textId="147C932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BC68450" w14:textId="0A24E2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AEF39B8" w14:textId="64D99FA4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24FAB3A1" w14:textId="0CE08E8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84FF6E1" w14:textId="33EB297B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38249BE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15</w:t>
            </w:r>
          </w:p>
        </w:tc>
        <w:tc>
          <w:tcPr>
            <w:tcW w:w="709" w:type="dxa"/>
            <w:hideMark/>
          </w:tcPr>
          <w:p w14:paraId="7853D40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709" w:type="dxa"/>
            <w:hideMark/>
          </w:tcPr>
          <w:p w14:paraId="42FA718E" w14:textId="68FE9C2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1276" w:type="dxa"/>
            <w:hideMark/>
          </w:tcPr>
          <w:p w14:paraId="1CE31A0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F6B007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</w:tcPr>
          <w:p w14:paraId="56FCF73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567" w:type="dxa"/>
            <w:hideMark/>
          </w:tcPr>
          <w:p w14:paraId="41A4149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9</w:t>
            </w:r>
          </w:p>
        </w:tc>
        <w:tc>
          <w:tcPr>
            <w:tcW w:w="567" w:type="dxa"/>
            <w:hideMark/>
          </w:tcPr>
          <w:p w14:paraId="4EB63C5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034E55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37417347" w14:textId="45C4FCD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0EEB20E" w14:textId="3124AB9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1BF84EA" w14:textId="0C8F4F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6B49B2A3" w14:textId="70F7F2C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7B36C910" w14:textId="7328C0A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6428362" w14:textId="7D73F8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8DFC781" w14:textId="6515D4E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00C9F9B" w14:textId="1194DC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93F2434" w14:textId="16D4A6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7D003C9" w14:textId="3D233EC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3CE1A06" w14:textId="390E85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Mosaic</w:t>
            </w:r>
          </w:p>
        </w:tc>
        <w:tc>
          <w:tcPr>
            <w:tcW w:w="709" w:type="dxa"/>
          </w:tcPr>
          <w:p w14:paraId="6354DCBB" w14:textId="6D7D54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564BE2C6" w14:textId="4D28303D" w:rsidR="005F0B42" w:rsidRPr="00EE31FF" w:rsidRDefault="00E775B7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C1672AD" w14:textId="0BCE361D" w:rsidR="005F0B42" w:rsidRPr="00EE31FF" w:rsidRDefault="00E775B7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243D5D60" w14:textId="4884A799" w:rsidR="005F0B42" w:rsidRPr="00EE31FF" w:rsidRDefault="00E775B7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74F9427" w14:textId="370803CF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EBEE443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16</w:t>
            </w:r>
          </w:p>
        </w:tc>
        <w:tc>
          <w:tcPr>
            <w:tcW w:w="709" w:type="dxa"/>
            <w:hideMark/>
          </w:tcPr>
          <w:p w14:paraId="3C47C5F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709" w:type="dxa"/>
            <w:hideMark/>
          </w:tcPr>
          <w:p w14:paraId="28827697" w14:textId="06D7F12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1276" w:type="dxa"/>
            <w:hideMark/>
          </w:tcPr>
          <w:p w14:paraId="300C3AE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03B69C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</w:tcPr>
          <w:p w14:paraId="6256FA2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3DC7566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  <w:hideMark/>
          </w:tcPr>
          <w:p w14:paraId="2349812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5ECC50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</w:tcPr>
          <w:p w14:paraId="016DA126" w14:textId="66D7470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152390C" w14:textId="6BCD81F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0A7956A7" w14:textId="76FEBA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CEC98F" w14:textId="255386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D111D6D" w14:textId="106B24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99CE82A" w14:textId="7971D6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0BB64A3" w14:textId="1F4675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FE97ACA" w14:textId="6D16C6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58DE5143" w14:textId="1DB7F78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D1F52AC" w14:textId="0C2C4E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F6EA026" w14:textId="7D1638E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4C8571D" w14:textId="2E77B060" w:rsidR="005F0B42" w:rsidRPr="00EE31FF" w:rsidRDefault="0040468E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3FBBB0AE" w14:textId="40B622F9" w:rsidR="005F0B42" w:rsidRPr="00EE31FF" w:rsidRDefault="0040468E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400CD54" w14:textId="26688AF7" w:rsidR="005F0B42" w:rsidRPr="00EE31FF" w:rsidRDefault="0040468E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572FF25" w14:textId="13A7FDC6" w:rsidR="005F0B42" w:rsidRPr="00EE31FF" w:rsidRDefault="0040468E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5F0B42" w:rsidRPr="00F153B4" w14:paraId="287C95FD" w14:textId="5D6E58ED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2F38A9D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17</w:t>
            </w:r>
          </w:p>
        </w:tc>
        <w:tc>
          <w:tcPr>
            <w:tcW w:w="709" w:type="dxa"/>
            <w:hideMark/>
          </w:tcPr>
          <w:p w14:paraId="141978F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709" w:type="dxa"/>
            <w:hideMark/>
          </w:tcPr>
          <w:p w14:paraId="30432E1E" w14:textId="05D5054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1C4D152F" w14:textId="180C09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4326F3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DE13AD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</w:t>
            </w:r>
          </w:p>
        </w:tc>
        <w:tc>
          <w:tcPr>
            <w:tcW w:w="567" w:type="dxa"/>
            <w:hideMark/>
          </w:tcPr>
          <w:p w14:paraId="349C1EB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567" w:type="dxa"/>
            <w:hideMark/>
          </w:tcPr>
          <w:p w14:paraId="6453BBB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7B55DFE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2559532" w14:textId="4600663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EA90AAC" w14:textId="185EBC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D7B4886" w14:textId="359FA8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6E6C0030" w14:textId="4914A68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126F9843" w14:textId="3845E09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6AE11CCA" w14:textId="6BC6B0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37B779D" w14:textId="40781ED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2F930CB" w14:textId="5B446E5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1D36E0D" w14:textId="6B49844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01DB4AF" w14:textId="1ADBE25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2F34AD1" w14:textId="5892B23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D32BF45" w14:textId="73A2B89D" w:rsidR="005F0B42" w:rsidRPr="00EE31FF" w:rsidRDefault="00651ED8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B941608" w14:textId="44914E61" w:rsidR="005F0B42" w:rsidRPr="00EE31FF" w:rsidRDefault="00651ED8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2A45220" w14:textId="0DE0951B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6A59209E" w14:textId="3DB8CD44" w:rsidR="005F0B42" w:rsidRPr="00EE31FF" w:rsidRDefault="00651ED8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78994E6" w14:textId="7D3087A0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E92CD5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18</w:t>
            </w:r>
          </w:p>
        </w:tc>
        <w:tc>
          <w:tcPr>
            <w:tcW w:w="709" w:type="dxa"/>
            <w:hideMark/>
          </w:tcPr>
          <w:p w14:paraId="70DD93C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709" w:type="dxa"/>
            <w:hideMark/>
          </w:tcPr>
          <w:p w14:paraId="7F7AD9BC" w14:textId="65C9A4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26FFF42A" w14:textId="20E0B48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446B44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</w:tcPr>
          <w:p w14:paraId="677E79B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7A0FE8E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567" w:type="dxa"/>
            <w:hideMark/>
          </w:tcPr>
          <w:p w14:paraId="4F6698B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2DFDAAA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00B59C75" w14:textId="057536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3B21EE0" w14:textId="7CC284C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E789E91" w14:textId="7E636F2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4864662C" w14:textId="47AB23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093553EE" w14:textId="0B88343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5BDC35EF" w14:textId="034871F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34C1E33C" w14:textId="0D498D0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4B05577" w14:textId="59B39C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56ED5C3" w14:textId="5A815D7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G45D</w:t>
            </w:r>
          </w:p>
        </w:tc>
        <w:tc>
          <w:tcPr>
            <w:tcW w:w="709" w:type="dxa"/>
          </w:tcPr>
          <w:p w14:paraId="20B78A2F" w14:textId="0087D9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A501V</w:t>
            </w:r>
          </w:p>
        </w:tc>
        <w:tc>
          <w:tcPr>
            <w:tcW w:w="567" w:type="dxa"/>
          </w:tcPr>
          <w:p w14:paraId="65F75EE8" w14:textId="0ECAD06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DB6DCEC" w14:textId="60E6C723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4303A629" w14:textId="10728161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E8DFB58" w14:textId="4A9B052A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2367A2F7" w14:textId="5FDE6C3A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269A9BF" w14:textId="0DE96023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4222487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19</w:t>
            </w:r>
          </w:p>
        </w:tc>
        <w:tc>
          <w:tcPr>
            <w:tcW w:w="709" w:type="dxa"/>
            <w:hideMark/>
          </w:tcPr>
          <w:p w14:paraId="5CE03B5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709" w:type="dxa"/>
            <w:hideMark/>
          </w:tcPr>
          <w:p w14:paraId="21505809" w14:textId="2351694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224E214C" w14:textId="677B25B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A6013C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42E3E22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  <w:hideMark/>
          </w:tcPr>
          <w:p w14:paraId="3B68E89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2AF8F3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850" w:type="dxa"/>
          </w:tcPr>
          <w:p w14:paraId="6416312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74685B0" w14:textId="4D6C60A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E50D417" w14:textId="51C5579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92172CC" w14:textId="2FEB345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DD040EE" w14:textId="6D43911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4AA552" w14:textId="54232FD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6ECFE7A2" w14:textId="64EF6CB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1951D8A" w14:textId="502AED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CE3E1A0" w14:textId="19ED7C2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A864A3D" w14:textId="46C026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D78DB1" w14:textId="76B3142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6E96D8D" w14:textId="15A9C7A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8475256" w14:textId="706CE5F7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59C64D3" w14:textId="1CBF1E75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CDF042E" w14:textId="6B002D5E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7ADDB889" w14:textId="00D95834" w:rsidR="005F0B42" w:rsidRPr="00EE31FF" w:rsidRDefault="0049382D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5F17C25" w14:textId="360699BB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AA1DDC6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20</w:t>
            </w:r>
          </w:p>
        </w:tc>
        <w:tc>
          <w:tcPr>
            <w:tcW w:w="709" w:type="dxa"/>
            <w:hideMark/>
          </w:tcPr>
          <w:p w14:paraId="5EC5E98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699C5F11" w14:textId="6601EA4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1276" w:type="dxa"/>
            <w:hideMark/>
          </w:tcPr>
          <w:p w14:paraId="2EF80185" w14:textId="7A63BD6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B5F05D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</w:tcPr>
          <w:p w14:paraId="076FB74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63D65AF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567" w:type="dxa"/>
            <w:hideMark/>
          </w:tcPr>
          <w:p w14:paraId="316D40A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755141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8C5E573" w14:textId="1ABD08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6FC6571" w14:textId="60EF908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414FFC9" w14:textId="5494C9C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2A7C6C69" w14:textId="6B0D416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2E9AE2B6" w14:textId="769357D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2E080425" w14:textId="0D9DFFA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BF98AB2" w14:textId="016602E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215E09F" w14:textId="4189880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6884FCA" w14:textId="5434F61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833C775" w14:textId="4F17F82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08F790F" w14:textId="2D5D090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FA92365" w14:textId="0E9178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47470EE" w14:textId="7DC8892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A38B625" w14:textId="0C91503D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7D35B619" w14:textId="57D7D7A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A145E17" w14:textId="3FE771CA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C346897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21</w:t>
            </w:r>
          </w:p>
        </w:tc>
        <w:tc>
          <w:tcPr>
            <w:tcW w:w="709" w:type="dxa"/>
            <w:hideMark/>
          </w:tcPr>
          <w:p w14:paraId="419D37D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709" w:type="dxa"/>
            <w:hideMark/>
          </w:tcPr>
          <w:p w14:paraId="4773AB17" w14:textId="3FD9CC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3B775A7C" w14:textId="5F6692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CD72BA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5B3638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</w:t>
            </w:r>
          </w:p>
        </w:tc>
        <w:tc>
          <w:tcPr>
            <w:tcW w:w="567" w:type="dxa"/>
            <w:hideMark/>
          </w:tcPr>
          <w:p w14:paraId="1DFD868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  <w:hideMark/>
          </w:tcPr>
          <w:p w14:paraId="221E14F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771775F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3EAAD332" w14:textId="618826E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7408B71" w14:textId="3F49CEB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C8E66BB" w14:textId="0ED1014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0B67011" w14:textId="032BF55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3D66035" w14:textId="486FC2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7C6A2416" w14:textId="0288758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811D6FD" w14:textId="481234C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26B8125" w14:textId="7D809E7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8915349" w14:textId="4A4C7E6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0FA6834" w14:textId="6597BE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5910541" w14:textId="6530A76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AC9B840" w14:textId="239168B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FA22EED" w14:textId="1C6AE8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D149C1D" w14:textId="4C73F22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AA2ABD4" w14:textId="171C83E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BE96610" w14:textId="33E2ADB1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A6A7364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22</w:t>
            </w:r>
          </w:p>
        </w:tc>
        <w:tc>
          <w:tcPr>
            <w:tcW w:w="709" w:type="dxa"/>
            <w:hideMark/>
          </w:tcPr>
          <w:p w14:paraId="40D9B7C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709" w:type="dxa"/>
            <w:hideMark/>
          </w:tcPr>
          <w:p w14:paraId="7B6BBE61" w14:textId="59CAB4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6F7389D2" w14:textId="7CFEEBC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E7B1D6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42493E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</w:t>
            </w:r>
          </w:p>
        </w:tc>
        <w:tc>
          <w:tcPr>
            <w:tcW w:w="567" w:type="dxa"/>
            <w:hideMark/>
          </w:tcPr>
          <w:p w14:paraId="5A49B17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582A322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65D372D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72D90508" w14:textId="0D8C88B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A504F57" w14:textId="6366AC5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8159646" w14:textId="739AAF7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3FA4F861" w14:textId="1049D42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2DD69177" w14:textId="7B5C9BE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1AAE7B1" w14:textId="2AD6E9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7BE70D4" w14:textId="11C4FC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BBBF8AF" w14:textId="4D1D12D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336BBB0" w14:textId="6F67C3B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02A4501" w14:textId="096754D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26BA486" w14:textId="16926A3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Mosaic</w:t>
            </w:r>
          </w:p>
        </w:tc>
        <w:tc>
          <w:tcPr>
            <w:tcW w:w="709" w:type="dxa"/>
          </w:tcPr>
          <w:p w14:paraId="2FA3D0F6" w14:textId="6C264A9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806BBF0" w14:textId="14078B5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7AD10E7" w14:textId="007993C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29EDE56" w14:textId="5325EB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60F9D5B" w14:textId="256DA03D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3FD6A59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23</w:t>
            </w:r>
          </w:p>
        </w:tc>
        <w:tc>
          <w:tcPr>
            <w:tcW w:w="709" w:type="dxa"/>
            <w:hideMark/>
          </w:tcPr>
          <w:p w14:paraId="6BE5BFF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709" w:type="dxa"/>
            <w:hideMark/>
          </w:tcPr>
          <w:p w14:paraId="6801FBDC" w14:textId="407F542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2F280974" w14:textId="5AA8C5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DFF7B8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3D32184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45DAEEE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7B0CF9B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3BD42EA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29CFB38" w14:textId="74EDDB0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5E9A37F" w14:textId="63F92E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1A8B7F7" w14:textId="7ACB99D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69815E87" w14:textId="6FD8E76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20C8E41F" w14:textId="6F332E3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29BEC6D" w14:textId="1980EA4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1E622C3" w14:textId="01A911E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968E603" w14:textId="4E203F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9E7B692" w14:textId="4620C7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EB2CA2B" w14:textId="5C2E47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C945CC0" w14:textId="0A0287D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E40C5EB" w14:textId="3EEF1D1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74F5B13A" w14:textId="763BA35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72CCF79F" w14:textId="68F726D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BC802D4" w14:textId="6C99C9E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84C15B3" w14:textId="47B25E7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0148539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24</w:t>
            </w:r>
          </w:p>
        </w:tc>
        <w:tc>
          <w:tcPr>
            <w:tcW w:w="709" w:type="dxa"/>
            <w:hideMark/>
          </w:tcPr>
          <w:p w14:paraId="1E47BB6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40ECC372" w14:textId="2115FE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1276" w:type="dxa"/>
            <w:hideMark/>
          </w:tcPr>
          <w:p w14:paraId="5612B744" w14:textId="17ACC78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70D972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F6C78C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  <w:hideMark/>
          </w:tcPr>
          <w:p w14:paraId="0F623A5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  <w:hideMark/>
          </w:tcPr>
          <w:p w14:paraId="46640EF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79EF5E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B5A3B8B" w14:textId="697DC2A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210A3FC" w14:textId="18A1726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53B1E99" w14:textId="7297E1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416995BD" w14:textId="47A0AC7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5570D045" w14:textId="7A0488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0447291B" w14:textId="1AFA3B9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DFE1DA7" w14:textId="0CCCE5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BA0D286" w14:textId="2B81AB1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0FE361D" w14:textId="288DA23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87F8A19" w14:textId="76823D9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CC6719F" w14:textId="1E23241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7E627BE" w14:textId="30B5F2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29BAA5F7" w14:textId="4F16EFA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E94FBBF" w14:textId="040F81F2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C7A2D00" w14:textId="0163BE0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3CA7564A" w14:textId="548F515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9E9671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25</w:t>
            </w:r>
          </w:p>
        </w:tc>
        <w:tc>
          <w:tcPr>
            <w:tcW w:w="709" w:type="dxa"/>
            <w:hideMark/>
          </w:tcPr>
          <w:p w14:paraId="2A25C3B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709" w:type="dxa"/>
            <w:hideMark/>
          </w:tcPr>
          <w:p w14:paraId="05D2FB56" w14:textId="0A78DD5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0A00C546" w14:textId="5A6FDA6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A9CB64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90A270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</w:t>
            </w:r>
          </w:p>
        </w:tc>
        <w:tc>
          <w:tcPr>
            <w:tcW w:w="567" w:type="dxa"/>
            <w:hideMark/>
          </w:tcPr>
          <w:p w14:paraId="2586F6F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5BDB5B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850" w:type="dxa"/>
          </w:tcPr>
          <w:p w14:paraId="19F08EE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7933D053" w14:textId="04AEF5A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EBBC9C1" w14:textId="47128A1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4E3ECE7" w14:textId="5C940F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0A385C44" w14:textId="37333CE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36E16710" w14:textId="43B358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71F453C0" w14:textId="525371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F34EE9B" w14:textId="6630BF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610644D" w14:textId="7734117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59B1327" w14:textId="2390341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7F6D9A3" w14:textId="7D821C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A501V</w:t>
            </w:r>
          </w:p>
        </w:tc>
        <w:tc>
          <w:tcPr>
            <w:tcW w:w="567" w:type="dxa"/>
          </w:tcPr>
          <w:p w14:paraId="22AA5346" w14:textId="452C7B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3CCFA27" w14:textId="03714E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54B4BCB" w14:textId="67D312B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B76FF97" w14:textId="2780CFF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80FDD9A" w14:textId="13B805E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27E5A93" w14:textId="478AC731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AA61FF5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26</w:t>
            </w:r>
          </w:p>
        </w:tc>
        <w:tc>
          <w:tcPr>
            <w:tcW w:w="709" w:type="dxa"/>
            <w:hideMark/>
          </w:tcPr>
          <w:p w14:paraId="5224FA5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6FA554BD" w14:textId="52A4880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34B0D524" w14:textId="1019FF5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EED90E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ADDE5E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2DC9E16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34D90A7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572DC6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56BC29FD" w14:textId="2D4780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60D3061" w14:textId="2B25DF8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03103F6" w14:textId="6E2A3EA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44F93FB" w14:textId="65B160C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D6ABBB8" w14:textId="60DABEC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DDF0848" w14:textId="42D5EE9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C00F9EF" w14:textId="242F4BA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90BCC24" w14:textId="4576515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A0BCF20" w14:textId="671B19E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40DE139" w14:textId="037A25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1E6C489" w14:textId="5686A0E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C411E00" w14:textId="72D2619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7FEB499" w14:textId="0BF68C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7E588962" w14:textId="0C8B832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CBF9970" w14:textId="5F324B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E07EDF7" w14:textId="7E7F24BC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465763E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27</w:t>
            </w:r>
          </w:p>
        </w:tc>
        <w:tc>
          <w:tcPr>
            <w:tcW w:w="709" w:type="dxa"/>
            <w:hideMark/>
          </w:tcPr>
          <w:p w14:paraId="2376153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709" w:type="dxa"/>
            <w:hideMark/>
          </w:tcPr>
          <w:p w14:paraId="0419DADF" w14:textId="4BD7547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EEE4D57" w14:textId="5064FA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719E28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4713A89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58384D8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0302FA4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24474AA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A86DACC" w14:textId="66FD96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235180A" w14:textId="2983F03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AAC0BD0" w14:textId="15BD553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D00FE4D" w14:textId="1B7BBFF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7881A3E" w14:textId="7580CA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1BD56ACF" w14:textId="68DA65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CF12AA4" w14:textId="1D66E2B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687A3A" w14:textId="0F14F2C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5EBF62F" w14:textId="31B39EA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AED1BE4" w14:textId="0005A9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5EF265C" w14:textId="05D7247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8ECDB6A" w14:textId="546A11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6FBB8189" w14:textId="042172F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53C1454" w14:textId="124541F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7BC4E08" w14:textId="06010D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5D5BF8F" w14:textId="071BFBF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14112E4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28</w:t>
            </w:r>
          </w:p>
        </w:tc>
        <w:tc>
          <w:tcPr>
            <w:tcW w:w="709" w:type="dxa"/>
            <w:hideMark/>
          </w:tcPr>
          <w:p w14:paraId="687E9FD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5CC64A2D" w14:textId="4ED8F8C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1276" w:type="dxa"/>
            <w:hideMark/>
          </w:tcPr>
          <w:p w14:paraId="3E188919" w14:textId="4CECE68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E505B5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BCE3CC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31FF76E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</w:t>
            </w:r>
          </w:p>
        </w:tc>
        <w:tc>
          <w:tcPr>
            <w:tcW w:w="567" w:type="dxa"/>
            <w:hideMark/>
          </w:tcPr>
          <w:p w14:paraId="3080CA6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7E135B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B7AC0D9" w14:textId="45A3328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DAC0792" w14:textId="20D6B9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6612A1C" w14:textId="52D95F8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4E45DCD4" w14:textId="7831A99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5EB407EE" w14:textId="2444A60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7CB7F4CB" w14:textId="78A24B2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A3E752A" w14:textId="052A3DF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8CAD9CB" w14:textId="4097C6B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5674F829" w14:textId="19AFCEE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9EE1A4F" w14:textId="7456ED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C961609" w14:textId="299DE62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B989597" w14:textId="71F5E6B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6F7CED6" w14:textId="01A089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A4DF8EB" w14:textId="21CAD412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3B038A9A" w14:textId="734CB80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0E06B719" w14:textId="6B9A76E9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422BF3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29</w:t>
            </w:r>
          </w:p>
        </w:tc>
        <w:tc>
          <w:tcPr>
            <w:tcW w:w="709" w:type="dxa"/>
            <w:hideMark/>
          </w:tcPr>
          <w:p w14:paraId="640F95B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44F0B3A0" w14:textId="51EA371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6127E8E6" w14:textId="3755048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31EAF5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5B39C37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20CC02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4E33EDF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93DAC4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9531DA6" w14:textId="689E81C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6568E69" w14:textId="23E6B91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6817D7A" w14:textId="08A114A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B103E8B" w14:textId="26A27F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7B7D7DE" w14:textId="4309A3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64878B1" w14:textId="63D295E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39E8065" w14:textId="20CCC8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DC16384" w14:textId="6B4442E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AB1CC80" w14:textId="34C74A7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CB5B1E" w14:textId="45E165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4BF561C" w14:textId="299458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90F140D" w14:textId="079BD34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14E791C8" w14:textId="00055A9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93B7D1F" w14:textId="6870CF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4B1133C3" w14:textId="4AD1BB5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0EDF9BD" w14:textId="1BD460F5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2AB005E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30</w:t>
            </w:r>
          </w:p>
        </w:tc>
        <w:tc>
          <w:tcPr>
            <w:tcW w:w="709" w:type="dxa"/>
            <w:hideMark/>
          </w:tcPr>
          <w:p w14:paraId="6539D82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772677B4" w14:textId="536BFA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19CB3A4A" w14:textId="539B014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487F32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0E875FC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A723BD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0B6FA70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567F9F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68BD2FF2" w14:textId="6558825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F0DF079" w14:textId="0F8D70F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05DFE47" w14:textId="5C81B4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0198F79" w14:textId="770939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2825AC9" w14:textId="37EA440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2A044A42" w14:textId="3140B70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099DA960" w14:textId="1AB981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808B0C8" w14:textId="59B8200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595914FC" w14:textId="07B27C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3710102" w14:textId="730829F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EC82FAF" w14:textId="3B129A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4203E3F" w14:textId="7D2958D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7A71974" w14:textId="36426F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9778D95" w14:textId="2DC6CAF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5D05DB44" w14:textId="3E65E70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2749312" w14:textId="76C78C18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4927C30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lastRenderedPageBreak/>
              <w:t>31</w:t>
            </w:r>
          </w:p>
        </w:tc>
        <w:tc>
          <w:tcPr>
            <w:tcW w:w="709" w:type="dxa"/>
            <w:hideMark/>
          </w:tcPr>
          <w:p w14:paraId="52B2FD9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37B6DCD3" w14:textId="3D129B9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7D425E1E" w14:textId="7C8C41D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621B26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05C751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A81E0C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398D2F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48E208B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4DFC133" w14:textId="40347FE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97A915F" w14:textId="391B097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17231811" w14:textId="657125A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36CC748" w14:textId="40BEAFF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26EFDEF" w14:textId="6E7276D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9C9BA54" w14:textId="38451E1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14040AC" w14:textId="4E9F72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D906899" w14:textId="560AC3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4C8BB62" w14:textId="7609472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G45D</w:t>
            </w:r>
          </w:p>
        </w:tc>
        <w:tc>
          <w:tcPr>
            <w:tcW w:w="709" w:type="dxa"/>
          </w:tcPr>
          <w:p w14:paraId="000E0DF8" w14:textId="1B3EFF0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A8F0E87" w14:textId="53B7853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3400625" w14:textId="61A43C7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B5AEBAC" w14:textId="74B1B68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570868F" w14:textId="60B3D2B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2DDE9911" w14:textId="6DA8DF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5F0B42" w:rsidRPr="00F153B4" w14:paraId="4A18D28F" w14:textId="7616E4B2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D3ADD6C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32</w:t>
            </w:r>
          </w:p>
        </w:tc>
        <w:tc>
          <w:tcPr>
            <w:tcW w:w="709" w:type="dxa"/>
            <w:hideMark/>
          </w:tcPr>
          <w:p w14:paraId="064D67C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62940F25" w14:textId="2BEDD7C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515D8F4" w14:textId="2BC7323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1230F2A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7ADA3E6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219986D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19D66BE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51F549B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068F92C" w14:textId="5D4730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0AA901F" w14:textId="0F2C3F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6631BB5" w14:textId="5CFBC11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C07F6E5" w14:textId="412C71D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DFD125C" w14:textId="61182C0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E27E135" w14:textId="775F04F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FEC32C0" w14:textId="134DE5C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0A5201" w14:textId="2E73B9D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DF9A513" w14:textId="28AC29D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9A24A34" w14:textId="5ACAE4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17AB7E6" w14:textId="427DB29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AA2572D" w14:textId="25AABC1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7F8505BB" w14:textId="21FF65E0" w:rsidR="005F0B42" w:rsidRPr="00EE31FF" w:rsidRDefault="005F0B42" w:rsidP="005F0B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59D2CAC" w14:textId="5DF404D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291C085C" w14:textId="756A640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3548895C" w14:textId="6493A689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55287D3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33</w:t>
            </w:r>
          </w:p>
        </w:tc>
        <w:tc>
          <w:tcPr>
            <w:tcW w:w="709" w:type="dxa"/>
            <w:hideMark/>
          </w:tcPr>
          <w:p w14:paraId="3A31754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166C2305" w14:textId="0F386C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4D883994" w14:textId="13DE691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E15B68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2208827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B81908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491821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D37EB3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7F15E9FF" w14:textId="2F81583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22F3AE4" w14:textId="102274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80A7857" w14:textId="6FCE0FA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8D02B53" w14:textId="4F3C08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64603FBB" w14:textId="4D2E9A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74442EAA" w14:textId="0FF5813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A5BBFF4" w14:textId="586BE80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1255D9E" w14:textId="3EB18A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1A9850F" w14:textId="3C0E78D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121AB6C" w14:textId="34ACA90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7AB2321" w14:textId="6B394C7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2D49E6A" w14:textId="474F981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FDEB2FE" w14:textId="538A317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D2851E2" w14:textId="6E607A6F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97BEA96" w14:textId="2EEEF0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9A293AD" w14:textId="0F7DD9ED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ACA4E1D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34</w:t>
            </w:r>
          </w:p>
        </w:tc>
        <w:tc>
          <w:tcPr>
            <w:tcW w:w="709" w:type="dxa"/>
            <w:hideMark/>
          </w:tcPr>
          <w:p w14:paraId="7E23712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30B884A4" w14:textId="0270F21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31C54625" w14:textId="5672233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820C69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1C7078B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21D2B0F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2ADB899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433B010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2CAB2FEB" w14:textId="14DFEF0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A4C37E4" w14:textId="6DE159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A63877B" w14:textId="123F05E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5CF4FF4" w14:textId="16D17B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179CDD6" w14:textId="7D8B2DB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43F2D606" w14:textId="5F66061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D3E3DF5" w14:textId="6805AD1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4F0C0AD" w14:textId="3CCE901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19BAE33" w14:textId="5B7BA84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74244B4" w14:textId="5EDCBF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43A1C07" w14:textId="1037EDA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D8B5F30" w14:textId="662CDA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199F96EA" w14:textId="61BAF35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3C57A81" w14:textId="5C157E1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3403CB8E" w14:textId="3F93D28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0465A4A2" w14:textId="2820D9D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D08278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35</w:t>
            </w:r>
          </w:p>
        </w:tc>
        <w:tc>
          <w:tcPr>
            <w:tcW w:w="709" w:type="dxa"/>
            <w:hideMark/>
          </w:tcPr>
          <w:p w14:paraId="3CE1D53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3EBD7107" w14:textId="38B40D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04A5EF6A" w14:textId="73BD037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CDE6F2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C5A129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1688F1C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1EAFD92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B2A64B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9DF2CBB" w14:textId="793AFB6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71B1FBA" w14:textId="66CC3E8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FFF045B" w14:textId="31F3ED1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E497CD9" w14:textId="75DC16E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1BEA58AE" w14:textId="17684E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4B11166B" w14:textId="17880F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2129A409" w14:textId="59D8264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75914D5" w14:textId="5441658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38AFB1D" w14:textId="6BE1EA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EEEA299" w14:textId="55B971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8A4D9BA" w14:textId="4CA56AA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Mosaic</w:t>
            </w:r>
          </w:p>
        </w:tc>
        <w:tc>
          <w:tcPr>
            <w:tcW w:w="709" w:type="dxa"/>
          </w:tcPr>
          <w:p w14:paraId="2D3FFD52" w14:textId="3EF1684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283" w:type="dxa"/>
          </w:tcPr>
          <w:p w14:paraId="182BFB9A" w14:textId="4E3969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464264E" w14:textId="405903B1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49FCA8F" w14:textId="24F188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179CB39" w14:textId="347FFA79" w:rsidTr="00672D9D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A699585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36</w:t>
            </w:r>
          </w:p>
        </w:tc>
        <w:tc>
          <w:tcPr>
            <w:tcW w:w="709" w:type="dxa"/>
            <w:hideMark/>
          </w:tcPr>
          <w:p w14:paraId="4F99F1C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5FDD0654" w14:textId="2B15513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3D48B6B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99610B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D0B7FC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3D323D4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4B659EF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149133B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FFE8698" w14:textId="4487378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6843DE0" w14:textId="126A0D4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C33BF8E" w14:textId="54F8A73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3B7C6A6A" w14:textId="6234ABF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50E5054C" w14:textId="19B731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21738633" w14:textId="23F2C98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430C292D" w14:textId="342910B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1EC1A9E" w14:textId="2672EE7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70FA0DA" w14:textId="2232DE4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4898F96" w14:textId="4633E6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B2DFEAC" w14:textId="00F93E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DD2BEB4" w14:textId="0DC9297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6994F6A" w14:textId="7948038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B4D775A" w14:textId="5B6A228A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09C5610" w14:textId="21446B6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28F9B4B" w14:textId="0876553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8761815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37</w:t>
            </w:r>
          </w:p>
        </w:tc>
        <w:tc>
          <w:tcPr>
            <w:tcW w:w="709" w:type="dxa"/>
            <w:hideMark/>
          </w:tcPr>
          <w:p w14:paraId="4586B75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5C338886" w14:textId="065BEC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40095E50" w14:textId="353ABEF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273F08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74DFB0E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493694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663AF2A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7E7BE86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C8C67D1" w14:textId="098B874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4B13762" w14:textId="48D2652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FB95626" w14:textId="14858F6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438A9D67" w14:textId="62DC0F5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3CA2E58B" w14:textId="2F44F55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0A3553F2" w14:textId="0384CC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2D79BF4F" w14:textId="18AD841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7079D59" w14:textId="53B0F50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99762F9" w14:textId="46B571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85509FE" w14:textId="501AEAF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D1E71D5" w14:textId="74E404D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F5E93DB" w14:textId="1662D24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2A6C474B" w14:textId="682AE00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903156A" w14:textId="54D9EACC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B990F9F" w14:textId="138C79A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EB0CE01" w14:textId="0956D2AD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A459166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38</w:t>
            </w:r>
          </w:p>
        </w:tc>
        <w:tc>
          <w:tcPr>
            <w:tcW w:w="709" w:type="dxa"/>
            <w:hideMark/>
          </w:tcPr>
          <w:p w14:paraId="29E7A0F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3617E6D2" w14:textId="229B71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4DFEE91E" w14:textId="29BC5E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742142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4D0B86A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E39FC9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219B84E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66470C5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5A71142C" w14:textId="4A7F23E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A3FCDAD" w14:textId="0A91C24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95F02E1" w14:textId="39D1FDC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5DE33CC9" w14:textId="480251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4AE78C4C" w14:textId="1BF2066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061E9CF1" w14:textId="2EECF8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3ACA3FE0" w14:textId="53F8123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917D2E6" w14:textId="6EDF5DA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C3432EE" w14:textId="0A17FCA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6542114" w14:textId="33B4CEA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A501T/WT</w:t>
            </w:r>
          </w:p>
        </w:tc>
        <w:tc>
          <w:tcPr>
            <w:tcW w:w="567" w:type="dxa"/>
          </w:tcPr>
          <w:p w14:paraId="2F520F61" w14:textId="6A9ABD5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00C87A7" w14:textId="57EFEC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44969538" w14:textId="2A4F7F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223D7FA" w14:textId="28ABEE17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6061B4A" w14:textId="3669F48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26F5609" w14:textId="14DC02BF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FDBCDE2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39</w:t>
            </w:r>
          </w:p>
        </w:tc>
        <w:tc>
          <w:tcPr>
            <w:tcW w:w="709" w:type="dxa"/>
            <w:hideMark/>
          </w:tcPr>
          <w:p w14:paraId="5E7648E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7AD835E9" w14:textId="4C6CFFC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539923FA" w14:textId="3A820F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506233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782807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74878D5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0F45B48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02B267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CEAE4D9" w14:textId="14D77B8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8F81C23" w14:textId="29A9EF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8FA7F99" w14:textId="55443C4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F24FE42" w14:textId="35C85C2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8863D14" w14:textId="628557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2631B0D9" w14:textId="3075278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C78CEB2" w14:textId="197B693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0B292E3C" w14:textId="2E7F919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07FA901" w14:textId="6F01DD7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F30DADF" w14:textId="3A6812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9EDE5CB" w14:textId="4D5DB2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499408D" w14:textId="6264324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1FCBCF85" w14:textId="38E9CD8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2E71104" w14:textId="7C7F421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4ED522B1" w14:textId="391711B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C2C92ED" w14:textId="7CFC1A2E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4445097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40</w:t>
            </w:r>
          </w:p>
        </w:tc>
        <w:tc>
          <w:tcPr>
            <w:tcW w:w="709" w:type="dxa"/>
            <w:hideMark/>
          </w:tcPr>
          <w:p w14:paraId="5BD4975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05BEB289" w14:textId="0877150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7FD3E1A5" w14:textId="2A9566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E8479C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B4033B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290DA3E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0B56221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265F31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</w:tcPr>
          <w:p w14:paraId="77FF94C4" w14:textId="776594A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57CEBC7" w14:textId="0F0406A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01E0807" w14:textId="359A2F9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B2050F8" w14:textId="77209C6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4F20E4BA" w14:textId="391C1D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4AFC0897" w14:textId="06B74A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A9AA30B" w14:textId="40AC379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D0C9C97" w14:textId="29DC532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2E4A832" w14:textId="046DB4D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9C10226" w14:textId="45AB653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A3B03D" w14:textId="1E97BB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7EA1628" w14:textId="592181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3CCA7D43" w14:textId="757959D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3ABBED1" w14:textId="583C889B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4C7CC34" w14:textId="2E4268B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394DA89" w14:textId="75CC4BFC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50D5D72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41</w:t>
            </w:r>
          </w:p>
        </w:tc>
        <w:tc>
          <w:tcPr>
            <w:tcW w:w="709" w:type="dxa"/>
            <w:hideMark/>
          </w:tcPr>
          <w:p w14:paraId="1CC6DCF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1417E7FE" w14:textId="69A9977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742BC334" w14:textId="4091555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DEC8A1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67B6DD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48320C9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43194F1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CFB666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ACB0E9A" w14:textId="287F516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F72855D" w14:textId="3762295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F7985A8" w14:textId="7FC04BA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A1158DB" w14:textId="0F22A5C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37E3DD61" w14:textId="3F3D82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5E38135" w14:textId="35B8DB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0B0C362" w14:textId="0FC4236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6FE0BEF" w14:textId="728FDF9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7BAC3454" w14:textId="148294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D73CB45" w14:textId="5B56DBA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844FFB9" w14:textId="3DF422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7AC40B1" w14:textId="16D9CA7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7AB72224" w14:textId="3C382C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08F41CC" w14:textId="4D4440EE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16080E5A" w14:textId="33F6C6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B342DF1" w14:textId="0EAD7405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0906E12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42</w:t>
            </w:r>
          </w:p>
        </w:tc>
        <w:tc>
          <w:tcPr>
            <w:tcW w:w="709" w:type="dxa"/>
            <w:hideMark/>
          </w:tcPr>
          <w:p w14:paraId="4FDB7A2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31E96323" w14:textId="49C74F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18D080F" w14:textId="2283B78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A7B193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F823C4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225025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7AEE29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B37EAB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0590D78C" w14:textId="4BD7E6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C06BED2" w14:textId="34C254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94BF6F8" w14:textId="707986D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A643E8B" w14:textId="013699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3C03254" w14:textId="26A05B9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D4375BA" w14:textId="70E6D22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4AB9AD1B" w14:textId="6218F1C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698CCA4" w14:textId="72004C2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3602C00" w14:textId="1076BE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909C376" w14:textId="2E3471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59E0473" w14:textId="59D5FC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B9AC6D9" w14:textId="5143ED0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4E44A61" w14:textId="35E80A5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197F67C" w14:textId="21E28B2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56E3560E" w14:textId="0B01D4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4AAEB6F" w14:textId="3AEC612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BD370FC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43</w:t>
            </w:r>
          </w:p>
        </w:tc>
        <w:tc>
          <w:tcPr>
            <w:tcW w:w="709" w:type="dxa"/>
            <w:hideMark/>
          </w:tcPr>
          <w:p w14:paraId="19A245E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01602D93" w14:textId="01BB61D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1C10989" w14:textId="3225B1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597C24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6A043C1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F81F73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567" w:type="dxa"/>
            <w:hideMark/>
          </w:tcPr>
          <w:p w14:paraId="77F640B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D1E763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24AFD1A" w14:textId="1E2B0D7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1A82D0F" w14:textId="74B1337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E951D72" w14:textId="366A92C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BFF5C4E" w14:textId="318E7CC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5334BDE8" w14:textId="425551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2B840A61" w14:textId="5E1833B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10346E9" w14:textId="6184E3C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76DAC2AB" w14:textId="4223EDA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5ADB792" w14:textId="7761637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2628235" w14:textId="2CF3165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29392D7" w14:textId="013860B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95F4C2E" w14:textId="52A86D1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78A7B62" w14:textId="3CF3D7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CBF3FC3" w14:textId="71AEB1B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8FEBD7B" w14:textId="55E418B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39436915" w14:textId="28296740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C16E308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44</w:t>
            </w:r>
          </w:p>
        </w:tc>
        <w:tc>
          <w:tcPr>
            <w:tcW w:w="709" w:type="dxa"/>
            <w:hideMark/>
          </w:tcPr>
          <w:p w14:paraId="55107E5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2</w:t>
            </w:r>
          </w:p>
        </w:tc>
        <w:tc>
          <w:tcPr>
            <w:tcW w:w="709" w:type="dxa"/>
            <w:hideMark/>
          </w:tcPr>
          <w:p w14:paraId="74CC115E" w14:textId="2CC908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3C338B6" w14:textId="6B10CF2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36377C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9F803F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ABBC97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12C5AF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DAB21F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4F045375" w14:textId="4D118D1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AA5A37E" w14:textId="355E923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854752B" w14:textId="6E314B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182F002" w14:textId="74184F5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63D61BB" w14:textId="63A8A9E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EDABC2E" w14:textId="588BC38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4238861B" w14:textId="04D941D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DA81B43" w14:textId="1DBF1A7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743766A" w14:textId="47660B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36CBFD8" w14:textId="04ABDA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97BF473" w14:textId="6AE3AE9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B4E261B" w14:textId="289EAC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18AD0F5" w14:textId="6A4B285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F3E7CB8" w14:textId="6058A7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BEB86EC" w14:textId="442CC3F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F6E36B9" w14:textId="45176D5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A232EBB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45</w:t>
            </w:r>
          </w:p>
        </w:tc>
        <w:tc>
          <w:tcPr>
            <w:tcW w:w="709" w:type="dxa"/>
            <w:hideMark/>
          </w:tcPr>
          <w:p w14:paraId="62C4AF8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2E8F721D" w14:textId="03953B7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0199DB9" w14:textId="7EE93EF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1C49E3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6EF6A64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0755ED2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0676D4C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17CE465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2EDE907" w14:textId="081CCA5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27B85D0" w14:textId="538B041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D3E0F10" w14:textId="30E3BF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42DD710" w14:textId="2C39C47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B1F5706" w14:textId="3F3212E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86AE7BB" w14:textId="7F0CA2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3DFB0A5" w14:textId="22C20BB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CBC18C0" w14:textId="094967B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1DDAA37" w14:textId="601DB73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FA1E7EB" w14:textId="4FEDE9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DA2F77C" w14:textId="3BAE9E3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784CF05" w14:textId="7EB2875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1394D48" w14:textId="21FE6D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85B556F" w14:textId="38C11B6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31B96A92" w14:textId="6344E45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6695EC8B" w14:textId="42FA189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236485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46</w:t>
            </w:r>
          </w:p>
        </w:tc>
        <w:tc>
          <w:tcPr>
            <w:tcW w:w="709" w:type="dxa"/>
            <w:hideMark/>
          </w:tcPr>
          <w:p w14:paraId="178262D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00158F4C" w14:textId="0BFAFA3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5626FFE5" w14:textId="5520DA4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133D14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BEF82A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1E742AE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699F429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1DC9ED0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E12E5C4" w14:textId="172968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B5E8CF5" w14:textId="2AA88CB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77C34F8" w14:textId="6F09C4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0D12F13" w14:textId="64C2F81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1DADE5C" w14:textId="26B5B6D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4D072A5A" w14:textId="24355B4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46D3B88" w14:textId="2DFBC3E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DEA1CA1" w14:textId="2E98551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5FB7E026" w14:textId="2504D56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75D65A" w14:textId="752DB0E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F2210C1" w14:textId="34F89F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1897425" w14:textId="4A53E7D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2F9DCBE6" w14:textId="0FF25E8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1D8FE6B" w14:textId="602039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26EE8DEF" w14:textId="4F3F5E8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6B6743E" w14:textId="3BBF264B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0A07EA5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47</w:t>
            </w:r>
          </w:p>
        </w:tc>
        <w:tc>
          <w:tcPr>
            <w:tcW w:w="709" w:type="dxa"/>
            <w:hideMark/>
          </w:tcPr>
          <w:p w14:paraId="482733D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22FDA0C5" w14:textId="00F97C3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770D663A" w14:textId="686396B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817B5E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0AA626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38E743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B0E526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7F7C182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8B50BE0" w14:textId="1F2B760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361175D" w14:textId="615B450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C9CC33F" w14:textId="457AC0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61DA305" w14:textId="11342B4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0A21622" w14:textId="196CFF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9C84C16" w14:textId="05A3560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608CE14" w14:textId="662935F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F3CD17E" w14:textId="56075D1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9E75553" w14:textId="738BA6A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A0BF73B" w14:textId="74E9AB8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248879B" w14:textId="411E77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0EAC369" w14:textId="07652F5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C033802" w14:textId="367683B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FF65898" w14:textId="7BA8D6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3400B419" w14:textId="173DD63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8A51410" w14:textId="3FE6E5DC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09648A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48</w:t>
            </w:r>
          </w:p>
        </w:tc>
        <w:tc>
          <w:tcPr>
            <w:tcW w:w="709" w:type="dxa"/>
            <w:hideMark/>
          </w:tcPr>
          <w:p w14:paraId="106E68F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76BCAE74" w14:textId="0F7AB45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3F7D8E3A" w14:textId="4F999CA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EC62B1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3704AB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25EFA9F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65783B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1665561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F11A570" w14:textId="057311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54A0549" w14:textId="2A64E9B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D546F75" w14:textId="4F8455D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82B1B10" w14:textId="22DCF8F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F044EDE" w14:textId="1248AF0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A3F4358" w14:textId="096F13A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1A0AFE7" w14:textId="0550E5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24D7537" w14:textId="0B907D4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BF56B40" w14:textId="4123B72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20E01CD" w14:textId="436600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CED8697" w14:textId="48EDFEE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14CAA9B" w14:textId="247E3A8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AEAB9FE" w14:textId="1998A3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F6D41DA" w14:textId="0FD3261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C77136B" w14:textId="3267DFF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F1CD7A5" w14:textId="7A65D2D3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FFF83D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49</w:t>
            </w:r>
          </w:p>
        </w:tc>
        <w:tc>
          <w:tcPr>
            <w:tcW w:w="709" w:type="dxa"/>
            <w:hideMark/>
          </w:tcPr>
          <w:p w14:paraId="08730EF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411173BE" w14:textId="49FD8AB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5921657" w14:textId="531CB3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06FEB0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098938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860AB6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6F9BCCC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70BEA0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0FBD8C7" w14:textId="7C6608C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A44E2FB" w14:textId="716CE16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D36C612" w14:textId="12365E9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3B3DB49" w14:textId="4AD861C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63BDDFD" w14:textId="6A2C311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A86EBCA" w14:textId="3C6312D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2CA1556" w14:textId="3FD7C99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201693D" w14:textId="545E1BE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4CB780AD" w14:textId="3961F3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04F3298" w14:textId="3B278F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43328D0" w14:textId="6D589D2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E00FD24" w14:textId="5D24E82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7C10B17D" w14:textId="6BEC490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70E6639" w14:textId="62B9CE2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0D34160" w14:textId="0D27AFA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8F9EA4F" w14:textId="5D5622A5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089A006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lastRenderedPageBreak/>
              <w:t>50</w:t>
            </w:r>
          </w:p>
        </w:tc>
        <w:tc>
          <w:tcPr>
            <w:tcW w:w="709" w:type="dxa"/>
            <w:hideMark/>
          </w:tcPr>
          <w:p w14:paraId="3ACCB9C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5B00F372" w14:textId="12DBAF0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4E883906" w14:textId="0F2D6B1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B00888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E8170D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06D3AA6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013BE16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714396B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CF5C1E8" w14:textId="79106ED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B62AE14" w14:textId="0679AF3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104A8FC" w14:textId="7DCEA7A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80DAB3F" w14:textId="7C0300D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8800BD3" w14:textId="1A44417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052E0139" w14:textId="478FB0A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D85040B" w14:textId="6E796C6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C291F12" w14:textId="4341AFC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EF67F0C" w14:textId="4A01037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G45D</w:t>
            </w:r>
          </w:p>
        </w:tc>
        <w:tc>
          <w:tcPr>
            <w:tcW w:w="709" w:type="dxa"/>
          </w:tcPr>
          <w:p w14:paraId="5779716B" w14:textId="77C56E6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B1D562B" w14:textId="7B92256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0F333AB" w14:textId="3C54C63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02B55676" w14:textId="1B451B4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AF89421" w14:textId="21CFBCAE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A445C90" w14:textId="75834F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9F77A47" w14:textId="3E32FC11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369EB96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51</w:t>
            </w:r>
          </w:p>
        </w:tc>
        <w:tc>
          <w:tcPr>
            <w:tcW w:w="709" w:type="dxa"/>
            <w:hideMark/>
          </w:tcPr>
          <w:p w14:paraId="023C9DE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6A82AB2A" w14:textId="4D3E97C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31ED5AF4" w14:textId="5C7265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9C7144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65631A7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25FAA27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1B369BC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1902C2C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9856681" w14:textId="0542800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391F8AD" w14:textId="63358FB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82C0346" w14:textId="23EFB3F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19E6277" w14:textId="3DD7F7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FE06833" w14:textId="2142A5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48A198C" w14:textId="14E1DDB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0B4E017" w14:textId="380455F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9A9F09B" w14:textId="196257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567" w:type="dxa"/>
          </w:tcPr>
          <w:p w14:paraId="6B9CAE26" w14:textId="6CC82A6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CB0CE06" w14:textId="6C29AD6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9B199ED" w14:textId="30B1D5D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2C73279" w14:textId="01C2C9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F582ACC" w14:textId="28BD842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D30C6EB" w14:textId="09835FC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411EA6EA" w14:textId="773678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5702C7F" w14:textId="00F8E76F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61AC6C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52</w:t>
            </w:r>
          </w:p>
        </w:tc>
        <w:tc>
          <w:tcPr>
            <w:tcW w:w="709" w:type="dxa"/>
            <w:hideMark/>
          </w:tcPr>
          <w:p w14:paraId="0C491AC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6B955DF8" w14:textId="5DEE52F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C42E1D6" w14:textId="2BBD897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CDEBA9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57A80EC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654B309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10951F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3D9CBE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574D4DF" w14:textId="18D721C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F3EB480" w14:textId="1038391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F984875" w14:textId="560FA1B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8BDC6B0" w14:textId="30BC8DE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61D335D" w14:textId="4C9D94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3A0BBECE" w14:textId="5460EA9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F02C4DE" w14:textId="2515407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A4C452D" w14:textId="3B57986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77A0A38C" w14:textId="2A7EB2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C439DB0" w14:textId="15EE1A9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99E7315" w14:textId="316518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A8CB797" w14:textId="622710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72B7E454" w14:textId="0FA9C37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7C5AAE2" w14:textId="7EBBEC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88B0B9A" w14:textId="0A65BB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62594490" w14:textId="354AB08E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B67B3DF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53</w:t>
            </w:r>
          </w:p>
        </w:tc>
        <w:tc>
          <w:tcPr>
            <w:tcW w:w="709" w:type="dxa"/>
            <w:hideMark/>
          </w:tcPr>
          <w:p w14:paraId="246C1A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6234F19C" w14:textId="0F2E18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2425CF88" w14:textId="214EAB6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997506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CF52C0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04A6FED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158BEA2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3A1D44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DBC5D47" w14:textId="57F2369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DB3DFC0" w14:textId="02250A8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1CC25FF" w14:textId="59A35C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326D91E1" w14:textId="6B3001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33D5262C" w14:textId="2BAB085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0060891D" w14:textId="5B6B294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EED7C1D" w14:textId="391C3DF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48FAD4" w14:textId="0B8157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D4D0770" w14:textId="7C194E0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46EAF8E" w14:textId="6A7FDCE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A3257E7" w14:textId="0E5B9C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749B395" w14:textId="6961D18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6A740CED" w14:textId="68B0405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B1238AF" w14:textId="2E7F1BD5" w:rsidR="005F0B42" w:rsidRPr="00EE31FF" w:rsidRDefault="000573AF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13BAFBC0" w14:textId="1071A33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E32A06F" w14:textId="35109237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5A83EED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54</w:t>
            </w:r>
          </w:p>
        </w:tc>
        <w:tc>
          <w:tcPr>
            <w:tcW w:w="709" w:type="dxa"/>
            <w:hideMark/>
          </w:tcPr>
          <w:p w14:paraId="7282D2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1FC5FE83" w14:textId="1D2BDB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09C1AC4D" w14:textId="6212C28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5FBCF1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0844FD1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59AD999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3E93D7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5E71C3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1950F91" w14:textId="6211EEC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0A8A49C" w14:textId="65022D4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9D4BAA1" w14:textId="71D3BA4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423AA55" w14:textId="629D74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98111EA" w14:textId="4D7B18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28676268" w14:textId="065797E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25646C8C" w14:textId="696C1EB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0430E68" w14:textId="73E30E1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0D13041" w14:textId="68A1AB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382BABA" w14:textId="464ADB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CF6F1AE" w14:textId="6B8923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697B850" w14:textId="39D00B7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270AF35A" w14:textId="7D55331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3A79952B" w14:textId="4894F4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77D08230" w14:textId="157AB70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1C3B2DB6" w14:textId="2F73DF9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741811E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55</w:t>
            </w:r>
          </w:p>
        </w:tc>
        <w:tc>
          <w:tcPr>
            <w:tcW w:w="709" w:type="dxa"/>
            <w:hideMark/>
          </w:tcPr>
          <w:p w14:paraId="4703179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5CADD952" w14:textId="66BC1D3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1476FF3A" w14:textId="04BE41D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429FEC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4A2006A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9AC709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768199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6FAB5DD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3BFB1C4" w14:textId="1F90A7C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F526B77" w14:textId="0B808D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2A4E6A9" w14:textId="1D40316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108D878" w14:textId="42B3C7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206D306" w14:textId="05F3DBD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7472D5E1" w14:textId="774531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A3185E1" w14:textId="3495556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4DDBF6F" w14:textId="5FF9291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C1ACA78" w14:textId="74AAB3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949A109" w14:textId="40DBEC1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98B1865" w14:textId="071FD4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97440E1" w14:textId="012BB06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5D36C54" w14:textId="041ADAB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6008C53" w14:textId="1544CD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74582063" w14:textId="0B9A452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62777B9C" w14:textId="09CE460A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55572A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56</w:t>
            </w:r>
          </w:p>
        </w:tc>
        <w:tc>
          <w:tcPr>
            <w:tcW w:w="709" w:type="dxa"/>
            <w:hideMark/>
          </w:tcPr>
          <w:p w14:paraId="5A1CAB8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18EDA76D" w14:textId="01BA1AB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703CAF5A" w14:textId="11EF90F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31FF6B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C48E7C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3EFBB1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EE860D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3D877C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175A3115" w14:textId="5DC420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E4C6F34" w14:textId="482F62A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B331C1F" w14:textId="53B4DBF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84B60D1" w14:textId="5C66671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1E97FCE" w14:textId="5F8CF20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06F74A00" w14:textId="3D2EFF1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185C5BF6" w14:textId="4EFD06C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26602D8" w14:textId="5BFA9A1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BAA77C2" w14:textId="37F690B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9C38CC6" w14:textId="4FFD552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B5094BC" w14:textId="6B2AE10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6CA4061" w14:textId="31AD16C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9E9E6CC" w14:textId="5850134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BE33B3D" w14:textId="12FF969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170F112C" w14:textId="724090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2717C6A" w14:textId="770616F8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CCDEE9C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57</w:t>
            </w:r>
          </w:p>
        </w:tc>
        <w:tc>
          <w:tcPr>
            <w:tcW w:w="709" w:type="dxa"/>
            <w:hideMark/>
          </w:tcPr>
          <w:p w14:paraId="23478F7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0B57BC4C" w14:textId="319F939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3FDF70F2" w14:textId="2E98593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9FCDCB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74AD1CE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303B50B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6E9370B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2958E5B8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188110E" w14:textId="5CE9BDD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0390ECB" w14:textId="0E2410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0FB7906" w14:textId="0919A77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74A496E9" w14:textId="3839B5C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1A8D4D6" w14:textId="18FE71D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5A1A2789" w14:textId="746174C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1D48764" w14:textId="59CA014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B30D1E3" w14:textId="35A0254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31BEA2D" w14:textId="5BC249B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26AF0E9" w14:textId="44B8530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A501V</w:t>
            </w:r>
          </w:p>
        </w:tc>
        <w:tc>
          <w:tcPr>
            <w:tcW w:w="567" w:type="dxa"/>
          </w:tcPr>
          <w:p w14:paraId="36715AF8" w14:textId="6708546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Mosaic</w:t>
            </w:r>
          </w:p>
        </w:tc>
        <w:tc>
          <w:tcPr>
            <w:tcW w:w="709" w:type="dxa"/>
          </w:tcPr>
          <w:p w14:paraId="5C867526" w14:textId="5B1ECA5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5A0BEC2A" w14:textId="57A9A41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B2ADA4C" w14:textId="3AE502E6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0D09A39" w14:textId="62ACE9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1C3B5E3" w14:textId="7B33F296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6BECDAA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58</w:t>
            </w:r>
          </w:p>
        </w:tc>
        <w:tc>
          <w:tcPr>
            <w:tcW w:w="709" w:type="dxa"/>
            <w:hideMark/>
          </w:tcPr>
          <w:p w14:paraId="40E4E6D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2877EDFE" w14:textId="5F513DA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1BF1EBBD" w14:textId="25A3BA3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AED698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0F759C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C3B33E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6643093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4C6980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D5AF4BF" w14:textId="18A78D2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18B6BED" w14:textId="6EDF0B1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76040D0" w14:textId="4792CB2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15B97AB" w14:textId="65891A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06CD322" w14:textId="57D2E67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9FF0668" w14:textId="50E0A3C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45CD36E" w14:textId="54F89B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C3D156A" w14:textId="6081E21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9A1D11A" w14:textId="71CC02F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4A8D9E1" w14:textId="6E55B3D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F23E42E" w14:textId="459C26D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169A477" w14:textId="6783F6D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65947889" w14:textId="4CA2365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17F5525" w14:textId="060C12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F248B75" w14:textId="18206A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342C973" w14:textId="74011E8F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0C25A1C8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59</w:t>
            </w:r>
          </w:p>
        </w:tc>
        <w:tc>
          <w:tcPr>
            <w:tcW w:w="709" w:type="dxa"/>
            <w:hideMark/>
          </w:tcPr>
          <w:p w14:paraId="1ABC20B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3E40DD82" w14:textId="48C6C5D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97E9ED0" w14:textId="152BE05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99F828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2760582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3621BBF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7349B4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83563C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072979F0" w14:textId="7DB8C60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8A1DDA6" w14:textId="349294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5DC660F" w14:textId="3A99CF4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266E3F6E" w14:textId="39B207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362F6C0" w14:textId="7DD872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7D5267E3" w14:textId="73ADA73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1B85263" w14:textId="67F5AA0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BFF1CCB" w14:textId="568974E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AF2F7CC" w14:textId="7257E8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E1EC0CE" w14:textId="68E134D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F7A072D" w14:textId="128A5A3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Mosaic</w:t>
            </w:r>
          </w:p>
        </w:tc>
        <w:tc>
          <w:tcPr>
            <w:tcW w:w="709" w:type="dxa"/>
          </w:tcPr>
          <w:p w14:paraId="60F53674" w14:textId="5787BA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283" w:type="dxa"/>
          </w:tcPr>
          <w:p w14:paraId="61686B76" w14:textId="0D10B3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763CB812" w14:textId="59A08CD1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5092E2E0" w14:textId="33F712D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04281343" w14:textId="62B56AEC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4372507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60</w:t>
            </w:r>
          </w:p>
        </w:tc>
        <w:tc>
          <w:tcPr>
            <w:tcW w:w="709" w:type="dxa"/>
            <w:hideMark/>
          </w:tcPr>
          <w:p w14:paraId="02947F1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709" w:type="dxa"/>
            <w:hideMark/>
          </w:tcPr>
          <w:p w14:paraId="15DC97CF" w14:textId="4634BC6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1276" w:type="dxa"/>
            <w:hideMark/>
          </w:tcPr>
          <w:p w14:paraId="4AB89CBE" w14:textId="4F4B50D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27620CE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794BDC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20412AF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F1973D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E7D9E2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A066926" w14:textId="7663393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E5E8130" w14:textId="5797BE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2008F3C" w14:textId="3174555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2701766D" w14:textId="56FA5F2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0F02AD21" w14:textId="5E20C9E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75892FD9" w14:textId="2AEFB83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0B63E29" w14:textId="497A8FB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6563066" w14:textId="7DE722E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5E43BC5" w14:textId="2732310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C9D3873" w14:textId="22B41D8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A501V</w:t>
            </w:r>
          </w:p>
        </w:tc>
        <w:tc>
          <w:tcPr>
            <w:tcW w:w="567" w:type="dxa"/>
          </w:tcPr>
          <w:p w14:paraId="25CD070B" w14:textId="60B31F6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945A5B9" w14:textId="27DE148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9327B34" w14:textId="12EFEA4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A01B78B" w14:textId="18FC685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74C4F8AD" w14:textId="263C69D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60761C48" w14:textId="02B771E9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0779875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61</w:t>
            </w:r>
          </w:p>
        </w:tc>
        <w:tc>
          <w:tcPr>
            <w:tcW w:w="709" w:type="dxa"/>
            <w:hideMark/>
          </w:tcPr>
          <w:p w14:paraId="57206CE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12000204" w14:textId="1ED593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255A0A3A" w14:textId="17680D2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A47247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64DE6E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5A1172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2002BD3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850" w:type="dxa"/>
          </w:tcPr>
          <w:p w14:paraId="2422A73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033C282" w14:textId="7383E44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4C13CE9" w14:textId="25D89C3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96888C8" w14:textId="4B9006B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DEAE66C" w14:textId="6F5DF87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57A76EFC" w14:textId="0311B53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6CAB5E4A" w14:textId="5962AE1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9BD7188" w14:textId="39BC91E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978B344" w14:textId="12361F9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AC5FE9F" w14:textId="4166A11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0972982" w14:textId="72DE8C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0234A2F" w14:textId="52C9B50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31A8DD8" w14:textId="4B8016F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5BE601A5" w14:textId="0BFE0C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B8E2973" w14:textId="2C3DCCB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3C95EA2" w14:textId="59E47EA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550AAA4D" w14:textId="728AEB26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E27E98C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62</w:t>
            </w:r>
          </w:p>
        </w:tc>
        <w:tc>
          <w:tcPr>
            <w:tcW w:w="709" w:type="dxa"/>
            <w:hideMark/>
          </w:tcPr>
          <w:p w14:paraId="4C376F3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05B22BCF" w14:textId="0D8E346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1F4758BA" w14:textId="0DCDB05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F2397B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37FE72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CD47CD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3EC5451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0F8D4D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4379F030" w14:textId="01EE5E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AEEACF6" w14:textId="30B6958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D391636" w14:textId="193E18B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036E0EFA" w14:textId="7E47E56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0FBA0E75" w14:textId="273852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5DAF6884" w14:textId="36C66C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0A72DE6B" w14:textId="7532344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79E1528" w14:textId="220C476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75011661" w14:textId="4C1C42D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F61DB5A" w14:textId="5EB0BDA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4F94C2E" w14:textId="1F33716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5B9AF03" w14:textId="6438C763" w:rsidR="005F0B42" w:rsidRPr="00EE31FF" w:rsidRDefault="005F0B42" w:rsidP="005F0B4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0B31EEB3" w14:textId="71460DE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C28F75D" w14:textId="7AF1D02C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C8A55B4" w14:textId="0681631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076F6942" w14:textId="7A93026A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5343686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63</w:t>
            </w:r>
          </w:p>
        </w:tc>
        <w:tc>
          <w:tcPr>
            <w:tcW w:w="709" w:type="dxa"/>
            <w:hideMark/>
          </w:tcPr>
          <w:p w14:paraId="0F1C716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51370ACE" w14:textId="3D9518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47A655E1" w14:textId="26F1E5C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33978C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EDBFEB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8C71C0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98A195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1FA392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39F3045" w14:textId="6792BCA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82F0404" w14:textId="035C190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11F7554" w14:textId="733DE93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5C6EE6BE" w14:textId="292876B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10AAB4C5" w14:textId="105E0F1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7EF91FB7" w14:textId="03758DF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0BF391B" w14:textId="4FD427C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3FC7899" w14:textId="1907D2F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59EEA26" w14:textId="5C35325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9B809D2" w14:textId="3D684FD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0E7AD38" w14:textId="1391CF9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0A9100A" w14:textId="0D82429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1DFF21F" w14:textId="594043B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1F50A2F8" w14:textId="65DDABD6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1AEC478A" w14:textId="5F1A78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33DF927F" w14:textId="4F4485C4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5825C584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64</w:t>
            </w:r>
          </w:p>
        </w:tc>
        <w:tc>
          <w:tcPr>
            <w:tcW w:w="709" w:type="dxa"/>
            <w:hideMark/>
          </w:tcPr>
          <w:p w14:paraId="3C17502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656B34B8" w14:textId="3D49C7E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5CD27266" w14:textId="2908A84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107BA10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1DE3C1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5B3824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02992AC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490A86B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826E336" w14:textId="7F38EA8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7A9405F7" w14:textId="4589ED5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BA74C42" w14:textId="7FD9CB1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FB8E040" w14:textId="6150F8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0C7F361" w14:textId="7A642EB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E067A9D" w14:textId="70615FE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7115DBDD" w14:textId="62A8DB9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C3DCDAB" w14:textId="02FCEC0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130D05B" w14:textId="3BF776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8CF68A5" w14:textId="65CAB57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43D5421" w14:textId="5BD67C0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E992A46" w14:textId="0B76260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1966B2FE" w14:textId="4E9E143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4B45B52D" w14:textId="217A5FD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6D9C674A" w14:textId="6EBC91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6433AA1" w14:textId="13CFA2F1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2303E576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65</w:t>
            </w:r>
          </w:p>
        </w:tc>
        <w:tc>
          <w:tcPr>
            <w:tcW w:w="709" w:type="dxa"/>
            <w:hideMark/>
          </w:tcPr>
          <w:p w14:paraId="678692B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30B869AD" w14:textId="0CDD9E8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2DBAE5D8" w14:textId="4C2DAE3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76105AB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C74469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3C4E64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3C3CA8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93E4E0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6FD82E1" w14:textId="576435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7B52179" w14:textId="3A6516C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6DFB615" w14:textId="1F8BC6E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18DE150" w14:textId="505B82C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44785CEC" w14:textId="61B5293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42411752" w14:textId="7DFA244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1E7D4E56" w14:textId="004E8BB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8F5EAAA" w14:textId="6052AFB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3C6639F9" w14:textId="5F2CD1B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4581FA6" w14:textId="2CA0FE2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1833058" w14:textId="4E61B32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5D8FA43" w14:textId="00643B3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741CD4FE" w14:textId="203F7F6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A5D62E8" w14:textId="1E7E602D" w:rsidR="005F0B42" w:rsidRPr="00EE31FF" w:rsidRDefault="005F0B42" w:rsidP="00AE193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4A4C6CE6" w14:textId="713C5C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337B26B8" w14:textId="5D48B69C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7C2D0A27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66</w:t>
            </w:r>
          </w:p>
        </w:tc>
        <w:tc>
          <w:tcPr>
            <w:tcW w:w="709" w:type="dxa"/>
            <w:hideMark/>
          </w:tcPr>
          <w:p w14:paraId="66EB67F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6FFF4012" w14:textId="5F152FA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2E49E33C" w14:textId="0F80A9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639F2F77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6CECCAA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3288F5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60FC88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368BFD2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38D64962" w14:textId="5327179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7EA7A0EE" w14:textId="1DC028F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4CF6816" w14:textId="5575F22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2429D4BB" w14:textId="28D6D2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DB8D5A9" w14:textId="5468856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534E50FC" w14:textId="48D1BBC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313A29CB" w14:textId="311E479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6640456A" w14:textId="71AE4F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933F5AB" w14:textId="4725A4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6682F5A" w14:textId="37423F0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A1B9C04" w14:textId="15237E8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F8ECADA" w14:textId="7F91249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421045A" w14:textId="7E35E77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2AD67E54" w14:textId="74FE5B1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25" w:type="dxa"/>
          </w:tcPr>
          <w:p w14:paraId="07517E51" w14:textId="5CF9292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</w:tr>
      <w:tr w:rsidR="005F0B42" w:rsidRPr="00F153B4" w14:paraId="1E600AFF" w14:textId="1F5E6CF2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689361D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67</w:t>
            </w:r>
          </w:p>
        </w:tc>
        <w:tc>
          <w:tcPr>
            <w:tcW w:w="709" w:type="dxa"/>
            <w:hideMark/>
          </w:tcPr>
          <w:p w14:paraId="28EDC52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44B097F2" w14:textId="3B3CB5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45C1FCA6" w14:textId="55F93E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3E064F1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313DBBA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BE129E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0811CA7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2D9092E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24A41BF0" w14:textId="6FF1296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CB67485" w14:textId="11CF51A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BEF62B8" w14:textId="0A33061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02499DD" w14:textId="627E26C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05164577" w14:textId="1CA1980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02491214" w14:textId="7E51025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D9302F6" w14:textId="04D3318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Mut</w:t>
            </w:r>
          </w:p>
        </w:tc>
        <w:tc>
          <w:tcPr>
            <w:tcW w:w="567" w:type="dxa"/>
          </w:tcPr>
          <w:p w14:paraId="57411833" w14:textId="3520AA6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497347E" w14:textId="413592B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30789D6" w14:textId="037815B5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37034FC" w14:textId="0DB97E8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3E6289F7" w14:textId="1B5551E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2331E67D" w14:textId="3334B29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D34B08D" w14:textId="60F09623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33BCD2C0" w14:textId="68AEE06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402AABDF" w14:textId="0663CF9E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6592AE21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68</w:t>
            </w:r>
          </w:p>
        </w:tc>
        <w:tc>
          <w:tcPr>
            <w:tcW w:w="709" w:type="dxa"/>
            <w:hideMark/>
          </w:tcPr>
          <w:p w14:paraId="472F0B7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72D8C300" w14:textId="36F0A48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00BDDC3A" w14:textId="55D86A5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0EB64F0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03035F1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3364EC7C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1D1266E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FBC26D6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D04F7CA" w14:textId="597C54B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6AF4FF1" w14:textId="11CA397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B7CA0C7" w14:textId="3F49A4B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42C9332" w14:textId="0741939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0425E9DB" w14:textId="79C8EDA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425" w:type="dxa"/>
          </w:tcPr>
          <w:p w14:paraId="18028FAB" w14:textId="2C516CD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7C247AD3" w14:textId="4ACA54C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BCB2ACF" w14:textId="4F23C8E9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6E400597" w14:textId="2ADF725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32D2AE8" w14:textId="30E57C6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B17307E" w14:textId="2036A13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6EEA023" w14:textId="3060D4F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5190B730" w14:textId="0DD78CB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63702B42" w14:textId="551C5C1B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4A70B1AB" w14:textId="5A3B30C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70B60F31" w14:textId="688FBF62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40105278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69</w:t>
            </w:r>
          </w:p>
        </w:tc>
        <w:tc>
          <w:tcPr>
            <w:tcW w:w="709" w:type="dxa"/>
            <w:hideMark/>
          </w:tcPr>
          <w:p w14:paraId="4D3891D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0E40EE68" w14:textId="300FA77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C06CFD0" w14:textId="6A73647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5C5F5C1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15BDB9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4C04A492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692A580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187F8FA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5CBE64A6" w14:textId="160C177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103F1F3" w14:textId="68EC629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544DE08F" w14:textId="5931D8A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0F540F82" w14:textId="685089B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5ABE47F3" w14:textId="74BFA9D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3F8479B2" w14:textId="77E362B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63C2B5D2" w14:textId="694ED69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0B9EC2AE" w14:textId="108ACC5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01D1840E" w14:textId="37CE515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5B44DDF0" w14:textId="6EE21F0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3505B234" w14:textId="6AD43F2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B01B350" w14:textId="09EB2AF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PPNG</w:t>
            </w:r>
          </w:p>
        </w:tc>
        <w:tc>
          <w:tcPr>
            <w:tcW w:w="283" w:type="dxa"/>
          </w:tcPr>
          <w:p w14:paraId="269F486D" w14:textId="102F993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047C4AC8" w14:textId="655EEB15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22F9C4B6" w14:textId="5F987CE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24CE309C" w14:textId="5AE4D6BF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371C6BC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lastRenderedPageBreak/>
              <w:t>70</w:t>
            </w:r>
          </w:p>
        </w:tc>
        <w:tc>
          <w:tcPr>
            <w:tcW w:w="709" w:type="dxa"/>
            <w:hideMark/>
          </w:tcPr>
          <w:p w14:paraId="0EE1DE8F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0A23D9A3" w14:textId="7A4D790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1C60F2D9" w14:textId="67E113A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4E511DE3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18F46A0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7393685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7917232D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07AD778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2DDA3000" w14:textId="4F8FA741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D8BC881" w14:textId="5510456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5345F86" w14:textId="01135CBD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3CC5FDA1" w14:textId="5ED961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D95A</w:t>
            </w:r>
          </w:p>
        </w:tc>
        <w:tc>
          <w:tcPr>
            <w:tcW w:w="709" w:type="dxa"/>
          </w:tcPr>
          <w:p w14:paraId="6BD2BE86" w14:textId="548CB67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5A261C16" w14:textId="35404A8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E631042" w14:textId="7E789E7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1EA32450" w14:textId="74654C78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1960268C" w14:textId="6D338BC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74F14CFF" w14:textId="73CC744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2591330B" w14:textId="6B86C80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BAA42C0" w14:textId="5EFFB9B3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LS</w:t>
            </w:r>
          </w:p>
        </w:tc>
        <w:tc>
          <w:tcPr>
            <w:tcW w:w="283" w:type="dxa"/>
          </w:tcPr>
          <w:p w14:paraId="60F59D74" w14:textId="6FAF00E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14:paraId="5CD8EDDC" w14:textId="6DE99002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425" w:type="dxa"/>
          </w:tcPr>
          <w:p w14:paraId="04AEB722" w14:textId="0219379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</w:tr>
      <w:tr w:rsidR="005F0B42" w:rsidRPr="00F153B4" w14:paraId="003866C5" w14:textId="739997A8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hideMark/>
          </w:tcPr>
          <w:p w14:paraId="152B929D" w14:textId="77777777" w:rsidR="005F0B42" w:rsidRPr="00EE31FF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71</w:t>
            </w:r>
          </w:p>
        </w:tc>
        <w:tc>
          <w:tcPr>
            <w:tcW w:w="709" w:type="dxa"/>
            <w:hideMark/>
          </w:tcPr>
          <w:p w14:paraId="43A43E8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709" w:type="dxa"/>
            <w:hideMark/>
          </w:tcPr>
          <w:p w14:paraId="0EFF319C" w14:textId="5B5F986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0</w:t>
            </w:r>
          </w:p>
        </w:tc>
        <w:tc>
          <w:tcPr>
            <w:tcW w:w="1276" w:type="dxa"/>
            <w:hideMark/>
          </w:tcPr>
          <w:p w14:paraId="6F1EF779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Not significant</w:t>
            </w:r>
          </w:p>
        </w:tc>
        <w:tc>
          <w:tcPr>
            <w:tcW w:w="425" w:type="dxa"/>
          </w:tcPr>
          <w:p w14:paraId="1208D9F1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</w:tcPr>
          <w:p w14:paraId="789DA520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  <w:hideMark/>
          </w:tcPr>
          <w:p w14:paraId="52D4ADC4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567" w:type="dxa"/>
            <w:hideMark/>
          </w:tcPr>
          <w:p w14:paraId="441B1CD5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23130"/>
                <w:sz w:val="16"/>
                <w:szCs w:val="16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850" w:type="dxa"/>
          </w:tcPr>
          <w:p w14:paraId="5F2DEF0B" w14:textId="77777777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1</w:t>
            </w:r>
          </w:p>
        </w:tc>
        <w:tc>
          <w:tcPr>
            <w:tcW w:w="567" w:type="dxa"/>
          </w:tcPr>
          <w:p w14:paraId="29CDAB4A" w14:textId="6C4248C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129953A" w14:textId="45EE7FB0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44CC820E" w14:textId="6D87538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S91F</w:t>
            </w:r>
          </w:p>
        </w:tc>
        <w:tc>
          <w:tcPr>
            <w:tcW w:w="709" w:type="dxa"/>
          </w:tcPr>
          <w:p w14:paraId="158D5FA3" w14:textId="7B9D097B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D95G</w:t>
            </w:r>
          </w:p>
        </w:tc>
        <w:tc>
          <w:tcPr>
            <w:tcW w:w="709" w:type="dxa"/>
          </w:tcPr>
          <w:p w14:paraId="3EA26111" w14:textId="5281BBFA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L421P</w:t>
            </w:r>
          </w:p>
        </w:tc>
        <w:tc>
          <w:tcPr>
            <w:tcW w:w="425" w:type="dxa"/>
          </w:tcPr>
          <w:p w14:paraId="58737773" w14:textId="56154F3E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14:paraId="3CE05F65" w14:textId="0A8DED2C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567" w:type="dxa"/>
          </w:tcPr>
          <w:p w14:paraId="678E5BEB" w14:textId="01D056D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567" w:type="dxa"/>
          </w:tcPr>
          <w:p w14:paraId="26AAB26D" w14:textId="309FAC1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1FE6C3C4" w14:textId="0595BF02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A501T</w:t>
            </w:r>
          </w:p>
        </w:tc>
        <w:tc>
          <w:tcPr>
            <w:tcW w:w="567" w:type="dxa"/>
          </w:tcPr>
          <w:p w14:paraId="00EBBE4D" w14:textId="2CB3A14F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</w:pPr>
            <w:r w:rsidRPr="00EE31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WT</w:t>
            </w:r>
          </w:p>
        </w:tc>
        <w:tc>
          <w:tcPr>
            <w:tcW w:w="709" w:type="dxa"/>
          </w:tcPr>
          <w:p w14:paraId="6A613141" w14:textId="4DD221A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R</w:t>
            </w:r>
          </w:p>
        </w:tc>
        <w:tc>
          <w:tcPr>
            <w:tcW w:w="283" w:type="dxa"/>
          </w:tcPr>
          <w:p w14:paraId="316F62CA" w14:textId="11617536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S</w:t>
            </w:r>
          </w:p>
        </w:tc>
        <w:tc>
          <w:tcPr>
            <w:tcW w:w="709" w:type="dxa"/>
          </w:tcPr>
          <w:p w14:paraId="37538EAA" w14:textId="25A7618E" w:rsidR="005F0B42" w:rsidRPr="00EE31FF" w:rsidRDefault="00AE193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R</w:t>
            </w:r>
          </w:p>
        </w:tc>
        <w:tc>
          <w:tcPr>
            <w:tcW w:w="425" w:type="dxa"/>
          </w:tcPr>
          <w:p w14:paraId="39FD160E" w14:textId="6B52AA24" w:rsidR="005F0B42" w:rsidRPr="00EE31FF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1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en-AU"/>
              </w:rPr>
              <w:t>S</w:t>
            </w:r>
          </w:p>
        </w:tc>
      </w:tr>
      <w:tr w:rsidR="005F0B42" w:rsidRPr="00F153B4" w14:paraId="468BD84A" w14:textId="73BAB9FA" w:rsidTr="00672D9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ECB4B04" w14:textId="77777777" w:rsidR="005F0B42" w:rsidRPr="00F26E72" w:rsidRDefault="005F0B42" w:rsidP="005F0B4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total</w:t>
            </w:r>
          </w:p>
        </w:tc>
        <w:tc>
          <w:tcPr>
            <w:tcW w:w="709" w:type="dxa"/>
          </w:tcPr>
          <w:p w14:paraId="28099BD1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463</w:t>
            </w:r>
          </w:p>
        </w:tc>
        <w:tc>
          <w:tcPr>
            <w:tcW w:w="709" w:type="dxa"/>
          </w:tcPr>
          <w:p w14:paraId="13AB6E16" w14:textId="01D3BBAB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300</w:t>
            </w:r>
          </w:p>
        </w:tc>
        <w:tc>
          <w:tcPr>
            <w:tcW w:w="1276" w:type="dxa"/>
          </w:tcPr>
          <w:p w14:paraId="32AB00C9" w14:textId="049B491E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-</w:t>
            </w:r>
          </w:p>
        </w:tc>
        <w:tc>
          <w:tcPr>
            <w:tcW w:w="425" w:type="dxa"/>
          </w:tcPr>
          <w:p w14:paraId="6549DABC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231</w:t>
            </w:r>
          </w:p>
        </w:tc>
        <w:tc>
          <w:tcPr>
            <w:tcW w:w="567" w:type="dxa"/>
          </w:tcPr>
          <w:p w14:paraId="5D595595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532</w:t>
            </w:r>
          </w:p>
        </w:tc>
        <w:tc>
          <w:tcPr>
            <w:tcW w:w="567" w:type="dxa"/>
          </w:tcPr>
          <w:p w14:paraId="47351590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598</w:t>
            </w:r>
          </w:p>
        </w:tc>
        <w:tc>
          <w:tcPr>
            <w:tcW w:w="567" w:type="dxa"/>
          </w:tcPr>
          <w:p w14:paraId="5A890662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106</w:t>
            </w:r>
          </w:p>
        </w:tc>
        <w:tc>
          <w:tcPr>
            <w:tcW w:w="850" w:type="dxa"/>
          </w:tcPr>
          <w:p w14:paraId="55C6CBF8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  <w:r w:rsidRPr="00F26E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  <w:t>148</w:t>
            </w:r>
          </w:p>
        </w:tc>
        <w:tc>
          <w:tcPr>
            <w:tcW w:w="567" w:type="dxa"/>
          </w:tcPr>
          <w:p w14:paraId="64653294" w14:textId="77777777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08195B19" w14:textId="5C0E3AB6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2E448598" w14:textId="2905BC1C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709" w:type="dxa"/>
          </w:tcPr>
          <w:p w14:paraId="54C1E3F4" w14:textId="3BF7B5C9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709" w:type="dxa"/>
          </w:tcPr>
          <w:p w14:paraId="3CE492C1" w14:textId="1E1C3A5D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425" w:type="dxa"/>
          </w:tcPr>
          <w:p w14:paraId="38B0C7A1" w14:textId="16F05C93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460E2430" w14:textId="2F66D46E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77C2D667" w14:textId="691395CD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10A56CBF" w14:textId="2130D2CC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709" w:type="dxa"/>
          </w:tcPr>
          <w:p w14:paraId="2F4EBD25" w14:textId="384098C0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567" w:type="dxa"/>
          </w:tcPr>
          <w:p w14:paraId="2CA6A930" w14:textId="227D3400" w:rsidR="005F0B42" w:rsidRPr="00F26E72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en-AU"/>
              </w:rPr>
            </w:pPr>
          </w:p>
        </w:tc>
        <w:tc>
          <w:tcPr>
            <w:tcW w:w="709" w:type="dxa"/>
          </w:tcPr>
          <w:p w14:paraId="5DB20904" w14:textId="20AE0091" w:rsidR="005F0B42" w:rsidRPr="00F153B4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283" w:type="dxa"/>
          </w:tcPr>
          <w:p w14:paraId="7B433B9C" w14:textId="44703BAC" w:rsidR="005F0B42" w:rsidRPr="00F153B4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709" w:type="dxa"/>
          </w:tcPr>
          <w:p w14:paraId="1C13CF7B" w14:textId="5C5BAFB3" w:rsidR="005F0B42" w:rsidRPr="00F153B4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  <w:tc>
          <w:tcPr>
            <w:tcW w:w="425" w:type="dxa"/>
          </w:tcPr>
          <w:p w14:paraId="6F181ACA" w14:textId="7DF28816" w:rsidR="005F0B42" w:rsidRPr="00F153B4" w:rsidRDefault="005F0B42" w:rsidP="005F0B42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</w:p>
        </w:tc>
      </w:tr>
      <w:tr w:rsidR="005F0B42" w:rsidRPr="00F153B4" w14:paraId="1BFC094E" w14:textId="4F6A0C1B" w:rsidTr="00FA34C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24"/>
          </w:tcPr>
          <w:p w14:paraId="4B058D9F" w14:textId="77777777" w:rsidR="005F0B42" w:rsidRPr="009F11A6" w:rsidRDefault="005F0B42" w:rsidP="005F0B42">
            <w:pPr>
              <w:spacing w:line="48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</w:pPr>
            <w:r w:rsidRPr="009F1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vertAlign w:val="superscript"/>
                <w:lang w:eastAsia="en-AU"/>
              </w:rPr>
              <w:t xml:space="preserve">a </w:t>
            </w:r>
            <w:r w:rsidRPr="009F11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SEQ:</w:t>
            </w:r>
            <w:r w:rsidRPr="009F11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 xml:space="preserve"> Sout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>h</w:t>
            </w:r>
            <w:r w:rsidRPr="009F11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eastAsia="en-AU"/>
              </w:rPr>
              <w:t xml:space="preserve"> East Queensland</w:t>
            </w:r>
          </w:p>
          <w:p w14:paraId="2F16FC68" w14:textId="77777777" w:rsidR="005F0B42" w:rsidRPr="008435FE" w:rsidRDefault="005F0B42" w:rsidP="005F0B42">
            <w:pPr>
              <w:spacing w:after="160" w:line="259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</w:pP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b</w:t>
            </w:r>
            <w:r w:rsidRPr="009F11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AMR marker</w:t>
            </w:r>
            <w:r w:rsidRPr="009F11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D240E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(Antimicrobial resistance markers):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genotyping using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iPLEX-AMR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targeting 11 chromosomal mutations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informative of NG AMR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instrText xml:space="preserve"> ADDIN EN.CITE &lt;EndNote&gt;&lt;Cite&gt;&lt;Author&gt;Trembizki&lt;/Author&gt;&lt;Year&gt;2016&lt;/Year&gt;&lt;RecNum&gt;335&lt;/RecNum&gt;&lt;DisplayText&gt;(1)&lt;/DisplayText&gt;&lt;record&gt;&lt;rec-number&gt;335&lt;/rec-number&gt;&lt;foreign-keys&gt;&lt;key app="EN" db-id="9e9rpsfv7tavf1e9awfvfxre9v5s0fw0529a" timestamp="1637214934"&gt;335&lt;/key&gt;&lt;/foreign-keys&gt;&lt;ref-type name="Journal Article"&gt;17&lt;/ref-type&gt;&lt;contributors&gt;&lt;authors&gt;&lt;author&gt;Trembizki, Ella&lt;/author&gt;&lt;author&gt;Wand, Handan&lt;/author&gt;&lt;author&gt;Donovan, Basil&lt;/author&gt;&lt;author&gt;Chen, Marcus&lt;/author&gt;&lt;author&gt;Fairley, Christopher K&lt;/author&gt;&lt;author&gt;Freeman, Kevin&lt;/author&gt;&lt;author&gt;Guy, Rebecca&lt;/author&gt;&lt;author&gt;Kaldor, John M&lt;/author&gt;&lt;author&gt;Lahra, Monica M&lt;/author&gt;&lt;author&gt;Lawrence, Andrew %J Clinical Infectious Diseases&lt;/author&gt;&lt;/authors&gt;&lt;/contributors&gt;&lt;titles&gt;&lt;title&gt;The molecular epidemiology and antimicrobial resistance of Neisseria gonorrhoeae in Australia: a nationwide cross-sectional study, 2012&lt;/title&gt;&lt;/titles&gt;&lt;pages&gt;1591-1598&lt;/pages&gt;&lt;volume&gt;63&lt;/volume&gt;&lt;number&gt;12&lt;/number&gt;&lt;dates&gt;&lt;year&gt;2016&lt;/year&gt;&lt;/dates&gt;&lt;isbn&gt;1058-4838&lt;/isbn&gt;&lt;urls&gt;&lt;/urls&gt;&lt;/record&gt;&lt;/Cite&gt;&lt;/EndNote&gt;</w:instrTex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fldChar w:fldCharType="separate"/>
            </w:r>
            <w:r w:rsidRPr="00326C44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 w:themeColor="text1"/>
                <w:sz w:val="18"/>
                <w:szCs w:val="18"/>
                <w:lang w:eastAsia="en-AU"/>
              </w:rPr>
              <w:t>(1)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fldChar w:fldCharType="end"/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.</w:t>
            </w:r>
          </w:p>
          <w:p w14:paraId="1FDDEDFC" w14:textId="2FC319AA" w:rsidR="005F0B42" w:rsidRPr="008435FE" w:rsidRDefault="005F0B42" w:rsidP="005F0B42">
            <w:pPr>
              <w:spacing w:after="160" w:line="259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</w:pP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c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23 rRNA: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23S rRNA </w:t>
            </w:r>
            <w:r w:rsidRPr="009F17C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C2611T and A2059G mutations 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associated with macrolide resistance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and </w:t>
            </w:r>
            <w:r w:rsidR="00B2279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high-level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resistance, respectively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.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1FFFABF9" w14:textId="58DD4910" w:rsidR="005F0B42" w:rsidRPr="008435FE" w:rsidRDefault="005F0B42" w:rsidP="005F0B4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d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GyrA</w:t>
            </w:r>
            <w:r w:rsidRPr="009F11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amino acid 91 and 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="00B227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substitutions: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72633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  <w:lang w:eastAsia="en-AU"/>
              </w:rPr>
              <w:t>gyrA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mutations 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associated with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ciprofloxacin resistance.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2E75379D" w14:textId="77777777" w:rsidR="005F0B42" w:rsidRPr="008435FE" w:rsidRDefault="005F0B42" w:rsidP="005F0B42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435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e</w:t>
            </w:r>
            <w:r w:rsidRPr="008435FE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ponA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2C38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[</w:t>
            </w:r>
            <w:r w:rsidRPr="008435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penicillin-binding protein1 (PBP1)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]</w:t>
            </w:r>
            <w:r w:rsidRPr="008435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The alteration of amino acid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at position 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421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is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associated with 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penicillin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increased MICs.</w:t>
            </w:r>
          </w:p>
          <w:p w14:paraId="61E358CD" w14:textId="77777777" w:rsidR="005F0B42" w:rsidRPr="008435FE" w:rsidRDefault="005F0B42" w:rsidP="005F0B42">
            <w:pPr>
              <w:spacing w:after="160" w:line="259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</w:pP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f</w:t>
            </w:r>
            <w:r w:rsidRPr="008435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mtrR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promoter A deletion (adenine-deletion</w:t>
            </w:r>
            <w:r w:rsidRPr="00B544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B544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i</w:t>
            </w:r>
            <w:r w:rsidRPr="00B544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n the mtrR</w:t>
            </w:r>
            <w:r w:rsidRPr="00B544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 gene that encodes a transcriptional repressor of the </w:t>
            </w:r>
            <w:r w:rsidRPr="00B5448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mtrCDE</w:t>
            </w:r>
            <w:r w:rsidRPr="00B544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 multidrug efflux transporter genes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)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,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g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menigicoccal-</w:t>
            </w:r>
            <w:r w:rsidRPr="008435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mtrR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(meningococcal </w:t>
            </w:r>
            <w:r w:rsidRPr="008435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mtrR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sequence in NG strain),</w:t>
            </w:r>
            <w:r w:rsidRPr="008435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h</w:t>
            </w:r>
            <w:r w:rsidRPr="008435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mtrR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promoter T insertion (mtrR thymine-insertion),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i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MtrR amino acid 45 (Gly-45 (G)-to-Asp-45 (D) replacement in MtrR protien):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associated with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reduced 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susceptibility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to azithromycin and penicillin.</w:t>
            </w:r>
          </w:p>
          <w:p w14:paraId="69D29759" w14:textId="77777777" w:rsidR="005F0B42" w:rsidRPr="008435FE" w:rsidRDefault="005F0B42" w:rsidP="005F0B42">
            <w:pPr>
              <w:spacing w:after="160" w:line="259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</w:pP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j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PBP2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(Penicillin Binding Protein 2, coded by </w:t>
            </w:r>
            <w:r w:rsidRPr="007C080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en-AU"/>
              </w:rPr>
              <w:t>penA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) substitutions at </w:t>
            </w:r>
            <w:r w:rsidRPr="008435F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501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position:</w:t>
            </w:r>
            <w:r w:rsidRPr="00E2610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A</w:t>
            </w:r>
            <w:r w:rsidRPr="00E2610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ssociated</w:t>
            </w:r>
            <w:r w:rsidRPr="008435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with NG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decreased </w:t>
            </w:r>
            <w:r w:rsidRPr="008435F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susceptibility to ceftriaxone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9E2FB1B" w14:textId="432EFF30" w:rsidR="00B76EE8" w:rsidRDefault="005F0B42" w:rsidP="005C3760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D76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k</w:t>
            </w:r>
            <w:r w:rsidRPr="004D76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Mosaic PBP2 (</w:t>
            </w:r>
            <w:r w:rsidRPr="004D7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Mosaic-like structure of </w:t>
            </w:r>
            <w:r w:rsidRPr="007C080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penA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gene</w:t>
            </w:r>
            <w:r w:rsidRPr="004D76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):</w:t>
            </w:r>
            <w:r w:rsidRPr="009F11A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A</w:t>
            </w:r>
            <w:r w:rsidRPr="009F11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ssociated with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NG decreased </w:t>
            </w:r>
            <w:r w:rsidRPr="009F11A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susceptibility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to</w:t>
            </w:r>
            <w:r w:rsidRPr="009F11A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ceftriaxone and cefixime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10BF155A" w14:textId="56806F44" w:rsidR="00BF5717" w:rsidRDefault="00B76EE8" w:rsidP="00BF5717">
            <w:pPr>
              <w:spacing w:line="480" w:lineRule="auto"/>
              <w:rPr>
                <w:sz w:val="20"/>
                <w:szCs w:val="20"/>
              </w:rPr>
            </w:pPr>
            <w:r w:rsidRPr="005C37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AU"/>
              </w:rPr>
              <w:t>l</w:t>
            </w:r>
            <w:r w:rsidR="005C3760" w:rsidRPr="005C37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5C37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AMR phenotype</w:t>
            </w:r>
            <w:r w:rsidR="005C3760" w:rsidRPr="005C37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AU"/>
              </w:rPr>
              <w:t>:</w:t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</w:t>
            </w:r>
            <w:r w:rsidRPr="005C376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represents the AMR profile held by the majority of </w:t>
            </w:r>
            <w:r w:rsidR="00521B5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>isolates</w:t>
            </w:r>
            <w:r w:rsidRPr="005C376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eastAsia="en-AU"/>
              </w:rPr>
              <w:t xml:space="preserve"> for each genotype</w:t>
            </w:r>
          </w:p>
          <w:p w14:paraId="08105486" w14:textId="1554AD2C" w:rsidR="00B76EE8" w:rsidRPr="00BF5717" w:rsidRDefault="00B76EE8" w:rsidP="003A0B2D">
            <w:pPr>
              <w:rPr>
                <w:b w:val="0"/>
                <w:bCs w:val="0"/>
                <w:sz w:val="20"/>
                <w:szCs w:val="20"/>
              </w:rPr>
            </w:pPr>
            <w:r w:rsidRPr="00EC3D80">
              <w:rPr>
                <w:rFonts w:asciiTheme="majorBidi" w:hAnsiTheme="majorBidi" w:cstheme="majorBidi"/>
                <w:sz w:val="20"/>
                <w:szCs w:val="20"/>
              </w:rPr>
              <w:t xml:space="preserve">Susceptibility categories are defined for antibiotics tested as follows: </w:t>
            </w:r>
            <w:r w:rsidRPr="00BF28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For penicillin: S = sensitive (MIC ≤ 0.03 mg/L), LS = less sensitive (MIC 0.06–0.5 mg/L), R = resistant (MIC ≥1 mg/L), PPNG = penicillinase-producing </w:t>
            </w:r>
            <w:r w:rsidRPr="00BF283E"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  <w:t xml:space="preserve">N. gonorrhoeae; </w:t>
            </w:r>
            <w:r w:rsidR="00EF2836" w:rsidRPr="00BF28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For ceftriaxone: S = sensitive (MIC ≤ 0.03 mg/L), LS = less sensitive (MIC 0.06–0.125 mg/L)</w:t>
            </w:r>
            <w:r w:rsidR="00EF2836" w:rsidRPr="00BF283E"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  <w:t>;</w:t>
            </w:r>
            <w:r w:rsidR="00F9062E" w:rsidRPr="00BF283E"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BF28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For ciprofloxacin: S = sensitive (MIC ≤ 0.03 mg/L),</w:t>
            </w:r>
            <w:r w:rsidR="00E71FD8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</w:t>
            </w:r>
            <w:r w:rsidRPr="00BF28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R=resistant (MIC ≥1 mg/L)</w:t>
            </w:r>
            <w:r w:rsidRPr="00BF283E">
              <w:rPr>
                <w:rFonts w:asciiTheme="majorBidi" w:hAnsiTheme="majorBidi" w:cstheme="majorBidi"/>
                <w:b w:val="0"/>
                <w:bCs w:val="0"/>
                <w:i/>
                <w:iCs/>
                <w:sz w:val="20"/>
                <w:szCs w:val="20"/>
              </w:rPr>
              <w:t>;</w:t>
            </w:r>
            <w:r w:rsidRPr="00BF283E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 For azithromycin: S = sensitive (MIC ≤ 0.5 mg/L), R = resistant (MIC ≥1 mg/L)</w:t>
            </w:r>
          </w:p>
        </w:tc>
      </w:tr>
    </w:tbl>
    <w:p w14:paraId="7DF557A2" w14:textId="77777777" w:rsidR="00955315" w:rsidRDefault="00955315" w:rsidP="00C14DA0">
      <w:pPr>
        <w:tabs>
          <w:tab w:val="left" w:pos="1390"/>
        </w:tabs>
        <w:jc w:val="center"/>
      </w:pPr>
    </w:p>
    <w:p w14:paraId="482FF05D" w14:textId="234163D4" w:rsidR="00955315" w:rsidRDefault="00955315" w:rsidP="00CC0F90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</w:rPr>
      </w:pPr>
    </w:p>
    <w:p w14:paraId="2406CF3E" w14:textId="77777777" w:rsidR="00C14DA0" w:rsidRDefault="00C14DA0">
      <w:pPr>
        <w:sectPr w:rsidR="00C14DA0" w:rsidSect="00C14DA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1190294" w14:textId="44FA2A7C" w:rsidR="00326C44" w:rsidRDefault="00326C44"/>
    <w:p w14:paraId="4C3CAF2A" w14:textId="504C7FD6" w:rsidR="00326C44" w:rsidRPr="00326C44" w:rsidRDefault="00326C4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26C44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1279F770" w14:textId="77777777" w:rsidR="00326C44" w:rsidRPr="00326C44" w:rsidRDefault="00326C44" w:rsidP="00326C44">
      <w:pPr>
        <w:pStyle w:val="EndNoteBibliography"/>
        <w:rPr>
          <w:rFonts w:asciiTheme="majorBidi" w:hAnsiTheme="majorBidi" w:cstheme="majorBidi"/>
        </w:rPr>
      </w:pPr>
      <w:r w:rsidRPr="00326C44">
        <w:rPr>
          <w:rFonts w:asciiTheme="majorBidi" w:hAnsiTheme="majorBidi" w:cstheme="majorBidi"/>
        </w:rPr>
        <w:fldChar w:fldCharType="begin"/>
      </w:r>
      <w:r w:rsidRPr="00326C44">
        <w:rPr>
          <w:rFonts w:asciiTheme="majorBidi" w:hAnsiTheme="majorBidi" w:cstheme="majorBidi"/>
        </w:rPr>
        <w:instrText xml:space="preserve"> ADDIN EN.REFLIST </w:instrText>
      </w:r>
      <w:r w:rsidRPr="00326C44">
        <w:rPr>
          <w:rFonts w:asciiTheme="majorBidi" w:hAnsiTheme="majorBidi" w:cstheme="majorBidi"/>
        </w:rPr>
        <w:fldChar w:fldCharType="separate"/>
      </w:r>
      <w:r w:rsidRPr="00326C44">
        <w:rPr>
          <w:rFonts w:asciiTheme="majorBidi" w:hAnsiTheme="majorBidi" w:cstheme="majorBidi"/>
        </w:rPr>
        <w:t>1.</w:t>
      </w:r>
      <w:r w:rsidRPr="00326C44">
        <w:rPr>
          <w:rFonts w:asciiTheme="majorBidi" w:hAnsiTheme="majorBidi" w:cstheme="majorBidi"/>
        </w:rPr>
        <w:tab/>
        <w:t>Trembizki E, Wand H, Donovan B, Chen M, Fairley CK, Freeman K, et al. The molecular epidemiology and antimicrobial resistance of Neisseria gonorrhoeae in Australia: a nationwide cross-sectional study, 2012. 2016;63(12):1591-8.</w:t>
      </w:r>
    </w:p>
    <w:p w14:paraId="60D65B3C" w14:textId="020E04BC" w:rsidR="00956A0C" w:rsidRDefault="00326C44" w:rsidP="00326C44">
      <w:pPr>
        <w:rPr>
          <w:rFonts w:asciiTheme="majorBidi" w:hAnsiTheme="majorBidi" w:cstheme="majorBidi"/>
        </w:rPr>
      </w:pPr>
      <w:r w:rsidRPr="00326C44">
        <w:rPr>
          <w:rFonts w:asciiTheme="majorBidi" w:hAnsiTheme="majorBidi" w:cstheme="majorBidi"/>
        </w:rPr>
        <w:fldChar w:fldCharType="end"/>
      </w:r>
    </w:p>
    <w:p w14:paraId="5B32359D" w14:textId="127C9CD5" w:rsidR="002B428B" w:rsidRPr="00B76EE8" w:rsidRDefault="002B428B" w:rsidP="00B76EE8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2B428B" w:rsidRPr="00B76EE8" w:rsidSect="004B7D3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0309" w14:textId="77777777" w:rsidR="00EA696A" w:rsidRDefault="00EA696A">
      <w:pPr>
        <w:spacing w:after="0" w:line="240" w:lineRule="auto"/>
      </w:pPr>
      <w:r>
        <w:separator/>
      </w:r>
    </w:p>
  </w:endnote>
  <w:endnote w:type="continuationSeparator" w:id="0">
    <w:p w14:paraId="685272A9" w14:textId="77777777" w:rsidR="00EA696A" w:rsidRDefault="00EA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A9BD" w14:textId="77777777" w:rsidR="00DA2C83" w:rsidRDefault="00DA2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4FC7" w14:textId="77777777" w:rsidR="00DA2C83" w:rsidRDefault="00DA2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FB1" w14:textId="77777777" w:rsidR="00DA2C83" w:rsidRDefault="00DA2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941A" w14:textId="77777777" w:rsidR="00EA696A" w:rsidRDefault="00EA696A">
      <w:pPr>
        <w:spacing w:after="0" w:line="240" w:lineRule="auto"/>
      </w:pPr>
      <w:r>
        <w:separator/>
      </w:r>
    </w:p>
  </w:footnote>
  <w:footnote w:type="continuationSeparator" w:id="0">
    <w:p w14:paraId="68940F9E" w14:textId="77777777" w:rsidR="00EA696A" w:rsidRDefault="00EA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82A5" w14:textId="77777777" w:rsidR="00DA2C83" w:rsidRDefault="00DA2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7230" w14:textId="77777777" w:rsidR="00DA2C83" w:rsidRDefault="00DA2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BAAD" w14:textId="77777777" w:rsidR="00DA2C83" w:rsidRDefault="00DA2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55315"/>
    <w:rsid w:val="0001177C"/>
    <w:rsid w:val="00034B77"/>
    <w:rsid w:val="00035893"/>
    <w:rsid w:val="000375BB"/>
    <w:rsid w:val="000573AF"/>
    <w:rsid w:val="00083228"/>
    <w:rsid w:val="000A1AD2"/>
    <w:rsid w:val="000C48DE"/>
    <w:rsid w:val="000D268D"/>
    <w:rsid w:val="000E4010"/>
    <w:rsid w:val="000F5528"/>
    <w:rsid w:val="00127792"/>
    <w:rsid w:val="001309E0"/>
    <w:rsid w:val="00131C02"/>
    <w:rsid w:val="00131C0A"/>
    <w:rsid w:val="00131CA4"/>
    <w:rsid w:val="001333CD"/>
    <w:rsid w:val="001520EC"/>
    <w:rsid w:val="0015237C"/>
    <w:rsid w:val="0016190A"/>
    <w:rsid w:val="001862C3"/>
    <w:rsid w:val="001A1B57"/>
    <w:rsid w:val="001A70BD"/>
    <w:rsid w:val="001C003A"/>
    <w:rsid w:val="001C15C9"/>
    <w:rsid w:val="0021109D"/>
    <w:rsid w:val="00215A64"/>
    <w:rsid w:val="00220AA9"/>
    <w:rsid w:val="00221190"/>
    <w:rsid w:val="00240802"/>
    <w:rsid w:val="002565ED"/>
    <w:rsid w:val="002640A8"/>
    <w:rsid w:val="0026681B"/>
    <w:rsid w:val="00270C34"/>
    <w:rsid w:val="002B428B"/>
    <w:rsid w:val="002C38A2"/>
    <w:rsid w:val="002C4296"/>
    <w:rsid w:val="002D291C"/>
    <w:rsid w:val="002D4412"/>
    <w:rsid w:val="002E723B"/>
    <w:rsid w:val="002F0C6B"/>
    <w:rsid w:val="002F32E1"/>
    <w:rsid w:val="003041FB"/>
    <w:rsid w:val="00315255"/>
    <w:rsid w:val="0032173B"/>
    <w:rsid w:val="00326C44"/>
    <w:rsid w:val="00332E82"/>
    <w:rsid w:val="0034041F"/>
    <w:rsid w:val="0034431C"/>
    <w:rsid w:val="003519D4"/>
    <w:rsid w:val="003624EB"/>
    <w:rsid w:val="00376728"/>
    <w:rsid w:val="003A0B2D"/>
    <w:rsid w:val="003A5A3D"/>
    <w:rsid w:val="003C05BE"/>
    <w:rsid w:val="003C0645"/>
    <w:rsid w:val="003D78C2"/>
    <w:rsid w:val="003E3AD1"/>
    <w:rsid w:val="003F1681"/>
    <w:rsid w:val="0040468E"/>
    <w:rsid w:val="00412320"/>
    <w:rsid w:val="00453DB9"/>
    <w:rsid w:val="00464334"/>
    <w:rsid w:val="004663AA"/>
    <w:rsid w:val="0049382D"/>
    <w:rsid w:val="004B3EEC"/>
    <w:rsid w:val="004C3527"/>
    <w:rsid w:val="004D6DBF"/>
    <w:rsid w:val="004D76B5"/>
    <w:rsid w:val="004E15B7"/>
    <w:rsid w:val="004E3C3D"/>
    <w:rsid w:val="004F268D"/>
    <w:rsid w:val="00500A44"/>
    <w:rsid w:val="00521B54"/>
    <w:rsid w:val="00534FCA"/>
    <w:rsid w:val="0053706F"/>
    <w:rsid w:val="005472A4"/>
    <w:rsid w:val="00553142"/>
    <w:rsid w:val="00554C8A"/>
    <w:rsid w:val="00596B6B"/>
    <w:rsid w:val="00596C55"/>
    <w:rsid w:val="005C3760"/>
    <w:rsid w:val="005D14AB"/>
    <w:rsid w:val="005E21DC"/>
    <w:rsid w:val="005E73B4"/>
    <w:rsid w:val="005F0B42"/>
    <w:rsid w:val="006218B5"/>
    <w:rsid w:val="0064763C"/>
    <w:rsid w:val="00651ED8"/>
    <w:rsid w:val="00667AF7"/>
    <w:rsid w:val="00672D9D"/>
    <w:rsid w:val="00675DFA"/>
    <w:rsid w:val="006801CE"/>
    <w:rsid w:val="00683783"/>
    <w:rsid w:val="00685E7C"/>
    <w:rsid w:val="006B4338"/>
    <w:rsid w:val="006F0A69"/>
    <w:rsid w:val="007069DF"/>
    <w:rsid w:val="00722C47"/>
    <w:rsid w:val="00724710"/>
    <w:rsid w:val="0072633F"/>
    <w:rsid w:val="0073028A"/>
    <w:rsid w:val="0075142F"/>
    <w:rsid w:val="00756630"/>
    <w:rsid w:val="00775BC7"/>
    <w:rsid w:val="0077760A"/>
    <w:rsid w:val="00777D9F"/>
    <w:rsid w:val="00790C70"/>
    <w:rsid w:val="00793973"/>
    <w:rsid w:val="007B42F1"/>
    <w:rsid w:val="007B5703"/>
    <w:rsid w:val="007C0809"/>
    <w:rsid w:val="007F03D7"/>
    <w:rsid w:val="00835B3F"/>
    <w:rsid w:val="008364ED"/>
    <w:rsid w:val="00840FBB"/>
    <w:rsid w:val="008435FE"/>
    <w:rsid w:val="00857DD5"/>
    <w:rsid w:val="008643C4"/>
    <w:rsid w:val="00873D50"/>
    <w:rsid w:val="00883A02"/>
    <w:rsid w:val="00891034"/>
    <w:rsid w:val="00896434"/>
    <w:rsid w:val="008C0AFA"/>
    <w:rsid w:val="008C5E31"/>
    <w:rsid w:val="008F0941"/>
    <w:rsid w:val="008F64F7"/>
    <w:rsid w:val="00902D63"/>
    <w:rsid w:val="009205C5"/>
    <w:rsid w:val="00950535"/>
    <w:rsid w:val="00955315"/>
    <w:rsid w:val="00956A0C"/>
    <w:rsid w:val="00963E91"/>
    <w:rsid w:val="009B162D"/>
    <w:rsid w:val="009F11A6"/>
    <w:rsid w:val="009F17CE"/>
    <w:rsid w:val="00A01FA7"/>
    <w:rsid w:val="00A0306F"/>
    <w:rsid w:val="00A10668"/>
    <w:rsid w:val="00A10C3A"/>
    <w:rsid w:val="00A226A8"/>
    <w:rsid w:val="00A43B2A"/>
    <w:rsid w:val="00A52DD9"/>
    <w:rsid w:val="00A603FA"/>
    <w:rsid w:val="00A62FDC"/>
    <w:rsid w:val="00AA0580"/>
    <w:rsid w:val="00AA39A5"/>
    <w:rsid w:val="00AA44FA"/>
    <w:rsid w:val="00AE1932"/>
    <w:rsid w:val="00B2279C"/>
    <w:rsid w:val="00B262F5"/>
    <w:rsid w:val="00B32CB3"/>
    <w:rsid w:val="00B5448D"/>
    <w:rsid w:val="00B76EE8"/>
    <w:rsid w:val="00B95BD9"/>
    <w:rsid w:val="00B96F7C"/>
    <w:rsid w:val="00B97817"/>
    <w:rsid w:val="00BC2EBE"/>
    <w:rsid w:val="00BC368E"/>
    <w:rsid w:val="00BD1A40"/>
    <w:rsid w:val="00BE5509"/>
    <w:rsid w:val="00BF283E"/>
    <w:rsid w:val="00BF5717"/>
    <w:rsid w:val="00C14DA0"/>
    <w:rsid w:val="00C20E11"/>
    <w:rsid w:val="00C2439A"/>
    <w:rsid w:val="00C43C5C"/>
    <w:rsid w:val="00C50AB7"/>
    <w:rsid w:val="00C52744"/>
    <w:rsid w:val="00C5298B"/>
    <w:rsid w:val="00C754F7"/>
    <w:rsid w:val="00CA2F62"/>
    <w:rsid w:val="00CB5E47"/>
    <w:rsid w:val="00CC0F90"/>
    <w:rsid w:val="00CD1146"/>
    <w:rsid w:val="00CD6477"/>
    <w:rsid w:val="00D12D17"/>
    <w:rsid w:val="00D240E4"/>
    <w:rsid w:val="00D376AA"/>
    <w:rsid w:val="00D47BBA"/>
    <w:rsid w:val="00D52087"/>
    <w:rsid w:val="00D63838"/>
    <w:rsid w:val="00D6437E"/>
    <w:rsid w:val="00D76FCB"/>
    <w:rsid w:val="00DA2C83"/>
    <w:rsid w:val="00DA6E56"/>
    <w:rsid w:val="00DA731C"/>
    <w:rsid w:val="00DC6005"/>
    <w:rsid w:val="00DE2C5A"/>
    <w:rsid w:val="00DE3FFB"/>
    <w:rsid w:val="00E026AC"/>
    <w:rsid w:val="00E11110"/>
    <w:rsid w:val="00E2610F"/>
    <w:rsid w:val="00E44A1F"/>
    <w:rsid w:val="00E476D8"/>
    <w:rsid w:val="00E5578A"/>
    <w:rsid w:val="00E66FFD"/>
    <w:rsid w:val="00E71FD8"/>
    <w:rsid w:val="00E775B7"/>
    <w:rsid w:val="00E97D6B"/>
    <w:rsid w:val="00EA696A"/>
    <w:rsid w:val="00EC3D80"/>
    <w:rsid w:val="00ED768A"/>
    <w:rsid w:val="00EE089E"/>
    <w:rsid w:val="00EE0AD9"/>
    <w:rsid w:val="00EE31FF"/>
    <w:rsid w:val="00EF2836"/>
    <w:rsid w:val="00EF3D4F"/>
    <w:rsid w:val="00F03572"/>
    <w:rsid w:val="00F153B4"/>
    <w:rsid w:val="00F17055"/>
    <w:rsid w:val="00F26E72"/>
    <w:rsid w:val="00F26E86"/>
    <w:rsid w:val="00F77AD0"/>
    <w:rsid w:val="00F9062E"/>
    <w:rsid w:val="00F96795"/>
    <w:rsid w:val="00FA34CC"/>
    <w:rsid w:val="00FB6E91"/>
    <w:rsid w:val="00FB719F"/>
    <w:rsid w:val="00FD338D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58E26"/>
  <w15:chartTrackingRefBased/>
  <w15:docId w15:val="{DAB053EF-025C-4CDA-A0AE-38AF6D76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553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95531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5315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E11110"/>
    <w:rPr>
      <w:color w:val="0000FF"/>
      <w:u w:val="single"/>
    </w:rPr>
  </w:style>
  <w:style w:type="paragraph" w:customStyle="1" w:styleId="MDPI14history">
    <w:name w:val="MDPI_1.4_history"/>
    <w:basedOn w:val="Normal"/>
    <w:next w:val="Normal"/>
    <w:qFormat/>
    <w:rsid w:val="00E11110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ListParagraph">
    <w:name w:val="List Paragraph"/>
    <w:basedOn w:val="Normal"/>
    <w:uiPriority w:val="34"/>
    <w:qFormat/>
    <w:rsid w:val="000375BB"/>
    <w:pPr>
      <w:ind w:left="720"/>
      <w:contextualSpacing/>
    </w:pPr>
  </w:style>
  <w:style w:type="table" w:styleId="TableGrid">
    <w:name w:val="Table Grid"/>
    <w:basedOn w:val="TableNormal"/>
    <w:uiPriority w:val="39"/>
    <w:rsid w:val="00A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6A0C"/>
    <w:rPr>
      <w:color w:val="954F72"/>
      <w:u w:val="single"/>
    </w:rPr>
  </w:style>
  <w:style w:type="paragraph" w:customStyle="1" w:styleId="msonormal0">
    <w:name w:val="msonormal"/>
    <w:basedOn w:val="Normal"/>
    <w:rsid w:val="0095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5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956A0C"/>
    <w:pPr>
      <w:pBdr>
        <w:bottom w:val="single" w:sz="8" w:space="0" w:color="5B9BD5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956A0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56A0C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0">
    <w:name w:val="xl70"/>
    <w:basedOn w:val="Normal"/>
    <w:rsid w:val="00956A0C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956A0C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">
    <w:name w:val="xl72"/>
    <w:basedOn w:val="Normal"/>
    <w:rsid w:val="00956A0C"/>
    <w:pPr>
      <w:shd w:val="clear" w:color="000000" w:fill="BF8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3">
    <w:name w:val="xl73"/>
    <w:basedOn w:val="Normal"/>
    <w:rsid w:val="00956A0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cf01">
    <w:name w:val="cf01"/>
    <w:basedOn w:val="DefaultParagraphFont"/>
    <w:rsid w:val="00B9781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83"/>
  </w:style>
  <w:style w:type="paragraph" w:styleId="Footer">
    <w:name w:val="footer"/>
    <w:basedOn w:val="Normal"/>
    <w:link w:val="FooterChar"/>
    <w:uiPriority w:val="99"/>
    <w:unhideWhenUsed/>
    <w:rsid w:val="00DA2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83"/>
  </w:style>
  <w:style w:type="character" w:styleId="CommentReference">
    <w:name w:val="annotation reference"/>
    <w:basedOn w:val="DefaultParagraphFont"/>
    <w:uiPriority w:val="99"/>
    <w:semiHidden/>
    <w:unhideWhenUsed/>
    <w:rsid w:val="005E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1DC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2D17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326C4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6C44"/>
    <w:rPr>
      <w:rFonts w:ascii="Calibri" w:hAnsi="Calibri" w:cs="Calibri"/>
      <w:noProof/>
      <w:lang w:val="en-US"/>
    </w:rPr>
  </w:style>
  <w:style w:type="table" w:styleId="GridTable1Light">
    <w:name w:val="Grid Table 1 Light"/>
    <w:basedOn w:val="TableNormal"/>
    <w:uiPriority w:val="46"/>
    <w:rsid w:val="00EF3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B1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6FAC-DD29-4F2A-8518-E10AEAB2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Saad M Alharbi</dc:creator>
  <cp:keywords/>
  <dc:description/>
  <cp:lastModifiedBy>Bushra Saad M Alharbi</cp:lastModifiedBy>
  <cp:revision>9</cp:revision>
  <dcterms:created xsi:type="dcterms:W3CDTF">2023-02-20T04:52:00Z</dcterms:created>
  <dcterms:modified xsi:type="dcterms:W3CDTF">2023-04-19T07:25:00Z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2022-05-20T04:17:05Z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565c3013-bda2-4149-909f-0bb00d456801</vt:lpwstr>
  </property>
  <property fmtid="{D5CDD505-2E9C-101B-9397-08002B2CF9AE}" pid="8" name="MSIP_Label_0f488380-630a-4f55-a077-a19445e3f360_ContentBits">
    <vt:lpwstr>0</vt:lpwstr>
  </property>
</Properties>
</file>