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28" w:rsidRPr="004E386A" w:rsidRDefault="00A82028" w:rsidP="00A82028">
      <w:pPr>
        <w:keepNext/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Supplementary Table</w:t>
      </w:r>
      <w:r w:rsidRPr="004E386A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 xml:space="preserve"> 1: </w:t>
      </w:r>
      <w:r w:rsidR="00653F4D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 xml:space="preserve">Overview of </w:t>
      </w:r>
      <w:r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COVID-19 non-pharmaceutical measures in day care and schools during the study period September 2020 to June 2021 in Rhineland-Palatinate, Germany</w:t>
      </w:r>
    </w:p>
    <w:p w:rsidR="00653F4D" w:rsidRDefault="00F40E14" w:rsidP="004E386A">
      <w:pPr>
        <w:keepNext/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</w:pPr>
      <w:r w:rsidRPr="00F40E14">
        <w:drawing>
          <wp:inline distT="0" distB="0" distL="0" distR="0">
            <wp:extent cx="9072245" cy="2627155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62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4D" w:rsidRDefault="00653F4D" w:rsidP="004E386A">
      <w:pPr>
        <w:keepNext/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sectPr w:rsidR="00653F4D" w:rsidSect="00A82028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E386A" w:rsidRPr="004E386A" w:rsidRDefault="004E386A" w:rsidP="004E386A">
      <w:pPr>
        <w:keepNext/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lastRenderedPageBreak/>
        <w:t>Supplementary Table</w:t>
      </w:r>
      <w:r w:rsidRPr="004E386A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 xml:space="preserve"> </w:t>
      </w:r>
      <w:r w:rsidR="00A82028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2</w:t>
      </w:r>
      <w:r w:rsidRPr="004E386A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: Interrupted time series analysis with outcome mean number of secondary cases (SARS-S, left) and proportion of staff among all day-care cases (routine surveillance, right)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1134"/>
        <w:gridCol w:w="779"/>
        <w:gridCol w:w="1106"/>
        <w:gridCol w:w="1095"/>
        <w:gridCol w:w="779"/>
        <w:gridCol w:w="1118"/>
      </w:tblGrid>
      <w:tr w:rsidR="004E386A" w:rsidRPr="004E386A" w:rsidTr="005A25D9">
        <w:trPr>
          <w:trHeight w:val="301"/>
        </w:trPr>
        <w:tc>
          <w:tcPr>
            <w:tcW w:w="3061" w:type="dxa"/>
            <w:vMerge w:val="restart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SARS-S study:</w:t>
            </w: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  <w:t>mean secondary cases per index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Statutory notifications:</w:t>
            </w: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  <w:t>proportion of staff among cases</w:t>
            </w: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vMerge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Beta coefficient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p-value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95% CI</w:t>
            </w:r>
            <w:r w:rsidRPr="004E386A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#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Beta coefficient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p-value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4E38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95% CI</w:t>
            </w:r>
            <w:r w:rsidRPr="004E386A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#</w:t>
            </w: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Pre-Intervention phase (Oct-Feb)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vAlign w:val="center"/>
          </w:tcPr>
          <w:p w:rsidR="004E386A" w:rsidRPr="004E386A" w:rsidRDefault="004E386A" w:rsidP="004E386A">
            <w:pPr>
              <w:spacing w:line="480" w:lineRule="auto"/>
              <w:ind w:left="284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offset</w:t>
            </w:r>
          </w:p>
        </w:tc>
        <w:tc>
          <w:tcPr>
            <w:tcW w:w="1134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0.91</w:t>
            </w: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0.003</w:t>
            </w:r>
          </w:p>
        </w:tc>
        <w:tc>
          <w:tcPr>
            <w:tcW w:w="1106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0.47;1.35</w:t>
            </w:r>
          </w:p>
        </w:tc>
        <w:tc>
          <w:tcPr>
            <w:tcW w:w="1095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0.57</w:t>
            </w: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&lt;0.001</w:t>
            </w:r>
          </w:p>
        </w:tc>
        <w:tc>
          <w:tcPr>
            <w:tcW w:w="1118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0.55;0.60</w:t>
            </w: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vAlign w:val="center"/>
          </w:tcPr>
          <w:p w:rsidR="004E386A" w:rsidRPr="004E386A" w:rsidRDefault="004E386A" w:rsidP="004E386A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slope</w:t>
            </w:r>
          </w:p>
        </w:tc>
        <w:tc>
          <w:tcPr>
            <w:tcW w:w="1134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0.14</w:t>
            </w: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0.22</w:t>
            </w:r>
          </w:p>
        </w:tc>
        <w:tc>
          <w:tcPr>
            <w:tcW w:w="1106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-0.12;0.40</w:t>
            </w:r>
          </w:p>
        </w:tc>
        <w:tc>
          <w:tcPr>
            <w:tcW w:w="1095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0.003</w:t>
            </w: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0.54</w:t>
            </w:r>
          </w:p>
        </w:tc>
        <w:tc>
          <w:tcPr>
            <w:tcW w:w="1118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-0.01;0.01</w:t>
            </w: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Post-Intervention phase (Mar-Jun)</w:t>
            </w:r>
          </w:p>
        </w:tc>
        <w:tc>
          <w:tcPr>
            <w:tcW w:w="1134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5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vAlign w:val="center"/>
          </w:tcPr>
          <w:p w:rsidR="004E386A" w:rsidRPr="004E386A" w:rsidRDefault="004E386A" w:rsidP="004E386A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offset change</w:t>
            </w:r>
          </w:p>
        </w:tc>
        <w:tc>
          <w:tcPr>
            <w:tcW w:w="1134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0.34</w:t>
            </w: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0.55</w:t>
            </w:r>
          </w:p>
        </w:tc>
        <w:tc>
          <w:tcPr>
            <w:tcW w:w="1106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-1.02;1.71</w:t>
            </w:r>
          </w:p>
        </w:tc>
        <w:tc>
          <w:tcPr>
            <w:tcW w:w="1095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-0.27</w:t>
            </w:r>
          </w:p>
        </w:tc>
        <w:tc>
          <w:tcPr>
            <w:tcW w:w="779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18" w:type="dxa"/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-0.32;-0.21</w:t>
            </w: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Slope change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-0.74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0.004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-1.12;-0.36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-0.06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-0.08;-0.04</w:t>
            </w:r>
          </w:p>
        </w:tc>
      </w:tr>
      <w:tr w:rsidR="004E386A" w:rsidRPr="004E386A" w:rsidTr="005A25D9">
        <w:trPr>
          <w:trHeight w:val="301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Post-Intervention slope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-0.60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0.005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-0.92;-0.27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-0.06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4E386A">
            <w:pPr>
              <w:spacing w:line="48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-0.08;-0.04</w:t>
            </w:r>
          </w:p>
        </w:tc>
      </w:tr>
    </w:tbl>
    <w:p w:rsidR="004E386A" w:rsidRPr="004E386A" w:rsidRDefault="004E386A" w:rsidP="004E386A">
      <w:pPr>
        <w:spacing w:line="480" w:lineRule="auto"/>
        <w:rPr>
          <w:rFonts w:ascii="Times New Roman" w:hAnsi="Times New Roman"/>
          <w:b/>
          <w:sz w:val="28"/>
          <w:lang w:val="en-US"/>
        </w:rPr>
      </w:pPr>
      <w:r w:rsidRPr="004E386A">
        <w:rPr>
          <w:rFonts w:ascii="Times New Roman" w:hAnsi="Times New Roman" w:cs="Times New Roman"/>
          <w:sz w:val="20"/>
          <w:lang w:val="en-US"/>
        </w:rPr>
        <w:t># CI – confidence interval</w:t>
      </w:r>
    </w:p>
    <w:p w:rsidR="004E386A" w:rsidRPr="004E386A" w:rsidRDefault="004E386A" w:rsidP="004E386A">
      <w:r>
        <w:br w:type="page"/>
      </w:r>
    </w:p>
    <w:p w:rsidR="004E386A" w:rsidRDefault="004E386A">
      <w:pPr>
        <w:sectPr w:rsidR="004E386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E386A" w:rsidRPr="004E386A" w:rsidRDefault="004E386A" w:rsidP="004E386A">
      <w:pPr>
        <w:keepNext/>
        <w:spacing w:after="200" w:line="240" w:lineRule="auto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lastRenderedPageBreak/>
        <w:t xml:space="preserve">Supplementary </w:t>
      </w:r>
      <w:r w:rsidRPr="004E386A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 xml:space="preserve">Table </w:t>
      </w:r>
      <w:r w:rsidR="00A82028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3</w:t>
      </w:r>
      <w:r w:rsidRPr="004E386A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: Sensitivity interrupted time series analysis with control group schools* and outcome mean number of secondary cases (SARS-S, left) and proportion of staff among all day-care cases (routine surveillance, right)</w:t>
      </w:r>
    </w:p>
    <w:tbl>
      <w:tblPr>
        <w:tblStyle w:val="Tabellenraster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2011"/>
        <w:gridCol w:w="1413"/>
        <w:gridCol w:w="1854"/>
        <w:gridCol w:w="1984"/>
        <w:gridCol w:w="1413"/>
        <w:gridCol w:w="1861"/>
      </w:tblGrid>
      <w:tr w:rsidR="004E386A" w:rsidRPr="004E386A" w:rsidTr="005A25D9">
        <w:trPr>
          <w:trHeight w:val="301"/>
        </w:trPr>
        <w:tc>
          <w:tcPr>
            <w:tcW w:w="2382" w:type="dxa"/>
            <w:vMerge w:val="restart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SARS-S study:</w:t>
            </w: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  <w:t>mean secondary cases per index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Statutory notifications:</w:t>
            </w: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  <w:t>proportion of staff among cases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Merge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Beta coefficient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p-value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95% CI</w:t>
            </w:r>
            <w:r w:rsidRPr="004E386A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Beta coefficient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p-value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b/>
                <w:sz w:val="20"/>
                <w:lang w:val="en-US"/>
              </w:rPr>
              <w:t>95% CI</w:t>
            </w:r>
            <w:r w:rsidRPr="004E386A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#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Pre-Intervention phase (Oct-Feb)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Offset control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0.29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&lt;0.001</w:t>
            </w: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0.22;0.35</w:t>
            </w: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0.23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&lt;0.001</w:t>
            </w: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A6A6A6" w:themeColor="background1" w:themeShade="A6"/>
                <w:sz w:val="20"/>
                <w:lang w:val="en-US"/>
              </w:rPr>
              <w:t>0.19;0.28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Slope control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-0.08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-0.11;-0.05</w:t>
            </w: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-0.03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0.002</w:t>
            </w: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-0.05;-0.01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Offset difference intervention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0.65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0.02</w:t>
            </w: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0.15;1.15</w:t>
            </w: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0.35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0.29;0.41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Slope difference intervention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0.22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0.09</w:t>
            </w: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-0.04;0.48</w:t>
            </w: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0.03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0.01</w:t>
            </w: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0.01;0.05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Post-Intervention phase (Mar-Jun)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Offset change control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0.22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0.02</w:t>
            </w: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0.04;0.41</w:t>
            </w: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0.01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0.69</w:t>
            </w: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-0.04;0.06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Slope change control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0.12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0.08</w:t>
            </w: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-0.01;0.25</w:t>
            </w: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0.02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0.15</w:t>
            </w: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-0.01;0.04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Offset change difference intervention</w:t>
            </w:r>
          </w:p>
        </w:tc>
        <w:tc>
          <w:tcPr>
            <w:tcW w:w="12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0.07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0.86</w:t>
            </w:r>
          </w:p>
        </w:tc>
        <w:tc>
          <w:tcPr>
            <w:tcW w:w="117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-0.78;0.92</w:t>
            </w:r>
          </w:p>
        </w:tc>
        <w:tc>
          <w:tcPr>
            <w:tcW w:w="1260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-0.25</w:t>
            </w:r>
          </w:p>
        </w:tc>
        <w:tc>
          <w:tcPr>
            <w:tcW w:w="897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82" w:type="dxa"/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-0.33;-0.18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Slope change difference intervention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-0.85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0.001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-1.24;-0.45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-0.08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-0.11;-0.05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Post-Intervention slope control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0.03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0.51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-0.09;0.16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0.06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-0.03;0.00</w:t>
            </w:r>
          </w:p>
        </w:tc>
      </w:tr>
      <w:tr w:rsidR="004E386A" w:rsidRPr="004E386A" w:rsidTr="005A25D9">
        <w:trPr>
          <w:trHeight w:val="301"/>
        </w:trPr>
        <w:tc>
          <w:tcPr>
            <w:tcW w:w="2382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Post-Intervention slope intervention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-0.59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-0.77;-0.41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&lt;0.001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bottom"/>
          </w:tcPr>
          <w:p w:rsidR="004E386A" w:rsidRPr="004E386A" w:rsidRDefault="004E386A" w:rsidP="005A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386A">
              <w:rPr>
                <w:rFonts w:ascii="Times New Roman" w:hAnsi="Times New Roman" w:cs="Times New Roman"/>
                <w:sz w:val="20"/>
                <w:lang w:val="en-US"/>
              </w:rPr>
              <w:t>-0.08;-0.05</w:t>
            </w:r>
          </w:p>
        </w:tc>
      </w:tr>
    </w:tbl>
    <w:p w:rsidR="004E386A" w:rsidRDefault="004E386A" w:rsidP="004E386A">
      <w:pPr>
        <w:spacing w:line="48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4E386A">
        <w:rPr>
          <w:rFonts w:ascii="Times New Roman" w:hAnsi="Times New Roman" w:cs="Times New Roman"/>
          <w:sz w:val="20"/>
          <w:lang w:val="en-US"/>
        </w:rPr>
        <w:t>*control group for SARS-S study: secondary schools, control group for routine surveillance: all schools, # CI – confidence interval</w:t>
      </w:r>
    </w:p>
    <w:p w:rsidR="00F25B43" w:rsidRDefault="00F25B43"/>
    <w:sectPr w:rsidR="00F25B43" w:rsidSect="004E386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6A"/>
    <w:rsid w:val="0017696A"/>
    <w:rsid w:val="004E386A"/>
    <w:rsid w:val="00653F4D"/>
    <w:rsid w:val="00754BCC"/>
    <w:rsid w:val="00A82028"/>
    <w:rsid w:val="00F25B43"/>
    <w:rsid w:val="00F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B975"/>
  <w15:chartTrackingRefBased/>
  <w15:docId w15:val="{F6D0E945-7009-496D-94EE-CC533E6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4E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Landesuntersuchungsamt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Schoeps, Dr. Anja (IHISLD, LUA)</dc:creator>
  <cp:keywords/>
  <dc:description/>
  <cp:lastModifiedBy>Schoeps, Dr. Anja (IHISLD, LUA)</cp:lastModifiedBy>
  <cp:revision>4</cp:revision>
  <dcterms:created xsi:type="dcterms:W3CDTF">2023-03-17T12:34:00Z</dcterms:created>
  <dcterms:modified xsi:type="dcterms:W3CDTF">2023-03-17T12:56:00Z</dcterms:modified>
</cp:coreProperties>
</file>