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1A" w:rsidRPr="00A442D1" w:rsidRDefault="007C521A" w:rsidP="00D12933">
      <w:pPr>
        <w:spacing w:after="0" w:line="480" w:lineRule="auto"/>
        <w:jc w:val="center"/>
        <w:rPr>
          <w:rFonts w:ascii="Times New Roman" w:hAnsi="Times New Roman"/>
          <w:b/>
        </w:rPr>
      </w:pPr>
      <w:r w:rsidRPr="00A442D1">
        <w:rPr>
          <w:rFonts w:ascii="Times New Roman" w:hAnsi="Times New Roman"/>
          <w:b/>
        </w:rPr>
        <w:t>Supplementary Materials</w:t>
      </w:r>
    </w:p>
    <w:p w:rsidR="007C521A" w:rsidRPr="00AC7C87" w:rsidRDefault="007C521A" w:rsidP="00D12933">
      <w:pPr>
        <w:spacing w:after="0" w:line="480" w:lineRule="auto"/>
        <w:rPr>
          <w:rFonts w:ascii="Times New Roman" w:hAnsi="Times New Roman"/>
          <w:b/>
        </w:rPr>
      </w:pPr>
      <w:r w:rsidRPr="00A442D1">
        <w:rPr>
          <w:rFonts w:ascii="Times New Roman" w:hAnsi="Times New Roman"/>
          <w:b/>
        </w:rPr>
        <w:t xml:space="preserve">Figure S.1. </w:t>
      </w:r>
      <w:r w:rsidRPr="00A442D1">
        <w:rPr>
          <w:rFonts w:ascii="Times New Roman" w:hAnsi="Times New Roman"/>
        </w:rPr>
        <w:t>Individual trajectories for 22q11DS individuals who have prodromal/overt psychosis at baseline. S210 and S187 converted to schizophrenia. S004 remained prodromal but was maintained on medications and was functioning well at Time 4.  S091 was symptom free at the time of the most recent evaluation but was taking an antipsychotic medication (risperidone) at that time. S057 was not experiencing any prodromal symptoms at the most recent assessment, and was not on antipsychotic medication.</w:t>
      </w:r>
    </w:p>
    <w:p w:rsidR="007C521A" w:rsidRPr="00AC7C87" w:rsidRDefault="007C521A" w:rsidP="00F51946">
      <w:pPr>
        <w:spacing w:after="0" w:line="480" w:lineRule="auto"/>
        <w:rPr>
          <w:rFonts w:ascii="Times New Roman" w:hAnsi="Times New Roman"/>
          <w:b/>
        </w:rPr>
      </w:pPr>
      <w:r w:rsidRPr="00D12933">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i1025" type="#_x0000_t75" style="width:238pt;height:142pt;visibility:visible">
            <v:imagedata r:id="rId7" o:title=""/>
            <v:textbox style="mso-rotate-with-shape:t"/>
          </v:shape>
        </w:pict>
      </w:r>
    </w:p>
    <w:p w:rsidR="007C521A" w:rsidRPr="00AC7C87" w:rsidRDefault="007C521A" w:rsidP="00F51946">
      <w:pPr>
        <w:spacing w:after="0" w:line="480" w:lineRule="auto"/>
        <w:rPr>
          <w:rFonts w:ascii="Times New Roman" w:hAnsi="Times New Roman"/>
          <w:b/>
        </w:rPr>
      </w:pPr>
      <w:r w:rsidRPr="00D12933">
        <w:rPr>
          <w:rFonts w:ascii="Times New Roman" w:hAnsi="Times New Roman"/>
          <w:b/>
          <w:noProof/>
          <w:sz w:val="24"/>
        </w:rPr>
        <w:pict>
          <v:shape id="Picture 23" o:spid="_x0000_i1026" type="#_x0000_t75" style="width:238pt;height:145pt;visibility:visible">
            <v:imagedata r:id="rId8" o:title=""/>
            <v:textbox style="mso-rotate-with-shape:t"/>
          </v:shape>
        </w:pict>
      </w:r>
    </w:p>
    <w:p w:rsidR="007C521A" w:rsidRPr="00AC7C87" w:rsidRDefault="007C521A" w:rsidP="00F51946">
      <w:pPr>
        <w:spacing w:after="0" w:line="480" w:lineRule="auto"/>
        <w:rPr>
          <w:rFonts w:ascii="Times New Roman" w:hAnsi="Times New Roman"/>
          <w:b/>
        </w:rPr>
      </w:pPr>
      <w:r w:rsidRPr="00D12933">
        <w:rPr>
          <w:rFonts w:ascii="Times New Roman" w:hAnsi="Times New Roman"/>
          <w:b/>
          <w:noProof/>
          <w:sz w:val="24"/>
        </w:rPr>
        <w:pict>
          <v:shape id="Picture 25" o:spid="_x0000_i1027" type="#_x0000_t75" style="width:238pt;height:138pt;visibility:visible">
            <v:imagedata r:id="rId9" o:title=""/>
            <v:textbox style="mso-rotate-with-shape:t"/>
          </v:shape>
        </w:pict>
      </w:r>
    </w:p>
    <w:p w:rsidR="007C521A" w:rsidRPr="00AC7C87" w:rsidRDefault="007C521A" w:rsidP="00F51946">
      <w:pPr>
        <w:spacing w:after="0" w:line="480" w:lineRule="auto"/>
        <w:rPr>
          <w:rFonts w:ascii="Times New Roman" w:hAnsi="Times New Roman"/>
        </w:rPr>
      </w:pPr>
    </w:p>
    <w:p w:rsidR="007C521A" w:rsidRDefault="007C521A">
      <w:pPr>
        <w:spacing w:after="0" w:line="240" w:lineRule="auto"/>
        <w:rPr>
          <w:rFonts w:ascii="Times New Roman" w:hAnsi="Times New Roman"/>
        </w:rPr>
      </w:pPr>
      <w:r>
        <w:rPr>
          <w:rFonts w:ascii="Times New Roman" w:hAnsi="Times New Roman"/>
        </w:rPr>
        <w:br w:type="page"/>
      </w:r>
    </w:p>
    <w:p w:rsidR="007C521A" w:rsidRPr="00D12933" w:rsidRDefault="007C521A" w:rsidP="00586CB1">
      <w:pPr>
        <w:spacing w:after="0" w:line="480" w:lineRule="auto"/>
        <w:rPr>
          <w:rFonts w:ascii="Times New Roman" w:hAnsi="Times New Roman"/>
          <w:b/>
          <w:sz w:val="24"/>
        </w:rPr>
      </w:pPr>
      <w:r w:rsidRPr="00D12933">
        <w:rPr>
          <w:rFonts w:ascii="Times New Roman" w:hAnsi="Times New Roman"/>
          <w:b/>
          <w:sz w:val="24"/>
        </w:rPr>
        <w:t>Supplementary Methods</w:t>
      </w:r>
    </w:p>
    <w:p w:rsidR="007C521A" w:rsidRPr="00A442D1" w:rsidRDefault="007C521A" w:rsidP="00586CB1">
      <w:pPr>
        <w:spacing w:after="0" w:line="480" w:lineRule="auto"/>
        <w:rPr>
          <w:rFonts w:ascii="Times New Roman" w:hAnsi="Times New Roman"/>
          <w:i/>
          <w:sz w:val="24"/>
        </w:rPr>
      </w:pPr>
      <w:r w:rsidRPr="00A442D1">
        <w:rPr>
          <w:rFonts w:ascii="Times New Roman" w:hAnsi="Times New Roman"/>
          <w:i/>
          <w:sz w:val="24"/>
        </w:rPr>
        <w:t>PAS Scores and subsequent overt psychosis in 22q11DS</w:t>
      </w:r>
    </w:p>
    <w:p w:rsidR="007C521A" w:rsidRPr="00A442D1" w:rsidRDefault="007C521A" w:rsidP="00D12933">
      <w:pPr>
        <w:spacing w:after="0" w:line="480" w:lineRule="auto"/>
        <w:rPr>
          <w:rFonts w:ascii="Times New Roman" w:hAnsi="Times New Roman"/>
          <w:sz w:val="24"/>
        </w:rPr>
      </w:pPr>
      <w:r w:rsidRPr="00A442D1">
        <w:rPr>
          <w:rFonts w:ascii="Times New Roman" w:hAnsi="Times New Roman"/>
          <w:sz w:val="24"/>
        </w:rPr>
        <w:t xml:space="preserve">Mirroring the analyses conducted on the PAS scores and subsequent (prodromal) psychosis (including participants with both significant prodromal symptoms and overt psychosis), we conducted univariate logistic regressions with independent variable </w:t>
      </w:r>
      <w:r w:rsidRPr="00A442D1">
        <w:rPr>
          <w:rFonts w:ascii="Times New Roman" w:hAnsi="Times New Roman"/>
          <w:i/>
          <w:sz w:val="24"/>
        </w:rPr>
        <w:t>PAS ratio</w:t>
      </w:r>
      <w:r w:rsidRPr="00A442D1">
        <w:rPr>
          <w:rFonts w:ascii="Times New Roman" w:hAnsi="Times New Roman"/>
          <w:sz w:val="24"/>
        </w:rPr>
        <w:t xml:space="preserve"> (social, academic, or total at each developmental level) and the dependent variable </w:t>
      </w:r>
      <w:r w:rsidRPr="00A442D1">
        <w:rPr>
          <w:rFonts w:ascii="Times New Roman" w:hAnsi="Times New Roman"/>
          <w:i/>
          <w:sz w:val="24"/>
        </w:rPr>
        <w:t xml:space="preserve">Overt Psychosis. </w:t>
      </w:r>
      <w:r w:rsidRPr="00A442D1">
        <w:rPr>
          <w:rFonts w:ascii="Times New Roman" w:hAnsi="Times New Roman"/>
          <w:sz w:val="24"/>
        </w:rPr>
        <w:t xml:space="preserve">Stepwise, multivariate logistic regression (with independent variables the PAS total, social, and academic domain ratios across childhood, early or late adolescence), and dependent variable </w:t>
      </w:r>
      <w:r w:rsidRPr="00A442D1">
        <w:rPr>
          <w:rFonts w:ascii="Times New Roman" w:hAnsi="Times New Roman"/>
          <w:i/>
          <w:sz w:val="24"/>
        </w:rPr>
        <w:t xml:space="preserve">Overt Psychosis </w:t>
      </w:r>
      <w:r w:rsidRPr="00A442D1">
        <w:rPr>
          <w:rFonts w:ascii="Times New Roman" w:hAnsi="Times New Roman"/>
          <w:sz w:val="24"/>
        </w:rPr>
        <w:t>was conducted in order to assess which variable may be the best predictor of overt psychosis. The association between PAS developmental trajectory (</w:t>
      </w:r>
      <w:r w:rsidRPr="00D12933">
        <w:rPr>
          <w:rFonts w:ascii="Times New Roman" w:hAnsi="Times New Roman"/>
          <w:sz w:val="24"/>
        </w:rPr>
        <w:t>chronically poor, good, vs. deteriorating trajectory) and Overt Psychosis</w:t>
      </w:r>
      <w:r w:rsidRPr="00A442D1">
        <w:rPr>
          <w:rFonts w:ascii="Times New Roman" w:hAnsi="Times New Roman"/>
          <w:i/>
          <w:sz w:val="24"/>
        </w:rPr>
        <w:t xml:space="preserve"> </w:t>
      </w:r>
      <w:r w:rsidRPr="00A442D1">
        <w:rPr>
          <w:rFonts w:ascii="Times New Roman" w:hAnsi="Times New Roman"/>
          <w:sz w:val="24"/>
        </w:rPr>
        <w:t>was evaluated with a Pearson chi-square test.</w:t>
      </w:r>
    </w:p>
    <w:p w:rsidR="007C521A" w:rsidRPr="00A442D1" w:rsidRDefault="007C521A" w:rsidP="00586CB1">
      <w:pPr>
        <w:spacing w:after="0" w:line="480" w:lineRule="auto"/>
        <w:ind w:firstLine="720"/>
        <w:rPr>
          <w:rFonts w:ascii="Times New Roman" w:hAnsi="Times New Roman"/>
          <w:b/>
          <w:sz w:val="24"/>
        </w:rPr>
      </w:pPr>
    </w:p>
    <w:p w:rsidR="007C521A" w:rsidRPr="00A442D1" w:rsidRDefault="007C521A" w:rsidP="00BC688B">
      <w:pPr>
        <w:spacing w:after="0" w:line="480" w:lineRule="auto"/>
        <w:rPr>
          <w:rFonts w:ascii="Times New Roman" w:hAnsi="Times New Roman"/>
          <w:b/>
          <w:sz w:val="24"/>
        </w:rPr>
      </w:pPr>
      <w:r w:rsidRPr="00A442D1">
        <w:rPr>
          <w:rFonts w:ascii="Times New Roman" w:hAnsi="Times New Roman"/>
          <w:b/>
          <w:sz w:val="24"/>
        </w:rPr>
        <w:t>Supplementary Results</w:t>
      </w:r>
    </w:p>
    <w:p w:rsidR="007C521A" w:rsidRPr="00A442D1" w:rsidRDefault="007C521A" w:rsidP="005C05A4">
      <w:pPr>
        <w:spacing w:after="0" w:line="480" w:lineRule="auto"/>
        <w:rPr>
          <w:rFonts w:ascii="Times New Roman" w:hAnsi="Times New Roman"/>
          <w:i/>
          <w:sz w:val="24"/>
        </w:rPr>
      </w:pPr>
      <w:r w:rsidRPr="00A442D1">
        <w:rPr>
          <w:rFonts w:ascii="Times New Roman" w:hAnsi="Times New Roman"/>
          <w:i/>
          <w:sz w:val="24"/>
        </w:rPr>
        <w:t>PAS Scores and subsequent overt psychosis in 22q11DS</w:t>
      </w:r>
    </w:p>
    <w:p w:rsidR="007C521A" w:rsidRPr="00A442D1" w:rsidRDefault="007C521A" w:rsidP="00D12933">
      <w:pPr>
        <w:spacing w:after="0" w:line="480" w:lineRule="auto"/>
        <w:rPr>
          <w:rFonts w:ascii="Times New Roman" w:hAnsi="Times New Roman"/>
          <w:sz w:val="24"/>
        </w:rPr>
      </w:pPr>
      <w:r w:rsidRPr="00A442D1">
        <w:rPr>
          <w:rFonts w:ascii="Times New Roman" w:hAnsi="Times New Roman"/>
          <w:i/>
          <w:sz w:val="24"/>
        </w:rPr>
        <w:t xml:space="preserve">PAS Scores. </w:t>
      </w:r>
      <w:r w:rsidRPr="00A442D1">
        <w:rPr>
          <w:rFonts w:ascii="Times New Roman" w:hAnsi="Times New Roman"/>
          <w:sz w:val="24"/>
        </w:rPr>
        <w:t xml:space="preserve">Childhood total and childhood academic domain scores were significant predictors of overt psychosis (supplementary Table S.1).  Stepwise, multivariate logistic regression (with independent variables the PAS scores across </w:t>
      </w:r>
      <w:r w:rsidRPr="00D12933">
        <w:rPr>
          <w:rFonts w:ascii="Times New Roman" w:hAnsi="Times New Roman"/>
          <w:sz w:val="24"/>
        </w:rPr>
        <w:t>the childhood, early and late adolescence periods, and dependent variable Overt Psychosis outcome</w:t>
      </w:r>
      <w:r w:rsidRPr="00A442D1">
        <w:rPr>
          <w:rFonts w:ascii="Times New Roman" w:hAnsi="Times New Roman"/>
          <w:sz w:val="24"/>
        </w:rPr>
        <w:t>) did not show significance for any of the independent variables (</w:t>
      </w:r>
      <w:r w:rsidRPr="00D12933">
        <w:rPr>
          <w:rFonts w:ascii="Times New Roman" w:hAnsi="Times New Roman"/>
          <w:i/>
          <w:sz w:val="24"/>
        </w:rPr>
        <w:t>p</w:t>
      </w:r>
      <w:r w:rsidRPr="00A442D1">
        <w:rPr>
          <w:rFonts w:ascii="Times New Roman" w:hAnsi="Times New Roman"/>
          <w:sz w:val="24"/>
        </w:rPr>
        <w:t xml:space="preserve"> &gt; .05).</w:t>
      </w:r>
    </w:p>
    <w:p w:rsidR="007C521A" w:rsidRPr="00A442D1" w:rsidRDefault="007C521A" w:rsidP="00D12933">
      <w:pPr>
        <w:spacing w:after="0" w:line="480" w:lineRule="auto"/>
        <w:rPr>
          <w:rFonts w:ascii="Times New Roman" w:hAnsi="Times New Roman"/>
          <w:sz w:val="24"/>
        </w:rPr>
      </w:pPr>
      <w:r w:rsidRPr="00A442D1">
        <w:rPr>
          <w:rFonts w:ascii="Times New Roman" w:hAnsi="Times New Roman"/>
          <w:i/>
          <w:sz w:val="24"/>
        </w:rPr>
        <w:t xml:space="preserve">PAS Trajectories. </w:t>
      </w:r>
      <w:r w:rsidRPr="00A442D1">
        <w:rPr>
          <w:rFonts w:ascii="Times New Roman" w:hAnsi="Times New Roman"/>
          <w:sz w:val="24"/>
        </w:rPr>
        <w:t xml:space="preserve">The three PAS </w:t>
      </w:r>
      <w:r w:rsidRPr="00D12933">
        <w:rPr>
          <w:rFonts w:ascii="Times New Roman" w:hAnsi="Times New Roman"/>
          <w:sz w:val="24"/>
        </w:rPr>
        <w:t>groups (chronically poor, good, vs. deteriorating</w:t>
      </w:r>
      <w:r w:rsidRPr="00A442D1">
        <w:rPr>
          <w:rFonts w:ascii="Times New Roman" w:hAnsi="Times New Roman"/>
          <w:sz w:val="24"/>
        </w:rPr>
        <w:t>) did not differ significantly in the rate of subsequent overt psychosis (Supplementary Table S.2).  The number of participants in the overt psychosis group was too low to conduct ROC analyses, paralleling the ROC analysis conducted for the (prodromal) psychosis participants versus 22q11DS individuals without (prodromal) psychosis.</w:t>
      </w:r>
    </w:p>
    <w:p w:rsidR="007C521A" w:rsidRPr="00A442D1" w:rsidRDefault="007C521A" w:rsidP="00BE5B88">
      <w:pPr>
        <w:spacing w:after="0" w:line="480" w:lineRule="auto"/>
        <w:rPr>
          <w:rFonts w:ascii="Times New Roman" w:hAnsi="Times New Roman"/>
          <w:b/>
        </w:rPr>
      </w:pPr>
    </w:p>
    <w:p w:rsidR="007C521A" w:rsidRPr="00A442D1" w:rsidRDefault="007C521A" w:rsidP="00BE5B88">
      <w:pPr>
        <w:spacing w:after="0" w:line="480" w:lineRule="auto"/>
        <w:rPr>
          <w:rFonts w:ascii="Times New Roman" w:hAnsi="Times New Roman"/>
          <w:b/>
        </w:rPr>
      </w:pPr>
    </w:p>
    <w:p w:rsidR="007C521A" w:rsidRPr="00A442D1" w:rsidRDefault="007C521A" w:rsidP="00BE5B88">
      <w:pPr>
        <w:spacing w:after="0" w:line="480" w:lineRule="auto"/>
        <w:rPr>
          <w:rFonts w:ascii="Times New Roman" w:hAnsi="Times New Roman"/>
          <w:b/>
        </w:rPr>
      </w:pPr>
      <w:r w:rsidRPr="00A442D1">
        <w:rPr>
          <w:rFonts w:ascii="Times New Roman" w:hAnsi="Times New Roman"/>
          <w:b/>
        </w:rPr>
        <w:t xml:space="preserve">Table S.1. </w:t>
      </w:r>
      <w:r w:rsidRPr="00A442D1">
        <w:rPr>
          <w:rFonts w:ascii="Times New Roman" w:hAnsi="Times New Roman"/>
        </w:rPr>
        <w:t>Univariate Logistic Regressions of PAS Scores Predictive of Overt Psychosis</w:t>
      </w:r>
    </w:p>
    <w:tbl>
      <w:tblPr>
        <w:tblW w:w="6567" w:type="dxa"/>
        <w:tblLook w:val="00A0"/>
      </w:tblPr>
      <w:tblGrid>
        <w:gridCol w:w="1189"/>
        <w:gridCol w:w="2163"/>
        <w:gridCol w:w="842"/>
        <w:gridCol w:w="756"/>
        <w:gridCol w:w="777"/>
        <w:gridCol w:w="840"/>
      </w:tblGrid>
      <w:tr w:rsidR="007C521A" w:rsidRPr="00A442D1">
        <w:trPr>
          <w:trHeight w:val="552"/>
        </w:trPr>
        <w:tc>
          <w:tcPr>
            <w:tcW w:w="1189" w:type="dxa"/>
            <w:vMerge w:val="restart"/>
            <w:tcBorders>
              <w:top w:val="single" w:sz="4" w:space="0" w:color="auto"/>
              <w:bottom w:val="single" w:sz="4" w:space="0" w:color="auto"/>
            </w:tcBorders>
            <w:noWrap/>
          </w:tcPr>
          <w:p w:rsidR="007C521A" w:rsidRPr="00D12933" w:rsidRDefault="007C521A" w:rsidP="00D12933">
            <w:pPr>
              <w:spacing w:after="0" w:line="480" w:lineRule="auto"/>
              <w:jc w:val="center"/>
              <w:rPr>
                <w:rFonts w:ascii="Times New Roman" w:hAnsi="Times New Roman"/>
                <w:bCs/>
                <w:color w:val="000000"/>
                <w:sz w:val="24"/>
              </w:rPr>
            </w:pPr>
            <w:r w:rsidRPr="00D12933">
              <w:rPr>
                <w:rFonts w:ascii="Times New Roman" w:hAnsi="Times New Roman"/>
                <w:bCs/>
                <w:color w:val="000000"/>
                <w:sz w:val="24"/>
              </w:rPr>
              <w:t>Domain Ratio</w:t>
            </w:r>
          </w:p>
        </w:tc>
        <w:tc>
          <w:tcPr>
            <w:tcW w:w="2163" w:type="dxa"/>
            <w:vMerge w:val="restart"/>
            <w:tcBorders>
              <w:top w:val="single" w:sz="4" w:space="0" w:color="auto"/>
              <w:bottom w:val="single" w:sz="4" w:space="0" w:color="auto"/>
            </w:tcBorders>
          </w:tcPr>
          <w:p w:rsidR="007C521A" w:rsidRPr="00D12933" w:rsidRDefault="007C521A" w:rsidP="00D12933">
            <w:pPr>
              <w:spacing w:after="0" w:line="480" w:lineRule="auto"/>
              <w:jc w:val="center"/>
              <w:rPr>
                <w:rFonts w:ascii="Times New Roman" w:hAnsi="Times New Roman"/>
                <w:bCs/>
                <w:color w:val="000000"/>
                <w:sz w:val="24"/>
              </w:rPr>
            </w:pPr>
            <w:r w:rsidRPr="00D12933">
              <w:rPr>
                <w:rFonts w:ascii="Times New Roman" w:hAnsi="Times New Roman"/>
                <w:bCs/>
                <w:color w:val="000000"/>
                <w:sz w:val="24"/>
              </w:rPr>
              <w:t>Developmental Period</w:t>
            </w:r>
          </w:p>
        </w:tc>
        <w:tc>
          <w:tcPr>
            <w:tcW w:w="842" w:type="dxa"/>
            <w:vMerge w:val="restart"/>
            <w:tcBorders>
              <w:top w:val="single" w:sz="4" w:space="0" w:color="auto"/>
              <w:bottom w:val="single" w:sz="4" w:space="0" w:color="auto"/>
            </w:tcBorders>
          </w:tcPr>
          <w:p w:rsidR="007C521A" w:rsidRPr="00D12933" w:rsidRDefault="007C521A" w:rsidP="00D12933">
            <w:pPr>
              <w:spacing w:after="0" w:line="480" w:lineRule="auto"/>
              <w:ind w:right="-104"/>
              <w:jc w:val="center"/>
              <w:rPr>
                <w:rFonts w:ascii="Times New Roman" w:hAnsi="Times New Roman"/>
                <w:bCs/>
                <w:i/>
                <w:color w:val="000000"/>
                <w:sz w:val="24"/>
              </w:rPr>
            </w:pPr>
            <w:r w:rsidRPr="00D12933">
              <w:rPr>
                <w:rFonts w:ascii="Times New Roman" w:hAnsi="Times New Roman"/>
                <w:bCs/>
                <w:i/>
                <w:color w:val="000000"/>
                <w:sz w:val="24"/>
              </w:rPr>
              <w:t>B</w:t>
            </w:r>
          </w:p>
        </w:tc>
        <w:tc>
          <w:tcPr>
            <w:tcW w:w="756" w:type="dxa"/>
            <w:vMerge w:val="restart"/>
            <w:tcBorders>
              <w:top w:val="single" w:sz="4" w:space="0" w:color="auto"/>
              <w:bottom w:val="single" w:sz="4" w:space="0" w:color="auto"/>
            </w:tcBorders>
          </w:tcPr>
          <w:p w:rsidR="007C521A" w:rsidRPr="00D12933" w:rsidRDefault="007C521A" w:rsidP="00D12933">
            <w:pPr>
              <w:spacing w:after="0" w:line="480" w:lineRule="auto"/>
              <w:jc w:val="center"/>
              <w:rPr>
                <w:rFonts w:ascii="Times New Roman" w:hAnsi="Times New Roman"/>
                <w:bCs/>
                <w:i/>
                <w:color w:val="000000"/>
                <w:sz w:val="24"/>
              </w:rPr>
            </w:pPr>
            <w:r w:rsidRPr="00D12933">
              <w:rPr>
                <w:rFonts w:ascii="Times New Roman" w:hAnsi="Times New Roman"/>
                <w:bCs/>
                <w:i/>
                <w:color w:val="000000"/>
                <w:sz w:val="24"/>
              </w:rPr>
              <w:t>SE</w:t>
            </w:r>
          </w:p>
        </w:tc>
        <w:tc>
          <w:tcPr>
            <w:tcW w:w="777" w:type="dxa"/>
            <w:vMerge w:val="restart"/>
            <w:tcBorders>
              <w:top w:val="single" w:sz="4" w:space="0" w:color="auto"/>
              <w:bottom w:val="single" w:sz="4" w:space="0" w:color="auto"/>
            </w:tcBorders>
          </w:tcPr>
          <w:p w:rsidR="007C521A" w:rsidRPr="00D12933" w:rsidRDefault="007C521A" w:rsidP="00D12933">
            <w:pPr>
              <w:spacing w:after="0" w:line="480" w:lineRule="auto"/>
              <w:jc w:val="center"/>
              <w:rPr>
                <w:rFonts w:ascii="Times New Roman" w:hAnsi="Times New Roman"/>
                <w:bCs/>
                <w:color w:val="000000"/>
                <w:sz w:val="24"/>
              </w:rPr>
            </w:pPr>
            <w:r w:rsidRPr="00D12933">
              <w:rPr>
                <w:rFonts w:ascii="Times New Roman" w:hAnsi="Times New Roman"/>
                <w:bCs/>
                <w:color w:val="000000"/>
                <w:sz w:val="24"/>
              </w:rPr>
              <w:t>Wald</w:t>
            </w:r>
          </w:p>
        </w:tc>
        <w:tc>
          <w:tcPr>
            <w:tcW w:w="840" w:type="dxa"/>
            <w:vMerge w:val="restart"/>
            <w:tcBorders>
              <w:top w:val="single" w:sz="4" w:space="0" w:color="auto"/>
              <w:bottom w:val="single" w:sz="4" w:space="0" w:color="auto"/>
            </w:tcBorders>
          </w:tcPr>
          <w:p w:rsidR="007C521A" w:rsidRPr="00D12933" w:rsidRDefault="007C521A" w:rsidP="00D12933">
            <w:pPr>
              <w:spacing w:after="0" w:line="480" w:lineRule="auto"/>
              <w:jc w:val="center"/>
              <w:rPr>
                <w:rFonts w:ascii="Times New Roman" w:hAnsi="Times New Roman"/>
                <w:bCs/>
                <w:i/>
                <w:color w:val="000000"/>
                <w:sz w:val="24"/>
              </w:rPr>
            </w:pPr>
            <w:r w:rsidRPr="00D12933">
              <w:rPr>
                <w:rFonts w:ascii="Times New Roman" w:hAnsi="Times New Roman"/>
                <w:bCs/>
                <w:i/>
                <w:color w:val="000000"/>
                <w:sz w:val="24"/>
              </w:rPr>
              <w:t>p</w:t>
            </w:r>
          </w:p>
        </w:tc>
      </w:tr>
      <w:tr w:rsidR="007C521A" w:rsidRPr="00A442D1">
        <w:trPr>
          <w:trHeight w:val="552"/>
        </w:trPr>
        <w:tc>
          <w:tcPr>
            <w:tcW w:w="1189" w:type="dxa"/>
            <w:vMerge/>
            <w:tcBorders>
              <w:bottom w:val="single" w:sz="4" w:space="0" w:color="auto"/>
            </w:tcBorders>
          </w:tcPr>
          <w:p w:rsidR="007C521A" w:rsidRPr="00A442D1" w:rsidRDefault="007C521A" w:rsidP="00586CB1">
            <w:pPr>
              <w:spacing w:after="0" w:line="480" w:lineRule="auto"/>
              <w:rPr>
                <w:rFonts w:ascii="Times New Roman" w:hAnsi="Times New Roman"/>
                <w:b/>
                <w:bCs/>
                <w:color w:val="000000"/>
                <w:sz w:val="24"/>
              </w:rPr>
            </w:pPr>
          </w:p>
        </w:tc>
        <w:tc>
          <w:tcPr>
            <w:tcW w:w="2163" w:type="dxa"/>
            <w:vMerge/>
            <w:tcBorders>
              <w:bottom w:val="single" w:sz="4" w:space="0" w:color="auto"/>
            </w:tcBorders>
          </w:tcPr>
          <w:p w:rsidR="007C521A" w:rsidRPr="00A442D1" w:rsidRDefault="007C521A" w:rsidP="00586CB1">
            <w:pPr>
              <w:spacing w:after="0" w:line="480" w:lineRule="auto"/>
              <w:rPr>
                <w:rFonts w:ascii="Times New Roman" w:hAnsi="Times New Roman"/>
                <w:b/>
                <w:bCs/>
                <w:color w:val="000000"/>
                <w:sz w:val="24"/>
              </w:rPr>
            </w:pPr>
          </w:p>
        </w:tc>
        <w:tc>
          <w:tcPr>
            <w:tcW w:w="842" w:type="dxa"/>
            <w:vMerge/>
            <w:tcBorders>
              <w:bottom w:val="single" w:sz="4" w:space="0" w:color="auto"/>
            </w:tcBorders>
          </w:tcPr>
          <w:p w:rsidR="007C521A" w:rsidRPr="00A442D1" w:rsidRDefault="007C521A" w:rsidP="00586CB1">
            <w:pPr>
              <w:spacing w:after="0" w:line="480" w:lineRule="auto"/>
              <w:rPr>
                <w:rFonts w:ascii="Times New Roman" w:hAnsi="Times New Roman"/>
                <w:b/>
                <w:bCs/>
                <w:color w:val="000000"/>
                <w:sz w:val="24"/>
              </w:rPr>
            </w:pPr>
          </w:p>
        </w:tc>
        <w:tc>
          <w:tcPr>
            <w:tcW w:w="756" w:type="dxa"/>
            <w:vMerge/>
            <w:tcBorders>
              <w:bottom w:val="single" w:sz="4" w:space="0" w:color="auto"/>
            </w:tcBorders>
          </w:tcPr>
          <w:p w:rsidR="007C521A" w:rsidRPr="00A442D1" w:rsidRDefault="007C521A" w:rsidP="00586CB1">
            <w:pPr>
              <w:spacing w:after="0" w:line="480" w:lineRule="auto"/>
              <w:rPr>
                <w:rFonts w:ascii="Times New Roman" w:hAnsi="Times New Roman"/>
                <w:b/>
                <w:bCs/>
                <w:color w:val="000000"/>
                <w:sz w:val="24"/>
              </w:rPr>
            </w:pPr>
          </w:p>
        </w:tc>
        <w:tc>
          <w:tcPr>
            <w:tcW w:w="777" w:type="dxa"/>
            <w:vMerge/>
            <w:tcBorders>
              <w:bottom w:val="single" w:sz="4" w:space="0" w:color="auto"/>
            </w:tcBorders>
          </w:tcPr>
          <w:p w:rsidR="007C521A" w:rsidRPr="00A442D1" w:rsidRDefault="007C521A" w:rsidP="00586CB1">
            <w:pPr>
              <w:spacing w:after="0" w:line="480" w:lineRule="auto"/>
              <w:rPr>
                <w:rFonts w:ascii="Times New Roman" w:hAnsi="Times New Roman"/>
                <w:b/>
                <w:bCs/>
                <w:color w:val="000000"/>
                <w:sz w:val="24"/>
              </w:rPr>
            </w:pPr>
          </w:p>
        </w:tc>
        <w:tc>
          <w:tcPr>
            <w:tcW w:w="840" w:type="dxa"/>
            <w:vMerge/>
            <w:tcBorders>
              <w:bottom w:val="single" w:sz="4" w:space="0" w:color="auto"/>
            </w:tcBorders>
          </w:tcPr>
          <w:p w:rsidR="007C521A" w:rsidRPr="00A442D1" w:rsidRDefault="007C521A" w:rsidP="00586CB1">
            <w:pPr>
              <w:spacing w:after="0" w:line="480" w:lineRule="auto"/>
              <w:rPr>
                <w:rFonts w:ascii="Times New Roman" w:hAnsi="Times New Roman"/>
                <w:b/>
                <w:bCs/>
                <w:color w:val="000000"/>
                <w:sz w:val="24"/>
              </w:rPr>
            </w:pPr>
          </w:p>
        </w:tc>
      </w:tr>
      <w:tr w:rsidR="007C521A" w:rsidRPr="00A442D1">
        <w:trPr>
          <w:trHeight w:val="312"/>
        </w:trPr>
        <w:tc>
          <w:tcPr>
            <w:tcW w:w="1189" w:type="dxa"/>
            <w:tcBorders>
              <w:top w:val="single" w:sz="4" w:space="0" w:color="auto"/>
            </w:tcBorders>
            <w:noWrap/>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Total</w:t>
            </w:r>
          </w:p>
        </w:tc>
        <w:tc>
          <w:tcPr>
            <w:tcW w:w="2163" w:type="dxa"/>
            <w:tcBorders>
              <w:top w:val="single" w:sz="4" w:space="0" w:color="auto"/>
            </w:tcBorders>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Childhood</w:t>
            </w:r>
          </w:p>
        </w:tc>
        <w:tc>
          <w:tcPr>
            <w:tcW w:w="842" w:type="dxa"/>
            <w:tcBorders>
              <w:top w:val="single" w:sz="4" w:space="0" w:color="auto"/>
            </w:tcBorders>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7.664</w:t>
            </w:r>
          </w:p>
        </w:tc>
        <w:tc>
          <w:tcPr>
            <w:tcW w:w="756" w:type="dxa"/>
            <w:tcBorders>
              <w:top w:val="single" w:sz="4" w:space="0" w:color="auto"/>
            </w:tcBorders>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3.581</w:t>
            </w:r>
          </w:p>
        </w:tc>
        <w:tc>
          <w:tcPr>
            <w:tcW w:w="777" w:type="dxa"/>
            <w:tcBorders>
              <w:top w:val="single" w:sz="4" w:space="0" w:color="auto"/>
            </w:tcBorders>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4.582</w:t>
            </w:r>
          </w:p>
        </w:tc>
        <w:tc>
          <w:tcPr>
            <w:tcW w:w="840" w:type="dxa"/>
            <w:tcBorders>
              <w:top w:val="single" w:sz="4" w:space="0" w:color="auto"/>
            </w:tcBorders>
            <w:noWrap/>
          </w:tcPr>
          <w:p w:rsidR="007C521A" w:rsidRPr="00A442D1" w:rsidRDefault="007C521A" w:rsidP="00586CB1">
            <w:pPr>
              <w:spacing w:after="0" w:line="480" w:lineRule="auto"/>
              <w:jc w:val="center"/>
              <w:rPr>
                <w:rFonts w:ascii="Times New Roman" w:hAnsi="Times New Roman"/>
                <w:b/>
                <w:bCs/>
                <w:i/>
                <w:sz w:val="24"/>
              </w:rPr>
            </w:pPr>
            <w:r w:rsidRPr="00A442D1">
              <w:rPr>
                <w:rFonts w:ascii="Times New Roman" w:hAnsi="Times New Roman"/>
                <w:b/>
                <w:bCs/>
                <w:i/>
                <w:sz w:val="24"/>
              </w:rPr>
              <w:t>0.032</w:t>
            </w:r>
          </w:p>
        </w:tc>
      </w:tr>
      <w:tr w:rsidR="007C521A" w:rsidRPr="00A442D1">
        <w:trPr>
          <w:trHeight w:val="312"/>
        </w:trPr>
        <w:tc>
          <w:tcPr>
            <w:tcW w:w="1189" w:type="dxa"/>
            <w:noWrap/>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 </w:t>
            </w:r>
          </w:p>
        </w:tc>
        <w:tc>
          <w:tcPr>
            <w:tcW w:w="2163" w:type="dxa"/>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Early Adolescence</w:t>
            </w:r>
          </w:p>
        </w:tc>
        <w:tc>
          <w:tcPr>
            <w:tcW w:w="842"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3.300</w:t>
            </w:r>
          </w:p>
        </w:tc>
        <w:tc>
          <w:tcPr>
            <w:tcW w:w="756"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3.152</w:t>
            </w:r>
          </w:p>
        </w:tc>
        <w:tc>
          <w:tcPr>
            <w:tcW w:w="777"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1.096</w:t>
            </w:r>
          </w:p>
        </w:tc>
        <w:tc>
          <w:tcPr>
            <w:tcW w:w="840" w:type="dxa"/>
            <w:noWrap/>
          </w:tcPr>
          <w:p w:rsidR="007C521A" w:rsidRPr="00A442D1" w:rsidRDefault="007C521A" w:rsidP="00586CB1">
            <w:pPr>
              <w:spacing w:after="0" w:line="480" w:lineRule="auto"/>
              <w:jc w:val="center"/>
              <w:rPr>
                <w:rFonts w:ascii="Times New Roman" w:hAnsi="Times New Roman"/>
                <w:bCs/>
                <w:sz w:val="24"/>
                <w:u w:val="single"/>
              </w:rPr>
            </w:pPr>
            <w:r w:rsidRPr="00A442D1">
              <w:rPr>
                <w:rFonts w:ascii="Times New Roman" w:hAnsi="Times New Roman"/>
                <w:bCs/>
                <w:sz w:val="24"/>
                <w:u w:val="single"/>
              </w:rPr>
              <w:t>0.295</w:t>
            </w:r>
          </w:p>
        </w:tc>
      </w:tr>
      <w:tr w:rsidR="007C521A" w:rsidRPr="00A442D1">
        <w:trPr>
          <w:trHeight w:val="312"/>
        </w:trPr>
        <w:tc>
          <w:tcPr>
            <w:tcW w:w="1189" w:type="dxa"/>
            <w:noWrap/>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 </w:t>
            </w:r>
          </w:p>
        </w:tc>
        <w:tc>
          <w:tcPr>
            <w:tcW w:w="2163" w:type="dxa"/>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Late Adolescence</w:t>
            </w:r>
          </w:p>
        </w:tc>
        <w:tc>
          <w:tcPr>
            <w:tcW w:w="842"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-1.334</w:t>
            </w:r>
          </w:p>
        </w:tc>
        <w:tc>
          <w:tcPr>
            <w:tcW w:w="756"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4.505</w:t>
            </w:r>
          </w:p>
        </w:tc>
        <w:tc>
          <w:tcPr>
            <w:tcW w:w="777"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0.088</w:t>
            </w:r>
          </w:p>
        </w:tc>
        <w:tc>
          <w:tcPr>
            <w:tcW w:w="840"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0.767</w:t>
            </w:r>
          </w:p>
        </w:tc>
      </w:tr>
      <w:tr w:rsidR="007C521A" w:rsidRPr="00A442D1">
        <w:trPr>
          <w:trHeight w:val="312"/>
        </w:trPr>
        <w:tc>
          <w:tcPr>
            <w:tcW w:w="1189" w:type="dxa"/>
            <w:noWrap/>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Social</w:t>
            </w:r>
          </w:p>
        </w:tc>
        <w:tc>
          <w:tcPr>
            <w:tcW w:w="2163" w:type="dxa"/>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Childhood</w:t>
            </w:r>
          </w:p>
        </w:tc>
        <w:tc>
          <w:tcPr>
            <w:tcW w:w="842"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5.904</w:t>
            </w:r>
          </w:p>
        </w:tc>
        <w:tc>
          <w:tcPr>
            <w:tcW w:w="756"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3.042</w:t>
            </w:r>
          </w:p>
        </w:tc>
        <w:tc>
          <w:tcPr>
            <w:tcW w:w="777"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3.768</w:t>
            </w:r>
          </w:p>
        </w:tc>
        <w:tc>
          <w:tcPr>
            <w:tcW w:w="840"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0.052</w:t>
            </w:r>
          </w:p>
        </w:tc>
      </w:tr>
      <w:tr w:rsidR="007C521A" w:rsidRPr="00A442D1">
        <w:trPr>
          <w:trHeight w:val="312"/>
        </w:trPr>
        <w:tc>
          <w:tcPr>
            <w:tcW w:w="1189" w:type="dxa"/>
            <w:noWrap/>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 </w:t>
            </w:r>
          </w:p>
        </w:tc>
        <w:tc>
          <w:tcPr>
            <w:tcW w:w="2163" w:type="dxa"/>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Early Adolescence</w:t>
            </w:r>
          </w:p>
        </w:tc>
        <w:tc>
          <w:tcPr>
            <w:tcW w:w="842"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2.330</w:t>
            </w:r>
          </w:p>
        </w:tc>
        <w:tc>
          <w:tcPr>
            <w:tcW w:w="756"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2.467</w:t>
            </w:r>
          </w:p>
        </w:tc>
        <w:tc>
          <w:tcPr>
            <w:tcW w:w="777"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0.892</w:t>
            </w:r>
          </w:p>
        </w:tc>
        <w:tc>
          <w:tcPr>
            <w:tcW w:w="840"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0.345</w:t>
            </w:r>
          </w:p>
        </w:tc>
      </w:tr>
      <w:tr w:rsidR="007C521A" w:rsidRPr="00A442D1">
        <w:trPr>
          <w:trHeight w:val="348"/>
        </w:trPr>
        <w:tc>
          <w:tcPr>
            <w:tcW w:w="1189" w:type="dxa"/>
            <w:noWrap/>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 </w:t>
            </w:r>
          </w:p>
        </w:tc>
        <w:tc>
          <w:tcPr>
            <w:tcW w:w="2163" w:type="dxa"/>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Late Adolescence</w:t>
            </w:r>
          </w:p>
        </w:tc>
        <w:tc>
          <w:tcPr>
            <w:tcW w:w="842"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-4.059</w:t>
            </w:r>
          </w:p>
        </w:tc>
        <w:tc>
          <w:tcPr>
            <w:tcW w:w="756"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4.080</w:t>
            </w:r>
          </w:p>
        </w:tc>
        <w:tc>
          <w:tcPr>
            <w:tcW w:w="777"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0.990</w:t>
            </w:r>
          </w:p>
        </w:tc>
        <w:tc>
          <w:tcPr>
            <w:tcW w:w="840"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0.320</w:t>
            </w:r>
          </w:p>
        </w:tc>
      </w:tr>
      <w:tr w:rsidR="007C521A" w:rsidRPr="00A442D1">
        <w:trPr>
          <w:trHeight w:val="312"/>
        </w:trPr>
        <w:tc>
          <w:tcPr>
            <w:tcW w:w="1189" w:type="dxa"/>
            <w:noWrap/>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Academic</w:t>
            </w:r>
          </w:p>
        </w:tc>
        <w:tc>
          <w:tcPr>
            <w:tcW w:w="2163" w:type="dxa"/>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Childhood</w:t>
            </w:r>
          </w:p>
        </w:tc>
        <w:tc>
          <w:tcPr>
            <w:tcW w:w="842"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7.198</w:t>
            </w:r>
          </w:p>
        </w:tc>
        <w:tc>
          <w:tcPr>
            <w:tcW w:w="756"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3.479</w:t>
            </w:r>
          </w:p>
        </w:tc>
        <w:tc>
          <w:tcPr>
            <w:tcW w:w="777"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4.282</w:t>
            </w:r>
          </w:p>
        </w:tc>
        <w:tc>
          <w:tcPr>
            <w:tcW w:w="840" w:type="dxa"/>
            <w:noWrap/>
          </w:tcPr>
          <w:p w:rsidR="007C521A" w:rsidRPr="00A442D1" w:rsidRDefault="007C521A" w:rsidP="00586CB1">
            <w:pPr>
              <w:spacing w:after="0" w:line="480" w:lineRule="auto"/>
              <w:jc w:val="center"/>
              <w:rPr>
                <w:rFonts w:ascii="Times New Roman" w:hAnsi="Times New Roman"/>
                <w:b/>
                <w:bCs/>
                <w:i/>
                <w:sz w:val="24"/>
              </w:rPr>
            </w:pPr>
            <w:r w:rsidRPr="00A442D1">
              <w:rPr>
                <w:rFonts w:ascii="Times New Roman" w:hAnsi="Times New Roman"/>
                <w:b/>
                <w:bCs/>
                <w:i/>
                <w:sz w:val="24"/>
              </w:rPr>
              <w:t>0.039</w:t>
            </w:r>
          </w:p>
        </w:tc>
      </w:tr>
      <w:tr w:rsidR="007C521A" w:rsidRPr="00A442D1">
        <w:trPr>
          <w:trHeight w:val="312"/>
        </w:trPr>
        <w:tc>
          <w:tcPr>
            <w:tcW w:w="1189" w:type="dxa"/>
            <w:noWrap/>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 </w:t>
            </w:r>
          </w:p>
        </w:tc>
        <w:tc>
          <w:tcPr>
            <w:tcW w:w="2163" w:type="dxa"/>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Early Adolescence</w:t>
            </w:r>
          </w:p>
        </w:tc>
        <w:tc>
          <w:tcPr>
            <w:tcW w:w="842"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2.309</w:t>
            </w:r>
          </w:p>
        </w:tc>
        <w:tc>
          <w:tcPr>
            <w:tcW w:w="756"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2.822</w:t>
            </w:r>
          </w:p>
        </w:tc>
        <w:tc>
          <w:tcPr>
            <w:tcW w:w="777"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0.670</w:t>
            </w:r>
          </w:p>
        </w:tc>
        <w:tc>
          <w:tcPr>
            <w:tcW w:w="840" w:type="dxa"/>
            <w:noWrap/>
          </w:tcPr>
          <w:p w:rsidR="007C521A" w:rsidRPr="00A442D1" w:rsidRDefault="007C521A" w:rsidP="00586CB1">
            <w:pPr>
              <w:spacing w:after="0" w:line="480" w:lineRule="auto"/>
              <w:jc w:val="center"/>
              <w:rPr>
                <w:rFonts w:ascii="Times New Roman" w:hAnsi="Times New Roman"/>
                <w:bCs/>
                <w:sz w:val="24"/>
                <w:u w:val="single"/>
              </w:rPr>
            </w:pPr>
            <w:r w:rsidRPr="00A442D1">
              <w:rPr>
                <w:rFonts w:ascii="Times New Roman" w:hAnsi="Times New Roman"/>
                <w:bCs/>
                <w:sz w:val="24"/>
                <w:u w:val="single"/>
              </w:rPr>
              <w:t>0.413</w:t>
            </w:r>
          </w:p>
        </w:tc>
      </w:tr>
      <w:tr w:rsidR="007C521A" w:rsidRPr="00A442D1">
        <w:trPr>
          <w:trHeight w:val="312"/>
        </w:trPr>
        <w:tc>
          <w:tcPr>
            <w:tcW w:w="1189" w:type="dxa"/>
            <w:noWrap/>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 </w:t>
            </w:r>
          </w:p>
        </w:tc>
        <w:tc>
          <w:tcPr>
            <w:tcW w:w="2163" w:type="dxa"/>
          </w:tcPr>
          <w:p w:rsidR="007C521A" w:rsidRPr="00A442D1" w:rsidRDefault="007C521A" w:rsidP="00586CB1">
            <w:pPr>
              <w:spacing w:after="0" w:line="480" w:lineRule="auto"/>
              <w:rPr>
                <w:rFonts w:ascii="Times New Roman" w:hAnsi="Times New Roman"/>
                <w:color w:val="000000"/>
                <w:sz w:val="24"/>
              </w:rPr>
            </w:pPr>
            <w:r w:rsidRPr="00A442D1">
              <w:rPr>
                <w:rFonts w:ascii="Times New Roman" w:hAnsi="Times New Roman"/>
                <w:color w:val="000000"/>
                <w:sz w:val="24"/>
              </w:rPr>
              <w:t>Late Adolescence</w:t>
            </w:r>
          </w:p>
        </w:tc>
        <w:tc>
          <w:tcPr>
            <w:tcW w:w="842"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4.021</w:t>
            </w:r>
          </w:p>
        </w:tc>
        <w:tc>
          <w:tcPr>
            <w:tcW w:w="756"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3.407</w:t>
            </w:r>
          </w:p>
        </w:tc>
        <w:tc>
          <w:tcPr>
            <w:tcW w:w="777"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1.393</w:t>
            </w:r>
          </w:p>
        </w:tc>
        <w:tc>
          <w:tcPr>
            <w:tcW w:w="840" w:type="dxa"/>
            <w:noWrap/>
          </w:tcPr>
          <w:p w:rsidR="007C521A" w:rsidRPr="00A442D1" w:rsidRDefault="007C521A" w:rsidP="00586CB1">
            <w:pPr>
              <w:spacing w:after="0" w:line="480" w:lineRule="auto"/>
              <w:jc w:val="center"/>
              <w:rPr>
                <w:rFonts w:ascii="Times New Roman" w:hAnsi="Times New Roman"/>
                <w:color w:val="000000"/>
                <w:sz w:val="24"/>
              </w:rPr>
            </w:pPr>
            <w:r w:rsidRPr="00A442D1">
              <w:rPr>
                <w:rFonts w:ascii="Times New Roman" w:hAnsi="Times New Roman"/>
                <w:color w:val="000000"/>
                <w:sz w:val="24"/>
              </w:rPr>
              <w:t>0.238</w:t>
            </w:r>
          </w:p>
        </w:tc>
      </w:tr>
    </w:tbl>
    <w:p w:rsidR="007C521A" w:rsidRPr="00A442D1" w:rsidRDefault="007C521A" w:rsidP="00D96E12">
      <w:pPr>
        <w:spacing w:after="0" w:line="480" w:lineRule="auto"/>
        <w:rPr>
          <w:rFonts w:ascii="Times New Roman" w:hAnsi="Times New Roman"/>
        </w:rPr>
      </w:pPr>
      <w:r w:rsidRPr="00A442D1">
        <w:rPr>
          <w:rFonts w:ascii="Times New Roman" w:hAnsi="Times New Roman"/>
          <w:b/>
        </w:rPr>
        <w:t>Table S.2.</w:t>
      </w:r>
      <w:r w:rsidRPr="00A442D1">
        <w:rPr>
          <w:rFonts w:ascii="Times New Roman" w:hAnsi="Times New Roman"/>
        </w:rPr>
        <w:t xml:space="preserve"> </w:t>
      </w:r>
      <w:r w:rsidRPr="00D12933">
        <w:rPr>
          <w:rFonts w:ascii="Times New Roman" w:hAnsi="Times New Roman"/>
          <w:i/>
        </w:rPr>
        <w:t>Overt psychosis in the PAS trajectory groups</w:t>
      </w:r>
    </w:p>
    <w:tbl>
      <w:tblPr>
        <w:tblW w:w="5330" w:type="dxa"/>
        <w:tblLayout w:type="fixed"/>
        <w:tblLook w:val="00A0"/>
      </w:tblPr>
      <w:tblGrid>
        <w:gridCol w:w="2520"/>
        <w:gridCol w:w="270"/>
        <w:gridCol w:w="990"/>
        <w:gridCol w:w="590"/>
        <w:gridCol w:w="930"/>
        <w:gridCol w:w="30"/>
      </w:tblGrid>
      <w:tr w:rsidR="007C521A" w:rsidRPr="00A442D1">
        <w:trPr>
          <w:gridAfter w:val="1"/>
          <w:wAfter w:w="30" w:type="dxa"/>
          <w:trHeight w:val="312"/>
        </w:trPr>
        <w:tc>
          <w:tcPr>
            <w:tcW w:w="2790" w:type="dxa"/>
            <w:gridSpan w:val="2"/>
            <w:vMerge w:val="restart"/>
            <w:tcBorders>
              <w:top w:val="single" w:sz="4" w:space="0" w:color="auto"/>
              <w:bottom w:val="single" w:sz="4" w:space="0" w:color="auto"/>
            </w:tcBorders>
            <w:shd w:val="clear" w:color="000000" w:fill="FFFFFF"/>
            <w:vAlign w:val="bottom"/>
          </w:tcPr>
          <w:p w:rsidR="007C521A" w:rsidRPr="00D12933" w:rsidRDefault="007C521A" w:rsidP="00586CB1">
            <w:pPr>
              <w:spacing w:after="0" w:line="480" w:lineRule="auto"/>
              <w:rPr>
                <w:rFonts w:ascii="Times New Roman" w:hAnsi="Times New Roman"/>
                <w:color w:val="000000"/>
              </w:rPr>
            </w:pPr>
            <w:r w:rsidRPr="00D12933">
              <w:rPr>
                <w:rFonts w:ascii="Times New Roman" w:hAnsi="Times New Roman"/>
                <w:color w:val="000000"/>
              </w:rPr>
              <w:t> </w:t>
            </w:r>
          </w:p>
        </w:tc>
        <w:tc>
          <w:tcPr>
            <w:tcW w:w="2510" w:type="dxa"/>
            <w:gridSpan w:val="3"/>
            <w:tcBorders>
              <w:top w:val="single" w:sz="4" w:space="0" w:color="auto"/>
              <w:bottom w:val="single" w:sz="4" w:space="0" w:color="auto"/>
            </w:tcBorders>
            <w:shd w:val="clear" w:color="000000" w:fill="FFFFFF"/>
            <w:vAlign w:val="bottom"/>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 xml:space="preserve">Prodromal/Overt Psychosis </w:t>
            </w:r>
          </w:p>
        </w:tc>
      </w:tr>
      <w:tr w:rsidR="007C521A" w:rsidRPr="00A442D1">
        <w:trPr>
          <w:trHeight w:val="396"/>
        </w:trPr>
        <w:tc>
          <w:tcPr>
            <w:tcW w:w="2790" w:type="dxa"/>
            <w:gridSpan w:val="2"/>
            <w:vMerge/>
            <w:tcBorders>
              <w:top w:val="single" w:sz="4" w:space="0" w:color="auto"/>
            </w:tcBorders>
            <w:vAlign w:val="center"/>
          </w:tcPr>
          <w:p w:rsidR="007C521A" w:rsidRPr="00D12933" w:rsidRDefault="007C521A" w:rsidP="00586CB1">
            <w:pPr>
              <w:spacing w:after="0" w:line="480" w:lineRule="auto"/>
              <w:rPr>
                <w:rFonts w:ascii="Times New Roman" w:hAnsi="Times New Roman"/>
                <w:color w:val="000000"/>
              </w:rPr>
            </w:pPr>
          </w:p>
        </w:tc>
        <w:tc>
          <w:tcPr>
            <w:tcW w:w="990" w:type="dxa"/>
            <w:tcBorders>
              <w:top w:val="single" w:sz="4" w:space="0" w:color="auto"/>
            </w:tcBorders>
            <w:shd w:val="clear" w:color="000000" w:fill="FFFFFF"/>
            <w:noWrap/>
            <w:vAlign w:val="bottom"/>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No</w:t>
            </w:r>
          </w:p>
        </w:tc>
        <w:tc>
          <w:tcPr>
            <w:tcW w:w="590" w:type="dxa"/>
            <w:tcBorders>
              <w:top w:val="single" w:sz="4" w:space="0" w:color="auto"/>
            </w:tcBorders>
            <w:shd w:val="clear" w:color="000000" w:fill="FFFFFF"/>
            <w:noWrap/>
            <w:vAlign w:val="bottom"/>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Yes</w:t>
            </w:r>
          </w:p>
        </w:tc>
        <w:tc>
          <w:tcPr>
            <w:tcW w:w="960" w:type="dxa"/>
            <w:gridSpan w:val="2"/>
            <w:tcBorders>
              <w:top w:val="single" w:sz="4" w:space="0" w:color="auto"/>
            </w:tcBorders>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Total</w:t>
            </w:r>
          </w:p>
        </w:tc>
      </w:tr>
      <w:tr w:rsidR="007C521A" w:rsidRPr="00A442D1">
        <w:trPr>
          <w:trHeight w:val="348"/>
        </w:trPr>
        <w:tc>
          <w:tcPr>
            <w:tcW w:w="2520" w:type="dxa"/>
            <w:shd w:val="clear" w:color="000000" w:fill="FFFFFF"/>
          </w:tcPr>
          <w:p w:rsidR="007C521A" w:rsidRPr="00D12933" w:rsidRDefault="007C521A" w:rsidP="00586CB1">
            <w:pPr>
              <w:spacing w:after="0" w:line="480" w:lineRule="auto"/>
              <w:rPr>
                <w:rFonts w:ascii="Times New Roman" w:hAnsi="Times New Roman"/>
                <w:color w:val="000000"/>
              </w:rPr>
            </w:pPr>
            <w:r w:rsidRPr="00D12933">
              <w:rPr>
                <w:rFonts w:ascii="Times New Roman" w:hAnsi="Times New Roman"/>
                <w:color w:val="000000"/>
              </w:rPr>
              <w:t>Chronically poor PAS</w:t>
            </w:r>
          </w:p>
        </w:tc>
        <w:tc>
          <w:tcPr>
            <w:tcW w:w="270" w:type="dxa"/>
            <w:shd w:val="clear" w:color="000000" w:fill="FFFFFF"/>
          </w:tcPr>
          <w:p w:rsidR="007C521A" w:rsidRPr="00D12933" w:rsidRDefault="007C521A" w:rsidP="00586CB1">
            <w:pPr>
              <w:spacing w:after="0" w:line="480" w:lineRule="auto"/>
              <w:rPr>
                <w:rFonts w:ascii="Times New Roman" w:hAnsi="Times New Roman"/>
                <w:color w:val="000000"/>
              </w:rPr>
            </w:pPr>
            <w:r w:rsidRPr="00D12933">
              <w:rPr>
                <w:rFonts w:ascii="Times New Roman" w:hAnsi="Times New Roman"/>
                <w:color w:val="000000"/>
              </w:rPr>
              <w:t> </w:t>
            </w:r>
          </w:p>
        </w:tc>
        <w:tc>
          <w:tcPr>
            <w:tcW w:w="990" w:type="dxa"/>
            <w:shd w:val="clear" w:color="000000" w:fill="FFFFFF"/>
            <w:noWrap/>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29</w:t>
            </w:r>
          </w:p>
        </w:tc>
        <w:tc>
          <w:tcPr>
            <w:tcW w:w="590" w:type="dxa"/>
            <w:shd w:val="clear" w:color="000000" w:fill="FFFFFF"/>
            <w:noWrap/>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4</w:t>
            </w:r>
          </w:p>
        </w:tc>
        <w:tc>
          <w:tcPr>
            <w:tcW w:w="960" w:type="dxa"/>
            <w:gridSpan w:val="2"/>
            <w:shd w:val="clear" w:color="000000" w:fill="FFFFFF"/>
            <w:noWrap/>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33</w:t>
            </w:r>
          </w:p>
        </w:tc>
      </w:tr>
      <w:tr w:rsidR="007C521A" w:rsidRPr="00A442D1">
        <w:trPr>
          <w:trHeight w:val="336"/>
        </w:trPr>
        <w:tc>
          <w:tcPr>
            <w:tcW w:w="2520" w:type="dxa"/>
            <w:shd w:val="clear" w:color="000000" w:fill="FFFFFF"/>
          </w:tcPr>
          <w:p w:rsidR="007C521A" w:rsidRPr="00D12933" w:rsidRDefault="007C521A" w:rsidP="00586CB1">
            <w:pPr>
              <w:spacing w:after="0" w:line="480" w:lineRule="auto"/>
              <w:rPr>
                <w:rFonts w:ascii="Times New Roman" w:hAnsi="Times New Roman"/>
                <w:color w:val="000000"/>
              </w:rPr>
            </w:pPr>
            <w:r w:rsidRPr="00D12933">
              <w:rPr>
                <w:rFonts w:ascii="Times New Roman" w:hAnsi="Times New Roman"/>
                <w:color w:val="000000"/>
              </w:rPr>
              <w:t>Deteriorating PAS</w:t>
            </w:r>
          </w:p>
        </w:tc>
        <w:tc>
          <w:tcPr>
            <w:tcW w:w="270" w:type="dxa"/>
            <w:shd w:val="clear" w:color="000000" w:fill="FFFFFF"/>
          </w:tcPr>
          <w:p w:rsidR="007C521A" w:rsidRPr="00D12933" w:rsidRDefault="007C521A" w:rsidP="00586CB1">
            <w:pPr>
              <w:spacing w:after="0" w:line="480" w:lineRule="auto"/>
              <w:rPr>
                <w:rFonts w:ascii="Times New Roman" w:hAnsi="Times New Roman"/>
                <w:color w:val="000000"/>
              </w:rPr>
            </w:pPr>
            <w:r w:rsidRPr="00D12933">
              <w:rPr>
                <w:rFonts w:ascii="Times New Roman" w:hAnsi="Times New Roman"/>
                <w:color w:val="000000"/>
              </w:rPr>
              <w:t> </w:t>
            </w:r>
          </w:p>
        </w:tc>
        <w:tc>
          <w:tcPr>
            <w:tcW w:w="990" w:type="dxa"/>
            <w:shd w:val="clear" w:color="000000" w:fill="FFFFFF"/>
            <w:noWrap/>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6</w:t>
            </w:r>
          </w:p>
        </w:tc>
        <w:tc>
          <w:tcPr>
            <w:tcW w:w="590" w:type="dxa"/>
            <w:shd w:val="clear" w:color="000000" w:fill="FFFFFF"/>
            <w:noWrap/>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0</w:t>
            </w:r>
          </w:p>
        </w:tc>
        <w:tc>
          <w:tcPr>
            <w:tcW w:w="960" w:type="dxa"/>
            <w:gridSpan w:val="2"/>
            <w:shd w:val="clear" w:color="000000" w:fill="FFFFFF"/>
            <w:noWrap/>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6</w:t>
            </w:r>
          </w:p>
        </w:tc>
      </w:tr>
      <w:tr w:rsidR="007C521A" w:rsidRPr="00A442D1">
        <w:trPr>
          <w:trHeight w:val="348"/>
        </w:trPr>
        <w:tc>
          <w:tcPr>
            <w:tcW w:w="2520" w:type="dxa"/>
            <w:shd w:val="clear" w:color="000000" w:fill="FFFFFF"/>
          </w:tcPr>
          <w:p w:rsidR="007C521A" w:rsidRPr="00D12933" w:rsidRDefault="007C521A" w:rsidP="00586CB1">
            <w:pPr>
              <w:spacing w:after="0" w:line="480" w:lineRule="auto"/>
              <w:rPr>
                <w:rFonts w:ascii="Times New Roman" w:hAnsi="Times New Roman"/>
                <w:color w:val="000000"/>
              </w:rPr>
            </w:pPr>
            <w:r w:rsidRPr="00D12933">
              <w:rPr>
                <w:rFonts w:ascii="Times New Roman" w:hAnsi="Times New Roman"/>
                <w:color w:val="000000"/>
              </w:rPr>
              <w:t>Good PAS</w:t>
            </w:r>
          </w:p>
        </w:tc>
        <w:tc>
          <w:tcPr>
            <w:tcW w:w="270" w:type="dxa"/>
            <w:shd w:val="clear" w:color="000000" w:fill="FFFFFF"/>
          </w:tcPr>
          <w:p w:rsidR="007C521A" w:rsidRPr="00D12933" w:rsidRDefault="007C521A" w:rsidP="00586CB1">
            <w:pPr>
              <w:spacing w:after="0" w:line="480" w:lineRule="auto"/>
              <w:rPr>
                <w:rFonts w:ascii="Times New Roman" w:hAnsi="Times New Roman"/>
                <w:color w:val="000000"/>
              </w:rPr>
            </w:pPr>
            <w:r w:rsidRPr="00D12933">
              <w:rPr>
                <w:rFonts w:ascii="Times New Roman" w:hAnsi="Times New Roman"/>
                <w:color w:val="000000"/>
              </w:rPr>
              <w:t> </w:t>
            </w:r>
          </w:p>
        </w:tc>
        <w:tc>
          <w:tcPr>
            <w:tcW w:w="990" w:type="dxa"/>
            <w:shd w:val="clear" w:color="000000" w:fill="FFFFFF"/>
            <w:noWrap/>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31</w:t>
            </w:r>
          </w:p>
        </w:tc>
        <w:tc>
          <w:tcPr>
            <w:tcW w:w="590" w:type="dxa"/>
            <w:shd w:val="clear" w:color="000000" w:fill="FFFFFF"/>
            <w:noWrap/>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0</w:t>
            </w:r>
          </w:p>
        </w:tc>
        <w:tc>
          <w:tcPr>
            <w:tcW w:w="960" w:type="dxa"/>
            <w:gridSpan w:val="2"/>
            <w:shd w:val="clear" w:color="000000" w:fill="FFFFFF"/>
            <w:noWrap/>
            <w:vAlign w:val="center"/>
          </w:tcPr>
          <w:p w:rsidR="007C521A" w:rsidRPr="00D12933" w:rsidRDefault="007C521A" w:rsidP="00586CB1">
            <w:pPr>
              <w:spacing w:after="0" w:line="480" w:lineRule="auto"/>
              <w:jc w:val="center"/>
              <w:rPr>
                <w:rFonts w:ascii="Times New Roman" w:hAnsi="Times New Roman"/>
                <w:color w:val="000000"/>
              </w:rPr>
            </w:pPr>
            <w:r w:rsidRPr="00D12933">
              <w:rPr>
                <w:rFonts w:ascii="Times New Roman" w:hAnsi="Times New Roman"/>
                <w:color w:val="000000"/>
              </w:rPr>
              <w:t>31</w:t>
            </w:r>
          </w:p>
        </w:tc>
      </w:tr>
      <w:tr w:rsidR="007C521A" w:rsidRPr="00A442D1">
        <w:trPr>
          <w:trHeight w:val="312"/>
        </w:trPr>
        <w:tc>
          <w:tcPr>
            <w:tcW w:w="2790" w:type="dxa"/>
            <w:gridSpan w:val="2"/>
            <w:tcBorders>
              <w:bottom w:val="single" w:sz="4" w:space="0" w:color="auto"/>
            </w:tcBorders>
            <w:shd w:val="clear" w:color="000000" w:fill="FFFFFF"/>
          </w:tcPr>
          <w:p w:rsidR="007C521A" w:rsidRPr="00A442D1" w:rsidRDefault="007C521A" w:rsidP="00586CB1">
            <w:pPr>
              <w:spacing w:after="0" w:line="480" w:lineRule="auto"/>
              <w:rPr>
                <w:rFonts w:ascii="Times New Roman" w:hAnsi="Times New Roman"/>
                <w:color w:val="000000"/>
              </w:rPr>
            </w:pPr>
            <w:r w:rsidRPr="00A442D1">
              <w:rPr>
                <w:rFonts w:ascii="Times New Roman" w:hAnsi="Times New Roman"/>
                <w:color w:val="000000"/>
              </w:rPr>
              <w:t>Total</w:t>
            </w:r>
          </w:p>
        </w:tc>
        <w:tc>
          <w:tcPr>
            <w:tcW w:w="990" w:type="dxa"/>
            <w:tcBorders>
              <w:bottom w:val="single" w:sz="4" w:space="0" w:color="auto"/>
            </w:tcBorders>
            <w:shd w:val="clear" w:color="000000" w:fill="FFFFFF"/>
            <w:noWrap/>
            <w:vAlign w:val="center"/>
          </w:tcPr>
          <w:p w:rsidR="007C521A" w:rsidRPr="00A442D1" w:rsidRDefault="007C521A" w:rsidP="00586CB1">
            <w:pPr>
              <w:spacing w:after="0" w:line="480" w:lineRule="auto"/>
              <w:jc w:val="center"/>
              <w:rPr>
                <w:rFonts w:ascii="Times New Roman" w:hAnsi="Times New Roman"/>
                <w:color w:val="000000"/>
              </w:rPr>
            </w:pPr>
            <w:r w:rsidRPr="00A442D1">
              <w:rPr>
                <w:rFonts w:ascii="Times New Roman" w:hAnsi="Times New Roman"/>
                <w:color w:val="000000"/>
              </w:rPr>
              <w:t>66</w:t>
            </w:r>
          </w:p>
        </w:tc>
        <w:tc>
          <w:tcPr>
            <w:tcW w:w="590" w:type="dxa"/>
            <w:tcBorders>
              <w:bottom w:val="single" w:sz="4" w:space="0" w:color="auto"/>
            </w:tcBorders>
            <w:shd w:val="clear" w:color="000000" w:fill="FFFFFF"/>
            <w:noWrap/>
            <w:vAlign w:val="center"/>
          </w:tcPr>
          <w:p w:rsidR="007C521A" w:rsidRPr="00A442D1" w:rsidRDefault="007C521A" w:rsidP="00586CB1">
            <w:pPr>
              <w:spacing w:after="0" w:line="480" w:lineRule="auto"/>
              <w:jc w:val="center"/>
              <w:rPr>
                <w:rFonts w:ascii="Times New Roman" w:hAnsi="Times New Roman"/>
                <w:color w:val="000000"/>
              </w:rPr>
            </w:pPr>
            <w:r w:rsidRPr="00A442D1">
              <w:rPr>
                <w:rFonts w:ascii="Times New Roman" w:hAnsi="Times New Roman"/>
                <w:color w:val="000000"/>
              </w:rPr>
              <w:t>4</w:t>
            </w:r>
          </w:p>
        </w:tc>
        <w:tc>
          <w:tcPr>
            <w:tcW w:w="960" w:type="dxa"/>
            <w:gridSpan w:val="2"/>
            <w:tcBorders>
              <w:bottom w:val="single" w:sz="4" w:space="0" w:color="auto"/>
            </w:tcBorders>
            <w:shd w:val="clear" w:color="000000" w:fill="FFFFFF"/>
            <w:noWrap/>
            <w:vAlign w:val="center"/>
          </w:tcPr>
          <w:p w:rsidR="007C521A" w:rsidRPr="00A442D1" w:rsidRDefault="007C521A" w:rsidP="00586CB1">
            <w:pPr>
              <w:spacing w:after="0" w:line="480" w:lineRule="auto"/>
              <w:jc w:val="center"/>
              <w:rPr>
                <w:rFonts w:ascii="Times New Roman" w:hAnsi="Times New Roman"/>
                <w:color w:val="000000"/>
              </w:rPr>
            </w:pPr>
            <w:r w:rsidRPr="00A442D1">
              <w:rPr>
                <w:rFonts w:ascii="Times New Roman" w:hAnsi="Times New Roman"/>
                <w:color w:val="000000"/>
              </w:rPr>
              <w:t>70</w:t>
            </w:r>
          </w:p>
        </w:tc>
      </w:tr>
    </w:tbl>
    <w:p w:rsidR="007C521A" w:rsidRPr="00A442D1" w:rsidRDefault="007C521A" w:rsidP="00D96E12">
      <w:pPr>
        <w:spacing w:after="0" w:line="480" w:lineRule="auto"/>
        <w:rPr>
          <w:rFonts w:ascii="Times New Roman" w:hAnsi="Times New Roman"/>
          <w:b/>
          <w:i/>
        </w:rPr>
      </w:pPr>
      <w:r w:rsidRPr="00D12933">
        <w:rPr>
          <w:rFonts w:ascii="Times New Roman" w:hAnsi="Times New Roman"/>
          <w:i/>
        </w:rPr>
        <w:t>Note:</w:t>
      </w:r>
      <w:r w:rsidRPr="00A442D1">
        <w:rPr>
          <w:rFonts w:ascii="Times New Roman" w:hAnsi="Times New Roman"/>
        </w:rPr>
        <w:t xml:space="preserve"> Pearson χ</w:t>
      </w:r>
      <w:r w:rsidRPr="00A442D1">
        <w:rPr>
          <w:rFonts w:ascii="Times New Roman" w:hAnsi="Times New Roman"/>
          <w:vertAlign w:val="superscript"/>
        </w:rPr>
        <w:t>2</w:t>
      </w:r>
      <w:r w:rsidRPr="00A442D1">
        <w:rPr>
          <w:rFonts w:ascii="Times New Roman" w:hAnsi="Times New Roman"/>
        </w:rPr>
        <w:t xml:space="preserve"> = 4.757, </w:t>
      </w:r>
      <w:r w:rsidRPr="00D12933">
        <w:rPr>
          <w:rFonts w:ascii="Times New Roman" w:hAnsi="Times New Roman"/>
          <w:i/>
        </w:rPr>
        <w:t>df</w:t>
      </w:r>
      <w:r w:rsidRPr="00A442D1">
        <w:rPr>
          <w:rFonts w:ascii="Times New Roman" w:hAnsi="Times New Roman"/>
        </w:rPr>
        <w:t xml:space="preserve"> = 2, </w:t>
      </w:r>
      <w:r w:rsidRPr="00CD4DF6">
        <w:rPr>
          <w:rFonts w:ascii="Times New Roman" w:hAnsi="Times New Roman"/>
          <w:i/>
        </w:rPr>
        <w:t>p</w:t>
      </w:r>
      <w:r>
        <w:rPr>
          <w:rFonts w:ascii="Times New Roman" w:hAnsi="Times New Roman"/>
        </w:rPr>
        <w:t xml:space="preserve"> </w:t>
      </w:r>
      <w:r w:rsidRPr="00A442D1">
        <w:rPr>
          <w:rFonts w:ascii="Times New Roman" w:hAnsi="Times New Roman"/>
        </w:rPr>
        <w:t>=</w:t>
      </w:r>
      <w:r>
        <w:rPr>
          <w:rFonts w:ascii="Times New Roman" w:hAnsi="Times New Roman"/>
        </w:rPr>
        <w:t xml:space="preserve"> </w:t>
      </w:r>
      <w:r w:rsidRPr="00CD4DF6">
        <w:rPr>
          <w:rFonts w:ascii="Times New Roman" w:hAnsi="Times New Roman"/>
        </w:rPr>
        <w:t>.093.</w:t>
      </w:r>
    </w:p>
    <w:p w:rsidR="007C521A" w:rsidRPr="00A442D1" w:rsidRDefault="007C521A">
      <w:pPr>
        <w:pStyle w:val="NormalWeb"/>
      </w:pPr>
      <w:r w:rsidRPr="00D12933">
        <w:rPr>
          <w:b/>
        </w:rPr>
        <w:t>Table S.3.</w:t>
      </w:r>
      <w:r w:rsidRPr="00A442D1">
        <w:t xml:space="preserve"> </w:t>
      </w:r>
      <w:r w:rsidRPr="00D12933">
        <w:rPr>
          <w:i/>
        </w:rPr>
        <w:t>Correlations between childhood and early adolescence PAS scores within each group of participants</w:t>
      </w:r>
    </w:p>
    <w:tbl>
      <w:tblPr>
        <w:tblW w:w="5944" w:type="dxa"/>
        <w:tblLook w:val="00A0"/>
      </w:tblPr>
      <w:tblGrid>
        <w:gridCol w:w="1048"/>
        <w:gridCol w:w="2851"/>
        <w:gridCol w:w="937"/>
        <w:gridCol w:w="1108"/>
      </w:tblGrid>
      <w:tr w:rsidR="007C521A" w:rsidRPr="00D12933">
        <w:trPr>
          <w:trHeight w:val="288"/>
        </w:trPr>
        <w:tc>
          <w:tcPr>
            <w:tcW w:w="1023" w:type="dxa"/>
            <w:tcBorders>
              <w:top w:val="single" w:sz="4" w:space="0" w:color="auto"/>
              <w:left w:val="nil"/>
              <w:bottom w:val="nil"/>
              <w:right w:val="nil"/>
            </w:tcBorders>
            <w:shd w:val="clear" w:color="000000" w:fill="FFFFFF"/>
            <w:noWrap/>
            <w:vAlign w:val="bottom"/>
          </w:tcPr>
          <w:p w:rsidR="007C521A" w:rsidRPr="00D12933" w:rsidRDefault="007C521A" w:rsidP="005B5C1F">
            <w:pPr>
              <w:spacing w:after="0" w:line="240" w:lineRule="auto"/>
              <w:rPr>
                <w:b/>
                <w:bCs/>
                <w:color w:val="000000"/>
              </w:rPr>
            </w:pPr>
            <w:r w:rsidRPr="00D12933">
              <w:rPr>
                <w:rFonts w:ascii="Times New Roman" w:hAnsi="Times New Roman"/>
                <w:b/>
                <w:bCs/>
                <w:color w:val="000000"/>
              </w:rPr>
              <w:t> </w:t>
            </w:r>
          </w:p>
        </w:tc>
        <w:tc>
          <w:tcPr>
            <w:tcW w:w="4921" w:type="dxa"/>
            <w:gridSpan w:val="3"/>
            <w:tcBorders>
              <w:top w:val="single" w:sz="4" w:space="0" w:color="auto"/>
              <w:left w:val="nil"/>
              <w:bottom w:val="single" w:sz="4" w:space="0" w:color="auto"/>
              <w:right w:val="nil"/>
            </w:tcBorders>
            <w:shd w:val="clear" w:color="000000" w:fill="FFFFFF"/>
            <w:noWrap/>
            <w:vAlign w:val="bottom"/>
          </w:tcPr>
          <w:p w:rsidR="007C521A" w:rsidRPr="00D12933" w:rsidRDefault="007C521A" w:rsidP="005B5C1F">
            <w:pPr>
              <w:spacing w:after="0" w:line="240" w:lineRule="auto"/>
              <w:jc w:val="center"/>
              <w:rPr>
                <w:bCs/>
                <w:color w:val="000000"/>
              </w:rPr>
            </w:pPr>
            <w:r w:rsidRPr="00D12933">
              <w:rPr>
                <w:rFonts w:ascii="Times New Roman" w:hAnsi="Times New Roman"/>
                <w:bCs/>
                <w:color w:val="000000"/>
              </w:rPr>
              <w:t>PAS Scores</w:t>
            </w:r>
          </w:p>
        </w:tc>
      </w:tr>
      <w:tr w:rsidR="007C521A" w:rsidRPr="00D12933">
        <w:trPr>
          <w:trHeight w:val="288"/>
        </w:trPr>
        <w:tc>
          <w:tcPr>
            <w:tcW w:w="1023" w:type="dxa"/>
            <w:tcBorders>
              <w:top w:val="nil"/>
              <w:left w:val="nil"/>
              <w:bottom w:val="single" w:sz="4" w:space="0" w:color="auto"/>
              <w:right w:val="nil"/>
            </w:tcBorders>
            <w:shd w:val="clear" w:color="000000" w:fill="FFFFFF"/>
            <w:noWrap/>
            <w:vAlign w:val="bottom"/>
          </w:tcPr>
          <w:p w:rsidR="007C521A" w:rsidRPr="00D12933" w:rsidRDefault="007C521A" w:rsidP="005B5C1F">
            <w:pPr>
              <w:spacing w:after="0" w:line="240" w:lineRule="auto"/>
              <w:rPr>
                <w:b/>
                <w:bCs/>
                <w:color w:val="000000"/>
              </w:rPr>
            </w:pPr>
            <w:r w:rsidRPr="00D12933">
              <w:rPr>
                <w:rFonts w:ascii="Times New Roman" w:hAnsi="Times New Roman"/>
                <w:b/>
                <w:bCs/>
                <w:color w:val="000000"/>
              </w:rPr>
              <w:t> </w:t>
            </w:r>
          </w:p>
        </w:tc>
        <w:tc>
          <w:tcPr>
            <w:tcW w:w="2880" w:type="dxa"/>
            <w:tcBorders>
              <w:top w:val="nil"/>
              <w:left w:val="nil"/>
              <w:bottom w:val="single" w:sz="4" w:space="0" w:color="auto"/>
              <w:right w:val="nil"/>
            </w:tcBorders>
            <w:shd w:val="clear" w:color="000000" w:fill="FFFFFF"/>
            <w:noWrap/>
            <w:vAlign w:val="bottom"/>
          </w:tcPr>
          <w:p w:rsidR="007C521A" w:rsidRPr="00D12933" w:rsidRDefault="007C521A" w:rsidP="005B5C1F">
            <w:pPr>
              <w:spacing w:after="0" w:line="240" w:lineRule="auto"/>
              <w:jc w:val="center"/>
              <w:rPr>
                <w:bCs/>
                <w:color w:val="000000"/>
              </w:rPr>
            </w:pPr>
            <w:r w:rsidRPr="00D12933">
              <w:rPr>
                <w:rFonts w:ascii="Times New Roman" w:hAnsi="Times New Roman"/>
                <w:bCs/>
                <w:color w:val="000000"/>
              </w:rPr>
              <w:t>Total</w:t>
            </w:r>
          </w:p>
        </w:tc>
        <w:tc>
          <w:tcPr>
            <w:tcW w:w="937" w:type="dxa"/>
            <w:tcBorders>
              <w:top w:val="nil"/>
              <w:left w:val="nil"/>
              <w:bottom w:val="single" w:sz="4" w:space="0" w:color="auto"/>
              <w:right w:val="nil"/>
            </w:tcBorders>
            <w:shd w:val="clear" w:color="000000" w:fill="FFFFFF"/>
            <w:noWrap/>
            <w:vAlign w:val="bottom"/>
          </w:tcPr>
          <w:p w:rsidR="007C521A" w:rsidRPr="00D12933" w:rsidRDefault="007C521A" w:rsidP="005B5C1F">
            <w:pPr>
              <w:spacing w:after="0" w:line="240" w:lineRule="auto"/>
              <w:jc w:val="center"/>
              <w:rPr>
                <w:bCs/>
                <w:color w:val="000000"/>
              </w:rPr>
            </w:pPr>
            <w:r w:rsidRPr="00D12933">
              <w:rPr>
                <w:rFonts w:ascii="Times New Roman" w:hAnsi="Times New Roman"/>
                <w:bCs/>
                <w:color w:val="000000"/>
              </w:rPr>
              <w:t>Social</w:t>
            </w:r>
          </w:p>
        </w:tc>
        <w:tc>
          <w:tcPr>
            <w:tcW w:w="1104" w:type="dxa"/>
            <w:tcBorders>
              <w:top w:val="nil"/>
              <w:left w:val="nil"/>
              <w:bottom w:val="single" w:sz="4" w:space="0" w:color="auto"/>
              <w:right w:val="nil"/>
            </w:tcBorders>
            <w:shd w:val="clear" w:color="000000" w:fill="FFFFFF"/>
            <w:noWrap/>
            <w:vAlign w:val="bottom"/>
          </w:tcPr>
          <w:p w:rsidR="007C521A" w:rsidRPr="00D12933" w:rsidRDefault="007C521A" w:rsidP="005B5C1F">
            <w:pPr>
              <w:spacing w:after="0" w:line="240" w:lineRule="auto"/>
              <w:jc w:val="center"/>
              <w:rPr>
                <w:bCs/>
                <w:color w:val="000000"/>
              </w:rPr>
            </w:pPr>
            <w:r w:rsidRPr="00D12933">
              <w:rPr>
                <w:rFonts w:ascii="Times New Roman" w:hAnsi="Times New Roman"/>
                <w:bCs/>
                <w:color w:val="000000"/>
              </w:rPr>
              <w:t>Academic</w:t>
            </w:r>
          </w:p>
        </w:tc>
      </w:tr>
      <w:tr w:rsidR="007C521A" w:rsidRPr="00D12933">
        <w:trPr>
          <w:trHeight w:val="288"/>
        </w:trPr>
        <w:tc>
          <w:tcPr>
            <w:tcW w:w="1023" w:type="dxa"/>
            <w:tcBorders>
              <w:top w:val="nil"/>
              <w:left w:val="nil"/>
              <w:bottom w:val="nil"/>
              <w:right w:val="nil"/>
            </w:tcBorders>
            <w:shd w:val="clear" w:color="000000" w:fill="FFFFFF"/>
            <w:noWrap/>
            <w:vAlign w:val="bottom"/>
          </w:tcPr>
          <w:p w:rsidR="007C521A" w:rsidRPr="00D12933" w:rsidRDefault="007C521A" w:rsidP="005B5C1F">
            <w:pPr>
              <w:spacing w:after="0" w:line="240" w:lineRule="auto"/>
              <w:rPr>
                <w:bCs/>
                <w:color w:val="000000"/>
              </w:rPr>
            </w:pPr>
            <w:r w:rsidRPr="00D12933">
              <w:rPr>
                <w:rFonts w:ascii="Times New Roman" w:hAnsi="Times New Roman"/>
                <w:bCs/>
                <w:color w:val="000000"/>
              </w:rPr>
              <w:t>22q11DS</w:t>
            </w:r>
          </w:p>
        </w:tc>
        <w:tc>
          <w:tcPr>
            <w:tcW w:w="2880" w:type="dxa"/>
            <w:tcBorders>
              <w:top w:val="nil"/>
              <w:left w:val="nil"/>
              <w:bottom w:val="nil"/>
              <w:right w:val="nil"/>
            </w:tcBorders>
            <w:shd w:val="clear" w:color="000000" w:fill="FFFFFF"/>
            <w:noWrap/>
            <w:vAlign w:val="bottom"/>
          </w:tcPr>
          <w:p w:rsidR="007C521A" w:rsidRPr="00D12933" w:rsidRDefault="007C521A" w:rsidP="005B5C1F">
            <w:pPr>
              <w:spacing w:after="0" w:line="240" w:lineRule="auto"/>
              <w:jc w:val="center"/>
              <w:rPr>
                <w:color w:val="000000"/>
              </w:rPr>
            </w:pPr>
            <w:r w:rsidRPr="00D12933">
              <w:rPr>
                <w:rFonts w:ascii="Times New Roman" w:hAnsi="Times New Roman"/>
                <w:color w:val="000000"/>
              </w:rPr>
              <w:t>0.670**</w:t>
            </w:r>
          </w:p>
        </w:tc>
        <w:tc>
          <w:tcPr>
            <w:tcW w:w="937" w:type="dxa"/>
            <w:tcBorders>
              <w:top w:val="nil"/>
              <w:left w:val="nil"/>
              <w:bottom w:val="nil"/>
              <w:right w:val="nil"/>
            </w:tcBorders>
            <w:shd w:val="clear" w:color="000000" w:fill="FFFFFF"/>
            <w:noWrap/>
            <w:vAlign w:val="bottom"/>
          </w:tcPr>
          <w:p w:rsidR="007C521A" w:rsidRPr="00D12933" w:rsidRDefault="007C521A" w:rsidP="005B5C1F">
            <w:pPr>
              <w:spacing w:after="0" w:line="240" w:lineRule="auto"/>
              <w:jc w:val="center"/>
              <w:rPr>
                <w:color w:val="000000"/>
              </w:rPr>
            </w:pPr>
            <w:r w:rsidRPr="00D12933">
              <w:rPr>
                <w:rFonts w:ascii="Times New Roman" w:hAnsi="Times New Roman"/>
                <w:color w:val="000000"/>
              </w:rPr>
              <w:t>0.628**</w:t>
            </w:r>
          </w:p>
        </w:tc>
        <w:tc>
          <w:tcPr>
            <w:tcW w:w="1104" w:type="dxa"/>
            <w:tcBorders>
              <w:top w:val="nil"/>
              <w:left w:val="nil"/>
              <w:bottom w:val="nil"/>
              <w:right w:val="nil"/>
            </w:tcBorders>
            <w:shd w:val="clear" w:color="000000" w:fill="FFFFFF"/>
            <w:noWrap/>
            <w:vAlign w:val="bottom"/>
          </w:tcPr>
          <w:p w:rsidR="007C521A" w:rsidRPr="00D12933" w:rsidRDefault="007C521A" w:rsidP="005B5C1F">
            <w:pPr>
              <w:spacing w:after="0" w:line="240" w:lineRule="auto"/>
              <w:jc w:val="center"/>
              <w:rPr>
                <w:color w:val="000000"/>
              </w:rPr>
            </w:pPr>
            <w:r w:rsidRPr="00D12933">
              <w:rPr>
                <w:rFonts w:ascii="Times New Roman" w:hAnsi="Times New Roman"/>
                <w:color w:val="000000"/>
              </w:rPr>
              <w:t>0.575**</w:t>
            </w:r>
          </w:p>
        </w:tc>
      </w:tr>
      <w:tr w:rsidR="007C521A" w:rsidRPr="00D12933">
        <w:trPr>
          <w:trHeight w:val="288"/>
        </w:trPr>
        <w:tc>
          <w:tcPr>
            <w:tcW w:w="1023" w:type="dxa"/>
            <w:tcBorders>
              <w:top w:val="nil"/>
              <w:left w:val="nil"/>
              <w:bottom w:val="nil"/>
              <w:right w:val="nil"/>
            </w:tcBorders>
            <w:shd w:val="clear" w:color="000000" w:fill="FFFFFF"/>
            <w:noWrap/>
            <w:vAlign w:val="bottom"/>
          </w:tcPr>
          <w:p w:rsidR="007C521A" w:rsidRPr="00D12933" w:rsidRDefault="007C521A" w:rsidP="005B5C1F">
            <w:pPr>
              <w:spacing w:after="0" w:line="240" w:lineRule="auto"/>
              <w:rPr>
                <w:bCs/>
                <w:color w:val="000000"/>
              </w:rPr>
            </w:pPr>
            <w:r w:rsidRPr="00D12933">
              <w:rPr>
                <w:rFonts w:ascii="Times New Roman" w:hAnsi="Times New Roman"/>
                <w:bCs/>
                <w:color w:val="000000"/>
              </w:rPr>
              <w:t>Controls</w:t>
            </w:r>
          </w:p>
        </w:tc>
        <w:tc>
          <w:tcPr>
            <w:tcW w:w="2880" w:type="dxa"/>
            <w:tcBorders>
              <w:top w:val="nil"/>
              <w:left w:val="nil"/>
              <w:bottom w:val="nil"/>
              <w:right w:val="nil"/>
            </w:tcBorders>
            <w:shd w:val="clear" w:color="000000" w:fill="FFFFFF"/>
            <w:noWrap/>
            <w:vAlign w:val="bottom"/>
          </w:tcPr>
          <w:p w:rsidR="007C521A" w:rsidRPr="00D12933" w:rsidRDefault="007C521A" w:rsidP="005B5C1F">
            <w:pPr>
              <w:spacing w:after="0" w:line="240" w:lineRule="auto"/>
              <w:jc w:val="center"/>
              <w:rPr>
                <w:color w:val="000000"/>
              </w:rPr>
            </w:pPr>
            <w:r w:rsidRPr="00D12933">
              <w:rPr>
                <w:rFonts w:ascii="Times New Roman" w:hAnsi="Times New Roman"/>
                <w:color w:val="000000"/>
              </w:rPr>
              <w:t>0.725**</w:t>
            </w:r>
          </w:p>
        </w:tc>
        <w:tc>
          <w:tcPr>
            <w:tcW w:w="937" w:type="dxa"/>
            <w:tcBorders>
              <w:top w:val="nil"/>
              <w:left w:val="nil"/>
              <w:bottom w:val="nil"/>
              <w:right w:val="nil"/>
            </w:tcBorders>
            <w:shd w:val="clear" w:color="000000" w:fill="FFFFFF"/>
            <w:noWrap/>
            <w:vAlign w:val="bottom"/>
          </w:tcPr>
          <w:p w:rsidR="007C521A" w:rsidRPr="00D12933" w:rsidRDefault="007C521A" w:rsidP="005B5C1F">
            <w:pPr>
              <w:spacing w:after="0" w:line="240" w:lineRule="auto"/>
              <w:jc w:val="center"/>
              <w:rPr>
                <w:color w:val="000000"/>
              </w:rPr>
            </w:pPr>
            <w:r w:rsidRPr="00D12933">
              <w:rPr>
                <w:rFonts w:ascii="Times New Roman" w:hAnsi="Times New Roman"/>
                <w:color w:val="000000"/>
              </w:rPr>
              <w:t>0.733**</w:t>
            </w:r>
          </w:p>
        </w:tc>
        <w:tc>
          <w:tcPr>
            <w:tcW w:w="1104" w:type="dxa"/>
            <w:tcBorders>
              <w:top w:val="nil"/>
              <w:left w:val="nil"/>
              <w:bottom w:val="nil"/>
              <w:right w:val="nil"/>
            </w:tcBorders>
            <w:shd w:val="clear" w:color="000000" w:fill="FFFFFF"/>
            <w:noWrap/>
            <w:vAlign w:val="bottom"/>
          </w:tcPr>
          <w:p w:rsidR="007C521A" w:rsidRPr="00D12933" w:rsidRDefault="007C521A" w:rsidP="005B5C1F">
            <w:pPr>
              <w:spacing w:after="0" w:line="240" w:lineRule="auto"/>
              <w:jc w:val="center"/>
              <w:rPr>
                <w:color w:val="000000"/>
              </w:rPr>
            </w:pPr>
            <w:r w:rsidRPr="00D12933">
              <w:rPr>
                <w:rFonts w:ascii="Times New Roman" w:hAnsi="Times New Roman"/>
                <w:color w:val="000000"/>
              </w:rPr>
              <w:t>0.627**</w:t>
            </w:r>
          </w:p>
        </w:tc>
      </w:tr>
      <w:tr w:rsidR="007C521A" w:rsidRPr="00D12933">
        <w:trPr>
          <w:trHeight w:val="288"/>
        </w:trPr>
        <w:tc>
          <w:tcPr>
            <w:tcW w:w="1023" w:type="dxa"/>
            <w:tcBorders>
              <w:top w:val="nil"/>
              <w:left w:val="nil"/>
              <w:bottom w:val="single" w:sz="4" w:space="0" w:color="auto"/>
              <w:right w:val="nil"/>
            </w:tcBorders>
            <w:shd w:val="clear" w:color="000000" w:fill="FFFFFF"/>
            <w:noWrap/>
            <w:vAlign w:val="bottom"/>
          </w:tcPr>
          <w:p w:rsidR="007C521A" w:rsidRPr="00D12933" w:rsidRDefault="007C521A" w:rsidP="005B5C1F">
            <w:pPr>
              <w:spacing w:after="0" w:line="240" w:lineRule="auto"/>
              <w:rPr>
                <w:bCs/>
                <w:color w:val="000000"/>
              </w:rPr>
            </w:pPr>
            <w:r w:rsidRPr="00D12933">
              <w:rPr>
                <w:rFonts w:ascii="Times New Roman" w:hAnsi="Times New Roman"/>
                <w:bCs/>
                <w:color w:val="000000"/>
              </w:rPr>
              <w:t>Siblings</w:t>
            </w:r>
          </w:p>
        </w:tc>
        <w:tc>
          <w:tcPr>
            <w:tcW w:w="2880" w:type="dxa"/>
            <w:tcBorders>
              <w:top w:val="nil"/>
              <w:left w:val="nil"/>
              <w:bottom w:val="single" w:sz="4" w:space="0" w:color="auto"/>
              <w:right w:val="nil"/>
            </w:tcBorders>
            <w:shd w:val="clear" w:color="000000" w:fill="FFFFFF"/>
            <w:noWrap/>
            <w:vAlign w:val="bottom"/>
          </w:tcPr>
          <w:p w:rsidR="007C521A" w:rsidRPr="00D12933" w:rsidRDefault="007C521A" w:rsidP="005B5C1F">
            <w:pPr>
              <w:spacing w:after="0" w:line="240" w:lineRule="auto"/>
              <w:jc w:val="center"/>
              <w:rPr>
                <w:color w:val="000000"/>
              </w:rPr>
            </w:pPr>
            <w:r w:rsidRPr="00D12933">
              <w:rPr>
                <w:rFonts w:ascii="Times New Roman" w:hAnsi="Times New Roman"/>
                <w:color w:val="000000"/>
              </w:rPr>
              <w:t>0.713**</w:t>
            </w:r>
          </w:p>
        </w:tc>
        <w:tc>
          <w:tcPr>
            <w:tcW w:w="937" w:type="dxa"/>
            <w:tcBorders>
              <w:top w:val="nil"/>
              <w:left w:val="nil"/>
              <w:bottom w:val="single" w:sz="4" w:space="0" w:color="auto"/>
              <w:right w:val="nil"/>
            </w:tcBorders>
            <w:shd w:val="clear" w:color="000000" w:fill="FFFFFF"/>
            <w:noWrap/>
            <w:vAlign w:val="bottom"/>
          </w:tcPr>
          <w:p w:rsidR="007C521A" w:rsidRPr="00D12933" w:rsidRDefault="007C521A" w:rsidP="005B5C1F">
            <w:pPr>
              <w:spacing w:after="0" w:line="240" w:lineRule="auto"/>
              <w:jc w:val="center"/>
              <w:rPr>
                <w:color w:val="000000"/>
              </w:rPr>
            </w:pPr>
            <w:r w:rsidRPr="00D12933">
              <w:rPr>
                <w:rFonts w:ascii="Times New Roman" w:hAnsi="Times New Roman"/>
                <w:color w:val="000000"/>
              </w:rPr>
              <w:t>0.630**</w:t>
            </w:r>
          </w:p>
        </w:tc>
        <w:tc>
          <w:tcPr>
            <w:tcW w:w="1104" w:type="dxa"/>
            <w:tcBorders>
              <w:top w:val="nil"/>
              <w:left w:val="nil"/>
              <w:bottom w:val="single" w:sz="4" w:space="0" w:color="auto"/>
              <w:right w:val="nil"/>
            </w:tcBorders>
            <w:shd w:val="clear" w:color="000000" w:fill="FFFFFF"/>
            <w:noWrap/>
            <w:vAlign w:val="bottom"/>
          </w:tcPr>
          <w:p w:rsidR="007C521A" w:rsidRPr="00D12933" w:rsidRDefault="007C521A" w:rsidP="005B5C1F">
            <w:pPr>
              <w:spacing w:after="0" w:line="240" w:lineRule="auto"/>
              <w:jc w:val="center"/>
              <w:rPr>
                <w:color w:val="000000"/>
              </w:rPr>
            </w:pPr>
            <w:r w:rsidRPr="00D12933">
              <w:rPr>
                <w:rFonts w:ascii="Times New Roman" w:hAnsi="Times New Roman"/>
                <w:color w:val="000000"/>
              </w:rPr>
              <w:t>0.688**</w:t>
            </w:r>
          </w:p>
        </w:tc>
      </w:tr>
    </w:tbl>
    <w:p w:rsidR="007C521A" w:rsidRPr="00A442D1" w:rsidRDefault="007C521A" w:rsidP="00D12933">
      <w:pPr>
        <w:pStyle w:val="NormalWeb"/>
      </w:pPr>
      <w:r w:rsidRPr="00D12933">
        <w:t>**</w:t>
      </w:r>
      <w:r w:rsidRPr="00D12933">
        <w:rPr>
          <w:i/>
        </w:rPr>
        <w:t xml:space="preserve">p </w:t>
      </w:r>
      <w:r w:rsidRPr="00D12933">
        <w:t xml:space="preserve">&lt; .01. </w:t>
      </w:r>
      <w:r w:rsidRPr="00A442D1">
        <w:br w:type="page"/>
      </w:r>
    </w:p>
    <w:p w:rsidR="007C521A" w:rsidRPr="00A442D1" w:rsidRDefault="007C521A" w:rsidP="00F51946">
      <w:pPr>
        <w:pStyle w:val="NormalWeb"/>
        <w:jc w:val="center"/>
      </w:pPr>
    </w:p>
    <w:p w:rsidR="007C521A" w:rsidRPr="00A442D1" w:rsidRDefault="007C521A">
      <w:pPr>
        <w:pStyle w:val="NormalWeb"/>
        <w:jc w:val="both"/>
        <w:sectPr w:rsidR="007C521A" w:rsidRPr="00A442D1">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994" w:bottom="1440" w:left="806" w:gutter="0"/>
          <w:docGrid w:linePitch="360"/>
        </w:sectPr>
      </w:pPr>
    </w:p>
    <w:p w:rsidR="007C521A" w:rsidRPr="00A442D1" w:rsidRDefault="007C521A" w:rsidP="00F51946">
      <w:pPr>
        <w:pStyle w:val="NormalWeb"/>
        <w:jc w:val="center"/>
      </w:pPr>
      <w:r w:rsidRPr="00A442D1">
        <w:fldChar w:fldCharType="begin"/>
      </w:r>
      <w:r w:rsidRPr="00A442D1">
        <w:instrText>ADDIN RW.BIB</w:instrText>
      </w:r>
      <w:r w:rsidRPr="00A442D1">
        <w:fldChar w:fldCharType="separate"/>
      </w:r>
      <w:r w:rsidRPr="00A442D1">
        <w:t>References</w:t>
      </w:r>
    </w:p>
    <w:p w:rsidR="007C521A" w:rsidRDefault="007C521A" w:rsidP="005B2E65">
      <w:pPr>
        <w:pStyle w:val="NormalWeb"/>
      </w:pPr>
      <w:r w:rsidRPr="00A442D1">
        <w:t>Addington, A. M. &amp; Rapoport, J. L. (2009)</w:t>
      </w:r>
      <w:r>
        <w:t xml:space="preserve">. </w:t>
      </w:r>
      <w:r w:rsidRPr="00A442D1">
        <w:t xml:space="preserve">The genetics of childhood-onset schizophrenia: </w:t>
      </w:r>
    </w:p>
    <w:p w:rsidR="007C521A" w:rsidRDefault="007C521A" w:rsidP="00CD4DF6">
      <w:pPr>
        <w:pStyle w:val="NormalWeb"/>
        <w:ind w:firstLine="720"/>
      </w:pPr>
      <w:r>
        <w:t>W</w:t>
      </w:r>
      <w:r w:rsidRPr="00A442D1">
        <w:t xml:space="preserve">hen madness strikes the prepubescent. </w:t>
      </w:r>
      <w:r w:rsidRPr="00A442D1">
        <w:rPr>
          <w:i/>
          <w:iCs/>
        </w:rPr>
        <w:t>Curr</w:t>
      </w:r>
      <w:r>
        <w:rPr>
          <w:i/>
          <w:iCs/>
        </w:rPr>
        <w:t>ent</w:t>
      </w:r>
      <w:r w:rsidRPr="00A442D1">
        <w:rPr>
          <w:i/>
          <w:iCs/>
        </w:rPr>
        <w:t xml:space="preserve"> Psychiatry Rep</w:t>
      </w:r>
      <w:r>
        <w:rPr>
          <w:i/>
          <w:iCs/>
        </w:rPr>
        <w:t>orts,</w:t>
      </w:r>
      <w:r w:rsidRPr="00A442D1">
        <w:rPr>
          <w:b/>
          <w:bCs/>
        </w:rPr>
        <w:t xml:space="preserve"> </w:t>
      </w:r>
      <w:r w:rsidRPr="00885BC4">
        <w:rPr>
          <w:bCs/>
          <w:i/>
        </w:rPr>
        <w:t>11</w:t>
      </w:r>
      <w:r w:rsidRPr="00A442D1">
        <w:t>, 156-161.</w:t>
      </w:r>
    </w:p>
    <w:p w:rsidR="007C521A" w:rsidRDefault="007C521A" w:rsidP="005B2E65">
      <w:pPr>
        <w:pStyle w:val="NormalWeb"/>
        <w:rPr>
          <w:i/>
          <w:iCs/>
        </w:rPr>
      </w:pPr>
      <w:r w:rsidRPr="00A442D1">
        <w:t>American Psychiatric Association</w:t>
      </w:r>
      <w:r>
        <w:t xml:space="preserve"> (</w:t>
      </w:r>
      <w:r w:rsidRPr="00A442D1">
        <w:t>2013</w:t>
      </w:r>
      <w:r>
        <w:t>)</w:t>
      </w:r>
      <w:r w:rsidRPr="00A442D1">
        <w:t xml:space="preserve">. </w:t>
      </w:r>
      <w:r w:rsidRPr="00A442D1">
        <w:rPr>
          <w:i/>
          <w:iCs/>
        </w:rPr>
        <w:t xml:space="preserve">Diagnostic and statistical manual of mental disorders </w:t>
      </w:r>
    </w:p>
    <w:p w:rsidR="007C521A" w:rsidRDefault="007C521A" w:rsidP="00CD4DF6">
      <w:pPr>
        <w:pStyle w:val="NormalWeb"/>
        <w:ind w:firstLine="720"/>
      </w:pPr>
      <w:r w:rsidRPr="00773EB5">
        <w:rPr>
          <w:iCs/>
        </w:rPr>
        <w:t>(</w:t>
      </w:r>
      <w:r>
        <w:rPr>
          <w:iCs/>
        </w:rPr>
        <w:t>5th e</w:t>
      </w:r>
      <w:r w:rsidRPr="00773EB5">
        <w:rPr>
          <w:iCs/>
        </w:rPr>
        <w:t>d.)</w:t>
      </w:r>
      <w:r>
        <w:t>.</w:t>
      </w:r>
      <w:r w:rsidRPr="00A442D1">
        <w:t xml:space="preserve"> Arlington, VA</w:t>
      </w:r>
      <w:r>
        <w:t>: Author</w:t>
      </w:r>
      <w:r w:rsidRPr="00A442D1">
        <w:t>.</w:t>
      </w:r>
    </w:p>
    <w:p w:rsidR="007C521A" w:rsidRDefault="007C521A" w:rsidP="00280136">
      <w:pPr>
        <w:pStyle w:val="NormalWeb"/>
      </w:pPr>
      <w:r w:rsidRPr="00A442D1">
        <w:t>Aneja, A.</w:t>
      </w:r>
      <w:r>
        <w:t xml:space="preserve">, Fremont, W. P., Antshel, K. M., Faraone, S. V., AbdulSabur, N., Higgins, A. </w:t>
      </w:r>
    </w:p>
    <w:p w:rsidR="007C521A" w:rsidRDefault="007C521A" w:rsidP="00CD4DF6">
      <w:pPr>
        <w:pStyle w:val="NormalWeb"/>
        <w:ind w:firstLine="720"/>
      </w:pPr>
      <w:r>
        <w:t>M.,…Kates, W. R.</w:t>
      </w:r>
      <w:r w:rsidRPr="00A442D1">
        <w:rPr>
          <w:i/>
          <w:iCs/>
        </w:rPr>
        <w:t xml:space="preserve"> </w:t>
      </w:r>
      <w:r w:rsidRPr="00A442D1">
        <w:t xml:space="preserve">(2007). Manic symptoms and behavioral dysregulation in youth with </w:t>
      </w:r>
    </w:p>
    <w:p w:rsidR="007C521A" w:rsidRDefault="007C521A" w:rsidP="00CD4DF6">
      <w:pPr>
        <w:pStyle w:val="NormalWeb"/>
        <w:ind w:firstLine="720"/>
        <w:rPr>
          <w:i/>
          <w:iCs/>
        </w:rPr>
      </w:pPr>
      <w:r w:rsidRPr="00A442D1">
        <w:t xml:space="preserve">velocardiofacial syndrome (22q11.2 deletion syndrome). </w:t>
      </w:r>
      <w:r w:rsidRPr="00A442D1">
        <w:rPr>
          <w:i/>
          <w:iCs/>
        </w:rPr>
        <w:t>J</w:t>
      </w:r>
      <w:r>
        <w:rPr>
          <w:i/>
          <w:iCs/>
        </w:rPr>
        <w:t>ournal</w:t>
      </w:r>
      <w:r w:rsidRPr="00A442D1">
        <w:rPr>
          <w:i/>
          <w:iCs/>
        </w:rPr>
        <w:t xml:space="preserve"> </w:t>
      </w:r>
      <w:r>
        <w:rPr>
          <w:i/>
          <w:iCs/>
        </w:rPr>
        <w:t xml:space="preserve">of </w:t>
      </w:r>
      <w:r w:rsidRPr="00A442D1">
        <w:rPr>
          <w:i/>
          <w:iCs/>
        </w:rPr>
        <w:t>Child</w:t>
      </w:r>
      <w:r>
        <w:rPr>
          <w:i/>
          <w:iCs/>
        </w:rPr>
        <w:t xml:space="preserve"> and</w:t>
      </w:r>
      <w:r w:rsidRPr="00A442D1">
        <w:rPr>
          <w:i/>
          <w:iCs/>
        </w:rPr>
        <w:t xml:space="preserve"> Adolesc</w:t>
      </w:r>
      <w:r>
        <w:rPr>
          <w:i/>
          <w:iCs/>
        </w:rPr>
        <w:t>ent</w:t>
      </w:r>
      <w:r w:rsidRPr="00A442D1">
        <w:rPr>
          <w:i/>
          <w:iCs/>
        </w:rPr>
        <w:t xml:space="preserve"> </w:t>
      </w:r>
    </w:p>
    <w:p w:rsidR="007C521A" w:rsidRDefault="007C521A" w:rsidP="00CD4DF6">
      <w:pPr>
        <w:pStyle w:val="NormalWeb"/>
        <w:ind w:firstLine="720"/>
      </w:pPr>
      <w:r w:rsidRPr="00A442D1">
        <w:rPr>
          <w:i/>
          <w:iCs/>
        </w:rPr>
        <w:t>Psychopharmacol</w:t>
      </w:r>
      <w:r>
        <w:rPr>
          <w:i/>
          <w:iCs/>
        </w:rPr>
        <w:t>ogy,</w:t>
      </w:r>
      <w:r w:rsidRPr="00A442D1">
        <w:rPr>
          <w:b/>
          <w:bCs/>
        </w:rPr>
        <w:t xml:space="preserve"> </w:t>
      </w:r>
      <w:r w:rsidRPr="001A1F99">
        <w:rPr>
          <w:bCs/>
          <w:i/>
        </w:rPr>
        <w:t>17</w:t>
      </w:r>
      <w:r w:rsidRPr="00A442D1">
        <w:t>, 105-114.</w:t>
      </w:r>
    </w:p>
    <w:p w:rsidR="007C521A" w:rsidRDefault="007C521A" w:rsidP="00280136">
      <w:pPr>
        <w:pStyle w:val="NormalWeb"/>
      </w:pPr>
      <w:r w:rsidRPr="00A442D1">
        <w:t>Antshel, K. M.</w:t>
      </w:r>
      <w:r>
        <w:t xml:space="preserve">, Fremont, W., Roizen, N. J., Shprintzen, R., Higgins, A. M., Dhamoon, A., &amp; </w:t>
      </w:r>
    </w:p>
    <w:p w:rsidR="007C521A" w:rsidRDefault="007C521A" w:rsidP="00CD4DF6">
      <w:pPr>
        <w:pStyle w:val="NormalWeb"/>
        <w:ind w:firstLine="720"/>
      </w:pPr>
      <w:r>
        <w:t>Kates, W. R.</w:t>
      </w:r>
      <w:r w:rsidRPr="001A1F99">
        <w:t xml:space="preserve"> </w:t>
      </w:r>
      <w:r w:rsidRPr="00A442D1">
        <w:t xml:space="preserve">(2006). ADHD, major depressive disorder, and simple phobias are prevalent </w:t>
      </w:r>
    </w:p>
    <w:p w:rsidR="007C521A" w:rsidRDefault="007C521A" w:rsidP="00CD4DF6">
      <w:pPr>
        <w:pStyle w:val="NormalWeb"/>
        <w:ind w:firstLine="720"/>
        <w:rPr>
          <w:i/>
          <w:iCs/>
        </w:rPr>
      </w:pPr>
      <w:r w:rsidRPr="00A442D1">
        <w:t xml:space="preserve">psychiatric conditions in youth with velocardiofacial syndrome. </w:t>
      </w:r>
      <w:r w:rsidRPr="00A442D1">
        <w:rPr>
          <w:i/>
          <w:iCs/>
        </w:rPr>
        <w:t>J</w:t>
      </w:r>
      <w:r>
        <w:rPr>
          <w:i/>
          <w:iCs/>
        </w:rPr>
        <w:t>ournal of</w:t>
      </w:r>
      <w:r w:rsidRPr="00A442D1">
        <w:rPr>
          <w:i/>
          <w:iCs/>
        </w:rPr>
        <w:t xml:space="preserve"> </w:t>
      </w:r>
      <w:r>
        <w:rPr>
          <w:i/>
          <w:iCs/>
        </w:rPr>
        <w:t xml:space="preserve">the </w:t>
      </w:r>
      <w:r w:rsidRPr="00A442D1">
        <w:rPr>
          <w:i/>
          <w:iCs/>
        </w:rPr>
        <w:t>Am</w:t>
      </w:r>
      <w:r>
        <w:rPr>
          <w:i/>
          <w:iCs/>
        </w:rPr>
        <w:t>erican</w:t>
      </w:r>
      <w:r w:rsidRPr="00A442D1">
        <w:rPr>
          <w:i/>
          <w:iCs/>
        </w:rPr>
        <w:t xml:space="preserve"> </w:t>
      </w:r>
    </w:p>
    <w:p w:rsidR="007C521A" w:rsidRDefault="007C521A" w:rsidP="00CD4DF6">
      <w:pPr>
        <w:pStyle w:val="NormalWeb"/>
        <w:ind w:firstLine="720"/>
      </w:pPr>
      <w:r w:rsidRPr="00A442D1">
        <w:rPr>
          <w:i/>
          <w:iCs/>
        </w:rPr>
        <w:t>Acad</w:t>
      </w:r>
      <w:r>
        <w:rPr>
          <w:i/>
          <w:iCs/>
        </w:rPr>
        <w:t>emy of</w:t>
      </w:r>
      <w:r w:rsidRPr="00A442D1">
        <w:rPr>
          <w:i/>
          <w:iCs/>
        </w:rPr>
        <w:t xml:space="preserve"> Child </w:t>
      </w:r>
      <w:r>
        <w:rPr>
          <w:i/>
          <w:iCs/>
        </w:rPr>
        <w:t xml:space="preserve">&amp; </w:t>
      </w:r>
      <w:r w:rsidRPr="00A442D1">
        <w:rPr>
          <w:i/>
          <w:iCs/>
        </w:rPr>
        <w:t>Adolesc</w:t>
      </w:r>
      <w:r>
        <w:rPr>
          <w:i/>
          <w:iCs/>
        </w:rPr>
        <w:t>ent</w:t>
      </w:r>
      <w:r w:rsidRPr="00A442D1">
        <w:rPr>
          <w:i/>
          <w:iCs/>
        </w:rPr>
        <w:t xml:space="preserve"> Psychiatry</w:t>
      </w:r>
      <w:r>
        <w:rPr>
          <w:i/>
          <w:iCs/>
        </w:rPr>
        <w:t>,</w:t>
      </w:r>
      <w:r w:rsidRPr="00A442D1">
        <w:rPr>
          <w:b/>
          <w:bCs/>
        </w:rPr>
        <w:t xml:space="preserve"> </w:t>
      </w:r>
      <w:r w:rsidRPr="001A1F99">
        <w:rPr>
          <w:bCs/>
          <w:i/>
        </w:rPr>
        <w:t>45</w:t>
      </w:r>
      <w:r w:rsidRPr="00A442D1">
        <w:t>, 596-603.</w:t>
      </w:r>
    </w:p>
    <w:p w:rsidR="007C521A" w:rsidRDefault="007C521A" w:rsidP="00280136">
      <w:pPr>
        <w:pStyle w:val="NormalWeb"/>
      </w:pPr>
      <w:r w:rsidRPr="00A442D1">
        <w:t>Antshel, K. M.</w:t>
      </w:r>
      <w:r>
        <w:t>, Shprintzen, R., Fremont, W., Higgins, A. M., Faraone, S. V., &amp; Kates, W. R.</w:t>
      </w:r>
      <w:r w:rsidRPr="00201887">
        <w:t xml:space="preserve"> </w:t>
      </w:r>
    </w:p>
    <w:p w:rsidR="007C521A" w:rsidRDefault="007C521A" w:rsidP="00CD4DF6">
      <w:pPr>
        <w:pStyle w:val="NormalWeb"/>
        <w:ind w:firstLine="720"/>
      </w:pPr>
      <w:r w:rsidRPr="00A442D1">
        <w:t xml:space="preserve">(2010). Cognitive and psychiatric predictors to psychosis in velocardiofacial syndrome: </w:t>
      </w:r>
    </w:p>
    <w:p w:rsidR="007C521A" w:rsidRDefault="007C521A" w:rsidP="00CD4DF6">
      <w:pPr>
        <w:pStyle w:val="NormalWeb"/>
        <w:ind w:firstLine="720"/>
        <w:rPr>
          <w:i/>
          <w:iCs/>
        </w:rPr>
      </w:pPr>
      <w:r>
        <w:t>A</w:t>
      </w:r>
      <w:r w:rsidRPr="00A442D1">
        <w:t xml:space="preserve"> 3-year follow-up study. </w:t>
      </w:r>
      <w:r w:rsidRPr="00A442D1">
        <w:rPr>
          <w:i/>
          <w:iCs/>
        </w:rPr>
        <w:t>J</w:t>
      </w:r>
      <w:r>
        <w:rPr>
          <w:i/>
          <w:iCs/>
        </w:rPr>
        <w:t>ournal</w:t>
      </w:r>
      <w:r w:rsidRPr="00A442D1">
        <w:rPr>
          <w:i/>
          <w:iCs/>
        </w:rPr>
        <w:t xml:space="preserve"> </w:t>
      </w:r>
      <w:r>
        <w:rPr>
          <w:i/>
          <w:iCs/>
        </w:rPr>
        <w:t xml:space="preserve">of the </w:t>
      </w:r>
      <w:r w:rsidRPr="00A442D1">
        <w:rPr>
          <w:i/>
          <w:iCs/>
        </w:rPr>
        <w:t>Am</w:t>
      </w:r>
      <w:r>
        <w:rPr>
          <w:i/>
          <w:iCs/>
        </w:rPr>
        <w:t>erican</w:t>
      </w:r>
      <w:r w:rsidRPr="00A442D1">
        <w:rPr>
          <w:i/>
          <w:iCs/>
        </w:rPr>
        <w:t xml:space="preserve"> Acad</w:t>
      </w:r>
      <w:r>
        <w:rPr>
          <w:i/>
          <w:iCs/>
        </w:rPr>
        <w:t>emy of</w:t>
      </w:r>
      <w:r w:rsidRPr="00A442D1">
        <w:rPr>
          <w:i/>
          <w:iCs/>
        </w:rPr>
        <w:t xml:space="preserve"> Child</w:t>
      </w:r>
      <w:r>
        <w:rPr>
          <w:i/>
          <w:iCs/>
        </w:rPr>
        <w:t xml:space="preserve"> &amp;</w:t>
      </w:r>
      <w:r w:rsidRPr="00A442D1">
        <w:rPr>
          <w:i/>
          <w:iCs/>
        </w:rPr>
        <w:t xml:space="preserve"> Adolesc</w:t>
      </w:r>
      <w:r>
        <w:rPr>
          <w:i/>
          <w:iCs/>
        </w:rPr>
        <w:t>ent</w:t>
      </w:r>
      <w:r w:rsidRPr="00A442D1">
        <w:rPr>
          <w:i/>
          <w:iCs/>
        </w:rPr>
        <w:t xml:space="preserve"> </w:t>
      </w:r>
    </w:p>
    <w:p w:rsidR="007C521A" w:rsidRDefault="007C521A" w:rsidP="00CD4DF6">
      <w:pPr>
        <w:pStyle w:val="NormalWeb"/>
        <w:ind w:firstLine="720"/>
      </w:pPr>
      <w:r w:rsidRPr="00A442D1">
        <w:rPr>
          <w:i/>
          <w:iCs/>
        </w:rPr>
        <w:t>Psychiatry</w:t>
      </w:r>
      <w:r>
        <w:rPr>
          <w:i/>
          <w:iCs/>
        </w:rPr>
        <w:t>,</w:t>
      </w:r>
      <w:r w:rsidRPr="00A442D1">
        <w:rPr>
          <w:b/>
          <w:bCs/>
        </w:rPr>
        <w:t xml:space="preserve"> </w:t>
      </w:r>
      <w:r w:rsidRPr="00201887">
        <w:rPr>
          <w:bCs/>
          <w:i/>
        </w:rPr>
        <w:t>49</w:t>
      </w:r>
      <w:r w:rsidRPr="00A442D1">
        <w:t>, 333-344.</w:t>
      </w:r>
    </w:p>
    <w:p w:rsidR="007C521A" w:rsidRDefault="007C521A" w:rsidP="00280136">
      <w:pPr>
        <w:pStyle w:val="NormalWeb"/>
      </w:pPr>
      <w:r w:rsidRPr="00A442D1">
        <w:t>Armando, M.</w:t>
      </w:r>
      <w:r>
        <w:t xml:space="preserve">, Girardi, P., Vicari, S., Menghini, D., Digilio, M. C., Pontillo, M.,…Amminger, G. </w:t>
      </w:r>
    </w:p>
    <w:p w:rsidR="007C521A" w:rsidRDefault="007C521A" w:rsidP="00CD4DF6">
      <w:pPr>
        <w:pStyle w:val="NormalWeb"/>
        <w:ind w:firstLine="720"/>
      </w:pPr>
      <w:r>
        <w:t>P.</w:t>
      </w:r>
      <w:r w:rsidRPr="00A442D1">
        <w:rPr>
          <w:i/>
          <w:iCs/>
        </w:rPr>
        <w:t xml:space="preserve"> </w:t>
      </w:r>
      <w:r w:rsidRPr="00A442D1">
        <w:t xml:space="preserve">(2012). Adolescents at ultra-high risk for psychosis with and without 22q11 deletion </w:t>
      </w:r>
    </w:p>
    <w:p w:rsidR="007C521A" w:rsidRDefault="007C521A" w:rsidP="00CD4DF6">
      <w:pPr>
        <w:pStyle w:val="NormalWeb"/>
        <w:ind w:firstLine="720"/>
      </w:pPr>
      <w:r w:rsidRPr="00A442D1">
        <w:t xml:space="preserve">syndrome: </w:t>
      </w:r>
      <w:r>
        <w:t>A</w:t>
      </w:r>
      <w:r w:rsidRPr="00A442D1">
        <w:t xml:space="preserve"> comparison of prodromal psychotic symptoms and general functioning. </w:t>
      </w:r>
    </w:p>
    <w:p w:rsidR="007C521A" w:rsidRDefault="007C521A" w:rsidP="00CD4DF6">
      <w:pPr>
        <w:pStyle w:val="NormalWeb"/>
        <w:ind w:firstLine="720"/>
      </w:pPr>
      <w:r w:rsidRPr="00A442D1">
        <w:rPr>
          <w:i/>
          <w:iCs/>
        </w:rPr>
        <w:t>Schizophr</w:t>
      </w:r>
      <w:r>
        <w:rPr>
          <w:i/>
          <w:iCs/>
        </w:rPr>
        <w:t>enia</w:t>
      </w:r>
      <w:r w:rsidRPr="00A442D1">
        <w:rPr>
          <w:i/>
          <w:iCs/>
        </w:rPr>
        <w:t xml:space="preserve"> Res</w:t>
      </w:r>
      <w:r>
        <w:rPr>
          <w:i/>
          <w:iCs/>
        </w:rPr>
        <w:t>earch,</w:t>
      </w:r>
      <w:r w:rsidRPr="00A442D1">
        <w:rPr>
          <w:b/>
          <w:bCs/>
        </w:rPr>
        <w:t xml:space="preserve"> </w:t>
      </w:r>
      <w:r w:rsidRPr="00885BC4">
        <w:rPr>
          <w:bCs/>
          <w:i/>
        </w:rPr>
        <w:t>139</w:t>
      </w:r>
      <w:r w:rsidRPr="00A442D1">
        <w:t>, 151-156</w:t>
      </w:r>
      <w:r>
        <w:t>.</w:t>
      </w:r>
      <w:r w:rsidRPr="00A442D1">
        <w:t xml:space="preserve"> </w:t>
      </w:r>
    </w:p>
    <w:p w:rsidR="007C521A" w:rsidRDefault="007C521A" w:rsidP="00280136">
      <w:pPr>
        <w:pStyle w:val="NormalWeb"/>
      </w:pPr>
      <w:r w:rsidRPr="00A442D1">
        <w:t>Baker, K., Baldeweg, T., Sivagnanasundaram, S., Scambler, P.</w:t>
      </w:r>
      <w:r>
        <w:t>,</w:t>
      </w:r>
      <w:r w:rsidRPr="00A442D1">
        <w:t xml:space="preserve"> &amp; Skuse, D. (2005)</w:t>
      </w:r>
      <w:r>
        <w:t xml:space="preserve">. </w:t>
      </w:r>
      <w:r w:rsidRPr="00A442D1">
        <w:rPr>
          <w:i/>
        </w:rPr>
        <w:t>COMT</w:t>
      </w:r>
      <w:r w:rsidRPr="00A442D1">
        <w:t xml:space="preserve"> </w:t>
      </w:r>
    </w:p>
    <w:p w:rsidR="007C521A" w:rsidRDefault="007C521A" w:rsidP="00CD4DF6">
      <w:pPr>
        <w:pStyle w:val="NormalWeb"/>
        <w:ind w:firstLine="720"/>
      </w:pPr>
      <w:r w:rsidRPr="00A442D1">
        <w:t xml:space="preserve">Val108/158 Met modifies mismatch negativity and cognitive function in 22q11 deletion </w:t>
      </w:r>
    </w:p>
    <w:p w:rsidR="007C521A" w:rsidRDefault="007C521A" w:rsidP="00CD4DF6">
      <w:pPr>
        <w:pStyle w:val="NormalWeb"/>
        <w:ind w:firstLine="720"/>
      </w:pPr>
      <w:r w:rsidRPr="00A442D1">
        <w:t xml:space="preserve">syndrome. </w:t>
      </w:r>
      <w:r w:rsidRPr="00A442D1">
        <w:rPr>
          <w:i/>
          <w:iCs/>
        </w:rPr>
        <w:t>Biol</w:t>
      </w:r>
      <w:r>
        <w:rPr>
          <w:i/>
          <w:iCs/>
        </w:rPr>
        <w:t>ogical</w:t>
      </w:r>
      <w:r w:rsidRPr="00A442D1">
        <w:rPr>
          <w:i/>
          <w:iCs/>
        </w:rPr>
        <w:t xml:space="preserve"> Psychiatry</w:t>
      </w:r>
      <w:r>
        <w:rPr>
          <w:i/>
          <w:iCs/>
        </w:rPr>
        <w:t>,</w:t>
      </w:r>
      <w:r w:rsidRPr="00A442D1">
        <w:rPr>
          <w:b/>
          <w:bCs/>
        </w:rPr>
        <w:t xml:space="preserve"> </w:t>
      </w:r>
      <w:r w:rsidRPr="009A39D8">
        <w:rPr>
          <w:bCs/>
          <w:i/>
        </w:rPr>
        <w:t>58</w:t>
      </w:r>
      <w:r w:rsidRPr="00A442D1">
        <w:t>, 23-31.</w:t>
      </w:r>
    </w:p>
    <w:p w:rsidR="007C521A" w:rsidRDefault="007C521A" w:rsidP="00280136">
      <w:pPr>
        <w:pStyle w:val="NormalWeb"/>
      </w:pPr>
      <w:r w:rsidRPr="00A442D1">
        <w:t>Baker, K. D. &amp; Skuse, D. H. (2005)</w:t>
      </w:r>
      <w:r>
        <w:t xml:space="preserve">. </w:t>
      </w:r>
      <w:r w:rsidRPr="00A442D1">
        <w:t xml:space="preserve">Adolescents and young adults with 22q11 deletion </w:t>
      </w:r>
    </w:p>
    <w:p w:rsidR="007C521A" w:rsidRDefault="007C521A" w:rsidP="00CD4DF6">
      <w:pPr>
        <w:pStyle w:val="NormalWeb"/>
        <w:ind w:firstLine="720"/>
      </w:pPr>
      <w:r w:rsidRPr="00A442D1">
        <w:t xml:space="preserve">syndrome: </w:t>
      </w:r>
      <w:r>
        <w:t>P</w:t>
      </w:r>
      <w:r w:rsidRPr="00A442D1">
        <w:t xml:space="preserve">sychopathology in an at-risk group. </w:t>
      </w:r>
      <w:r w:rsidRPr="00A442D1">
        <w:rPr>
          <w:i/>
          <w:iCs/>
        </w:rPr>
        <w:t>Br</w:t>
      </w:r>
      <w:r>
        <w:rPr>
          <w:i/>
          <w:iCs/>
        </w:rPr>
        <w:t>itish</w:t>
      </w:r>
      <w:r w:rsidRPr="00A442D1">
        <w:rPr>
          <w:i/>
          <w:iCs/>
        </w:rPr>
        <w:t xml:space="preserve"> J</w:t>
      </w:r>
      <w:r>
        <w:rPr>
          <w:i/>
          <w:iCs/>
        </w:rPr>
        <w:t>ournal of</w:t>
      </w:r>
      <w:r w:rsidRPr="00A442D1">
        <w:rPr>
          <w:i/>
          <w:iCs/>
        </w:rPr>
        <w:t xml:space="preserve"> Psychiatry</w:t>
      </w:r>
      <w:r>
        <w:rPr>
          <w:i/>
          <w:iCs/>
        </w:rPr>
        <w:t>,</w:t>
      </w:r>
      <w:r w:rsidRPr="00A442D1">
        <w:rPr>
          <w:b/>
          <w:bCs/>
        </w:rPr>
        <w:t xml:space="preserve"> </w:t>
      </w:r>
      <w:r w:rsidRPr="009A39D8">
        <w:rPr>
          <w:bCs/>
          <w:i/>
        </w:rPr>
        <w:t>186</w:t>
      </w:r>
      <w:r w:rsidRPr="00A442D1">
        <w:t>, 115-</w:t>
      </w:r>
    </w:p>
    <w:p w:rsidR="007C521A" w:rsidRDefault="007C521A" w:rsidP="00CD4DF6">
      <w:pPr>
        <w:pStyle w:val="NormalWeb"/>
        <w:ind w:firstLine="720"/>
      </w:pPr>
      <w:r w:rsidRPr="00A442D1">
        <w:t>120.</w:t>
      </w:r>
    </w:p>
    <w:p w:rsidR="007C521A" w:rsidRDefault="007C521A" w:rsidP="00280136">
      <w:pPr>
        <w:pStyle w:val="NormalWeb"/>
      </w:pPr>
      <w:r w:rsidRPr="00A442D1">
        <w:t>Barnett, J. H.</w:t>
      </w:r>
      <w:r>
        <w:t>, Heron, J., Ring, S. M., Golding, J., Goldman, D., Xu, K., &amp; Jones, P. B.</w:t>
      </w:r>
      <w:r w:rsidRPr="00B96603">
        <w:t xml:space="preserve"> </w:t>
      </w:r>
      <w:r w:rsidRPr="00A442D1">
        <w:t>(2007)</w:t>
      </w:r>
      <w:r w:rsidRPr="00A442D1">
        <w:rPr>
          <w:i/>
          <w:iCs/>
        </w:rPr>
        <w:t xml:space="preserve"> </w:t>
      </w:r>
      <w:r w:rsidRPr="00A442D1">
        <w:t xml:space="preserve">. </w:t>
      </w:r>
    </w:p>
    <w:p w:rsidR="007C521A" w:rsidRDefault="007C521A" w:rsidP="00CD4DF6">
      <w:pPr>
        <w:pStyle w:val="NormalWeb"/>
        <w:ind w:firstLine="720"/>
      </w:pPr>
      <w:r w:rsidRPr="00A442D1">
        <w:t xml:space="preserve">Gender-specific effects of the catechol-O-methyltransferase </w:t>
      </w:r>
      <w:r>
        <w:t>[</w:t>
      </w:r>
      <w:r w:rsidRPr="00A442D1">
        <w:t>Val</w:t>
      </w:r>
      <w:r>
        <w:t>.sup.</w:t>
      </w:r>
      <w:r w:rsidRPr="00A442D1">
        <w:t>108/158</w:t>
      </w:r>
      <w:r>
        <w:t>]</w:t>
      </w:r>
      <w:r w:rsidRPr="00A442D1">
        <w:t xml:space="preserve">Met </w:t>
      </w:r>
    </w:p>
    <w:p w:rsidR="007C521A" w:rsidRDefault="007C521A" w:rsidP="00CD4DF6">
      <w:pPr>
        <w:pStyle w:val="NormalWeb"/>
        <w:ind w:firstLine="720"/>
      </w:pPr>
      <w:r w:rsidRPr="00A442D1">
        <w:t xml:space="preserve">polymorphism on cognitive function in children. </w:t>
      </w:r>
      <w:r w:rsidRPr="00A442D1">
        <w:rPr>
          <w:i/>
          <w:iCs/>
        </w:rPr>
        <w:t>Am</w:t>
      </w:r>
      <w:r>
        <w:rPr>
          <w:i/>
          <w:iCs/>
        </w:rPr>
        <w:t>erican</w:t>
      </w:r>
      <w:r w:rsidRPr="00A442D1">
        <w:rPr>
          <w:i/>
          <w:iCs/>
        </w:rPr>
        <w:t xml:space="preserve"> J</w:t>
      </w:r>
      <w:r>
        <w:rPr>
          <w:i/>
          <w:iCs/>
        </w:rPr>
        <w:t>ournal of</w:t>
      </w:r>
      <w:r w:rsidRPr="00A442D1">
        <w:rPr>
          <w:i/>
          <w:iCs/>
        </w:rPr>
        <w:t xml:space="preserve"> Psychiatry</w:t>
      </w:r>
      <w:r>
        <w:rPr>
          <w:i/>
          <w:iCs/>
        </w:rPr>
        <w:t>,</w:t>
      </w:r>
      <w:r w:rsidRPr="00A442D1">
        <w:rPr>
          <w:b/>
          <w:bCs/>
        </w:rPr>
        <w:t xml:space="preserve"> </w:t>
      </w:r>
      <w:r w:rsidRPr="00B96603">
        <w:rPr>
          <w:bCs/>
          <w:i/>
        </w:rPr>
        <w:t>164</w:t>
      </w:r>
      <w:r w:rsidRPr="00A442D1">
        <w:t xml:space="preserve">, </w:t>
      </w:r>
    </w:p>
    <w:p w:rsidR="007C521A" w:rsidRDefault="007C521A" w:rsidP="00CD4DF6">
      <w:pPr>
        <w:pStyle w:val="NormalWeb"/>
        <w:ind w:firstLine="720"/>
      </w:pPr>
      <w:r w:rsidRPr="00A442D1">
        <w:t>142-149.</w:t>
      </w:r>
    </w:p>
    <w:p w:rsidR="007C521A" w:rsidRDefault="007C521A" w:rsidP="003301DB">
      <w:pPr>
        <w:pStyle w:val="NormalWeb"/>
      </w:pPr>
      <w:r w:rsidRPr="00A442D1">
        <w:t>Bassett, A. S. &amp; Chow, E. W. (1999)</w:t>
      </w:r>
      <w:r>
        <w:t xml:space="preserve">. </w:t>
      </w:r>
      <w:r w:rsidRPr="00A442D1">
        <w:t xml:space="preserve">22q11 Deletion Syndrome: </w:t>
      </w:r>
      <w:r>
        <w:t>A</w:t>
      </w:r>
      <w:r w:rsidRPr="00A442D1">
        <w:t xml:space="preserve"> </w:t>
      </w:r>
      <w:r>
        <w:t>g</w:t>
      </w:r>
      <w:r w:rsidRPr="00A442D1">
        <w:t xml:space="preserve">enetic </w:t>
      </w:r>
      <w:r>
        <w:t>s</w:t>
      </w:r>
      <w:r w:rsidRPr="00A442D1">
        <w:t xml:space="preserve">ubtype of </w:t>
      </w:r>
    </w:p>
    <w:p w:rsidR="007C521A" w:rsidRDefault="007C521A" w:rsidP="00CD4DF6">
      <w:pPr>
        <w:pStyle w:val="NormalWeb"/>
        <w:ind w:firstLine="720"/>
      </w:pPr>
      <w:r>
        <w:t>s</w:t>
      </w:r>
      <w:r w:rsidRPr="00A442D1">
        <w:t xml:space="preserve">chizophrenia. </w:t>
      </w:r>
      <w:r w:rsidRPr="00A442D1">
        <w:rPr>
          <w:i/>
          <w:iCs/>
        </w:rPr>
        <w:t>Biol</w:t>
      </w:r>
      <w:r>
        <w:rPr>
          <w:i/>
          <w:iCs/>
        </w:rPr>
        <w:t>ical</w:t>
      </w:r>
      <w:r w:rsidRPr="00A442D1">
        <w:rPr>
          <w:i/>
          <w:iCs/>
        </w:rPr>
        <w:t xml:space="preserve"> Psychiatry</w:t>
      </w:r>
      <w:r>
        <w:rPr>
          <w:i/>
          <w:iCs/>
        </w:rPr>
        <w:t>,</w:t>
      </w:r>
      <w:r w:rsidRPr="00A442D1">
        <w:rPr>
          <w:b/>
          <w:bCs/>
        </w:rPr>
        <w:t xml:space="preserve"> </w:t>
      </w:r>
      <w:r w:rsidRPr="004C63B6">
        <w:rPr>
          <w:bCs/>
          <w:i/>
        </w:rPr>
        <w:t>46</w:t>
      </w:r>
      <w:r w:rsidRPr="00A442D1">
        <w:t>, 882-891.</w:t>
      </w:r>
    </w:p>
    <w:p w:rsidR="007C521A" w:rsidRDefault="007C521A" w:rsidP="003301DB">
      <w:pPr>
        <w:pStyle w:val="NormalWeb"/>
      </w:pPr>
      <w:r w:rsidRPr="00A442D1">
        <w:t>Bassett, A. S.</w:t>
      </w:r>
      <w:r>
        <w:t>, Chow, E. W. C., AbdelMalik, P., Gheorghiu, M., Husted, J., &amp; Weksberg, R.</w:t>
      </w:r>
      <w:r w:rsidRPr="00164255">
        <w:t xml:space="preserve"> </w:t>
      </w:r>
    </w:p>
    <w:p w:rsidR="007C521A" w:rsidRDefault="007C521A" w:rsidP="00CD4DF6">
      <w:pPr>
        <w:pStyle w:val="NormalWeb"/>
        <w:ind w:firstLine="720"/>
        <w:rPr>
          <w:i/>
          <w:iCs/>
        </w:rPr>
      </w:pPr>
      <w:r w:rsidRPr="00A442D1">
        <w:t>(2003)</w:t>
      </w:r>
      <w:r w:rsidRPr="00A442D1">
        <w:rPr>
          <w:i/>
          <w:iCs/>
        </w:rPr>
        <w:t xml:space="preserve"> </w:t>
      </w:r>
      <w:r w:rsidRPr="00A442D1">
        <w:t xml:space="preserve">. The schizophrenia phenotype in 22q11 deletion syndrome. </w:t>
      </w:r>
      <w:r w:rsidRPr="00A442D1">
        <w:rPr>
          <w:i/>
          <w:iCs/>
        </w:rPr>
        <w:t>Am</w:t>
      </w:r>
      <w:r>
        <w:rPr>
          <w:i/>
          <w:iCs/>
        </w:rPr>
        <w:t>erican</w:t>
      </w:r>
      <w:r w:rsidRPr="00A442D1">
        <w:rPr>
          <w:i/>
          <w:iCs/>
        </w:rPr>
        <w:t xml:space="preserve"> J</w:t>
      </w:r>
      <w:r>
        <w:rPr>
          <w:i/>
          <w:iCs/>
        </w:rPr>
        <w:t>ournal of</w:t>
      </w:r>
      <w:r w:rsidRPr="00A442D1">
        <w:rPr>
          <w:i/>
          <w:iCs/>
        </w:rPr>
        <w:t xml:space="preserve"> </w:t>
      </w:r>
    </w:p>
    <w:p w:rsidR="007C521A" w:rsidRDefault="007C521A" w:rsidP="00CD4DF6">
      <w:pPr>
        <w:pStyle w:val="NormalWeb"/>
        <w:ind w:firstLine="720"/>
      </w:pPr>
      <w:r w:rsidRPr="00A442D1">
        <w:rPr>
          <w:i/>
          <w:iCs/>
        </w:rPr>
        <w:t>Psychiatry</w:t>
      </w:r>
      <w:r>
        <w:rPr>
          <w:i/>
          <w:iCs/>
        </w:rPr>
        <w:t>,</w:t>
      </w:r>
      <w:r w:rsidRPr="00A442D1">
        <w:rPr>
          <w:b/>
          <w:bCs/>
        </w:rPr>
        <w:t xml:space="preserve"> </w:t>
      </w:r>
      <w:r w:rsidRPr="00164255">
        <w:rPr>
          <w:bCs/>
          <w:i/>
        </w:rPr>
        <w:t>160</w:t>
      </w:r>
      <w:r w:rsidRPr="00A442D1">
        <w:t>, 1580-1586.</w:t>
      </w:r>
    </w:p>
    <w:p w:rsidR="007C521A" w:rsidRDefault="007C521A" w:rsidP="003301DB">
      <w:pPr>
        <w:pStyle w:val="NormalWeb"/>
        <w:rPr>
          <w:i/>
          <w:iCs/>
        </w:rPr>
      </w:pPr>
      <w:r w:rsidRPr="00A442D1">
        <w:t>Bassett, A. S. &amp; Chow, E. W. (2008)</w:t>
      </w:r>
      <w:r>
        <w:t xml:space="preserve">. </w:t>
      </w:r>
      <w:r w:rsidRPr="00A442D1">
        <w:t xml:space="preserve">Schizophrenia and 22q11.2 deletion syndrome. </w:t>
      </w:r>
      <w:r w:rsidRPr="00A442D1">
        <w:rPr>
          <w:i/>
          <w:iCs/>
        </w:rPr>
        <w:t>Curr</w:t>
      </w:r>
      <w:r>
        <w:rPr>
          <w:i/>
          <w:iCs/>
        </w:rPr>
        <w:t>ent</w:t>
      </w:r>
      <w:r w:rsidRPr="00A442D1">
        <w:rPr>
          <w:i/>
          <w:iCs/>
        </w:rPr>
        <w:t xml:space="preserve"> </w:t>
      </w:r>
    </w:p>
    <w:p w:rsidR="007C521A" w:rsidRDefault="007C521A" w:rsidP="00CD4DF6">
      <w:pPr>
        <w:pStyle w:val="NormalWeb"/>
        <w:ind w:firstLine="720"/>
      </w:pPr>
      <w:r w:rsidRPr="00A442D1">
        <w:rPr>
          <w:i/>
          <w:iCs/>
        </w:rPr>
        <w:t>Psychiatry Rep</w:t>
      </w:r>
      <w:r>
        <w:rPr>
          <w:i/>
          <w:iCs/>
        </w:rPr>
        <w:t>orts,</w:t>
      </w:r>
      <w:r w:rsidRPr="00A442D1">
        <w:rPr>
          <w:b/>
          <w:bCs/>
        </w:rPr>
        <w:t xml:space="preserve"> </w:t>
      </w:r>
      <w:r w:rsidRPr="00164255">
        <w:rPr>
          <w:bCs/>
          <w:i/>
        </w:rPr>
        <w:t>10</w:t>
      </w:r>
      <w:r w:rsidRPr="00A442D1">
        <w:t>, 148-157.</w:t>
      </w:r>
    </w:p>
    <w:p w:rsidR="007C521A" w:rsidRDefault="007C521A" w:rsidP="00280136">
      <w:pPr>
        <w:pStyle w:val="NormalWeb"/>
        <w:rPr>
          <w:i/>
          <w:iCs/>
        </w:rPr>
      </w:pPr>
      <w:r w:rsidRPr="00A442D1">
        <w:t xml:space="preserve">Bleuler, E. </w:t>
      </w:r>
      <w:r>
        <w:t>(</w:t>
      </w:r>
      <w:r w:rsidRPr="00A442D1">
        <w:t>1911)</w:t>
      </w:r>
      <w:r>
        <w:t xml:space="preserve">. </w:t>
      </w:r>
      <w:r w:rsidRPr="00A442D1">
        <w:rPr>
          <w:i/>
          <w:iCs/>
        </w:rPr>
        <w:t xml:space="preserve">Dementia </w:t>
      </w:r>
      <w:r>
        <w:rPr>
          <w:i/>
          <w:iCs/>
        </w:rPr>
        <w:t>p</w:t>
      </w:r>
      <w:r w:rsidRPr="00A442D1">
        <w:rPr>
          <w:i/>
          <w:iCs/>
        </w:rPr>
        <w:t xml:space="preserve">raecox oder Gruppe der Schizophrenien [Dementia  Praecox or </w:t>
      </w:r>
    </w:p>
    <w:p w:rsidR="007C521A" w:rsidRDefault="007C521A" w:rsidP="00CD4DF6">
      <w:pPr>
        <w:pStyle w:val="NormalWeb"/>
        <w:ind w:firstLine="720"/>
      </w:pPr>
      <w:r w:rsidRPr="00A442D1">
        <w:rPr>
          <w:i/>
          <w:iCs/>
        </w:rPr>
        <w:t>The Group of Schizophrenias]</w:t>
      </w:r>
      <w:r>
        <w:rPr>
          <w:i/>
          <w:iCs/>
        </w:rPr>
        <w:t xml:space="preserve">. </w:t>
      </w:r>
      <w:r>
        <w:rPr>
          <w:iCs/>
        </w:rPr>
        <w:t xml:space="preserve">Leipzig: </w:t>
      </w:r>
      <w:r>
        <w:t xml:space="preserve">Franz </w:t>
      </w:r>
      <w:r w:rsidRPr="00A442D1">
        <w:t>Deuticke.</w:t>
      </w:r>
    </w:p>
    <w:p w:rsidR="007C521A" w:rsidRDefault="007C521A" w:rsidP="00280136">
      <w:pPr>
        <w:pStyle w:val="NormalWeb"/>
      </w:pPr>
      <w:r w:rsidRPr="00A442D1">
        <w:t>Bleuler, M. &amp; Bleuler, R. (1986)</w:t>
      </w:r>
      <w:r>
        <w:t xml:space="preserve">. </w:t>
      </w:r>
      <w:r w:rsidRPr="00A442D1">
        <w:t xml:space="preserve">Dementia praecox oder die Gruppe der Schizophrenien: Eugen </w:t>
      </w:r>
    </w:p>
    <w:p w:rsidR="007C521A" w:rsidRDefault="007C521A" w:rsidP="00CD4DF6">
      <w:pPr>
        <w:pStyle w:val="NormalWeb"/>
        <w:ind w:firstLine="720"/>
      </w:pPr>
      <w:r w:rsidRPr="00A442D1">
        <w:t xml:space="preserve">Bleuler. </w:t>
      </w:r>
      <w:r w:rsidRPr="00A442D1">
        <w:rPr>
          <w:i/>
          <w:iCs/>
        </w:rPr>
        <w:t>Br</w:t>
      </w:r>
      <w:r>
        <w:rPr>
          <w:i/>
          <w:iCs/>
        </w:rPr>
        <w:t>itish</w:t>
      </w:r>
      <w:r w:rsidRPr="00A442D1">
        <w:rPr>
          <w:i/>
          <w:iCs/>
        </w:rPr>
        <w:t xml:space="preserve"> J</w:t>
      </w:r>
      <w:r>
        <w:rPr>
          <w:i/>
          <w:iCs/>
        </w:rPr>
        <w:t>ournal of</w:t>
      </w:r>
      <w:r w:rsidRPr="00A442D1">
        <w:rPr>
          <w:i/>
          <w:iCs/>
        </w:rPr>
        <w:t xml:space="preserve"> Psychiatry</w:t>
      </w:r>
      <w:r>
        <w:rPr>
          <w:i/>
          <w:iCs/>
        </w:rPr>
        <w:t>: The Journal of Mental Science,</w:t>
      </w:r>
      <w:r w:rsidRPr="00A442D1">
        <w:rPr>
          <w:b/>
          <w:bCs/>
        </w:rPr>
        <w:t xml:space="preserve"> </w:t>
      </w:r>
      <w:r w:rsidRPr="00EA0127">
        <w:rPr>
          <w:bCs/>
          <w:i/>
        </w:rPr>
        <w:t>149</w:t>
      </w:r>
      <w:r w:rsidRPr="00A442D1">
        <w:t>, 661-662.</w:t>
      </w:r>
    </w:p>
    <w:p w:rsidR="007C521A" w:rsidRDefault="007C521A" w:rsidP="00280136">
      <w:pPr>
        <w:pStyle w:val="NormalWeb"/>
      </w:pPr>
      <w:r w:rsidRPr="00A442D1">
        <w:t>Botto</w:t>
      </w:r>
      <w:r>
        <w:t>,</w:t>
      </w:r>
      <w:r w:rsidRPr="00A442D1">
        <w:t xml:space="preserve"> L</w:t>
      </w:r>
      <w:r>
        <w:t xml:space="preserve">. </w:t>
      </w:r>
      <w:r w:rsidRPr="00A442D1">
        <w:t>D</w:t>
      </w:r>
      <w:r>
        <w:t xml:space="preserve">., May, K., Fernhoff, P. M., Correa, A., Coleman, K., Rasmussen, S. A.,…Campbell, </w:t>
      </w:r>
    </w:p>
    <w:p w:rsidR="007C521A" w:rsidRDefault="007C521A" w:rsidP="00CD4DF6">
      <w:pPr>
        <w:pStyle w:val="NormalWeb"/>
        <w:ind w:firstLine="720"/>
      </w:pPr>
      <w:r>
        <w:t>R. M.</w:t>
      </w:r>
      <w:r w:rsidRPr="00A442D1">
        <w:t xml:space="preserve"> (2003). A population-based study of the 22q11.2 deletion: Phenotype, incidence, </w:t>
      </w:r>
    </w:p>
    <w:p w:rsidR="007C521A" w:rsidRDefault="007C521A" w:rsidP="00CD4DF6">
      <w:pPr>
        <w:pStyle w:val="NormalWeb"/>
        <w:ind w:firstLine="720"/>
      </w:pPr>
      <w:r w:rsidRPr="00A442D1">
        <w:t xml:space="preserve">and contribution to major birth defects in the population. </w:t>
      </w:r>
      <w:r w:rsidRPr="00131767">
        <w:rPr>
          <w:i/>
        </w:rPr>
        <w:t>Pediatrics</w:t>
      </w:r>
      <w:r>
        <w:rPr>
          <w:i/>
        </w:rPr>
        <w:t>,</w:t>
      </w:r>
      <w:r w:rsidRPr="00A442D1">
        <w:t xml:space="preserve"> </w:t>
      </w:r>
      <w:r w:rsidRPr="00131767">
        <w:rPr>
          <w:i/>
        </w:rPr>
        <w:t>11</w:t>
      </w:r>
      <w:r>
        <w:rPr>
          <w:i/>
        </w:rPr>
        <w:t>2</w:t>
      </w:r>
      <w:r w:rsidRPr="00131767">
        <w:rPr>
          <w:i/>
        </w:rPr>
        <w:t>,</w:t>
      </w:r>
      <w:r w:rsidRPr="00A442D1">
        <w:t xml:space="preserve"> 101-107</w:t>
      </w:r>
      <w:r>
        <w:t>.</w:t>
      </w:r>
    </w:p>
    <w:p w:rsidR="007C521A" w:rsidRDefault="007C521A" w:rsidP="00F51946">
      <w:pPr>
        <w:pStyle w:val="NormalWeb"/>
      </w:pPr>
      <w:r w:rsidRPr="00A442D1">
        <w:t>Cannon-Spoor, H. E., Potkin, S. G.</w:t>
      </w:r>
      <w:r>
        <w:t>,</w:t>
      </w:r>
      <w:r w:rsidRPr="00A442D1">
        <w:t xml:space="preserve"> &amp; Wyatt, R. J. (1982)</w:t>
      </w:r>
      <w:r>
        <w:t xml:space="preserve">. </w:t>
      </w:r>
      <w:r w:rsidRPr="00A442D1">
        <w:t xml:space="preserve">Measurement of premorbid </w:t>
      </w:r>
    </w:p>
    <w:p w:rsidR="007C521A" w:rsidRDefault="007C521A" w:rsidP="00CD4DF6">
      <w:pPr>
        <w:pStyle w:val="NormalWeb"/>
        <w:ind w:firstLine="720"/>
      </w:pPr>
      <w:r w:rsidRPr="00A442D1">
        <w:t xml:space="preserve">adjustment in chronic schizophrenia. </w:t>
      </w:r>
      <w:r w:rsidRPr="00A442D1">
        <w:rPr>
          <w:i/>
          <w:iCs/>
        </w:rPr>
        <w:t>Schizophr</w:t>
      </w:r>
      <w:r>
        <w:rPr>
          <w:i/>
          <w:iCs/>
        </w:rPr>
        <w:t>enia</w:t>
      </w:r>
      <w:r w:rsidRPr="00A442D1">
        <w:rPr>
          <w:i/>
          <w:iCs/>
        </w:rPr>
        <w:t xml:space="preserve"> Bull</w:t>
      </w:r>
      <w:r>
        <w:rPr>
          <w:i/>
          <w:iCs/>
        </w:rPr>
        <w:t>etin,</w:t>
      </w:r>
      <w:r w:rsidRPr="00A442D1">
        <w:rPr>
          <w:b/>
          <w:bCs/>
        </w:rPr>
        <w:t xml:space="preserve"> </w:t>
      </w:r>
      <w:r w:rsidRPr="00B96B43">
        <w:rPr>
          <w:bCs/>
          <w:i/>
        </w:rPr>
        <w:t>8</w:t>
      </w:r>
      <w:r w:rsidRPr="00A442D1">
        <w:t>, 470-484.</w:t>
      </w:r>
    </w:p>
    <w:p w:rsidR="007C521A" w:rsidRDefault="007C521A" w:rsidP="001C45F3">
      <w:pPr>
        <w:pStyle w:val="NormalWeb"/>
        <w:ind w:firstLine="720"/>
      </w:pPr>
    </w:p>
    <w:p w:rsidR="007C521A" w:rsidRDefault="007C521A" w:rsidP="001C45F3">
      <w:pPr>
        <w:pStyle w:val="NormalWeb"/>
        <w:spacing w:before="0" w:beforeAutospacing="0" w:after="0" w:afterAutospacing="0" w:line="480" w:lineRule="auto"/>
      </w:pPr>
      <w:r>
        <w:t xml:space="preserve">Coman, I.L., Gnirke, M.H., Middleton, F.A., Antshel, K.M., Fremont, W., Higgins, </w:t>
      </w:r>
      <w:r>
        <w:tab/>
        <w:t xml:space="preserve">A.M.,…Kates, W.R. (2010) </w:t>
      </w:r>
      <w:r w:rsidRPr="00AC7C87">
        <w:t xml:space="preserve">The effects of gender and catechol O-methyltransferase </w:t>
      </w:r>
      <w:r>
        <w:tab/>
      </w:r>
      <w:r w:rsidRPr="00AC7C87">
        <w:t xml:space="preserve">(COMT) Val108/158Met polymorphism on emotion regulation in velo-cardio-facial </w:t>
      </w:r>
      <w:r>
        <w:tab/>
      </w:r>
      <w:r w:rsidRPr="00AC7C87">
        <w:t xml:space="preserve">syndrome (22q11.2 deletion syndrome): An fMRI study. </w:t>
      </w:r>
      <w:r w:rsidRPr="00AC7C87">
        <w:rPr>
          <w:i/>
          <w:iCs/>
        </w:rPr>
        <w:t>Neuroimage</w:t>
      </w:r>
      <w:r w:rsidRPr="00AC7C87">
        <w:rPr>
          <w:b/>
          <w:bCs/>
        </w:rPr>
        <w:t xml:space="preserve"> </w:t>
      </w:r>
      <w:r w:rsidRPr="001C45F3">
        <w:rPr>
          <w:bCs/>
        </w:rPr>
        <w:t>53</w:t>
      </w:r>
      <w:r w:rsidRPr="00AC7C87">
        <w:t>, 1043-1050</w:t>
      </w:r>
      <w:r>
        <w:t>.</w:t>
      </w:r>
    </w:p>
    <w:p w:rsidR="007C521A" w:rsidRDefault="007C521A" w:rsidP="001C45F3">
      <w:pPr>
        <w:pStyle w:val="NormalWeb"/>
        <w:spacing w:before="0" w:beforeAutospacing="0" w:after="0" w:afterAutospacing="0" w:line="480" w:lineRule="auto"/>
      </w:pPr>
      <w:r w:rsidRPr="00A442D1">
        <w:t>Drew, L. J.</w:t>
      </w:r>
      <w:r>
        <w:t xml:space="preserve">, Crabtree, G. W., Markz, S., Stark, K. L., Chaverneff, F., Xu, B.,…Karayiorgou, M. </w:t>
      </w:r>
    </w:p>
    <w:p w:rsidR="007C521A" w:rsidRDefault="007C521A" w:rsidP="001C45F3">
      <w:pPr>
        <w:pStyle w:val="NormalWeb"/>
        <w:spacing w:before="0" w:beforeAutospacing="0" w:after="0" w:afterAutospacing="0" w:line="480" w:lineRule="auto"/>
        <w:ind w:firstLine="720"/>
        <w:rPr>
          <w:i/>
          <w:iCs/>
        </w:rPr>
      </w:pPr>
      <w:r w:rsidRPr="00A442D1">
        <w:t xml:space="preserve">(2011). The 22q11.2 microdeletion: </w:t>
      </w:r>
      <w:r>
        <w:t>F</w:t>
      </w:r>
      <w:r w:rsidRPr="00A442D1">
        <w:t xml:space="preserve">ifteen years of insights into the genetic and neural complexity of psychiatric disorders. </w:t>
      </w:r>
      <w:r w:rsidRPr="00A442D1">
        <w:rPr>
          <w:i/>
          <w:iCs/>
        </w:rPr>
        <w:t>Int</w:t>
      </w:r>
      <w:r>
        <w:rPr>
          <w:i/>
          <w:iCs/>
        </w:rPr>
        <w:t>ernational</w:t>
      </w:r>
      <w:r w:rsidRPr="00A442D1">
        <w:rPr>
          <w:i/>
          <w:iCs/>
        </w:rPr>
        <w:t xml:space="preserve"> J</w:t>
      </w:r>
      <w:r>
        <w:rPr>
          <w:i/>
          <w:iCs/>
        </w:rPr>
        <w:t>ournal of</w:t>
      </w:r>
      <w:r w:rsidRPr="00A442D1">
        <w:rPr>
          <w:i/>
          <w:iCs/>
        </w:rPr>
        <w:t xml:space="preserve"> Dev</w:t>
      </w:r>
      <w:r>
        <w:rPr>
          <w:i/>
          <w:iCs/>
        </w:rPr>
        <w:t>elopmental</w:t>
      </w:r>
      <w:r w:rsidRPr="00A442D1">
        <w:rPr>
          <w:i/>
          <w:iCs/>
        </w:rPr>
        <w:t xml:space="preserve"> </w:t>
      </w:r>
    </w:p>
    <w:p w:rsidR="007C521A" w:rsidRDefault="007C521A" w:rsidP="001C45F3">
      <w:pPr>
        <w:pStyle w:val="NormalWeb"/>
        <w:spacing w:before="0" w:beforeAutospacing="0" w:after="0" w:afterAutospacing="0" w:line="480" w:lineRule="auto"/>
        <w:ind w:firstLine="720"/>
      </w:pPr>
      <w:r w:rsidRPr="00A442D1">
        <w:rPr>
          <w:i/>
          <w:iCs/>
        </w:rPr>
        <w:t>Neurosci</w:t>
      </w:r>
      <w:r>
        <w:rPr>
          <w:i/>
          <w:iCs/>
        </w:rPr>
        <w:t>ence,</w:t>
      </w:r>
      <w:r w:rsidRPr="00A442D1">
        <w:rPr>
          <w:b/>
          <w:bCs/>
        </w:rPr>
        <w:t xml:space="preserve"> </w:t>
      </w:r>
      <w:r w:rsidRPr="00073611">
        <w:rPr>
          <w:bCs/>
          <w:i/>
        </w:rPr>
        <w:t>29</w:t>
      </w:r>
      <w:r w:rsidRPr="00A442D1">
        <w:t>, 259-281.</w:t>
      </w:r>
    </w:p>
    <w:p w:rsidR="007C521A" w:rsidRDefault="007C521A" w:rsidP="00280136">
      <w:pPr>
        <w:pStyle w:val="NormalWeb"/>
      </w:pPr>
      <w:r w:rsidRPr="00A442D1">
        <w:t>Egan, M.</w:t>
      </w:r>
      <w:r>
        <w:t xml:space="preserve"> </w:t>
      </w:r>
      <w:r w:rsidRPr="00A442D1">
        <w:t>F., Goldberg, T.</w:t>
      </w:r>
      <w:r>
        <w:t xml:space="preserve"> </w:t>
      </w:r>
      <w:r w:rsidRPr="00A442D1">
        <w:t>E., Kolachana, B.</w:t>
      </w:r>
      <w:r>
        <w:t xml:space="preserve"> </w:t>
      </w:r>
      <w:r w:rsidRPr="00A442D1">
        <w:t>S., Callicott, J.</w:t>
      </w:r>
      <w:r>
        <w:t xml:space="preserve"> </w:t>
      </w:r>
      <w:r w:rsidRPr="00A442D1">
        <w:t>H., Mazzanti, C.</w:t>
      </w:r>
      <w:r>
        <w:t xml:space="preserve"> </w:t>
      </w:r>
      <w:r w:rsidRPr="00A442D1">
        <w:t>M., Straub, R.</w:t>
      </w:r>
      <w:r>
        <w:t xml:space="preserve"> </w:t>
      </w:r>
    </w:p>
    <w:p w:rsidR="007C521A" w:rsidRDefault="007C521A" w:rsidP="00CD4DF6">
      <w:pPr>
        <w:pStyle w:val="NormalWeb"/>
        <w:ind w:firstLine="720"/>
      </w:pPr>
      <w:r w:rsidRPr="00A442D1">
        <w:t>E.,</w:t>
      </w:r>
      <w:r>
        <w:t>…</w:t>
      </w:r>
      <w:r w:rsidRPr="00A442D1">
        <w:t>Weinberger, D.</w:t>
      </w:r>
      <w:r>
        <w:t xml:space="preserve"> </w:t>
      </w:r>
      <w:r w:rsidRPr="00A442D1">
        <w:t>R. (2001)</w:t>
      </w:r>
      <w:r>
        <w:t xml:space="preserve">. </w:t>
      </w:r>
      <w:r w:rsidRPr="00A442D1">
        <w:t>Effect of COMT Val108/158 Met genotype on</w:t>
      </w:r>
      <w:r>
        <w:t xml:space="preserve"> </w:t>
      </w:r>
      <w:r w:rsidRPr="00A442D1">
        <w:t xml:space="preserve">frontal </w:t>
      </w:r>
    </w:p>
    <w:p w:rsidR="007C521A" w:rsidRDefault="007C521A" w:rsidP="00CD4DF6">
      <w:pPr>
        <w:pStyle w:val="NormalWeb"/>
        <w:ind w:firstLine="720"/>
        <w:rPr>
          <w:i/>
        </w:rPr>
      </w:pPr>
      <w:r w:rsidRPr="00A442D1">
        <w:t xml:space="preserve">lobe function and risk for schizophrenia. </w:t>
      </w:r>
      <w:r w:rsidRPr="00B96603">
        <w:rPr>
          <w:i/>
        </w:rPr>
        <w:t xml:space="preserve">Proceedings of the National Academy of </w:t>
      </w:r>
    </w:p>
    <w:p w:rsidR="007C521A" w:rsidRDefault="007C521A" w:rsidP="00CD4DF6">
      <w:pPr>
        <w:pStyle w:val="NormalWeb"/>
        <w:ind w:firstLine="720"/>
      </w:pPr>
      <w:r w:rsidRPr="00B96603">
        <w:rPr>
          <w:i/>
        </w:rPr>
        <w:t>Sciences of the United States of America,</w:t>
      </w:r>
      <w:r w:rsidRPr="00A442D1">
        <w:t xml:space="preserve"> </w:t>
      </w:r>
      <w:r w:rsidRPr="00B96603">
        <w:rPr>
          <w:i/>
        </w:rPr>
        <w:t>98</w:t>
      </w:r>
      <w:r w:rsidRPr="00A442D1">
        <w:t>, 6917–6922</w:t>
      </w:r>
      <w:r>
        <w:t>.</w:t>
      </w:r>
    </w:p>
    <w:p w:rsidR="007C521A" w:rsidRDefault="007C521A" w:rsidP="00280136">
      <w:pPr>
        <w:pStyle w:val="NormalWeb"/>
      </w:pPr>
      <w:r w:rsidRPr="00A442D1">
        <w:t>Eggers, C., Bunk, D., Volberg, G. &amp; Ropcke, B. (1999)</w:t>
      </w:r>
      <w:r>
        <w:t xml:space="preserve">. </w:t>
      </w:r>
      <w:r w:rsidRPr="00A442D1">
        <w:t xml:space="preserve">The ESSEN study of childhood-onset </w:t>
      </w:r>
    </w:p>
    <w:p w:rsidR="007C521A" w:rsidRDefault="007C521A" w:rsidP="00CD4DF6">
      <w:pPr>
        <w:pStyle w:val="NormalWeb"/>
        <w:ind w:firstLine="720"/>
      </w:pPr>
      <w:r w:rsidRPr="00A442D1">
        <w:t xml:space="preserve">schizophrenia: </w:t>
      </w:r>
      <w:r>
        <w:t>S</w:t>
      </w:r>
      <w:r w:rsidRPr="00A442D1">
        <w:t xml:space="preserve">elected results. </w:t>
      </w:r>
      <w:r w:rsidRPr="00A442D1">
        <w:rPr>
          <w:i/>
          <w:iCs/>
        </w:rPr>
        <w:t>Eur</w:t>
      </w:r>
      <w:r>
        <w:rPr>
          <w:i/>
          <w:iCs/>
        </w:rPr>
        <w:t>opean</w:t>
      </w:r>
      <w:r w:rsidRPr="00A442D1">
        <w:rPr>
          <w:i/>
          <w:iCs/>
        </w:rPr>
        <w:t xml:space="preserve"> Child </w:t>
      </w:r>
      <w:r>
        <w:rPr>
          <w:i/>
          <w:iCs/>
        </w:rPr>
        <w:t xml:space="preserve">&amp; </w:t>
      </w:r>
      <w:r w:rsidRPr="00A442D1">
        <w:rPr>
          <w:i/>
          <w:iCs/>
        </w:rPr>
        <w:t>Adolesc</w:t>
      </w:r>
      <w:r>
        <w:rPr>
          <w:i/>
          <w:iCs/>
        </w:rPr>
        <w:t>ent</w:t>
      </w:r>
      <w:r w:rsidRPr="00A442D1">
        <w:rPr>
          <w:i/>
          <w:iCs/>
        </w:rPr>
        <w:t xml:space="preserve"> Psychiatry</w:t>
      </w:r>
      <w:r>
        <w:rPr>
          <w:i/>
          <w:iCs/>
        </w:rPr>
        <w:t>,</w:t>
      </w:r>
      <w:r w:rsidRPr="00A442D1">
        <w:rPr>
          <w:b/>
          <w:bCs/>
        </w:rPr>
        <w:t xml:space="preserve"> </w:t>
      </w:r>
      <w:r w:rsidRPr="00513240">
        <w:rPr>
          <w:bCs/>
          <w:i/>
        </w:rPr>
        <w:t>8</w:t>
      </w:r>
      <w:r>
        <w:rPr>
          <w:bCs/>
          <w:i/>
        </w:rPr>
        <w:t>,</w:t>
      </w:r>
      <w:r w:rsidRPr="00A442D1">
        <w:rPr>
          <w:b/>
          <w:bCs/>
        </w:rPr>
        <w:t xml:space="preserve"> </w:t>
      </w:r>
      <w:r w:rsidRPr="00513240">
        <w:rPr>
          <w:bCs/>
          <w:i/>
        </w:rPr>
        <w:t>Suppl</w:t>
      </w:r>
      <w:r>
        <w:rPr>
          <w:bCs/>
          <w:i/>
        </w:rPr>
        <w:t>.</w:t>
      </w:r>
      <w:r w:rsidRPr="00A442D1">
        <w:rPr>
          <w:b/>
          <w:bCs/>
        </w:rPr>
        <w:t xml:space="preserve"> </w:t>
      </w:r>
      <w:r w:rsidRPr="00513240">
        <w:rPr>
          <w:bCs/>
          <w:i/>
        </w:rPr>
        <w:t>1</w:t>
      </w:r>
      <w:r w:rsidRPr="00A442D1">
        <w:t xml:space="preserve">, </w:t>
      </w:r>
    </w:p>
    <w:p w:rsidR="007C521A" w:rsidRDefault="007C521A" w:rsidP="00CD4DF6">
      <w:pPr>
        <w:pStyle w:val="NormalWeb"/>
        <w:ind w:left="720"/>
      </w:pPr>
      <w:r w:rsidRPr="00A442D1">
        <w:t>I21-8.</w:t>
      </w:r>
    </w:p>
    <w:p w:rsidR="007C521A" w:rsidRDefault="007C521A" w:rsidP="00280136">
      <w:pPr>
        <w:pStyle w:val="NormalWeb"/>
      </w:pPr>
      <w:r w:rsidRPr="00A442D1">
        <w:t>Feinstein, C., Eliez, S., Blasey, C.</w:t>
      </w:r>
      <w:r>
        <w:t>,</w:t>
      </w:r>
      <w:r w:rsidRPr="00A442D1">
        <w:t xml:space="preserve"> &amp; Reiss, A. L. (2002)</w:t>
      </w:r>
      <w:r>
        <w:t xml:space="preserve">. </w:t>
      </w:r>
      <w:r w:rsidRPr="00A442D1">
        <w:t xml:space="preserve">Psychiatric disorders and behavioral </w:t>
      </w:r>
    </w:p>
    <w:p w:rsidR="007C521A" w:rsidRDefault="007C521A" w:rsidP="00CD4DF6">
      <w:pPr>
        <w:pStyle w:val="NormalWeb"/>
        <w:ind w:firstLine="720"/>
      </w:pPr>
      <w:r w:rsidRPr="00A442D1">
        <w:t xml:space="preserve">problems in children with velocardiofacial syndrome: </w:t>
      </w:r>
      <w:r>
        <w:t>U</w:t>
      </w:r>
      <w:r w:rsidRPr="00A442D1">
        <w:t xml:space="preserve">sefulness as phenotypic </w:t>
      </w:r>
    </w:p>
    <w:p w:rsidR="007C521A" w:rsidRDefault="007C521A" w:rsidP="00CD4DF6">
      <w:pPr>
        <w:pStyle w:val="NormalWeb"/>
        <w:ind w:left="720"/>
      </w:pPr>
      <w:r w:rsidRPr="00A442D1">
        <w:t xml:space="preserve">indicators of schizophrenia risk. </w:t>
      </w:r>
      <w:r w:rsidRPr="00A442D1">
        <w:rPr>
          <w:i/>
          <w:iCs/>
        </w:rPr>
        <w:t>Biol</w:t>
      </w:r>
      <w:r>
        <w:rPr>
          <w:i/>
          <w:iCs/>
        </w:rPr>
        <w:t>ogical</w:t>
      </w:r>
      <w:r w:rsidRPr="00A442D1">
        <w:rPr>
          <w:i/>
          <w:iCs/>
        </w:rPr>
        <w:t xml:space="preserve"> Psychiatry</w:t>
      </w:r>
      <w:r>
        <w:rPr>
          <w:i/>
          <w:iCs/>
        </w:rPr>
        <w:t>,</w:t>
      </w:r>
      <w:r w:rsidRPr="00A442D1">
        <w:rPr>
          <w:b/>
          <w:bCs/>
        </w:rPr>
        <w:t xml:space="preserve"> </w:t>
      </w:r>
      <w:r w:rsidRPr="001A1F99">
        <w:rPr>
          <w:bCs/>
          <w:i/>
        </w:rPr>
        <w:t>51</w:t>
      </w:r>
      <w:r w:rsidRPr="00A442D1">
        <w:t>, 312-318.</w:t>
      </w:r>
    </w:p>
    <w:p w:rsidR="007C521A" w:rsidRDefault="007C521A" w:rsidP="00E47F04">
      <w:pPr>
        <w:pStyle w:val="NormalWeb"/>
      </w:pPr>
      <w:r w:rsidRPr="00A442D1">
        <w:t>Furniss, F., Biswas, A. B., Gumber, R.</w:t>
      </w:r>
      <w:r>
        <w:t>,</w:t>
      </w:r>
      <w:r w:rsidRPr="00A442D1">
        <w:t xml:space="preserve"> &amp; Singh, N. (2011)</w:t>
      </w:r>
      <w:r>
        <w:t xml:space="preserve">. </w:t>
      </w:r>
      <w:r w:rsidRPr="00A442D1">
        <w:t xml:space="preserve">Cognitive phenotype of </w:t>
      </w:r>
    </w:p>
    <w:p w:rsidR="007C521A" w:rsidRDefault="007C521A" w:rsidP="00CD4DF6">
      <w:pPr>
        <w:pStyle w:val="NormalWeb"/>
        <w:ind w:firstLine="720"/>
      </w:pPr>
      <w:r w:rsidRPr="00A442D1">
        <w:t xml:space="preserve">velocardiofacial syndrome: </w:t>
      </w:r>
      <w:r>
        <w:t>A</w:t>
      </w:r>
      <w:r w:rsidRPr="00A442D1">
        <w:t xml:space="preserve"> review. </w:t>
      </w:r>
      <w:r w:rsidRPr="00A442D1">
        <w:rPr>
          <w:i/>
          <w:iCs/>
        </w:rPr>
        <w:t>Res</w:t>
      </w:r>
      <w:r>
        <w:rPr>
          <w:i/>
          <w:iCs/>
        </w:rPr>
        <w:t>earch</w:t>
      </w:r>
      <w:r w:rsidRPr="00A442D1">
        <w:rPr>
          <w:i/>
          <w:iCs/>
        </w:rPr>
        <w:t xml:space="preserve"> </w:t>
      </w:r>
      <w:r>
        <w:rPr>
          <w:i/>
          <w:iCs/>
        </w:rPr>
        <w:t xml:space="preserve">in </w:t>
      </w:r>
      <w:r w:rsidRPr="00A442D1">
        <w:rPr>
          <w:i/>
          <w:iCs/>
        </w:rPr>
        <w:t>Dev</w:t>
      </w:r>
      <w:r>
        <w:rPr>
          <w:i/>
          <w:iCs/>
        </w:rPr>
        <w:t>elopmental</w:t>
      </w:r>
      <w:r w:rsidRPr="00A442D1">
        <w:rPr>
          <w:i/>
          <w:iCs/>
        </w:rPr>
        <w:t xml:space="preserve"> Disabil</w:t>
      </w:r>
      <w:r>
        <w:rPr>
          <w:i/>
          <w:iCs/>
        </w:rPr>
        <w:t>ities,</w:t>
      </w:r>
      <w:r w:rsidRPr="00A442D1">
        <w:rPr>
          <w:b/>
          <w:bCs/>
        </w:rPr>
        <w:t xml:space="preserve"> </w:t>
      </w:r>
      <w:r w:rsidRPr="00B96603">
        <w:rPr>
          <w:bCs/>
          <w:i/>
        </w:rPr>
        <w:t>32</w:t>
      </w:r>
      <w:r w:rsidRPr="00A442D1">
        <w:t>, 2206-</w:t>
      </w:r>
    </w:p>
    <w:p w:rsidR="007C521A" w:rsidRDefault="007C521A" w:rsidP="00CD4DF6">
      <w:pPr>
        <w:pStyle w:val="NormalWeb"/>
        <w:ind w:firstLine="720"/>
      </w:pPr>
      <w:r w:rsidRPr="00A442D1">
        <w:t>2213.</w:t>
      </w:r>
    </w:p>
    <w:p w:rsidR="007C521A" w:rsidRDefault="007C521A" w:rsidP="00E47F04">
      <w:pPr>
        <w:pStyle w:val="NormalWeb"/>
      </w:pPr>
      <w:r w:rsidRPr="00A442D1">
        <w:t>Goldman-Rakic, P.</w:t>
      </w:r>
      <w:r>
        <w:t xml:space="preserve"> </w:t>
      </w:r>
      <w:r w:rsidRPr="00A442D1">
        <w:t>S., Muly III, E.</w:t>
      </w:r>
      <w:r>
        <w:t xml:space="preserve"> </w:t>
      </w:r>
      <w:r w:rsidRPr="00A442D1">
        <w:t>C.,</w:t>
      </w:r>
      <w:r>
        <w:t xml:space="preserve"> &amp;</w:t>
      </w:r>
      <w:r w:rsidRPr="00A442D1">
        <w:t xml:space="preserve"> Williams, G.</w:t>
      </w:r>
      <w:r>
        <w:t xml:space="preserve"> </w:t>
      </w:r>
      <w:r w:rsidRPr="00A442D1">
        <w:t>V. (2000)</w:t>
      </w:r>
      <w:r>
        <w:t xml:space="preserve">. </w:t>
      </w:r>
      <w:r w:rsidRPr="00A442D1">
        <w:t>D(1) receptors in prefrontal</w:t>
      </w:r>
      <w:r>
        <w:t xml:space="preserve"> </w:t>
      </w:r>
    </w:p>
    <w:p w:rsidR="007C521A" w:rsidRDefault="007C521A" w:rsidP="00CD4DF6">
      <w:pPr>
        <w:pStyle w:val="NormalWeb"/>
        <w:ind w:firstLine="720"/>
      </w:pPr>
      <w:r w:rsidRPr="00A442D1">
        <w:t xml:space="preserve">cells and circuits. </w:t>
      </w:r>
      <w:r w:rsidRPr="00B96603">
        <w:rPr>
          <w:i/>
        </w:rPr>
        <w:t>Brain Res</w:t>
      </w:r>
      <w:r>
        <w:rPr>
          <w:i/>
        </w:rPr>
        <w:t>earch</w:t>
      </w:r>
      <w:r w:rsidRPr="00B96603">
        <w:rPr>
          <w:i/>
        </w:rPr>
        <w:t xml:space="preserve"> Rev</w:t>
      </w:r>
      <w:r>
        <w:rPr>
          <w:i/>
        </w:rPr>
        <w:t>iews,</w:t>
      </w:r>
      <w:r w:rsidRPr="00A442D1">
        <w:t xml:space="preserve"> </w:t>
      </w:r>
      <w:r w:rsidRPr="00B96603">
        <w:rPr>
          <w:i/>
        </w:rPr>
        <w:t>31</w:t>
      </w:r>
      <w:r w:rsidRPr="00A442D1">
        <w:t>, 295–301.</w:t>
      </w:r>
    </w:p>
    <w:p w:rsidR="007C521A" w:rsidRDefault="007C521A" w:rsidP="00280136">
      <w:pPr>
        <w:pStyle w:val="NormalWeb"/>
      </w:pPr>
      <w:r w:rsidRPr="00A442D1">
        <w:t>Gothelf, D.</w:t>
      </w:r>
      <w:r>
        <w:t>, Eliez, S., Thompson, T., Hinard, C., Penniman, L., Feinstein, C.,…Reiss, A. L.</w:t>
      </w:r>
      <w:r w:rsidRPr="0041305B">
        <w:t xml:space="preserve"> </w:t>
      </w:r>
    </w:p>
    <w:p w:rsidR="007C521A" w:rsidRDefault="007C521A" w:rsidP="00CD4DF6">
      <w:pPr>
        <w:pStyle w:val="NormalWeb"/>
        <w:ind w:firstLine="720"/>
      </w:pPr>
      <w:r w:rsidRPr="00A442D1">
        <w:t>(2005)</w:t>
      </w:r>
      <w:r>
        <w:t xml:space="preserve"> </w:t>
      </w:r>
      <w:r w:rsidRPr="00A442D1">
        <w:t xml:space="preserve">. </w:t>
      </w:r>
      <w:r w:rsidRPr="0041305B">
        <w:t>COMT</w:t>
      </w:r>
      <w:r w:rsidRPr="00A442D1">
        <w:t xml:space="preserve"> genotype predicts longitudinal cognitive decline and psychosis in </w:t>
      </w:r>
    </w:p>
    <w:p w:rsidR="007C521A" w:rsidRDefault="007C521A" w:rsidP="00CD4DF6">
      <w:pPr>
        <w:pStyle w:val="NormalWeb"/>
        <w:ind w:firstLine="720"/>
      </w:pPr>
      <w:r w:rsidRPr="00A442D1">
        <w:t xml:space="preserve">22q11.2 deletion syndrome. </w:t>
      </w:r>
      <w:r w:rsidRPr="00A442D1">
        <w:rPr>
          <w:i/>
          <w:iCs/>
        </w:rPr>
        <w:t>Nat</w:t>
      </w:r>
      <w:r>
        <w:rPr>
          <w:i/>
          <w:iCs/>
        </w:rPr>
        <w:t>ure</w:t>
      </w:r>
      <w:r w:rsidRPr="00A442D1">
        <w:rPr>
          <w:i/>
          <w:iCs/>
        </w:rPr>
        <w:t xml:space="preserve"> Neurosci</w:t>
      </w:r>
      <w:r>
        <w:rPr>
          <w:i/>
          <w:iCs/>
        </w:rPr>
        <w:t>ence,</w:t>
      </w:r>
      <w:r w:rsidRPr="00A442D1">
        <w:rPr>
          <w:b/>
          <w:bCs/>
        </w:rPr>
        <w:t xml:space="preserve"> </w:t>
      </w:r>
      <w:r w:rsidRPr="0041305B">
        <w:rPr>
          <w:bCs/>
          <w:i/>
        </w:rPr>
        <w:t>8</w:t>
      </w:r>
      <w:r w:rsidRPr="00A442D1">
        <w:t>, 1500-1502.</w:t>
      </w:r>
    </w:p>
    <w:p w:rsidR="007C521A" w:rsidRDefault="007C521A" w:rsidP="00CD4DF6">
      <w:pPr>
        <w:pStyle w:val="NormalWeb"/>
        <w:ind w:firstLine="720"/>
      </w:pPr>
    </w:p>
    <w:p w:rsidR="007C521A" w:rsidRDefault="007C521A" w:rsidP="00CD4DF6">
      <w:pPr>
        <w:pStyle w:val="NormalWeb"/>
        <w:ind w:firstLine="720"/>
      </w:pPr>
    </w:p>
    <w:p w:rsidR="007C521A" w:rsidRDefault="007C521A" w:rsidP="00280136">
      <w:pPr>
        <w:pStyle w:val="NormalWeb"/>
      </w:pPr>
      <w:r w:rsidRPr="00A442D1">
        <w:t>Gothelf, D.</w:t>
      </w:r>
      <w:r>
        <w:t>, Feinstein, C., Thompson, T., Gu, E., Penniman, L., Van Stone, E.,…Reiss, A. L.</w:t>
      </w:r>
      <w:r w:rsidRPr="00D06141">
        <w:t xml:space="preserve"> </w:t>
      </w:r>
    </w:p>
    <w:p w:rsidR="007C521A" w:rsidRDefault="007C521A" w:rsidP="00CD4DF6">
      <w:pPr>
        <w:pStyle w:val="NormalWeb"/>
        <w:ind w:firstLine="720"/>
      </w:pPr>
      <w:r w:rsidRPr="00A442D1">
        <w:t>(2007)</w:t>
      </w:r>
      <w:r>
        <w:t xml:space="preserve"> </w:t>
      </w:r>
      <w:r w:rsidRPr="00A442D1">
        <w:t xml:space="preserve">. Risk factors for the emergence of psychotic disorders in adolescents with </w:t>
      </w:r>
    </w:p>
    <w:p w:rsidR="007C521A" w:rsidRDefault="007C521A" w:rsidP="00CD4DF6">
      <w:pPr>
        <w:pStyle w:val="NormalWeb"/>
        <w:ind w:firstLine="720"/>
      </w:pPr>
      <w:r w:rsidRPr="00A442D1">
        <w:t xml:space="preserve">22q11.2 deletion syndrome. </w:t>
      </w:r>
      <w:r w:rsidRPr="00A442D1">
        <w:rPr>
          <w:i/>
          <w:iCs/>
        </w:rPr>
        <w:t>Am</w:t>
      </w:r>
      <w:r>
        <w:rPr>
          <w:i/>
          <w:iCs/>
        </w:rPr>
        <w:t>erican</w:t>
      </w:r>
      <w:r w:rsidRPr="00A442D1">
        <w:rPr>
          <w:i/>
          <w:iCs/>
        </w:rPr>
        <w:t xml:space="preserve"> J</w:t>
      </w:r>
      <w:r>
        <w:rPr>
          <w:i/>
          <w:iCs/>
        </w:rPr>
        <w:t>ournal of</w:t>
      </w:r>
      <w:r w:rsidRPr="00A442D1">
        <w:rPr>
          <w:i/>
          <w:iCs/>
        </w:rPr>
        <w:t xml:space="preserve"> Psychiatry</w:t>
      </w:r>
      <w:r>
        <w:rPr>
          <w:i/>
          <w:iCs/>
        </w:rPr>
        <w:t>,</w:t>
      </w:r>
      <w:r w:rsidRPr="00A442D1">
        <w:rPr>
          <w:b/>
          <w:bCs/>
        </w:rPr>
        <w:t xml:space="preserve"> </w:t>
      </w:r>
      <w:r w:rsidRPr="00D06141">
        <w:rPr>
          <w:bCs/>
          <w:i/>
        </w:rPr>
        <w:t>164</w:t>
      </w:r>
      <w:r w:rsidRPr="00A442D1">
        <w:t>, 663-669.</w:t>
      </w:r>
    </w:p>
    <w:p w:rsidR="007C521A" w:rsidRDefault="007C521A" w:rsidP="00280136">
      <w:pPr>
        <w:pStyle w:val="NormalWeb"/>
      </w:pPr>
      <w:r w:rsidRPr="00A442D1">
        <w:t>Gothelf, D.</w:t>
      </w:r>
      <w:r>
        <w:t>, Hoeft, F., Ueno, T., Sugiura, L., Lee, A. D., Thompson, P., &amp; Reiss, A. L.</w:t>
      </w:r>
      <w:r w:rsidRPr="00A442D1">
        <w:t xml:space="preserve"> (2011). </w:t>
      </w:r>
    </w:p>
    <w:p w:rsidR="007C521A" w:rsidRDefault="007C521A" w:rsidP="00CD4DF6">
      <w:pPr>
        <w:pStyle w:val="NormalWeb"/>
        <w:ind w:firstLine="720"/>
      </w:pPr>
      <w:r w:rsidRPr="00A442D1">
        <w:t xml:space="preserve">Developmental changes in multivariate neuroanatomical patterns that predict risk for </w:t>
      </w:r>
    </w:p>
    <w:p w:rsidR="007C521A" w:rsidRDefault="007C521A" w:rsidP="00CD4DF6">
      <w:pPr>
        <w:pStyle w:val="NormalWeb"/>
        <w:ind w:firstLine="720"/>
      </w:pPr>
      <w:r w:rsidRPr="00A442D1">
        <w:t xml:space="preserve">psychosis in 22q11.2 deletion syndrome. </w:t>
      </w:r>
      <w:r w:rsidRPr="00A442D1">
        <w:rPr>
          <w:i/>
          <w:iCs/>
        </w:rPr>
        <w:t>J</w:t>
      </w:r>
      <w:r>
        <w:rPr>
          <w:i/>
          <w:iCs/>
        </w:rPr>
        <w:t>ournal</w:t>
      </w:r>
      <w:r w:rsidRPr="00A442D1">
        <w:rPr>
          <w:i/>
          <w:iCs/>
        </w:rPr>
        <w:t xml:space="preserve"> </w:t>
      </w:r>
      <w:r>
        <w:rPr>
          <w:i/>
          <w:iCs/>
        </w:rPr>
        <w:t xml:space="preserve">of </w:t>
      </w:r>
      <w:r w:rsidRPr="00A442D1">
        <w:rPr>
          <w:i/>
          <w:iCs/>
        </w:rPr>
        <w:t>Psychiatr</w:t>
      </w:r>
      <w:r>
        <w:rPr>
          <w:i/>
          <w:iCs/>
        </w:rPr>
        <w:t>ic</w:t>
      </w:r>
      <w:r w:rsidRPr="00A442D1">
        <w:rPr>
          <w:i/>
          <w:iCs/>
        </w:rPr>
        <w:t xml:space="preserve"> Res</w:t>
      </w:r>
      <w:r>
        <w:rPr>
          <w:i/>
          <w:iCs/>
        </w:rPr>
        <w:t>earch,</w:t>
      </w:r>
      <w:r w:rsidRPr="00A442D1">
        <w:rPr>
          <w:b/>
          <w:bCs/>
        </w:rPr>
        <w:t xml:space="preserve"> </w:t>
      </w:r>
      <w:r w:rsidRPr="00D06141">
        <w:rPr>
          <w:bCs/>
          <w:i/>
        </w:rPr>
        <w:t>45</w:t>
      </w:r>
      <w:r w:rsidRPr="00A442D1">
        <w:t>, 322-331.</w:t>
      </w:r>
    </w:p>
    <w:p w:rsidR="007C521A" w:rsidRDefault="007C521A" w:rsidP="00280136">
      <w:pPr>
        <w:pStyle w:val="NormalWeb"/>
      </w:pPr>
      <w:r w:rsidRPr="00A442D1">
        <w:t>Gothelf, D.</w:t>
      </w:r>
      <w:r>
        <w:t xml:space="preserve">, Schneider, M., Green, T., Debbane, M., Frisch, A., Glaser, B.,…Eliez, S. </w:t>
      </w:r>
      <w:r w:rsidRPr="00A442D1">
        <w:t>(2013)</w:t>
      </w:r>
      <w:r w:rsidRPr="00A442D1">
        <w:rPr>
          <w:i/>
          <w:iCs/>
        </w:rPr>
        <w:t xml:space="preserve"> </w:t>
      </w:r>
      <w:r w:rsidRPr="00A442D1">
        <w:t xml:space="preserve">. </w:t>
      </w:r>
    </w:p>
    <w:p w:rsidR="007C521A" w:rsidRDefault="007C521A" w:rsidP="00CD4DF6">
      <w:pPr>
        <w:pStyle w:val="NormalWeb"/>
        <w:ind w:firstLine="720"/>
      </w:pPr>
      <w:r w:rsidRPr="00A442D1">
        <w:t xml:space="preserve">Risk factors and the evolution of psychosis in 22q11.2 deletion syndrome: </w:t>
      </w:r>
      <w:r>
        <w:t>A</w:t>
      </w:r>
      <w:r w:rsidRPr="00A442D1">
        <w:t xml:space="preserve"> longitudinal </w:t>
      </w:r>
    </w:p>
    <w:p w:rsidR="007C521A" w:rsidRDefault="007C521A" w:rsidP="00CD4DF6">
      <w:pPr>
        <w:pStyle w:val="NormalWeb"/>
        <w:ind w:firstLine="720"/>
      </w:pPr>
      <w:r w:rsidRPr="00A442D1">
        <w:t xml:space="preserve">2-site study. </w:t>
      </w:r>
      <w:r w:rsidRPr="00A442D1">
        <w:rPr>
          <w:i/>
          <w:iCs/>
        </w:rPr>
        <w:t>J</w:t>
      </w:r>
      <w:r>
        <w:rPr>
          <w:i/>
          <w:iCs/>
        </w:rPr>
        <w:t>ournal of the</w:t>
      </w:r>
      <w:r w:rsidRPr="00A442D1">
        <w:rPr>
          <w:i/>
          <w:iCs/>
        </w:rPr>
        <w:t xml:space="preserve"> Am</w:t>
      </w:r>
      <w:r>
        <w:rPr>
          <w:i/>
          <w:iCs/>
        </w:rPr>
        <w:t>erican</w:t>
      </w:r>
      <w:r w:rsidRPr="00A442D1">
        <w:rPr>
          <w:i/>
          <w:iCs/>
        </w:rPr>
        <w:t xml:space="preserve"> Acad</w:t>
      </w:r>
      <w:r>
        <w:rPr>
          <w:i/>
          <w:iCs/>
        </w:rPr>
        <w:t>emy</w:t>
      </w:r>
      <w:r w:rsidRPr="00A442D1">
        <w:rPr>
          <w:i/>
          <w:iCs/>
        </w:rPr>
        <w:t xml:space="preserve"> </w:t>
      </w:r>
      <w:r>
        <w:rPr>
          <w:i/>
          <w:iCs/>
        </w:rPr>
        <w:t xml:space="preserve">of </w:t>
      </w:r>
      <w:r w:rsidRPr="00A442D1">
        <w:rPr>
          <w:i/>
          <w:iCs/>
        </w:rPr>
        <w:t>Child</w:t>
      </w:r>
      <w:r>
        <w:rPr>
          <w:i/>
          <w:iCs/>
        </w:rPr>
        <w:t xml:space="preserve"> &amp;</w:t>
      </w:r>
      <w:r w:rsidRPr="00A442D1">
        <w:rPr>
          <w:i/>
          <w:iCs/>
        </w:rPr>
        <w:t xml:space="preserve"> Adolesc</w:t>
      </w:r>
      <w:r>
        <w:rPr>
          <w:i/>
          <w:iCs/>
        </w:rPr>
        <w:t>ent</w:t>
      </w:r>
      <w:r w:rsidRPr="00A442D1">
        <w:rPr>
          <w:i/>
          <w:iCs/>
        </w:rPr>
        <w:t xml:space="preserve"> Psychiatry</w:t>
      </w:r>
      <w:r>
        <w:rPr>
          <w:i/>
          <w:iCs/>
        </w:rPr>
        <w:t>,</w:t>
      </w:r>
      <w:r w:rsidRPr="00A442D1">
        <w:rPr>
          <w:b/>
          <w:bCs/>
        </w:rPr>
        <w:t xml:space="preserve"> </w:t>
      </w:r>
      <w:r w:rsidRPr="0041305B">
        <w:rPr>
          <w:bCs/>
          <w:i/>
        </w:rPr>
        <w:t>52</w:t>
      </w:r>
      <w:r w:rsidRPr="00A442D1">
        <w:t xml:space="preserve">, </w:t>
      </w:r>
    </w:p>
    <w:p w:rsidR="007C521A" w:rsidRDefault="007C521A" w:rsidP="00CD4DF6">
      <w:pPr>
        <w:pStyle w:val="NormalWeb"/>
        <w:ind w:firstLine="720"/>
      </w:pPr>
      <w:r w:rsidRPr="00A442D1">
        <w:t>1192-1203.e3</w:t>
      </w:r>
      <w:r>
        <w:t>.</w:t>
      </w:r>
    </w:p>
    <w:p w:rsidR="007C521A" w:rsidRDefault="007C521A" w:rsidP="003301DB">
      <w:pPr>
        <w:pStyle w:val="NormalWeb"/>
      </w:pPr>
      <w:r w:rsidRPr="00A442D1">
        <w:t>Goulding, S. M.</w:t>
      </w:r>
      <w:r>
        <w:t xml:space="preserve">, Holtzman, C. W., Trotman, H. D., Ryan, A. T., MacDonald, A. N., Shapiro, D. </w:t>
      </w:r>
    </w:p>
    <w:p w:rsidR="007C521A" w:rsidRDefault="007C521A" w:rsidP="00CD4DF6">
      <w:pPr>
        <w:pStyle w:val="NormalWeb"/>
        <w:ind w:firstLine="720"/>
        <w:rPr>
          <w:i/>
          <w:iCs/>
        </w:rPr>
      </w:pPr>
      <w:r>
        <w:t>I.,…Walker, E.F.</w:t>
      </w:r>
      <w:r>
        <w:rPr>
          <w:i/>
          <w:iCs/>
        </w:rPr>
        <w:t xml:space="preserve"> </w:t>
      </w:r>
      <w:r w:rsidRPr="00A442D1">
        <w:t xml:space="preserve">(2013). The prodrome and clinical risk for psychotic disorders. </w:t>
      </w:r>
      <w:r w:rsidRPr="00A442D1">
        <w:rPr>
          <w:i/>
          <w:iCs/>
        </w:rPr>
        <w:t xml:space="preserve">Child </w:t>
      </w:r>
    </w:p>
    <w:p w:rsidR="007C521A" w:rsidRDefault="007C521A" w:rsidP="00CD4DF6">
      <w:pPr>
        <w:pStyle w:val="NormalWeb"/>
        <w:ind w:firstLine="720"/>
      </w:pPr>
      <w:r w:rsidRPr="00A442D1">
        <w:rPr>
          <w:i/>
          <w:iCs/>
        </w:rPr>
        <w:t>Adolesc</w:t>
      </w:r>
      <w:r>
        <w:rPr>
          <w:i/>
          <w:iCs/>
        </w:rPr>
        <w:t>ent</w:t>
      </w:r>
      <w:r w:rsidRPr="00A442D1">
        <w:rPr>
          <w:i/>
          <w:iCs/>
        </w:rPr>
        <w:t xml:space="preserve"> Psychiatr</w:t>
      </w:r>
      <w:r>
        <w:rPr>
          <w:i/>
          <w:iCs/>
        </w:rPr>
        <w:t>ic</w:t>
      </w:r>
      <w:r w:rsidRPr="00A442D1">
        <w:rPr>
          <w:i/>
          <w:iCs/>
        </w:rPr>
        <w:t xml:space="preserve"> Clin</w:t>
      </w:r>
      <w:r>
        <w:rPr>
          <w:i/>
          <w:iCs/>
        </w:rPr>
        <w:t>ics of</w:t>
      </w:r>
      <w:r w:rsidRPr="00A442D1">
        <w:rPr>
          <w:i/>
          <w:iCs/>
        </w:rPr>
        <w:t xml:space="preserve"> N</w:t>
      </w:r>
      <w:r>
        <w:rPr>
          <w:i/>
          <w:iCs/>
        </w:rPr>
        <w:t>orth</w:t>
      </w:r>
      <w:r w:rsidRPr="00A442D1">
        <w:rPr>
          <w:i/>
          <w:iCs/>
        </w:rPr>
        <w:t xml:space="preserve"> Am</w:t>
      </w:r>
      <w:r>
        <w:rPr>
          <w:i/>
          <w:iCs/>
        </w:rPr>
        <w:t>erica,</w:t>
      </w:r>
      <w:r w:rsidRPr="00A442D1">
        <w:rPr>
          <w:b/>
          <w:bCs/>
        </w:rPr>
        <w:t xml:space="preserve"> </w:t>
      </w:r>
      <w:r w:rsidRPr="00AA6E32">
        <w:rPr>
          <w:bCs/>
          <w:i/>
        </w:rPr>
        <w:t>22</w:t>
      </w:r>
      <w:r w:rsidRPr="00A442D1">
        <w:t>, 557-567.</w:t>
      </w:r>
    </w:p>
    <w:p w:rsidR="007C521A" w:rsidRDefault="007C521A" w:rsidP="00280136">
      <w:pPr>
        <w:pStyle w:val="NormalWeb"/>
      </w:pPr>
      <w:r>
        <w:t>Grati, F.R.. Malvestiti, B., Maggi, F., Simoni, G., Molina Gomes, D., Herve, B.,…Queipo, G.</w:t>
      </w:r>
      <w:r w:rsidRPr="005D6071">
        <w:t xml:space="preserve"> </w:t>
      </w:r>
    </w:p>
    <w:p w:rsidR="007C521A" w:rsidRDefault="007C521A" w:rsidP="00CD4DF6">
      <w:pPr>
        <w:pStyle w:val="NormalWeb"/>
        <w:ind w:firstLine="720"/>
      </w:pPr>
      <w:r>
        <w:t>(2015)</w:t>
      </w:r>
      <w:r w:rsidRPr="00EE2E19">
        <w:rPr>
          <w:i/>
        </w:rPr>
        <w:t>.</w:t>
      </w:r>
      <w:r>
        <w:t xml:space="preserve"> Prevalence of recurrent pathogenic microdeletions and microduplications in over </w:t>
      </w:r>
    </w:p>
    <w:p w:rsidR="007C521A" w:rsidRDefault="007C521A" w:rsidP="00CD4DF6">
      <w:pPr>
        <w:pStyle w:val="NormalWeb"/>
        <w:ind w:firstLine="720"/>
      </w:pPr>
      <w:r>
        <w:t xml:space="preserve">9500 pregnancies.  </w:t>
      </w:r>
      <w:r w:rsidRPr="00EE2E19">
        <w:rPr>
          <w:i/>
        </w:rPr>
        <w:t>Prenat</w:t>
      </w:r>
      <w:r>
        <w:rPr>
          <w:i/>
        </w:rPr>
        <w:t>al</w:t>
      </w:r>
      <w:r w:rsidRPr="00EE2E19">
        <w:rPr>
          <w:i/>
        </w:rPr>
        <w:t xml:space="preserve"> Diagn</w:t>
      </w:r>
      <w:r>
        <w:rPr>
          <w:i/>
        </w:rPr>
        <w:t>osis,</w:t>
      </w:r>
      <w:r>
        <w:t xml:space="preserve"> </w:t>
      </w:r>
      <w:r w:rsidRPr="005D6071">
        <w:rPr>
          <w:i/>
        </w:rPr>
        <w:t>35,</w:t>
      </w:r>
      <w:r>
        <w:t xml:space="preserve"> 801-809.</w:t>
      </w:r>
    </w:p>
    <w:p w:rsidR="007C521A" w:rsidRDefault="007C521A" w:rsidP="00280136">
      <w:pPr>
        <w:pStyle w:val="NormalWeb"/>
        <w:rPr>
          <w:i/>
          <w:iCs/>
        </w:rPr>
      </w:pPr>
      <w:r w:rsidRPr="00A442D1">
        <w:t>Green, T.</w:t>
      </w:r>
      <w:r>
        <w:t xml:space="preserve">, Gothelf, D., Glaser, B., Debanne, M., Frisch, A., Kotler, M.,…Eliez, S. </w:t>
      </w:r>
      <w:r w:rsidRPr="00A442D1">
        <w:t>(2009)</w:t>
      </w:r>
      <w:r>
        <w:t>.</w:t>
      </w:r>
      <w:r w:rsidRPr="00A442D1">
        <w:rPr>
          <w:i/>
          <w:iCs/>
        </w:rPr>
        <w:t xml:space="preserve"> </w:t>
      </w:r>
    </w:p>
    <w:p w:rsidR="007C521A" w:rsidRDefault="007C521A" w:rsidP="00CD4DF6">
      <w:pPr>
        <w:pStyle w:val="NormalWeb"/>
        <w:ind w:firstLine="720"/>
      </w:pPr>
      <w:r w:rsidRPr="00A442D1">
        <w:t xml:space="preserve">Psychiatric disorders and intellectual functioning throughout development in </w:t>
      </w:r>
    </w:p>
    <w:p w:rsidR="007C521A" w:rsidRDefault="007C521A" w:rsidP="00CD4DF6">
      <w:pPr>
        <w:pStyle w:val="NormalWeb"/>
        <w:ind w:firstLine="720"/>
        <w:rPr>
          <w:i/>
          <w:iCs/>
        </w:rPr>
      </w:pPr>
      <w:r w:rsidRPr="00A442D1">
        <w:t xml:space="preserve">velocardiofacial (22q11.2 deletion) syndrome. </w:t>
      </w:r>
      <w:r w:rsidRPr="00A442D1">
        <w:rPr>
          <w:i/>
          <w:iCs/>
        </w:rPr>
        <w:t>J</w:t>
      </w:r>
      <w:r>
        <w:rPr>
          <w:i/>
          <w:iCs/>
        </w:rPr>
        <w:t>ournal of the</w:t>
      </w:r>
      <w:r w:rsidRPr="00A442D1">
        <w:rPr>
          <w:i/>
          <w:iCs/>
        </w:rPr>
        <w:t xml:space="preserve"> Am</w:t>
      </w:r>
      <w:r>
        <w:rPr>
          <w:i/>
          <w:iCs/>
        </w:rPr>
        <w:t>erican</w:t>
      </w:r>
      <w:r w:rsidRPr="00A442D1">
        <w:rPr>
          <w:i/>
          <w:iCs/>
        </w:rPr>
        <w:t xml:space="preserve"> Acad</w:t>
      </w:r>
      <w:r>
        <w:rPr>
          <w:i/>
          <w:iCs/>
        </w:rPr>
        <w:t>emy</w:t>
      </w:r>
      <w:r w:rsidRPr="00A442D1">
        <w:rPr>
          <w:i/>
          <w:iCs/>
        </w:rPr>
        <w:t xml:space="preserve"> </w:t>
      </w:r>
      <w:r>
        <w:rPr>
          <w:i/>
          <w:iCs/>
        </w:rPr>
        <w:t xml:space="preserve">of </w:t>
      </w:r>
      <w:r w:rsidRPr="00A442D1">
        <w:rPr>
          <w:i/>
          <w:iCs/>
        </w:rPr>
        <w:t>Child</w:t>
      </w:r>
      <w:r>
        <w:rPr>
          <w:i/>
          <w:iCs/>
        </w:rPr>
        <w:t xml:space="preserve"> </w:t>
      </w:r>
    </w:p>
    <w:p w:rsidR="007C521A" w:rsidRDefault="007C521A" w:rsidP="00CD4DF6">
      <w:pPr>
        <w:pStyle w:val="NormalWeb"/>
        <w:ind w:firstLine="720"/>
      </w:pPr>
      <w:r>
        <w:rPr>
          <w:i/>
          <w:iCs/>
        </w:rPr>
        <w:t xml:space="preserve">&amp; </w:t>
      </w:r>
      <w:r w:rsidRPr="00A442D1">
        <w:rPr>
          <w:i/>
          <w:iCs/>
        </w:rPr>
        <w:t>Adolesc</w:t>
      </w:r>
      <w:r>
        <w:rPr>
          <w:i/>
          <w:iCs/>
        </w:rPr>
        <w:t>ent</w:t>
      </w:r>
      <w:r w:rsidRPr="00A442D1">
        <w:rPr>
          <w:i/>
          <w:iCs/>
        </w:rPr>
        <w:t xml:space="preserve"> Psychiatry</w:t>
      </w:r>
      <w:r>
        <w:rPr>
          <w:i/>
          <w:iCs/>
        </w:rPr>
        <w:t>,</w:t>
      </w:r>
      <w:r w:rsidRPr="00A442D1">
        <w:rPr>
          <w:b/>
          <w:bCs/>
        </w:rPr>
        <w:t xml:space="preserve"> </w:t>
      </w:r>
      <w:r w:rsidRPr="00A51145">
        <w:rPr>
          <w:bCs/>
          <w:i/>
        </w:rPr>
        <w:t>48</w:t>
      </w:r>
      <w:r w:rsidRPr="00A442D1">
        <w:t>, 1060-1068.</w:t>
      </w:r>
    </w:p>
    <w:p w:rsidR="007C521A" w:rsidRDefault="007C521A" w:rsidP="00280136">
      <w:pPr>
        <w:pStyle w:val="NormalWeb"/>
      </w:pPr>
      <w:r w:rsidRPr="00A442D1">
        <w:t>Haas, G. L. &amp; Sweeney, J. A. (1992)</w:t>
      </w:r>
      <w:r>
        <w:t xml:space="preserve">. </w:t>
      </w:r>
      <w:r w:rsidRPr="00A442D1">
        <w:t xml:space="preserve">Premorbid and onset features of first-episode </w:t>
      </w:r>
    </w:p>
    <w:p w:rsidR="007C521A" w:rsidRDefault="007C521A" w:rsidP="00CD4DF6">
      <w:pPr>
        <w:pStyle w:val="NormalWeb"/>
        <w:ind w:firstLine="720"/>
      </w:pPr>
      <w:r w:rsidRPr="00A442D1">
        <w:t>schizophren</w:t>
      </w:r>
      <w:r>
        <w:t>i</w:t>
      </w:r>
      <w:r w:rsidRPr="00A442D1">
        <w:t xml:space="preserve">a. </w:t>
      </w:r>
      <w:r w:rsidRPr="00A442D1">
        <w:rPr>
          <w:i/>
          <w:iCs/>
        </w:rPr>
        <w:t>Schizophr</w:t>
      </w:r>
      <w:r>
        <w:rPr>
          <w:i/>
          <w:iCs/>
        </w:rPr>
        <w:t>enia</w:t>
      </w:r>
      <w:r w:rsidRPr="00A442D1">
        <w:rPr>
          <w:i/>
          <w:iCs/>
        </w:rPr>
        <w:t xml:space="preserve"> Bull</w:t>
      </w:r>
      <w:r>
        <w:rPr>
          <w:i/>
          <w:iCs/>
        </w:rPr>
        <w:t>etin,</w:t>
      </w:r>
      <w:r w:rsidRPr="00A442D1">
        <w:rPr>
          <w:b/>
          <w:bCs/>
        </w:rPr>
        <w:t xml:space="preserve"> </w:t>
      </w:r>
      <w:r w:rsidRPr="00B96B43">
        <w:rPr>
          <w:bCs/>
          <w:i/>
        </w:rPr>
        <w:t>18</w:t>
      </w:r>
      <w:r w:rsidRPr="00A442D1">
        <w:t>, 373-386.</w:t>
      </w:r>
    </w:p>
    <w:p w:rsidR="007C521A" w:rsidRDefault="007C521A" w:rsidP="00280136">
      <w:pPr>
        <w:pStyle w:val="NormalWeb"/>
        <w:rPr>
          <w:i/>
          <w:iCs/>
        </w:rPr>
      </w:pPr>
      <w:r w:rsidRPr="00A442D1">
        <w:t>Hafner, H. &amp; an der Heiden, W. (1997)</w:t>
      </w:r>
      <w:r>
        <w:t xml:space="preserve">. </w:t>
      </w:r>
      <w:r w:rsidRPr="00A442D1">
        <w:t xml:space="preserve">Epidemiology of schizophrenia. </w:t>
      </w:r>
      <w:r w:rsidRPr="00A442D1">
        <w:rPr>
          <w:i/>
          <w:iCs/>
        </w:rPr>
        <w:t>Can</w:t>
      </w:r>
      <w:r>
        <w:rPr>
          <w:i/>
          <w:iCs/>
        </w:rPr>
        <w:t>adian</w:t>
      </w:r>
      <w:r w:rsidRPr="00A442D1">
        <w:rPr>
          <w:i/>
          <w:iCs/>
        </w:rPr>
        <w:t xml:space="preserve"> J</w:t>
      </w:r>
      <w:r>
        <w:rPr>
          <w:i/>
          <w:iCs/>
        </w:rPr>
        <w:t>ournal</w:t>
      </w:r>
      <w:r w:rsidRPr="00A442D1">
        <w:rPr>
          <w:i/>
          <w:iCs/>
        </w:rPr>
        <w:t xml:space="preserve"> </w:t>
      </w:r>
      <w:r>
        <w:rPr>
          <w:i/>
          <w:iCs/>
        </w:rPr>
        <w:t xml:space="preserve">of </w:t>
      </w:r>
    </w:p>
    <w:p w:rsidR="007C521A" w:rsidRDefault="007C521A" w:rsidP="00CD4DF6">
      <w:pPr>
        <w:pStyle w:val="NormalWeb"/>
        <w:ind w:firstLine="720"/>
      </w:pPr>
      <w:r w:rsidRPr="00A442D1">
        <w:rPr>
          <w:i/>
          <w:iCs/>
        </w:rPr>
        <w:t>Psychiatry</w:t>
      </w:r>
      <w:r>
        <w:rPr>
          <w:i/>
          <w:iCs/>
        </w:rPr>
        <w:t>,</w:t>
      </w:r>
      <w:r w:rsidRPr="00A442D1">
        <w:rPr>
          <w:b/>
          <w:bCs/>
        </w:rPr>
        <w:t xml:space="preserve"> </w:t>
      </w:r>
      <w:r w:rsidRPr="00C33A4F">
        <w:rPr>
          <w:bCs/>
          <w:i/>
        </w:rPr>
        <w:t>42</w:t>
      </w:r>
      <w:r w:rsidRPr="00A442D1">
        <w:t>, 139-151.</w:t>
      </w:r>
    </w:p>
    <w:p w:rsidR="007C521A" w:rsidRDefault="007C521A" w:rsidP="00280136">
      <w:pPr>
        <w:pStyle w:val="NormalWeb"/>
      </w:pPr>
      <w:r w:rsidRPr="00A442D1">
        <w:t>Hafner, H.</w:t>
      </w:r>
      <w:r>
        <w:t xml:space="preserve">, Riecher-Rossler, A., Hambrecht, M., Maurer, K., Meissner, S., Schmidtke, A.,…van </w:t>
      </w:r>
    </w:p>
    <w:p w:rsidR="007C521A" w:rsidRDefault="007C521A" w:rsidP="00CD4DF6">
      <w:pPr>
        <w:pStyle w:val="NormalWeb"/>
        <w:ind w:firstLine="720"/>
      </w:pPr>
      <w:r>
        <w:t>der Heiden, W.</w:t>
      </w:r>
      <w:r w:rsidRPr="00A442D1">
        <w:rPr>
          <w:i/>
          <w:iCs/>
        </w:rPr>
        <w:t xml:space="preserve"> </w:t>
      </w:r>
      <w:r w:rsidRPr="00A442D1">
        <w:t>(1992)</w:t>
      </w:r>
      <w:r>
        <w:t>.</w:t>
      </w:r>
      <w:r w:rsidRPr="00A442D1">
        <w:t xml:space="preserve">IRAOS: </w:t>
      </w:r>
      <w:r>
        <w:t>A</w:t>
      </w:r>
      <w:r w:rsidRPr="00A442D1">
        <w:t xml:space="preserve">n instrument for the assessment of onset and early </w:t>
      </w:r>
    </w:p>
    <w:p w:rsidR="007C521A" w:rsidRDefault="007C521A" w:rsidP="00CD4DF6">
      <w:pPr>
        <w:pStyle w:val="NormalWeb"/>
        <w:ind w:firstLine="720"/>
      </w:pPr>
      <w:r w:rsidRPr="00A442D1">
        <w:t xml:space="preserve">course of schizophrenia. </w:t>
      </w:r>
      <w:r w:rsidRPr="00A442D1">
        <w:rPr>
          <w:i/>
          <w:iCs/>
        </w:rPr>
        <w:t>Schizophr</w:t>
      </w:r>
      <w:r>
        <w:rPr>
          <w:i/>
          <w:iCs/>
        </w:rPr>
        <w:t>enia</w:t>
      </w:r>
      <w:r w:rsidRPr="00A442D1">
        <w:rPr>
          <w:i/>
          <w:iCs/>
        </w:rPr>
        <w:t xml:space="preserve"> Res</w:t>
      </w:r>
      <w:r>
        <w:rPr>
          <w:i/>
          <w:iCs/>
        </w:rPr>
        <w:t>earch,</w:t>
      </w:r>
      <w:r w:rsidRPr="00A442D1">
        <w:rPr>
          <w:b/>
          <w:bCs/>
        </w:rPr>
        <w:t xml:space="preserve"> </w:t>
      </w:r>
      <w:r w:rsidRPr="00AA6E32">
        <w:rPr>
          <w:bCs/>
          <w:i/>
        </w:rPr>
        <w:t>6</w:t>
      </w:r>
      <w:r w:rsidRPr="00A442D1">
        <w:t>, 209-223.</w:t>
      </w:r>
    </w:p>
    <w:p w:rsidR="007C521A" w:rsidRDefault="007C521A" w:rsidP="00876779">
      <w:pPr>
        <w:pStyle w:val="NormalWeb"/>
      </w:pPr>
      <w:r w:rsidRPr="00A442D1">
        <w:t>Hanley, J. A. &amp; McNeil, B. J. (1982)</w:t>
      </w:r>
      <w:r>
        <w:t xml:space="preserve">. </w:t>
      </w:r>
      <w:r w:rsidRPr="00A442D1">
        <w:t xml:space="preserve">The meaning and use of the area under a receiver </w:t>
      </w:r>
    </w:p>
    <w:p w:rsidR="007C521A" w:rsidRDefault="007C521A" w:rsidP="00CD4DF6">
      <w:pPr>
        <w:pStyle w:val="NormalWeb"/>
        <w:ind w:firstLine="720"/>
      </w:pPr>
      <w:r w:rsidRPr="00A442D1">
        <w:t xml:space="preserve">operating characteristic (ROC) curve. </w:t>
      </w:r>
      <w:r w:rsidRPr="00A442D1">
        <w:rPr>
          <w:i/>
          <w:iCs/>
        </w:rPr>
        <w:t>Radiology</w:t>
      </w:r>
      <w:r>
        <w:rPr>
          <w:i/>
          <w:iCs/>
        </w:rPr>
        <w:t>,</w:t>
      </w:r>
      <w:r w:rsidRPr="00A442D1">
        <w:rPr>
          <w:b/>
          <w:bCs/>
        </w:rPr>
        <w:t xml:space="preserve"> </w:t>
      </w:r>
      <w:r w:rsidRPr="00C01B62">
        <w:rPr>
          <w:bCs/>
          <w:i/>
        </w:rPr>
        <w:t>143</w:t>
      </w:r>
      <w:r w:rsidRPr="00A442D1">
        <w:t>, 29-36.</w:t>
      </w:r>
    </w:p>
    <w:p w:rsidR="007C521A" w:rsidRDefault="007C521A" w:rsidP="00280136">
      <w:pPr>
        <w:pStyle w:val="NormalWeb"/>
      </w:pPr>
      <w:r w:rsidRPr="00A442D1">
        <w:t>Jiang, H., Xie, T., Ramsden, D. B.</w:t>
      </w:r>
      <w:r>
        <w:t>,</w:t>
      </w:r>
      <w:r w:rsidRPr="00A442D1">
        <w:t xml:space="preserve"> &amp; Ho, S. L. (2003)</w:t>
      </w:r>
      <w:r>
        <w:t xml:space="preserve">. </w:t>
      </w:r>
      <w:r w:rsidRPr="00A442D1">
        <w:t xml:space="preserve">Human catechol-O-methyltransferase </w:t>
      </w:r>
    </w:p>
    <w:p w:rsidR="007C521A" w:rsidRDefault="007C521A" w:rsidP="00CD4DF6">
      <w:pPr>
        <w:pStyle w:val="NormalWeb"/>
        <w:ind w:firstLine="720"/>
      </w:pPr>
      <w:r w:rsidRPr="00A442D1">
        <w:t xml:space="preserve">down-regulation by estradiol. </w:t>
      </w:r>
      <w:r w:rsidRPr="00A442D1">
        <w:rPr>
          <w:i/>
          <w:iCs/>
        </w:rPr>
        <w:t>Neuropharmacology</w:t>
      </w:r>
      <w:r>
        <w:rPr>
          <w:i/>
          <w:iCs/>
        </w:rPr>
        <w:t>,</w:t>
      </w:r>
      <w:r w:rsidRPr="00A442D1">
        <w:rPr>
          <w:b/>
          <w:bCs/>
        </w:rPr>
        <w:t xml:space="preserve"> </w:t>
      </w:r>
      <w:r w:rsidRPr="00C57BA0">
        <w:rPr>
          <w:bCs/>
          <w:i/>
        </w:rPr>
        <w:t>45</w:t>
      </w:r>
      <w:r w:rsidRPr="00A442D1">
        <w:t>, 1011-1018.</w:t>
      </w:r>
    </w:p>
    <w:p w:rsidR="007C521A" w:rsidRDefault="007C521A" w:rsidP="00280136">
      <w:pPr>
        <w:pStyle w:val="NormalWeb"/>
      </w:pPr>
      <w:r w:rsidRPr="00A442D1">
        <w:t>Joa, I.</w:t>
      </w:r>
      <w:r>
        <w:t>, Johannessen, J. O., Langeveld, J., Friis, S., Melle, I., Opjordsmoen, S.,…Larsen, T. K.</w:t>
      </w:r>
      <w:r w:rsidRPr="00513240">
        <w:t xml:space="preserve"> </w:t>
      </w:r>
    </w:p>
    <w:p w:rsidR="007C521A" w:rsidRDefault="007C521A" w:rsidP="00CD4DF6">
      <w:pPr>
        <w:pStyle w:val="NormalWeb"/>
        <w:ind w:firstLine="720"/>
      </w:pPr>
      <w:r w:rsidRPr="00A442D1">
        <w:t xml:space="preserve">(2009). Baseline profiles of adolescent vs. adult-onset first-episode psychosis in an early </w:t>
      </w:r>
    </w:p>
    <w:p w:rsidR="007C521A" w:rsidRDefault="007C521A" w:rsidP="00CD4DF6">
      <w:pPr>
        <w:pStyle w:val="NormalWeb"/>
        <w:ind w:firstLine="720"/>
      </w:pPr>
      <w:r w:rsidRPr="00A442D1">
        <w:t xml:space="preserve">detection program. </w:t>
      </w:r>
      <w:r w:rsidRPr="00A442D1">
        <w:rPr>
          <w:i/>
          <w:iCs/>
        </w:rPr>
        <w:t>Acta Psychiatr</w:t>
      </w:r>
      <w:r>
        <w:rPr>
          <w:i/>
          <w:iCs/>
        </w:rPr>
        <w:t>ica</w:t>
      </w:r>
      <w:r w:rsidRPr="00A442D1">
        <w:rPr>
          <w:i/>
          <w:iCs/>
        </w:rPr>
        <w:t xml:space="preserve"> Scand</w:t>
      </w:r>
      <w:r>
        <w:rPr>
          <w:i/>
          <w:iCs/>
        </w:rPr>
        <w:t>inavica,</w:t>
      </w:r>
      <w:r w:rsidRPr="00A442D1">
        <w:rPr>
          <w:b/>
          <w:bCs/>
        </w:rPr>
        <w:t xml:space="preserve"> </w:t>
      </w:r>
      <w:r w:rsidRPr="00513240">
        <w:rPr>
          <w:bCs/>
          <w:i/>
        </w:rPr>
        <w:t>119</w:t>
      </w:r>
      <w:r w:rsidRPr="00A442D1">
        <w:t>, 494-500.</w:t>
      </w:r>
    </w:p>
    <w:p w:rsidR="007C521A" w:rsidRDefault="007C521A" w:rsidP="00876779">
      <w:pPr>
        <w:pStyle w:val="NormalWeb"/>
      </w:pPr>
      <w:r w:rsidRPr="00A442D1">
        <w:t>Jolin, E. M., Weller, R. A.</w:t>
      </w:r>
      <w:r>
        <w:t>,</w:t>
      </w:r>
      <w:r w:rsidRPr="00A442D1">
        <w:t xml:space="preserve"> &amp; Weller, E. B. (2009)</w:t>
      </w:r>
      <w:r>
        <w:t xml:space="preserve">. </w:t>
      </w:r>
      <w:r w:rsidRPr="00A442D1">
        <w:t xml:space="preserve">Psychosis in children with velocardiofacial </w:t>
      </w:r>
    </w:p>
    <w:p w:rsidR="007C521A" w:rsidRDefault="007C521A" w:rsidP="00CD4DF6">
      <w:pPr>
        <w:pStyle w:val="NormalWeb"/>
        <w:ind w:firstLine="720"/>
      </w:pPr>
      <w:r w:rsidRPr="00A442D1">
        <w:t xml:space="preserve">syndrome (22q11.2 deletion syndrome). </w:t>
      </w:r>
      <w:r w:rsidRPr="00A442D1">
        <w:rPr>
          <w:i/>
          <w:iCs/>
        </w:rPr>
        <w:t>Curr</w:t>
      </w:r>
      <w:r>
        <w:rPr>
          <w:i/>
          <w:iCs/>
        </w:rPr>
        <w:t>ent</w:t>
      </w:r>
      <w:r w:rsidRPr="00A442D1">
        <w:rPr>
          <w:i/>
          <w:iCs/>
        </w:rPr>
        <w:t xml:space="preserve"> Psychiatry Rep</w:t>
      </w:r>
      <w:r>
        <w:rPr>
          <w:i/>
          <w:iCs/>
        </w:rPr>
        <w:t>orts,</w:t>
      </w:r>
      <w:r w:rsidRPr="00A442D1">
        <w:rPr>
          <w:b/>
          <w:bCs/>
        </w:rPr>
        <w:t xml:space="preserve"> </w:t>
      </w:r>
      <w:r w:rsidRPr="0041305B">
        <w:rPr>
          <w:bCs/>
          <w:i/>
        </w:rPr>
        <w:t>11</w:t>
      </w:r>
      <w:r w:rsidRPr="00A442D1">
        <w:t>, 99-105.</w:t>
      </w:r>
    </w:p>
    <w:p w:rsidR="007C521A" w:rsidRDefault="007C521A" w:rsidP="00280136">
      <w:pPr>
        <w:pStyle w:val="NormalWeb"/>
        <w:rPr>
          <w:i/>
          <w:iCs/>
        </w:rPr>
      </w:pPr>
      <w:r w:rsidRPr="00A442D1">
        <w:t>Jones, P. B. (2013)</w:t>
      </w:r>
      <w:r>
        <w:t xml:space="preserve">. </w:t>
      </w:r>
      <w:r w:rsidRPr="00A442D1">
        <w:t xml:space="preserve">Adult mental health disorders and their age at onset. </w:t>
      </w:r>
      <w:r w:rsidRPr="00A442D1">
        <w:rPr>
          <w:i/>
          <w:iCs/>
        </w:rPr>
        <w:t>Br</w:t>
      </w:r>
      <w:r>
        <w:rPr>
          <w:i/>
          <w:iCs/>
        </w:rPr>
        <w:t>itish</w:t>
      </w:r>
      <w:r w:rsidRPr="00A442D1">
        <w:rPr>
          <w:i/>
          <w:iCs/>
        </w:rPr>
        <w:t xml:space="preserve"> J</w:t>
      </w:r>
      <w:r>
        <w:rPr>
          <w:i/>
          <w:iCs/>
        </w:rPr>
        <w:t>ournal of</w:t>
      </w:r>
      <w:r w:rsidRPr="00A442D1">
        <w:rPr>
          <w:i/>
          <w:iCs/>
        </w:rPr>
        <w:t xml:space="preserve"> </w:t>
      </w:r>
    </w:p>
    <w:p w:rsidR="007C521A" w:rsidRDefault="007C521A" w:rsidP="00CD4DF6">
      <w:pPr>
        <w:pStyle w:val="NormalWeb"/>
        <w:ind w:firstLine="720"/>
      </w:pPr>
      <w:r w:rsidRPr="00A442D1">
        <w:rPr>
          <w:i/>
          <w:iCs/>
        </w:rPr>
        <w:t>Psychiatry Suppl</w:t>
      </w:r>
      <w:r>
        <w:rPr>
          <w:i/>
          <w:iCs/>
        </w:rPr>
        <w:t>ement,</w:t>
      </w:r>
      <w:r w:rsidRPr="00A442D1">
        <w:rPr>
          <w:b/>
          <w:bCs/>
        </w:rPr>
        <w:t xml:space="preserve"> </w:t>
      </w:r>
      <w:r w:rsidRPr="00513240">
        <w:rPr>
          <w:bCs/>
          <w:i/>
        </w:rPr>
        <w:t>54</w:t>
      </w:r>
      <w:r w:rsidRPr="00A442D1">
        <w:t>, s5-10.</w:t>
      </w:r>
    </w:p>
    <w:p w:rsidR="007C521A" w:rsidRDefault="007C521A" w:rsidP="00280136">
      <w:pPr>
        <w:pStyle w:val="NormalWeb"/>
      </w:pPr>
      <w:r w:rsidRPr="00A442D1">
        <w:t>Kates, W. R.</w:t>
      </w:r>
      <w:r>
        <w:t xml:space="preserve">, Antshel, K. M., Faraone, S. V., Fremont, W. P., Higgins, A. M., Shprintzen, R. </w:t>
      </w:r>
    </w:p>
    <w:p w:rsidR="007C521A" w:rsidRDefault="007C521A" w:rsidP="00CD4DF6">
      <w:pPr>
        <w:pStyle w:val="NormalWeb"/>
        <w:ind w:firstLine="720"/>
      </w:pPr>
      <w:r>
        <w:t>J.,…McCarthy, C.</w:t>
      </w:r>
      <w:r w:rsidRPr="00D06141">
        <w:t xml:space="preserve"> </w:t>
      </w:r>
      <w:r w:rsidRPr="00A442D1">
        <w:t xml:space="preserve">(2011). Neuroanatomic predictors to prodromal psychosis in </w:t>
      </w:r>
    </w:p>
    <w:p w:rsidR="007C521A" w:rsidRDefault="007C521A" w:rsidP="00CD4DF6">
      <w:pPr>
        <w:pStyle w:val="NormalWeb"/>
        <w:ind w:firstLine="720"/>
        <w:rPr>
          <w:i/>
          <w:iCs/>
        </w:rPr>
      </w:pPr>
      <w:r w:rsidRPr="00A442D1">
        <w:t xml:space="preserve">velocardiofacial syndrome (22q11.2 deletion syndrome): </w:t>
      </w:r>
      <w:r>
        <w:t>A</w:t>
      </w:r>
      <w:r w:rsidRPr="00A442D1">
        <w:t xml:space="preserve"> longitudinal study. </w:t>
      </w:r>
      <w:r w:rsidRPr="00A442D1">
        <w:rPr>
          <w:i/>
          <w:iCs/>
        </w:rPr>
        <w:t>Biol</w:t>
      </w:r>
      <w:r>
        <w:rPr>
          <w:i/>
          <w:iCs/>
        </w:rPr>
        <w:t>ogical</w:t>
      </w:r>
      <w:r w:rsidRPr="00A442D1">
        <w:rPr>
          <w:i/>
          <w:iCs/>
        </w:rPr>
        <w:t xml:space="preserve"> </w:t>
      </w:r>
    </w:p>
    <w:p w:rsidR="007C521A" w:rsidRDefault="007C521A" w:rsidP="00CD4DF6">
      <w:pPr>
        <w:pStyle w:val="NormalWeb"/>
        <w:ind w:firstLine="720"/>
      </w:pPr>
      <w:r w:rsidRPr="00A442D1">
        <w:rPr>
          <w:i/>
          <w:iCs/>
        </w:rPr>
        <w:t>Psychiatry</w:t>
      </w:r>
      <w:r>
        <w:rPr>
          <w:i/>
          <w:iCs/>
        </w:rPr>
        <w:t>,</w:t>
      </w:r>
      <w:r w:rsidRPr="00A442D1">
        <w:rPr>
          <w:b/>
          <w:bCs/>
        </w:rPr>
        <w:t xml:space="preserve"> </w:t>
      </w:r>
      <w:r w:rsidRPr="00D06141">
        <w:rPr>
          <w:bCs/>
          <w:i/>
        </w:rPr>
        <w:t>69</w:t>
      </w:r>
      <w:r w:rsidRPr="00A442D1">
        <w:t>, 945-952.</w:t>
      </w:r>
    </w:p>
    <w:p w:rsidR="007C521A" w:rsidRDefault="007C521A" w:rsidP="00280136">
      <w:pPr>
        <w:spacing w:after="0" w:line="480" w:lineRule="auto"/>
        <w:rPr>
          <w:rFonts w:ascii="Times New Roman" w:hAnsi="Times New Roman"/>
          <w:i/>
          <w:sz w:val="24"/>
        </w:rPr>
      </w:pPr>
      <w:r>
        <w:rPr>
          <w:rFonts w:ascii="Times New Roman" w:hAnsi="Times New Roman"/>
          <w:sz w:val="24"/>
        </w:rPr>
        <w:t xml:space="preserve">Kaufman, J., Birmaher, B., Brent, D., Rao, U., &amp; Ryan, N. (1996). </w:t>
      </w:r>
      <w:r w:rsidRPr="00084774">
        <w:rPr>
          <w:rFonts w:ascii="Times New Roman" w:hAnsi="Times New Roman"/>
          <w:i/>
          <w:sz w:val="24"/>
        </w:rPr>
        <w:t xml:space="preserve">Kiddie Schedule for Affective </w:t>
      </w:r>
    </w:p>
    <w:p w:rsidR="007C521A" w:rsidRDefault="007C521A" w:rsidP="00CD4DF6">
      <w:pPr>
        <w:spacing w:after="0" w:line="480" w:lineRule="auto"/>
        <w:ind w:left="720"/>
      </w:pPr>
      <w:r w:rsidRPr="00084774">
        <w:rPr>
          <w:rFonts w:ascii="Times New Roman" w:hAnsi="Times New Roman"/>
          <w:i/>
          <w:sz w:val="24"/>
        </w:rPr>
        <w:t>Disorders and Schizophrenia – Present and Lifetime Version (K-SADS-PL)</w:t>
      </w:r>
      <w:r>
        <w:rPr>
          <w:rFonts w:ascii="Times New Roman" w:hAnsi="Times New Roman"/>
          <w:sz w:val="24"/>
        </w:rPr>
        <w:t>. Accessed from http://www.psychiatry.pitt.edu/node/8233.</w:t>
      </w:r>
    </w:p>
    <w:p w:rsidR="007C521A" w:rsidRDefault="007C521A" w:rsidP="00876779">
      <w:pPr>
        <w:pStyle w:val="NormalWeb"/>
      </w:pPr>
      <w:r w:rsidRPr="00A442D1">
        <w:t>Lachman, H. M.</w:t>
      </w:r>
      <w:r>
        <w:t>, Veit, S., Faedda, G., Papolos, D. F., Morrow, B., Goldberg, R.,…Parsia, S. S.</w:t>
      </w:r>
      <w:r w:rsidRPr="00C01B62">
        <w:t xml:space="preserve"> </w:t>
      </w:r>
    </w:p>
    <w:p w:rsidR="007C521A" w:rsidRDefault="007C521A" w:rsidP="00CD4DF6">
      <w:pPr>
        <w:pStyle w:val="NormalWeb"/>
        <w:ind w:firstLine="720"/>
      </w:pPr>
      <w:r w:rsidRPr="00A442D1">
        <w:t xml:space="preserve">(1996). Association of codon 108/158 catechol-O-methyltransferase gene polymorphism </w:t>
      </w:r>
    </w:p>
    <w:p w:rsidR="007C521A" w:rsidRDefault="007C521A" w:rsidP="00CD4DF6">
      <w:pPr>
        <w:pStyle w:val="NormalWeb"/>
        <w:ind w:firstLine="720"/>
        <w:rPr>
          <w:i/>
          <w:iCs/>
        </w:rPr>
      </w:pPr>
      <w:r w:rsidRPr="00A442D1">
        <w:t xml:space="preserve">with the psychiatric manifestations of velo-cardio-facial syndrome. </w:t>
      </w:r>
      <w:r w:rsidRPr="00A442D1">
        <w:rPr>
          <w:i/>
          <w:iCs/>
        </w:rPr>
        <w:t>Am</w:t>
      </w:r>
      <w:r>
        <w:rPr>
          <w:i/>
          <w:iCs/>
        </w:rPr>
        <w:t>erican</w:t>
      </w:r>
      <w:r w:rsidRPr="00A442D1">
        <w:rPr>
          <w:i/>
          <w:iCs/>
        </w:rPr>
        <w:t xml:space="preserve"> J</w:t>
      </w:r>
      <w:r>
        <w:rPr>
          <w:i/>
          <w:iCs/>
        </w:rPr>
        <w:t>ournal of</w:t>
      </w:r>
      <w:r w:rsidRPr="00A442D1">
        <w:rPr>
          <w:i/>
          <w:iCs/>
        </w:rPr>
        <w:t xml:space="preserve"> </w:t>
      </w:r>
    </w:p>
    <w:p w:rsidR="007C521A" w:rsidRDefault="007C521A" w:rsidP="00CD4DF6">
      <w:pPr>
        <w:pStyle w:val="NormalWeb"/>
        <w:ind w:firstLine="720"/>
      </w:pPr>
      <w:r w:rsidRPr="00A442D1">
        <w:rPr>
          <w:i/>
          <w:iCs/>
        </w:rPr>
        <w:t>Med</w:t>
      </w:r>
      <w:r>
        <w:rPr>
          <w:i/>
          <w:iCs/>
        </w:rPr>
        <w:t>ical</w:t>
      </w:r>
      <w:r w:rsidRPr="00A442D1">
        <w:rPr>
          <w:i/>
          <w:iCs/>
        </w:rPr>
        <w:t xml:space="preserve"> Genet</w:t>
      </w:r>
      <w:r>
        <w:rPr>
          <w:i/>
          <w:iCs/>
        </w:rPr>
        <w:t>ics,</w:t>
      </w:r>
      <w:r w:rsidRPr="00A442D1">
        <w:rPr>
          <w:b/>
          <w:bCs/>
        </w:rPr>
        <w:t xml:space="preserve"> </w:t>
      </w:r>
      <w:r w:rsidRPr="00C01B62">
        <w:rPr>
          <w:bCs/>
          <w:i/>
        </w:rPr>
        <w:t>67</w:t>
      </w:r>
      <w:r w:rsidRPr="00A442D1">
        <w:t>, 468-472.</w:t>
      </w:r>
    </w:p>
    <w:p w:rsidR="007C521A" w:rsidRDefault="007C521A" w:rsidP="00CD4DF6">
      <w:pPr>
        <w:spacing w:after="0" w:line="480" w:lineRule="auto"/>
      </w:pPr>
      <w:r w:rsidRPr="00A442D1">
        <w:rPr>
          <w:rFonts w:ascii="Times New Roman" w:hAnsi="Times New Roman"/>
          <w:sz w:val="24"/>
        </w:rPr>
        <w:t>Lambe, E. K., Krimer, L. S., &amp; Goldman-Rakic, P. S. (2000)</w:t>
      </w:r>
      <w:r>
        <w:rPr>
          <w:rFonts w:ascii="Times New Roman" w:hAnsi="Times New Roman"/>
          <w:sz w:val="24"/>
        </w:rPr>
        <w:t xml:space="preserve">. </w:t>
      </w:r>
      <w:r w:rsidRPr="00A442D1">
        <w:rPr>
          <w:rFonts w:ascii="Times New Roman" w:hAnsi="Times New Roman"/>
          <w:sz w:val="24"/>
        </w:rPr>
        <w:t xml:space="preserve">Differential postnatal development </w:t>
      </w:r>
    </w:p>
    <w:p w:rsidR="007C521A" w:rsidRDefault="007C521A" w:rsidP="00CD4DF6">
      <w:pPr>
        <w:spacing w:after="0" w:line="480" w:lineRule="auto"/>
        <w:ind w:left="720"/>
      </w:pPr>
      <w:r w:rsidRPr="00A442D1">
        <w:rPr>
          <w:rFonts w:ascii="Times New Roman" w:hAnsi="Times New Roman"/>
          <w:sz w:val="24"/>
        </w:rPr>
        <w:t xml:space="preserve">of catecholamine and serotonin inputs to identified neurons in prefrontal cortex of rhesus monkey. </w:t>
      </w:r>
      <w:r w:rsidRPr="00A442D1">
        <w:rPr>
          <w:rFonts w:ascii="Times New Roman" w:hAnsi="Times New Roman"/>
          <w:i/>
          <w:iCs/>
          <w:sz w:val="24"/>
        </w:rPr>
        <w:t>J</w:t>
      </w:r>
      <w:r>
        <w:rPr>
          <w:rFonts w:ascii="Times New Roman" w:hAnsi="Times New Roman"/>
          <w:i/>
          <w:iCs/>
          <w:sz w:val="24"/>
        </w:rPr>
        <w:t>ournal of</w:t>
      </w:r>
      <w:r w:rsidRPr="00A442D1">
        <w:rPr>
          <w:rFonts w:ascii="Times New Roman" w:hAnsi="Times New Roman"/>
          <w:i/>
          <w:iCs/>
          <w:sz w:val="24"/>
        </w:rPr>
        <w:t xml:space="preserve"> Neurosci</w:t>
      </w:r>
      <w:r>
        <w:rPr>
          <w:rFonts w:ascii="Times New Roman" w:hAnsi="Times New Roman"/>
          <w:i/>
          <w:iCs/>
          <w:sz w:val="24"/>
        </w:rPr>
        <w:t>ence,</w:t>
      </w:r>
      <w:r w:rsidRPr="00A442D1">
        <w:rPr>
          <w:rFonts w:ascii="Times New Roman" w:hAnsi="Times New Roman"/>
          <w:i/>
          <w:iCs/>
          <w:sz w:val="24"/>
        </w:rPr>
        <w:t xml:space="preserve"> </w:t>
      </w:r>
      <w:r w:rsidRPr="00C01B62">
        <w:rPr>
          <w:rFonts w:ascii="Times New Roman" w:hAnsi="Times New Roman"/>
          <w:iCs/>
          <w:sz w:val="24"/>
        </w:rPr>
        <w:t>20</w:t>
      </w:r>
      <w:r w:rsidRPr="00A442D1">
        <w:rPr>
          <w:rFonts w:ascii="Times New Roman" w:hAnsi="Times New Roman"/>
          <w:sz w:val="24"/>
        </w:rPr>
        <w:t>, 8780-8787.</w:t>
      </w:r>
    </w:p>
    <w:p w:rsidR="007C521A" w:rsidRDefault="007C521A" w:rsidP="00280136">
      <w:pPr>
        <w:pStyle w:val="NormalWeb"/>
      </w:pPr>
      <w:r w:rsidRPr="00A442D1">
        <w:t>Levine, S. Z. &amp; Rabinowitz, J. (2010)</w:t>
      </w:r>
      <w:r>
        <w:t xml:space="preserve">. </w:t>
      </w:r>
      <w:r w:rsidRPr="00A442D1">
        <w:t xml:space="preserve">Trajectories and antecedents of treatment response over </w:t>
      </w:r>
    </w:p>
    <w:p w:rsidR="007C521A" w:rsidRDefault="007C521A" w:rsidP="00CD4DF6">
      <w:pPr>
        <w:pStyle w:val="NormalWeb"/>
        <w:ind w:firstLine="720"/>
      </w:pPr>
      <w:r w:rsidRPr="00A442D1">
        <w:t xml:space="preserve">time in early-episode psychosis. </w:t>
      </w:r>
      <w:r w:rsidRPr="00A442D1">
        <w:rPr>
          <w:i/>
          <w:iCs/>
        </w:rPr>
        <w:t>Schizophr</w:t>
      </w:r>
      <w:r>
        <w:rPr>
          <w:i/>
          <w:iCs/>
        </w:rPr>
        <w:t>enia</w:t>
      </w:r>
      <w:r w:rsidRPr="00A442D1">
        <w:rPr>
          <w:i/>
          <w:iCs/>
        </w:rPr>
        <w:t xml:space="preserve"> Bull</w:t>
      </w:r>
      <w:r>
        <w:rPr>
          <w:i/>
          <w:iCs/>
        </w:rPr>
        <w:t>etin,</w:t>
      </w:r>
      <w:r w:rsidRPr="00A442D1">
        <w:rPr>
          <w:b/>
          <w:bCs/>
        </w:rPr>
        <w:t xml:space="preserve"> </w:t>
      </w:r>
      <w:r w:rsidRPr="00B96B43">
        <w:rPr>
          <w:bCs/>
          <w:i/>
        </w:rPr>
        <w:t>36</w:t>
      </w:r>
      <w:r w:rsidRPr="00A442D1">
        <w:t>, 624-632.</w:t>
      </w:r>
    </w:p>
    <w:p w:rsidR="007C521A" w:rsidRDefault="007C521A" w:rsidP="00A320C4">
      <w:pPr>
        <w:pStyle w:val="NormalWeb"/>
      </w:pPr>
      <w:r w:rsidRPr="00A442D1">
        <w:t>Miller, T. J.</w:t>
      </w:r>
      <w:r>
        <w:t xml:space="preserve">, McGlashan, T. H., Rosen, J. L., Cadenhead, K., Ventura, J., McFarlane, </w:t>
      </w:r>
    </w:p>
    <w:p w:rsidR="007C521A" w:rsidRDefault="007C521A" w:rsidP="00CD4DF6">
      <w:pPr>
        <w:pStyle w:val="NormalWeb"/>
        <w:ind w:firstLine="720"/>
      </w:pPr>
      <w:r>
        <w:t xml:space="preserve">W.,…Woods, S. W. </w:t>
      </w:r>
      <w:r w:rsidRPr="00A442D1">
        <w:t xml:space="preserve">(2003). Prodromal assessment with the structured interview for </w:t>
      </w:r>
    </w:p>
    <w:p w:rsidR="007C521A" w:rsidRDefault="007C521A" w:rsidP="00CD4DF6">
      <w:pPr>
        <w:pStyle w:val="NormalWeb"/>
        <w:ind w:left="720"/>
      </w:pPr>
      <w:r w:rsidRPr="00A442D1">
        <w:t xml:space="preserve">prodromal syndromes and the scale of prodromal symptoms: </w:t>
      </w:r>
      <w:r>
        <w:t>P</w:t>
      </w:r>
      <w:r w:rsidRPr="00A442D1">
        <w:t xml:space="preserve">redictive validity, </w:t>
      </w:r>
    </w:p>
    <w:p w:rsidR="007C521A" w:rsidRDefault="007C521A" w:rsidP="00CD4DF6">
      <w:pPr>
        <w:pStyle w:val="NormalWeb"/>
        <w:ind w:left="720"/>
      </w:pPr>
      <w:r w:rsidRPr="00A442D1">
        <w:t xml:space="preserve">interrater reliability, and training to reliability. </w:t>
      </w:r>
      <w:r w:rsidRPr="00A442D1">
        <w:rPr>
          <w:i/>
          <w:iCs/>
        </w:rPr>
        <w:t>Schizophr</w:t>
      </w:r>
      <w:r>
        <w:rPr>
          <w:i/>
          <w:iCs/>
        </w:rPr>
        <w:t>enia</w:t>
      </w:r>
      <w:r w:rsidRPr="00A442D1">
        <w:rPr>
          <w:i/>
          <w:iCs/>
        </w:rPr>
        <w:t xml:space="preserve"> Bull</w:t>
      </w:r>
      <w:r>
        <w:rPr>
          <w:i/>
          <w:iCs/>
        </w:rPr>
        <w:t>etin,</w:t>
      </w:r>
      <w:r w:rsidRPr="00A442D1">
        <w:rPr>
          <w:b/>
          <w:bCs/>
        </w:rPr>
        <w:t xml:space="preserve"> </w:t>
      </w:r>
      <w:r w:rsidRPr="00B96B43">
        <w:rPr>
          <w:bCs/>
          <w:i/>
        </w:rPr>
        <w:t>29</w:t>
      </w:r>
      <w:r w:rsidRPr="00A442D1">
        <w:t>, 703-715</w:t>
      </w:r>
      <w:r>
        <w:t>.</w:t>
      </w:r>
    </w:p>
    <w:p w:rsidR="007C521A" w:rsidRDefault="007C521A" w:rsidP="00A320C4">
      <w:pPr>
        <w:pStyle w:val="NormalWeb"/>
      </w:pPr>
      <w:r w:rsidRPr="00A442D1">
        <w:t>Miller, T. J.</w:t>
      </w:r>
      <w:r>
        <w:t xml:space="preserve">, McGlashan, T. H., Rosen, J. L., Somjee, L., Markovich, P. J., Stein, K., &amp; Woods, </w:t>
      </w:r>
    </w:p>
    <w:p w:rsidR="007C521A" w:rsidRDefault="007C521A" w:rsidP="00CD4DF6">
      <w:pPr>
        <w:pStyle w:val="NormalWeb"/>
        <w:ind w:firstLine="720"/>
      </w:pPr>
      <w:r>
        <w:t xml:space="preserve">S. W. </w:t>
      </w:r>
      <w:r w:rsidRPr="00A442D1">
        <w:t xml:space="preserve">(2002). Prospective diagnosis of the initial prodrome for schizophrenia based on </w:t>
      </w:r>
    </w:p>
    <w:p w:rsidR="007C521A" w:rsidRDefault="007C521A" w:rsidP="00CD4DF6">
      <w:pPr>
        <w:pStyle w:val="NormalWeb"/>
        <w:ind w:firstLine="720"/>
      </w:pPr>
      <w:r w:rsidRPr="00A442D1">
        <w:t xml:space="preserve">the Structured Interview for Prodromal Syndromes: </w:t>
      </w:r>
      <w:r>
        <w:t>P</w:t>
      </w:r>
      <w:r w:rsidRPr="00A442D1">
        <w:t xml:space="preserve">reliminary evidence of interrater </w:t>
      </w:r>
    </w:p>
    <w:p w:rsidR="007C521A" w:rsidRDefault="007C521A" w:rsidP="00CD4DF6">
      <w:pPr>
        <w:pStyle w:val="NormalWeb"/>
        <w:ind w:firstLine="720"/>
      </w:pPr>
      <w:r w:rsidRPr="00A442D1">
        <w:t xml:space="preserve">reliability and predictive validity. </w:t>
      </w:r>
      <w:r w:rsidRPr="00A442D1">
        <w:rPr>
          <w:i/>
          <w:iCs/>
        </w:rPr>
        <w:t>Am</w:t>
      </w:r>
      <w:r>
        <w:rPr>
          <w:i/>
          <w:iCs/>
        </w:rPr>
        <w:t>erican</w:t>
      </w:r>
      <w:r w:rsidRPr="00A442D1">
        <w:rPr>
          <w:i/>
          <w:iCs/>
        </w:rPr>
        <w:t xml:space="preserve"> J</w:t>
      </w:r>
      <w:r>
        <w:rPr>
          <w:i/>
          <w:iCs/>
        </w:rPr>
        <w:t>ournal of</w:t>
      </w:r>
      <w:r w:rsidRPr="00A442D1">
        <w:rPr>
          <w:i/>
          <w:iCs/>
        </w:rPr>
        <w:t xml:space="preserve"> Psychiatry</w:t>
      </w:r>
      <w:r>
        <w:rPr>
          <w:i/>
          <w:iCs/>
        </w:rPr>
        <w:t>,</w:t>
      </w:r>
      <w:r w:rsidRPr="00A442D1">
        <w:rPr>
          <w:b/>
          <w:bCs/>
        </w:rPr>
        <w:t xml:space="preserve"> </w:t>
      </w:r>
      <w:r w:rsidRPr="00AA6E32">
        <w:rPr>
          <w:bCs/>
          <w:i/>
        </w:rPr>
        <w:t>159</w:t>
      </w:r>
      <w:r w:rsidRPr="00A442D1">
        <w:t>, 863-865.</w:t>
      </w:r>
    </w:p>
    <w:p w:rsidR="007C521A" w:rsidRDefault="007C521A" w:rsidP="00AD3CA4">
      <w:pPr>
        <w:pStyle w:val="NormalWeb"/>
      </w:pPr>
      <w:r w:rsidRPr="00A442D1">
        <w:t>Monks</w:t>
      </w:r>
      <w:r>
        <w:t>,</w:t>
      </w:r>
      <w:r w:rsidRPr="00A442D1">
        <w:t xml:space="preserve"> S., Niarchou</w:t>
      </w:r>
      <w:r>
        <w:t>,</w:t>
      </w:r>
      <w:r w:rsidRPr="00A442D1">
        <w:t xml:space="preserve"> M., Davies</w:t>
      </w:r>
      <w:r>
        <w:t>,</w:t>
      </w:r>
      <w:r w:rsidRPr="00A442D1">
        <w:t xml:space="preserve"> A.</w:t>
      </w:r>
      <w:r>
        <w:t xml:space="preserve"> </w:t>
      </w:r>
      <w:r w:rsidRPr="00A442D1">
        <w:t>R., Walters</w:t>
      </w:r>
      <w:r>
        <w:t xml:space="preserve">, </w:t>
      </w:r>
      <w:r w:rsidRPr="00A442D1">
        <w:t xml:space="preserve"> J.</w:t>
      </w:r>
      <w:r>
        <w:t xml:space="preserve"> </w:t>
      </w:r>
      <w:r w:rsidRPr="00A442D1">
        <w:t>T.</w:t>
      </w:r>
      <w:r>
        <w:t xml:space="preserve"> R.</w:t>
      </w:r>
      <w:r w:rsidRPr="00A442D1">
        <w:t>, Williams</w:t>
      </w:r>
      <w:r>
        <w:t>,</w:t>
      </w:r>
      <w:r w:rsidRPr="00A442D1">
        <w:t xml:space="preserve"> N., Owen</w:t>
      </w:r>
      <w:r>
        <w:t>,</w:t>
      </w:r>
      <w:r w:rsidRPr="00A442D1">
        <w:t xml:space="preserve"> M.</w:t>
      </w:r>
      <w:r>
        <w:t xml:space="preserve"> </w:t>
      </w:r>
      <w:r w:rsidRPr="00A442D1">
        <w:t>J.,</w:t>
      </w:r>
      <w:r>
        <w:t>…</w:t>
      </w:r>
      <w:r w:rsidRPr="00A442D1">
        <w:t>Murphy</w:t>
      </w:r>
      <w:r>
        <w:t>,</w:t>
      </w:r>
      <w:r w:rsidRPr="00A442D1">
        <w:t xml:space="preserve"> </w:t>
      </w:r>
    </w:p>
    <w:p w:rsidR="007C521A" w:rsidRDefault="007C521A" w:rsidP="00CD4DF6">
      <w:pPr>
        <w:pStyle w:val="NormalWeb"/>
        <w:ind w:firstLine="720"/>
      </w:pPr>
      <w:r w:rsidRPr="00A442D1">
        <w:t>K.</w:t>
      </w:r>
      <w:r>
        <w:t xml:space="preserve"> </w:t>
      </w:r>
      <w:r w:rsidRPr="00A442D1">
        <w:t>C. (2014)</w:t>
      </w:r>
      <w:r>
        <w:t xml:space="preserve">. </w:t>
      </w:r>
      <w:r w:rsidRPr="00A442D1">
        <w:t xml:space="preserve">Further evidence for high rates of schizophrenia in 22q11.2 deletion </w:t>
      </w:r>
    </w:p>
    <w:p w:rsidR="007C521A" w:rsidRDefault="007C521A" w:rsidP="00CD4DF6">
      <w:pPr>
        <w:pStyle w:val="NormalWeb"/>
        <w:ind w:firstLine="720"/>
      </w:pPr>
      <w:r w:rsidRPr="00A442D1">
        <w:t xml:space="preserve">syndrome. </w:t>
      </w:r>
      <w:r w:rsidRPr="00A442D1">
        <w:rPr>
          <w:i/>
        </w:rPr>
        <w:t>Schizophr</w:t>
      </w:r>
      <w:r>
        <w:rPr>
          <w:i/>
        </w:rPr>
        <w:t>enia</w:t>
      </w:r>
      <w:r w:rsidRPr="00A442D1">
        <w:rPr>
          <w:i/>
        </w:rPr>
        <w:t xml:space="preserve"> Res</w:t>
      </w:r>
      <w:r>
        <w:rPr>
          <w:i/>
        </w:rPr>
        <w:t>earch,</w:t>
      </w:r>
      <w:r w:rsidRPr="00A442D1">
        <w:t xml:space="preserve"> </w:t>
      </w:r>
      <w:r w:rsidRPr="00C01B62">
        <w:t>153</w:t>
      </w:r>
      <w:r w:rsidRPr="00A442D1">
        <w:t>, 231-236.</w:t>
      </w:r>
    </w:p>
    <w:p w:rsidR="007C521A" w:rsidRPr="00A442D1" w:rsidRDefault="007C521A" w:rsidP="00A320C4">
      <w:pPr>
        <w:pStyle w:val="NormalWeb"/>
      </w:pPr>
      <w:r w:rsidRPr="00A442D1">
        <w:t>Murphy, K. C. (2002)</w:t>
      </w:r>
      <w:r>
        <w:t xml:space="preserve">. </w:t>
      </w:r>
      <w:r w:rsidRPr="00A442D1">
        <w:t xml:space="preserve">Schizophrenia and velo-cardio-facial syndrome. </w:t>
      </w:r>
      <w:r w:rsidRPr="00A442D1">
        <w:rPr>
          <w:i/>
          <w:iCs/>
        </w:rPr>
        <w:t>Lancet</w:t>
      </w:r>
      <w:r>
        <w:rPr>
          <w:i/>
          <w:iCs/>
        </w:rPr>
        <w:t>,</w:t>
      </w:r>
      <w:r w:rsidRPr="00E93CA4">
        <w:rPr>
          <w:bCs/>
          <w:i/>
        </w:rPr>
        <w:t xml:space="preserve"> 359</w:t>
      </w:r>
      <w:r w:rsidRPr="00E93CA4">
        <w:rPr>
          <w:i/>
        </w:rPr>
        <w:t>,</w:t>
      </w:r>
      <w:r w:rsidRPr="00A442D1">
        <w:t xml:space="preserve"> 426-430.</w:t>
      </w:r>
    </w:p>
    <w:p w:rsidR="007C521A" w:rsidRDefault="007C521A" w:rsidP="00A320C4">
      <w:pPr>
        <w:pStyle w:val="NormalWeb"/>
      </w:pPr>
      <w:r w:rsidRPr="00A442D1">
        <w:t>Nicolson, R. &amp; Rapoport, J. L. (1999).</w:t>
      </w:r>
      <w:r>
        <w:t xml:space="preserve"> </w:t>
      </w:r>
      <w:r w:rsidRPr="00A442D1">
        <w:t xml:space="preserve">Childhood-onset schizophrenia: </w:t>
      </w:r>
      <w:r>
        <w:t>R</w:t>
      </w:r>
      <w:r w:rsidRPr="00A442D1">
        <w:t xml:space="preserve">are but worth studying. </w:t>
      </w:r>
    </w:p>
    <w:p w:rsidR="007C521A" w:rsidRDefault="007C521A" w:rsidP="00CD4DF6">
      <w:pPr>
        <w:pStyle w:val="NormalWeb"/>
        <w:ind w:firstLine="720"/>
      </w:pPr>
      <w:r w:rsidRPr="00A442D1">
        <w:rPr>
          <w:i/>
          <w:iCs/>
        </w:rPr>
        <w:t>Biol</w:t>
      </w:r>
      <w:r>
        <w:rPr>
          <w:i/>
          <w:iCs/>
        </w:rPr>
        <w:t>ogical</w:t>
      </w:r>
      <w:r w:rsidRPr="00A442D1">
        <w:rPr>
          <w:i/>
          <w:iCs/>
        </w:rPr>
        <w:t xml:space="preserve"> Psychiatry</w:t>
      </w:r>
      <w:r>
        <w:rPr>
          <w:i/>
          <w:iCs/>
        </w:rPr>
        <w:t>,</w:t>
      </w:r>
      <w:r w:rsidRPr="00A442D1">
        <w:rPr>
          <w:b/>
          <w:bCs/>
        </w:rPr>
        <w:t xml:space="preserve"> </w:t>
      </w:r>
      <w:r w:rsidRPr="00AA6E32">
        <w:rPr>
          <w:bCs/>
          <w:i/>
        </w:rPr>
        <w:t>46</w:t>
      </w:r>
      <w:r w:rsidRPr="00A442D1">
        <w:t>, 1418-1428</w:t>
      </w:r>
      <w:r>
        <w:t>.</w:t>
      </w:r>
      <w:r w:rsidRPr="00A442D1">
        <w:t xml:space="preserve"> </w:t>
      </w:r>
    </w:p>
    <w:p w:rsidR="007C521A" w:rsidRDefault="007C521A" w:rsidP="00A320C4">
      <w:pPr>
        <w:pStyle w:val="NormalWeb"/>
      </w:pPr>
      <w:r w:rsidRPr="00A442D1">
        <w:t>Nieman, D. H.</w:t>
      </w:r>
      <w:r>
        <w:t xml:space="preserve">, Dragt, S., Soen, F., Van Tricht, M. J., Velthorst, E., Becker, H. E.,…Weiser, M. </w:t>
      </w:r>
    </w:p>
    <w:p w:rsidR="007C521A" w:rsidRDefault="007C521A" w:rsidP="00CD4DF6">
      <w:pPr>
        <w:pStyle w:val="NormalWeb"/>
        <w:ind w:firstLine="720"/>
      </w:pPr>
      <w:r>
        <w:t>(2014</w:t>
      </w:r>
      <w:r w:rsidRPr="00A442D1">
        <w:t>)</w:t>
      </w:r>
      <w:r>
        <w:t xml:space="preserve">. </w:t>
      </w:r>
      <w:r w:rsidRPr="00A442D1">
        <w:t xml:space="preserve">Psychosis </w:t>
      </w:r>
      <w:r>
        <w:t>p</w:t>
      </w:r>
      <w:r w:rsidRPr="00A442D1">
        <w:t xml:space="preserve">rediction: Stratification of </w:t>
      </w:r>
      <w:r>
        <w:t>r</w:t>
      </w:r>
      <w:r w:rsidRPr="00A442D1">
        <w:t xml:space="preserve">isk </w:t>
      </w:r>
      <w:r>
        <w:t>e</w:t>
      </w:r>
      <w:r w:rsidRPr="00A442D1">
        <w:t xml:space="preserve">stimation </w:t>
      </w:r>
      <w:r>
        <w:t>w</w:t>
      </w:r>
      <w:r w:rsidRPr="00A442D1">
        <w:t xml:space="preserve">ith </w:t>
      </w:r>
      <w:r>
        <w:t>i</w:t>
      </w:r>
      <w:r w:rsidRPr="00A442D1">
        <w:t>nformation-</w:t>
      </w:r>
    </w:p>
    <w:p w:rsidR="007C521A" w:rsidRDefault="007C521A" w:rsidP="00CD4DF6">
      <w:pPr>
        <w:pStyle w:val="NormalWeb"/>
        <w:ind w:firstLine="720"/>
      </w:pPr>
      <w:r>
        <w:t>p</w:t>
      </w:r>
      <w:r w:rsidRPr="00A442D1">
        <w:t xml:space="preserve">rocessing and </w:t>
      </w:r>
      <w:r>
        <w:t>p</w:t>
      </w:r>
      <w:r w:rsidRPr="00A442D1">
        <w:t xml:space="preserve">remorbid </w:t>
      </w:r>
      <w:r>
        <w:t>f</w:t>
      </w:r>
      <w:r w:rsidRPr="00A442D1">
        <w:t xml:space="preserve">unctioning </w:t>
      </w:r>
      <w:r>
        <w:t>v</w:t>
      </w:r>
      <w:r w:rsidRPr="00A442D1">
        <w:t xml:space="preserve">ariables. </w:t>
      </w:r>
      <w:r w:rsidRPr="00A442D1">
        <w:rPr>
          <w:i/>
          <w:iCs/>
        </w:rPr>
        <w:t>Schizophr</w:t>
      </w:r>
      <w:r>
        <w:rPr>
          <w:i/>
          <w:iCs/>
        </w:rPr>
        <w:t>enia</w:t>
      </w:r>
      <w:r w:rsidRPr="00A442D1">
        <w:rPr>
          <w:i/>
          <w:iCs/>
        </w:rPr>
        <w:t xml:space="preserve"> Bull</w:t>
      </w:r>
      <w:r>
        <w:rPr>
          <w:i/>
          <w:iCs/>
        </w:rPr>
        <w:t xml:space="preserve">etin, 40, </w:t>
      </w:r>
      <w:r>
        <w:rPr>
          <w:iCs/>
        </w:rPr>
        <w:t>1482-1490</w:t>
      </w:r>
      <w:r>
        <w:rPr>
          <w:i/>
          <w:iCs/>
        </w:rPr>
        <w:t xml:space="preserve"> </w:t>
      </w:r>
      <w:r w:rsidRPr="00A442D1">
        <w:t>.</w:t>
      </w:r>
    </w:p>
    <w:p w:rsidR="007C521A" w:rsidRDefault="007C521A" w:rsidP="00CD4DF6">
      <w:pPr>
        <w:pStyle w:val="NormalWeb"/>
        <w:ind w:firstLine="720"/>
      </w:pPr>
    </w:p>
    <w:p w:rsidR="007C521A" w:rsidRDefault="007C521A" w:rsidP="00A320C4">
      <w:pPr>
        <w:pStyle w:val="NormalWeb"/>
      </w:pPr>
      <w:r w:rsidRPr="00A442D1">
        <w:t>Rabinowitz, J., Harvey, P. D., Eerdekens, M.</w:t>
      </w:r>
      <w:r>
        <w:t>,</w:t>
      </w:r>
      <w:r w:rsidRPr="00A442D1">
        <w:t xml:space="preserve"> &amp; Davidson, M. (2006)</w:t>
      </w:r>
      <w:r>
        <w:t xml:space="preserve">. </w:t>
      </w:r>
      <w:r w:rsidRPr="00A442D1">
        <w:t xml:space="preserve">Premorbid functioning </w:t>
      </w:r>
    </w:p>
    <w:p w:rsidR="007C521A" w:rsidRDefault="007C521A" w:rsidP="00CD4DF6">
      <w:pPr>
        <w:pStyle w:val="NormalWeb"/>
        <w:ind w:left="720"/>
      </w:pPr>
      <w:r w:rsidRPr="00A442D1">
        <w:t xml:space="preserve">and treatment response in recent-onset schizophrenia. </w:t>
      </w:r>
      <w:r w:rsidRPr="00A442D1">
        <w:rPr>
          <w:i/>
          <w:iCs/>
        </w:rPr>
        <w:t>Br</w:t>
      </w:r>
      <w:r>
        <w:rPr>
          <w:i/>
          <w:iCs/>
        </w:rPr>
        <w:t>itish</w:t>
      </w:r>
      <w:r w:rsidRPr="00A442D1">
        <w:rPr>
          <w:i/>
          <w:iCs/>
        </w:rPr>
        <w:t xml:space="preserve"> J</w:t>
      </w:r>
      <w:r>
        <w:rPr>
          <w:i/>
          <w:iCs/>
        </w:rPr>
        <w:t>ournal of</w:t>
      </w:r>
      <w:r w:rsidRPr="00A442D1">
        <w:rPr>
          <w:i/>
          <w:iCs/>
        </w:rPr>
        <w:t xml:space="preserve"> Psychiatry</w:t>
      </w:r>
      <w:r>
        <w:rPr>
          <w:i/>
          <w:iCs/>
        </w:rPr>
        <w:t>,</w:t>
      </w:r>
      <w:r w:rsidRPr="00A442D1">
        <w:rPr>
          <w:b/>
          <w:bCs/>
        </w:rPr>
        <w:t xml:space="preserve"> </w:t>
      </w:r>
      <w:r w:rsidRPr="00B96B43">
        <w:rPr>
          <w:bCs/>
          <w:i/>
        </w:rPr>
        <w:t>189</w:t>
      </w:r>
      <w:r w:rsidRPr="00A442D1">
        <w:t xml:space="preserve">, </w:t>
      </w:r>
    </w:p>
    <w:p w:rsidR="007C521A" w:rsidRDefault="007C521A" w:rsidP="00CD4DF6">
      <w:pPr>
        <w:pStyle w:val="NormalWeb"/>
        <w:ind w:left="720"/>
      </w:pPr>
      <w:r w:rsidRPr="00A442D1">
        <w:t>31-35.</w:t>
      </w:r>
    </w:p>
    <w:p w:rsidR="007C521A" w:rsidRDefault="007C521A" w:rsidP="00A320C4">
      <w:pPr>
        <w:pStyle w:val="NormalWeb"/>
      </w:pPr>
      <w:r w:rsidRPr="00A442D1">
        <w:t>Raux, G.</w:t>
      </w:r>
      <w:r>
        <w:t>, Bumsel, E., Legallic, S., Bou, J., Drouin-Garraud, V., Lemarchand, M.,…Afenjar, A.</w:t>
      </w:r>
      <w:r w:rsidRPr="000F7420">
        <w:t xml:space="preserve"> </w:t>
      </w:r>
    </w:p>
    <w:p w:rsidR="007C521A" w:rsidRDefault="007C521A" w:rsidP="00CD4DF6">
      <w:pPr>
        <w:pStyle w:val="NormalWeb"/>
        <w:ind w:firstLine="720"/>
      </w:pPr>
      <w:r w:rsidRPr="00A442D1">
        <w:t xml:space="preserve">(2007). Involvement of hyperprolinemia in cognitive and psychiatric features of the </w:t>
      </w:r>
    </w:p>
    <w:p w:rsidR="007C521A" w:rsidRDefault="007C521A" w:rsidP="00CD4DF6">
      <w:pPr>
        <w:pStyle w:val="NormalWeb"/>
        <w:ind w:firstLine="720"/>
      </w:pPr>
      <w:r w:rsidRPr="00A442D1">
        <w:t xml:space="preserve">22q11 deletion syndrome. </w:t>
      </w:r>
      <w:r w:rsidRPr="00A442D1">
        <w:rPr>
          <w:i/>
          <w:iCs/>
        </w:rPr>
        <w:t>Hum</w:t>
      </w:r>
      <w:r>
        <w:rPr>
          <w:i/>
          <w:iCs/>
        </w:rPr>
        <w:t>an</w:t>
      </w:r>
      <w:r w:rsidRPr="00A442D1">
        <w:rPr>
          <w:i/>
          <w:iCs/>
        </w:rPr>
        <w:t xml:space="preserve"> Mol</w:t>
      </w:r>
      <w:r>
        <w:rPr>
          <w:i/>
          <w:iCs/>
        </w:rPr>
        <w:t>ecular</w:t>
      </w:r>
      <w:r w:rsidRPr="00A442D1">
        <w:rPr>
          <w:i/>
          <w:iCs/>
        </w:rPr>
        <w:t xml:space="preserve"> Genet</w:t>
      </w:r>
      <w:r>
        <w:rPr>
          <w:i/>
          <w:iCs/>
        </w:rPr>
        <w:t>ics,</w:t>
      </w:r>
      <w:r w:rsidRPr="00A442D1">
        <w:rPr>
          <w:b/>
          <w:bCs/>
        </w:rPr>
        <w:t xml:space="preserve"> </w:t>
      </w:r>
      <w:r w:rsidRPr="000F7420">
        <w:rPr>
          <w:bCs/>
          <w:i/>
        </w:rPr>
        <w:t>16</w:t>
      </w:r>
      <w:r w:rsidRPr="00A442D1">
        <w:t>, 83-91.</w:t>
      </w:r>
    </w:p>
    <w:p w:rsidR="007C521A" w:rsidRDefault="007C521A" w:rsidP="00A320C4">
      <w:pPr>
        <w:pStyle w:val="NormalWeb"/>
        <w:rPr>
          <w:i/>
          <w:iCs/>
        </w:rPr>
      </w:pPr>
      <w:r w:rsidRPr="00A442D1">
        <w:t>Russell, A. T. (1994)</w:t>
      </w:r>
      <w:r>
        <w:t xml:space="preserve">. </w:t>
      </w:r>
      <w:r w:rsidRPr="00A442D1">
        <w:t xml:space="preserve">The clinical presentation of childhood-onset schizophrenia. </w:t>
      </w:r>
      <w:r w:rsidRPr="00A442D1">
        <w:rPr>
          <w:i/>
          <w:iCs/>
        </w:rPr>
        <w:t>Schizophr</w:t>
      </w:r>
      <w:r>
        <w:rPr>
          <w:i/>
          <w:iCs/>
        </w:rPr>
        <w:t>enia</w:t>
      </w:r>
      <w:r w:rsidRPr="00A442D1">
        <w:rPr>
          <w:i/>
          <w:iCs/>
        </w:rPr>
        <w:t xml:space="preserve"> </w:t>
      </w:r>
    </w:p>
    <w:p w:rsidR="007C521A" w:rsidRDefault="007C521A" w:rsidP="00CD4DF6">
      <w:pPr>
        <w:pStyle w:val="NormalWeb"/>
        <w:ind w:firstLine="720"/>
      </w:pPr>
      <w:r w:rsidRPr="00A442D1">
        <w:rPr>
          <w:i/>
          <w:iCs/>
        </w:rPr>
        <w:t>Bull</w:t>
      </w:r>
      <w:r>
        <w:rPr>
          <w:i/>
          <w:iCs/>
        </w:rPr>
        <w:t>etin,</w:t>
      </w:r>
      <w:r w:rsidRPr="00A442D1">
        <w:rPr>
          <w:b/>
          <w:bCs/>
        </w:rPr>
        <w:t xml:space="preserve"> </w:t>
      </w:r>
      <w:r w:rsidRPr="00513240">
        <w:rPr>
          <w:bCs/>
          <w:i/>
        </w:rPr>
        <w:t>20</w:t>
      </w:r>
      <w:r w:rsidRPr="00A442D1">
        <w:t>, 631-646.</w:t>
      </w:r>
    </w:p>
    <w:p w:rsidR="007C521A" w:rsidRDefault="007C521A" w:rsidP="00F32A9E">
      <w:pPr>
        <w:pStyle w:val="NormalWeb"/>
      </w:pPr>
      <w:r w:rsidRPr="00A442D1">
        <w:t>Saha, S., Chant, D., Welham, J. &amp; McGrath, J. (2005)</w:t>
      </w:r>
      <w:r>
        <w:t xml:space="preserve">. </w:t>
      </w:r>
      <w:r w:rsidRPr="00A442D1">
        <w:t xml:space="preserve">A systematic review of the prevalence of </w:t>
      </w:r>
    </w:p>
    <w:p w:rsidR="007C521A" w:rsidRDefault="007C521A" w:rsidP="00CD4DF6">
      <w:pPr>
        <w:pStyle w:val="NormalWeb"/>
        <w:ind w:firstLine="720"/>
      </w:pPr>
      <w:r w:rsidRPr="00A442D1">
        <w:t xml:space="preserve">schizophrenia. </w:t>
      </w:r>
      <w:r w:rsidRPr="00A442D1">
        <w:rPr>
          <w:i/>
          <w:iCs/>
        </w:rPr>
        <w:t>PLoS Med.</w:t>
      </w:r>
      <w:r>
        <w:rPr>
          <w:i/>
          <w:iCs/>
        </w:rPr>
        <w:t>,</w:t>
      </w:r>
      <w:r w:rsidRPr="00A442D1">
        <w:rPr>
          <w:b/>
          <w:bCs/>
        </w:rPr>
        <w:t xml:space="preserve"> </w:t>
      </w:r>
      <w:r w:rsidRPr="00773EB5">
        <w:rPr>
          <w:bCs/>
          <w:i/>
        </w:rPr>
        <w:t>2</w:t>
      </w:r>
      <w:r w:rsidRPr="00A442D1">
        <w:t>, e141.</w:t>
      </w:r>
    </w:p>
    <w:p w:rsidR="007C521A" w:rsidRDefault="007C521A" w:rsidP="00A320C4">
      <w:pPr>
        <w:pStyle w:val="NormalWeb"/>
      </w:pPr>
      <w:r w:rsidRPr="00A442D1">
        <w:t>Schneider, M.</w:t>
      </w:r>
      <w:r>
        <w:t xml:space="preserve">, Debanne, M., Bassett, A. S., Chow, E. W. C., Fung, W. L. A., van den Bree, M. </w:t>
      </w:r>
    </w:p>
    <w:p w:rsidR="007C521A" w:rsidRDefault="007C521A" w:rsidP="00CD4DF6">
      <w:pPr>
        <w:pStyle w:val="NormalWeb"/>
        <w:ind w:firstLine="720"/>
      </w:pPr>
      <w:r>
        <w:t>B. M.,…Eliez, S.</w:t>
      </w:r>
      <w:r w:rsidRPr="00A5012B">
        <w:t xml:space="preserve"> </w:t>
      </w:r>
      <w:r w:rsidRPr="00A442D1">
        <w:t xml:space="preserve">(2014). Psychiatric </w:t>
      </w:r>
      <w:r>
        <w:t>d</w:t>
      </w:r>
      <w:r w:rsidRPr="00A442D1">
        <w:t xml:space="preserve">isorders </w:t>
      </w:r>
      <w:r>
        <w:t>f</w:t>
      </w:r>
      <w:r w:rsidRPr="00A442D1">
        <w:t xml:space="preserve">rom </w:t>
      </w:r>
      <w:r>
        <w:t>c</w:t>
      </w:r>
      <w:r w:rsidRPr="00A442D1">
        <w:t xml:space="preserve">hildhood to </w:t>
      </w:r>
      <w:r>
        <w:t>a</w:t>
      </w:r>
      <w:r w:rsidRPr="00A442D1">
        <w:t xml:space="preserve">dulthood in 22q11.2 </w:t>
      </w:r>
    </w:p>
    <w:p w:rsidR="007C521A" w:rsidRDefault="007C521A" w:rsidP="00CD4DF6">
      <w:pPr>
        <w:pStyle w:val="NormalWeb"/>
        <w:ind w:firstLine="720"/>
      </w:pPr>
      <w:r>
        <w:t>d</w:t>
      </w:r>
      <w:r w:rsidRPr="00A442D1">
        <w:t xml:space="preserve">eletion </w:t>
      </w:r>
      <w:r>
        <w:t>s</w:t>
      </w:r>
      <w:r w:rsidRPr="00A442D1">
        <w:t xml:space="preserve">yndrome: Results </w:t>
      </w:r>
      <w:r>
        <w:t>f</w:t>
      </w:r>
      <w:r w:rsidRPr="00A442D1">
        <w:t xml:space="preserve">rom the </w:t>
      </w:r>
      <w:r>
        <w:t>i</w:t>
      </w:r>
      <w:r w:rsidRPr="00A442D1">
        <w:t xml:space="preserve">nternational </w:t>
      </w:r>
      <w:r>
        <w:t>c</w:t>
      </w:r>
      <w:r w:rsidRPr="00A442D1">
        <w:t xml:space="preserve">onsortium on </w:t>
      </w:r>
      <w:r>
        <w:t>b</w:t>
      </w:r>
      <w:r w:rsidRPr="00A442D1">
        <w:t xml:space="preserve">rain and </w:t>
      </w:r>
      <w:r>
        <w:t>b</w:t>
      </w:r>
      <w:r w:rsidRPr="00A442D1">
        <w:t xml:space="preserve">ehavior in </w:t>
      </w:r>
    </w:p>
    <w:p w:rsidR="007C521A" w:rsidRDefault="007C521A" w:rsidP="00CD4DF6">
      <w:pPr>
        <w:pStyle w:val="NormalWeb"/>
        <w:ind w:firstLine="720"/>
      </w:pPr>
      <w:r w:rsidRPr="00A442D1">
        <w:t xml:space="preserve">22q11.2 </w:t>
      </w:r>
      <w:r>
        <w:t>d</w:t>
      </w:r>
      <w:r w:rsidRPr="00A442D1">
        <w:t xml:space="preserve">eletion </w:t>
      </w:r>
      <w:r>
        <w:t>s</w:t>
      </w:r>
      <w:r w:rsidRPr="00A442D1">
        <w:t xml:space="preserve">yndrome. </w:t>
      </w:r>
      <w:r w:rsidRPr="00A442D1">
        <w:rPr>
          <w:i/>
          <w:iCs/>
        </w:rPr>
        <w:t>Am</w:t>
      </w:r>
      <w:r>
        <w:rPr>
          <w:i/>
          <w:iCs/>
        </w:rPr>
        <w:t>erican</w:t>
      </w:r>
      <w:r w:rsidRPr="00A442D1">
        <w:rPr>
          <w:i/>
          <w:iCs/>
        </w:rPr>
        <w:t xml:space="preserve"> J</w:t>
      </w:r>
      <w:r>
        <w:rPr>
          <w:i/>
          <w:iCs/>
        </w:rPr>
        <w:t>ournal</w:t>
      </w:r>
      <w:r w:rsidRPr="00A442D1">
        <w:rPr>
          <w:i/>
          <w:iCs/>
        </w:rPr>
        <w:t xml:space="preserve"> </w:t>
      </w:r>
      <w:r>
        <w:rPr>
          <w:i/>
          <w:iCs/>
        </w:rPr>
        <w:t xml:space="preserve">of </w:t>
      </w:r>
      <w:r w:rsidRPr="00A442D1">
        <w:rPr>
          <w:i/>
          <w:iCs/>
        </w:rPr>
        <w:t>Psychiatry</w:t>
      </w:r>
      <w:r>
        <w:rPr>
          <w:i/>
          <w:iCs/>
        </w:rPr>
        <w:t xml:space="preserve">, 171, </w:t>
      </w:r>
      <w:r w:rsidRPr="00073611">
        <w:rPr>
          <w:iCs/>
        </w:rPr>
        <w:t>627-</w:t>
      </w:r>
      <w:r>
        <w:rPr>
          <w:iCs/>
        </w:rPr>
        <w:t>640</w:t>
      </w:r>
      <w:r w:rsidRPr="00A442D1">
        <w:t>.</w:t>
      </w:r>
    </w:p>
    <w:p w:rsidR="007C521A" w:rsidRDefault="007C521A" w:rsidP="003301DB">
      <w:pPr>
        <w:pStyle w:val="NormalWeb"/>
        <w:rPr>
          <w:i/>
          <w:iCs/>
        </w:rPr>
      </w:pPr>
      <w:r w:rsidRPr="00A442D1">
        <w:t xml:space="preserve">Shprintzen, R. J. &amp; Golding-Kushner, K. J. </w:t>
      </w:r>
      <w:r>
        <w:t>(</w:t>
      </w:r>
      <w:r w:rsidRPr="00A442D1">
        <w:t>2008)</w:t>
      </w:r>
      <w:r>
        <w:t>. Title of Chapter. I</w:t>
      </w:r>
      <w:r w:rsidRPr="00A442D1">
        <w:t xml:space="preserve">n </w:t>
      </w:r>
      <w:r w:rsidRPr="00A442D1">
        <w:rPr>
          <w:i/>
          <w:iCs/>
        </w:rPr>
        <w:t xml:space="preserve">Velo-Cardio-Facial </w:t>
      </w:r>
    </w:p>
    <w:p w:rsidR="007C521A" w:rsidRDefault="007C521A" w:rsidP="00675306">
      <w:pPr>
        <w:pStyle w:val="NormalWeb"/>
        <w:ind w:firstLine="720"/>
      </w:pPr>
      <w:r w:rsidRPr="00A442D1">
        <w:rPr>
          <w:i/>
          <w:iCs/>
        </w:rPr>
        <w:t xml:space="preserve">Syndrome, Volume I </w:t>
      </w:r>
      <w:r>
        <w:rPr>
          <w:i/>
          <w:iCs/>
        </w:rPr>
        <w:t xml:space="preserve">. </w:t>
      </w:r>
      <w:r>
        <w:t xml:space="preserve">San Diego, CA: </w:t>
      </w:r>
      <w:r w:rsidRPr="00A442D1">
        <w:t>Plural Publishing Inc</w:t>
      </w:r>
      <w:r>
        <w:t>.</w:t>
      </w:r>
      <w:r w:rsidRPr="00A442D1">
        <w:t>.</w:t>
      </w:r>
      <w:r>
        <w:t xml:space="preserve">  </w:t>
      </w:r>
    </w:p>
    <w:p w:rsidR="007C521A" w:rsidRDefault="007C521A" w:rsidP="00F32A9E">
      <w:pPr>
        <w:pStyle w:val="NormalWeb"/>
      </w:pPr>
      <w:r w:rsidRPr="00A442D1">
        <w:t>Sporn, A.</w:t>
      </w:r>
      <w:r>
        <w:t>, Addington, A., Reiss, A. L., Dean, M., Gogtay, N., Potocnik, U.,…Rapoport, J. L.</w:t>
      </w:r>
      <w:r w:rsidRPr="0021765D">
        <w:t xml:space="preserve"> </w:t>
      </w:r>
    </w:p>
    <w:p w:rsidR="007C521A" w:rsidRDefault="007C521A" w:rsidP="00CD4DF6">
      <w:pPr>
        <w:pStyle w:val="NormalWeb"/>
        <w:ind w:firstLine="720"/>
      </w:pPr>
      <w:r w:rsidRPr="00A442D1">
        <w:t xml:space="preserve">(2004). 22q11 </w:t>
      </w:r>
      <w:r>
        <w:t>d</w:t>
      </w:r>
      <w:r w:rsidRPr="00A442D1">
        <w:t xml:space="preserve">eletion </w:t>
      </w:r>
      <w:r>
        <w:t>s</w:t>
      </w:r>
      <w:r w:rsidRPr="00A442D1">
        <w:t xml:space="preserve">yndrome in </w:t>
      </w:r>
      <w:r>
        <w:t>c</w:t>
      </w:r>
      <w:r w:rsidRPr="00A442D1">
        <w:t xml:space="preserve">hildhood </w:t>
      </w:r>
      <w:r>
        <w:t>o</w:t>
      </w:r>
      <w:r w:rsidRPr="00A442D1">
        <w:t xml:space="preserve">nset </w:t>
      </w:r>
      <w:r>
        <w:t>s</w:t>
      </w:r>
      <w:r w:rsidRPr="00A442D1">
        <w:t xml:space="preserve">chizophrenia: </w:t>
      </w:r>
      <w:r>
        <w:t>A</w:t>
      </w:r>
      <w:r w:rsidRPr="00A442D1">
        <w:t xml:space="preserve">n </w:t>
      </w:r>
      <w:r>
        <w:t>u</w:t>
      </w:r>
      <w:r w:rsidRPr="00A442D1">
        <w:t xml:space="preserve">pdate. </w:t>
      </w:r>
    </w:p>
    <w:p w:rsidR="007C521A" w:rsidRDefault="007C521A" w:rsidP="00CD4DF6">
      <w:pPr>
        <w:pStyle w:val="NormalWeb"/>
        <w:ind w:firstLine="720"/>
      </w:pPr>
      <w:r w:rsidRPr="00A442D1">
        <w:rPr>
          <w:i/>
          <w:iCs/>
        </w:rPr>
        <w:t>Mol</w:t>
      </w:r>
      <w:r>
        <w:rPr>
          <w:i/>
          <w:iCs/>
        </w:rPr>
        <w:t>ecular</w:t>
      </w:r>
      <w:r w:rsidRPr="00A442D1">
        <w:rPr>
          <w:i/>
          <w:iCs/>
        </w:rPr>
        <w:t xml:space="preserve"> Psychiatry</w:t>
      </w:r>
      <w:r>
        <w:rPr>
          <w:i/>
          <w:iCs/>
        </w:rPr>
        <w:t>,</w:t>
      </w:r>
      <w:r w:rsidRPr="00A442D1">
        <w:rPr>
          <w:b/>
          <w:bCs/>
        </w:rPr>
        <w:t xml:space="preserve"> </w:t>
      </w:r>
      <w:r w:rsidRPr="0021765D">
        <w:rPr>
          <w:bCs/>
          <w:i/>
        </w:rPr>
        <w:t>9</w:t>
      </w:r>
      <w:r w:rsidRPr="00A442D1">
        <w:t>, 225-226.</w:t>
      </w:r>
    </w:p>
    <w:p w:rsidR="007C521A" w:rsidRDefault="007C521A" w:rsidP="00F32A9E">
      <w:pPr>
        <w:pStyle w:val="NormalWeb"/>
      </w:pPr>
      <w:r w:rsidRPr="00A442D1">
        <w:t>Strous, R. D.</w:t>
      </w:r>
      <w:r>
        <w:t xml:space="preserve">, Alvir, J. M. J., Robinson, D., Gal, G., Sheitman, B., Chakos, M., &amp; Lieberman, J. </w:t>
      </w:r>
    </w:p>
    <w:p w:rsidR="007C521A" w:rsidRDefault="007C521A" w:rsidP="00CD4DF6">
      <w:pPr>
        <w:pStyle w:val="NormalWeb"/>
        <w:ind w:firstLine="720"/>
      </w:pPr>
      <w:r>
        <w:t xml:space="preserve">A. </w:t>
      </w:r>
      <w:r w:rsidRPr="00A442D1">
        <w:t xml:space="preserve">(2004). Premorbid functioning in schizophrenia: </w:t>
      </w:r>
      <w:r>
        <w:t>R</w:t>
      </w:r>
      <w:r w:rsidRPr="00A442D1">
        <w:t xml:space="preserve">elation to baseline symptoms, </w:t>
      </w:r>
    </w:p>
    <w:p w:rsidR="007C521A" w:rsidRDefault="007C521A" w:rsidP="00CD4DF6">
      <w:pPr>
        <w:pStyle w:val="NormalWeb"/>
        <w:ind w:firstLine="720"/>
      </w:pPr>
      <w:r w:rsidRPr="00A442D1">
        <w:t xml:space="preserve">treatment response, and medication side effects. </w:t>
      </w:r>
      <w:r w:rsidRPr="00A442D1">
        <w:rPr>
          <w:i/>
          <w:iCs/>
        </w:rPr>
        <w:t>Schizophr</w:t>
      </w:r>
      <w:r>
        <w:rPr>
          <w:i/>
          <w:iCs/>
        </w:rPr>
        <w:t>enia</w:t>
      </w:r>
      <w:r w:rsidRPr="00A442D1">
        <w:rPr>
          <w:i/>
          <w:iCs/>
        </w:rPr>
        <w:t xml:space="preserve"> Bull</w:t>
      </w:r>
      <w:r>
        <w:rPr>
          <w:i/>
          <w:iCs/>
        </w:rPr>
        <w:t>etin,</w:t>
      </w:r>
      <w:r w:rsidRPr="00A442D1">
        <w:rPr>
          <w:b/>
          <w:bCs/>
        </w:rPr>
        <w:t xml:space="preserve"> </w:t>
      </w:r>
      <w:r w:rsidRPr="00B96B43">
        <w:rPr>
          <w:bCs/>
          <w:i/>
        </w:rPr>
        <w:t>30</w:t>
      </w:r>
      <w:r w:rsidRPr="00A442D1">
        <w:t>, 265-278.</w:t>
      </w:r>
    </w:p>
    <w:p w:rsidR="007C521A" w:rsidRDefault="007C521A" w:rsidP="00CD4DF6">
      <w:pPr>
        <w:pStyle w:val="NormalWeb"/>
        <w:ind w:firstLine="720"/>
      </w:pPr>
    </w:p>
    <w:p w:rsidR="007C521A" w:rsidRDefault="007C521A" w:rsidP="003301DB">
      <w:pPr>
        <w:pStyle w:val="NormalWeb"/>
      </w:pPr>
      <w:r w:rsidRPr="00A442D1">
        <w:t>Takahashi, S. (2013)</w:t>
      </w:r>
      <w:r>
        <w:t xml:space="preserve">. </w:t>
      </w:r>
      <w:r w:rsidRPr="00A442D1">
        <w:t xml:space="preserve">Heterogeneity of schizophrenia: Genetic and symptomatic factors. </w:t>
      </w:r>
    </w:p>
    <w:p w:rsidR="007C521A" w:rsidRDefault="007C521A" w:rsidP="00CD4DF6">
      <w:pPr>
        <w:pStyle w:val="NormalWeb"/>
        <w:ind w:firstLine="720"/>
      </w:pPr>
      <w:r w:rsidRPr="00A442D1">
        <w:rPr>
          <w:i/>
          <w:iCs/>
        </w:rPr>
        <w:t>Am</w:t>
      </w:r>
      <w:r>
        <w:rPr>
          <w:i/>
          <w:iCs/>
        </w:rPr>
        <w:t>erican</w:t>
      </w:r>
      <w:r w:rsidRPr="00A442D1">
        <w:rPr>
          <w:i/>
          <w:iCs/>
        </w:rPr>
        <w:t xml:space="preserve"> J</w:t>
      </w:r>
      <w:r>
        <w:rPr>
          <w:i/>
          <w:iCs/>
        </w:rPr>
        <w:t>ournal of</w:t>
      </w:r>
      <w:r w:rsidRPr="00A442D1">
        <w:rPr>
          <w:i/>
          <w:iCs/>
        </w:rPr>
        <w:t xml:space="preserve"> Med</w:t>
      </w:r>
      <w:r>
        <w:rPr>
          <w:i/>
          <w:iCs/>
        </w:rPr>
        <w:t>ical</w:t>
      </w:r>
      <w:r w:rsidRPr="00A442D1">
        <w:rPr>
          <w:i/>
          <w:iCs/>
        </w:rPr>
        <w:t xml:space="preserve"> Genet</w:t>
      </w:r>
      <w:r>
        <w:rPr>
          <w:i/>
          <w:iCs/>
        </w:rPr>
        <w:t>ics</w:t>
      </w:r>
      <w:r w:rsidRPr="00A442D1">
        <w:rPr>
          <w:i/>
          <w:iCs/>
        </w:rPr>
        <w:t xml:space="preserve"> </w:t>
      </w:r>
      <w:r>
        <w:rPr>
          <w:i/>
          <w:iCs/>
        </w:rPr>
        <w:t xml:space="preserve">Part </w:t>
      </w:r>
      <w:r w:rsidRPr="00A442D1">
        <w:rPr>
          <w:i/>
          <w:iCs/>
        </w:rPr>
        <w:t>B</w:t>
      </w:r>
      <w:r>
        <w:rPr>
          <w:i/>
          <w:iCs/>
        </w:rPr>
        <w:t>:</w:t>
      </w:r>
      <w:r w:rsidRPr="00A442D1">
        <w:rPr>
          <w:i/>
          <w:iCs/>
        </w:rPr>
        <w:t xml:space="preserve"> Neuropsychiatr</w:t>
      </w:r>
      <w:r>
        <w:rPr>
          <w:i/>
          <w:iCs/>
        </w:rPr>
        <w:t>ic</w:t>
      </w:r>
      <w:r w:rsidRPr="00A442D1">
        <w:rPr>
          <w:i/>
          <w:iCs/>
        </w:rPr>
        <w:t xml:space="preserve"> Genet</w:t>
      </w:r>
      <w:r>
        <w:rPr>
          <w:i/>
          <w:iCs/>
        </w:rPr>
        <w:t>ics,</w:t>
      </w:r>
      <w:r w:rsidRPr="00A442D1">
        <w:rPr>
          <w:b/>
          <w:bCs/>
        </w:rPr>
        <w:t xml:space="preserve"> </w:t>
      </w:r>
      <w:r w:rsidRPr="004C63B6">
        <w:rPr>
          <w:bCs/>
          <w:i/>
        </w:rPr>
        <w:t>162</w:t>
      </w:r>
      <w:r w:rsidRPr="00A442D1">
        <w:t>, 648-652.</w:t>
      </w:r>
    </w:p>
    <w:p w:rsidR="007C521A" w:rsidRDefault="007C521A" w:rsidP="00F32A9E">
      <w:pPr>
        <w:pStyle w:val="NormalWeb"/>
        <w:rPr>
          <w:i/>
          <w:iCs/>
        </w:rPr>
      </w:pPr>
      <w:r w:rsidRPr="00A442D1">
        <w:t>Tandon, R.</w:t>
      </w:r>
      <w:r>
        <w:t xml:space="preserve">, Gaebel, W., Barch, D. M., Bustillo, J., Gur, R. E., Heckers, S.,…Carpenter, W.   </w:t>
      </w:r>
      <w:r w:rsidRPr="00A442D1">
        <w:rPr>
          <w:i/>
          <w:iCs/>
        </w:rPr>
        <w:t xml:space="preserve"> </w:t>
      </w:r>
    </w:p>
    <w:p w:rsidR="007C521A" w:rsidRDefault="007C521A" w:rsidP="00CD4DF6">
      <w:pPr>
        <w:pStyle w:val="NormalWeb"/>
        <w:ind w:firstLine="720"/>
        <w:rPr>
          <w:i/>
          <w:iCs/>
        </w:rPr>
      </w:pPr>
      <w:r w:rsidRPr="00A442D1">
        <w:t xml:space="preserve">(2013). Definition and description of schizophrenia in the DSM-5. </w:t>
      </w:r>
      <w:r w:rsidRPr="00A442D1">
        <w:rPr>
          <w:i/>
          <w:iCs/>
        </w:rPr>
        <w:t>Schizophr</w:t>
      </w:r>
      <w:r>
        <w:rPr>
          <w:i/>
          <w:iCs/>
        </w:rPr>
        <w:t>enia</w:t>
      </w:r>
      <w:r w:rsidRPr="00A442D1">
        <w:rPr>
          <w:i/>
          <w:iCs/>
        </w:rPr>
        <w:t xml:space="preserve"> </w:t>
      </w:r>
    </w:p>
    <w:p w:rsidR="007C521A" w:rsidRDefault="007C521A" w:rsidP="00CD4DF6">
      <w:pPr>
        <w:pStyle w:val="NormalWeb"/>
        <w:ind w:firstLine="720"/>
      </w:pPr>
      <w:r w:rsidRPr="00A442D1">
        <w:rPr>
          <w:i/>
          <w:iCs/>
        </w:rPr>
        <w:t>Res</w:t>
      </w:r>
      <w:r>
        <w:rPr>
          <w:i/>
          <w:iCs/>
        </w:rPr>
        <w:t>earch,</w:t>
      </w:r>
      <w:r w:rsidRPr="00A442D1">
        <w:rPr>
          <w:b/>
          <w:bCs/>
        </w:rPr>
        <w:t xml:space="preserve"> </w:t>
      </w:r>
      <w:r w:rsidRPr="00773EB5">
        <w:rPr>
          <w:bCs/>
          <w:i/>
        </w:rPr>
        <w:t>150</w:t>
      </w:r>
      <w:r w:rsidRPr="00773EB5">
        <w:rPr>
          <w:i/>
        </w:rPr>
        <w:t>,</w:t>
      </w:r>
      <w:r w:rsidRPr="00A442D1">
        <w:t xml:space="preserve"> 3-10.</w:t>
      </w:r>
    </w:p>
    <w:p w:rsidR="007C521A" w:rsidRDefault="007C521A" w:rsidP="00F32A9E">
      <w:pPr>
        <w:pStyle w:val="NormalWeb"/>
      </w:pPr>
      <w:r w:rsidRPr="00A442D1">
        <w:t>Tarbox, S. I., Brown, L. H.</w:t>
      </w:r>
      <w:r>
        <w:t>,</w:t>
      </w:r>
      <w:r w:rsidRPr="00A442D1">
        <w:t xml:space="preserve"> &amp; Haas, G. L. (2012)</w:t>
      </w:r>
      <w:r>
        <w:t xml:space="preserve">. </w:t>
      </w:r>
      <w:r w:rsidRPr="00A442D1">
        <w:t xml:space="preserve">Diagnostic specificity of poor premorbid </w:t>
      </w:r>
    </w:p>
    <w:p w:rsidR="007C521A" w:rsidRDefault="007C521A" w:rsidP="00CD4DF6">
      <w:pPr>
        <w:pStyle w:val="NormalWeb"/>
        <w:ind w:firstLine="720"/>
      </w:pPr>
      <w:r w:rsidRPr="00A442D1">
        <w:t xml:space="preserve">adjustment: </w:t>
      </w:r>
      <w:r>
        <w:t>C</w:t>
      </w:r>
      <w:r w:rsidRPr="00A442D1">
        <w:t xml:space="preserve">omparison of schizophrenia, schizoaffective disorder, and mood disorder </w:t>
      </w:r>
    </w:p>
    <w:p w:rsidR="007C521A" w:rsidRDefault="007C521A" w:rsidP="00CD4DF6">
      <w:pPr>
        <w:pStyle w:val="NormalWeb"/>
        <w:ind w:firstLine="720"/>
      </w:pPr>
      <w:r w:rsidRPr="00A442D1">
        <w:t xml:space="preserve">with psychotic features. </w:t>
      </w:r>
      <w:r w:rsidRPr="00A442D1">
        <w:rPr>
          <w:i/>
          <w:iCs/>
        </w:rPr>
        <w:t>Schizophr</w:t>
      </w:r>
      <w:r>
        <w:rPr>
          <w:i/>
          <w:iCs/>
        </w:rPr>
        <w:t>enia</w:t>
      </w:r>
      <w:r w:rsidRPr="00A442D1">
        <w:rPr>
          <w:i/>
          <w:iCs/>
        </w:rPr>
        <w:t xml:space="preserve"> Res</w:t>
      </w:r>
      <w:r>
        <w:rPr>
          <w:i/>
          <w:iCs/>
        </w:rPr>
        <w:t>earch,</w:t>
      </w:r>
      <w:r w:rsidRPr="00A442D1">
        <w:rPr>
          <w:b/>
          <w:bCs/>
        </w:rPr>
        <w:t xml:space="preserve"> </w:t>
      </w:r>
      <w:r w:rsidRPr="00B96B43">
        <w:rPr>
          <w:bCs/>
          <w:i/>
        </w:rPr>
        <w:t>141</w:t>
      </w:r>
      <w:r w:rsidRPr="00A442D1">
        <w:t>, 91-97.</w:t>
      </w:r>
    </w:p>
    <w:p w:rsidR="007C521A" w:rsidRDefault="007C521A" w:rsidP="003301DB">
      <w:pPr>
        <w:pStyle w:val="NormalWeb"/>
      </w:pPr>
      <w:r w:rsidRPr="00A442D1">
        <w:t>Tarbox, S. I.</w:t>
      </w:r>
      <w:r>
        <w:t xml:space="preserve">, McGlashan, T. H., Woods, S. W., Addington, J., Cadenhead, K. S., Tsuang, M. T., </w:t>
      </w:r>
    </w:p>
    <w:p w:rsidR="007C521A" w:rsidRDefault="007C521A" w:rsidP="00CD4DF6">
      <w:pPr>
        <w:pStyle w:val="NormalWeb"/>
        <w:ind w:left="720"/>
      </w:pPr>
      <w:r>
        <w:t xml:space="preserve">…Heinssen, R. </w:t>
      </w:r>
      <w:r w:rsidRPr="00A442D1">
        <w:t xml:space="preserve">(2013). Premorbid functional development and conversion to psychosis in </w:t>
      </w:r>
    </w:p>
    <w:p w:rsidR="007C521A" w:rsidRDefault="007C521A" w:rsidP="00CD4DF6">
      <w:pPr>
        <w:pStyle w:val="NormalWeb"/>
        <w:ind w:left="720"/>
      </w:pPr>
      <w:r w:rsidRPr="00A442D1">
        <w:t xml:space="preserve">clinical high-risk youths. </w:t>
      </w:r>
      <w:r w:rsidRPr="00A442D1">
        <w:rPr>
          <w:i/>
          <w:iCs/>
        </w:rPr>
        <w:t>Dev</w:t>
      </w:r>
      <w:r>
        <w:rPr>
          <w:i/>
          <w:iCs/>
        </w:rPr>
        <w:t>elopment and</w:t>
      </w:r>
      <w:r w:rsidRPr="00A442D1">
        <w:rPr>
          <w:i/>
          <w:iCs/>
        </w:rPr>
        <w:t xml:space="preserve"> Psychopathol</w:t>
      </w:r>
      <w:r>
        <w:rPr>
          <w:i/>
          <w:iCs/>
        </w:rPr>
        <w:t>ogy,</w:t>
      </w:r>
      <w:r w:rsidRPr="00A442D1">
        <w:rPr>
          <w:b/>
          <w:bCs/>
        </w:rPr>
        <w:t xml:space="preserve"> </w:t>
      </w:r>
      <w:r w:rsidRPr="00B96B43">
        <w:rPr>
          <w:bCs/>
          <w:i/>
        </w:rPr>
        <w:t>25</w:t>
      </w:r>
      <w:r w:rsidRPr="00A442D1">
        <w:t>, 1171-1186</w:t>
      </w:r>
      <w:r>
        <w:t>.</w:t>
      </w:r>
    </w:p>
    <w:p w:rsidR="007C521A" w:rsidRDefault="007C521A" w:rsidP="00F32A9E">
      <w:pPr>
        <w:pStyle w:val="NormalWeb"/>
      </w:pPr>
      <w:r w:rsidRPr="00A442D1">
        <w:t>Tunbridge, E. M.</w:t>
      </w:r>
      <w:r>
        <w:t xml:space="preserve">, Harrison, P. J., Weickert, C. S., Klienman, J. E., Herman, M. M., Chen, </w:t>
      </w:r>
    </w:p>
    <w:p w:rsidR="007C521A" w:rsidRDefault="007C521A" w:rsidP="00CD4DF6">
      <w:pPr>
        <w:pStyle w:val="NormalWeb"/>
        <w:ind w:firstLine="720"/>
      </w:pPr>
      <w:r>
        <w:t>J.,…Weinberger, D. R.</w:t>
      </w:r>
      <w:r w:rsidRPr="00C01B62">
        <w:t xml:space="preserve"> </w:t>
      </w:r>
      <w:r w:rsidRPr="00A442D1">
        <w:t xml:space="preserve">(2007). Catechol-o-methyltransferase enzyme activity and </w:t>
      </w:r>
    </w:p>
    <w:p w:rsidR="007C521A" w:rsidRDefault="007C521A" w:rsidP="00CD4DF6">
      <w:pPr>
        <w:pStyle w:val="NormalWeb"/>
        <w:ind w:firstLine="720"/>
        <w:rPr>
          <w:i/>
          <w:iCs/>
        </w:rPr>
      </w:pPr>
      <w:r w:rsidRPr="00A442D1">
        <w:t xml:space="preserve">protein expression in human prefrontal cortex across the postnatal lifespan. </w:t>
      </w:r>
      <w:r w:rsidRPr="00A442D1">
        <w:rPr>
          <w:i/>
          <w:iCs/>
        </w:rPr>
        <w:t>Cereb</w:t>
      </w:r>
      <w:r>
        <w:rPr>
          <w:i/>
          <w:iCs/>
        </w:rPr>
        <w:t>ral</w:t>
      </w:r>
      <w:r w:rsidRPr="00A442D1">
        <w:rPr>
          <w:i/>
          <w:iCs/>
        </w:rPr>
        <w:t xml:space="preserve"> </w:t>
      </w:r>
    </w:p>
    <w:p w:rsidR="007C521A" w:rsidRDefault="007C521A" w:rsidP="00CD4DF6">
      <w:pPr>
        <w:pStyle w:val="NormalWeb"/>
        <w:ind w:firstLine="720"/>
      </w:pPr>
      <w:r w:rsidRPr="00A442D1">
        <w:rPr>
          <w:i/>
          <w:iCs/>
        </w:rPr>
        <w:t>Cortex</w:t>
      </w:r>
      <w:r>
        <w:rPr>
          <w:i/>
          <w:iCs/>
        </w:rPr>
        <w:t>,</w:t>
      </w:r>
      <w:r w:rsidRPr="00A442D1">
        <w:rPr>
          <w:b/>
          <w:bCs/>
        </w:rPr>
        <w:t xml:space="preserve"> </w:t>
      </w:r>
      <w:r w:rsidRPr="00C01B62">
        <w:rPr>
          <w:bCs/>
          <w:i/>
        </w:rPr>
        <w:t>17</w:t>
      </w:r>
      <w:r w:rsidRPr="00A442D1">
        <w:t>, 1206-1212.</w:t>
      </w:r>
    </w:p>
    <w:p w:rsidR="007C521A" w:rsidRDefault="007C521A" w:rsidP="00F32A9E">
      <w:pPr>
        <w:pStyle w:val="NormalWeb"/>
      </w:pPr>
      <w:r w:rsidRPr="00A442D1">
        <w:t>Tunbridge, E. M., Harrison, P. J.</w:t>
      </w:r>
      <w:r>
        <w:t>,</w:t>
      </w:r>
      <w:r w:rsidRPr="00A442D1">
        <w:t xml:space="preserve"> &amp; Weinberger, D. R. (2006)</w:t>
      </w:r>
      <w:r>
        <w:t xml:space="preserve">. </w:t>
      </w:r>
      <w:r w:rsidRPr="00A442D1">
        <w:t xml:space="preserve">Catechol-o-methyltransferase, </w:t>
      </w:r>
    </w:p>
    <w:p w:rsidR="007C521A" w:rsidRDefault="007C521A" w:rsidP="00CD4DF6">
      <w:pPr>
        <w:pStyle w:val="NormalWeb"/>
        <w:ind w:firstLine="720"/>
      </w:pPr>
      <w:r w:rsidRPr="00A442D1">
        <w:t xml:space="preserve">cognition, and psychosis: Val158Met and beyond. </w:t>
      </w:r>
      <w:r w:rsidRPr="00A442D1">
        <w:rPr>
          <w:i/>
          <w:iCs/>
        </w:rPr>
        <w:t>Biol</w:t>
      </w:r>
      <w:r>
        <w:rPr>
          <w:i/>
          <w:iCs/>
        </w:rPr>
        <w:t>ogical</w:t>
      </w:r>
      <w:r w:rsidRPr="00A442D1">
        <w:rPr>
          <w:i/>
          <w:iCs/>
        </w:rPr>
        <w:t xml:space="preserve"> Psychiatry</w:t>
      </w:r>
      <w:r>
        <w:rPr>
          <w:i/>
          <w:iCs/>
        </w:rPr>
        <w:t>,</w:t>
      </w:r>
      <w:r w:rsidRPr="00A442D1">
        <w:rPr>
          <w:b/>
          <w:bCs/>
        </w:rPr>
        <w:t xml:space="preserve"> </w:t>
      </w:r>
      <w:r w:rsidRPr="0041305B">
        <w:rPr>
          <w:bCs/>
          <w:i/>
        </w:rPr>
        <w:t>60</w:t>
      </w:r>
      <w:r w:rsidRPr="00A442D1">
        <w:t>, 141-151.</w:t>
      </w:r>
    </w:p>
    <w:p w:rsidR="007C521A" w:rsidRDefault="007C521A" w:rsidP="00F51946">
      <w:pPr>
        <w:pStyle w:val="NormalWeb"/>
      </w:pPr>
      <w:r w:rsidRPr="00A442D1">
        <w:t>van Os, J. &amp; Kapur, S. (2009)</w:t>
      </w:r>
      <w:r>
        <w:t xml:space="preserve">. </w:t>
      </w:r>
      <w:r w:rsidRPr="00A442D1">
        <w:t xml:space="preserve">Schizophrenia. </w:t>
      </w:r>
      <w:r w:rsidRPr="00A442D1">
        <w:rPr>
          <w:i/>
          <w:iCs/>
        </w:rPr>
        <w:t>Lancet</w:t>
      </w:r>
      <w:r>
        <w:rPr>
          <w:i/>
          <w:iCs/>
        </w:rPr>
        <w:t>,</w:t>
      </w:r>
      <w:r w:rsidRPr="00A442D1">
        <w:rPr>
          <w:b/>
          <w:bCs/>
        </w:rPr>
        <w:t xml:space="preserve"> </w:t>
      </w:r>
      <w:r w:rsidRPr="00CD4DF6">
        <w:rPr>
          <w:bCs/>
          <w:i/>
        </w:rPr>
        <w:t>374</w:t>
      </w:r>
      <w:r w:rsidRPr="00A442D1">
        <w:t>, 635-645.</w:t>
      </w:r>
    </w:p>
    <w:p w:rsidR="007C521A" w:rsidRDefault="007C521A" w:rsidP="00770F7F">
      <w:pPr>
        <w:pStyle w:val="NormalWeb"/>
      </w:pPr>
      <w:r w:rsidRPr="00A442D1">
        <w:t>Walker, E. F.</w:t>
      </w:r>
      <w:r>
        <w:t xml:space="preserve">, Trotman, H. D., Goulding, S. M., Holtzman, C. W., Ryan, A. T., McDonald, </w:t>
      </w:r>
    </w:p>
    <w:p w:rsidR="007C521A" w:rsidRDefault="007C521A" w:rsidP="00CD4DF6">
      <w:pPr>
        <w:pStyle w:val="NormalWeb"/>
        <w:ind w:firstLine="720"/>
      </w:pPr>
      <w:r>
        <w:t>A.,…Brasfield, J. L.</w:t>
      </w:r>
      <w:r w:rsidRPr="00A442D1">
        <w:t xml:space="preserve"> (2013). Developmental mechanisms in the prodrome to psychosis. </w:t>
      </w:r>
    </w:p>
    <w:p w:rsidR="007C521A" w:rsidRDefault="007C521A" w:rsidP="00CD4DF6">
      <w:pPr>
        <w:pStyle w:val="NormalWeb"/>
        <w:ind w:firstLine="720"/>
      </w:pPr>
      <w:r w:rsidRPr="00A442D1">
        <w:rPr>
          <w:i/>
          <w:iCs/>
        </w:rPr>
        <w:t>Dev</w:t>
      </w:r>
      <w:r>
        <w:rPr>
          <w:i/>
          <w:iCs/>
        </w:rPr>
        <w:t>elopment and</w:t>
      </w:r>
      <w:r w:rsidRPr="00A442D1">
        <w:rPr>
          <w:i/>
          <w:iCs/>
        </w:rPr>
        <w:t xml:space="preserve"> Psychopathol</w:t>
      </w:r>
      <w:r>
        <w:rPr>
          <w:i/>
          <w:iCs/>
        </w:rPr>
        <w:t>ogy,</w:t>
      </w:r>
      <w:r w:rsidRPr="00A442D1">
        <w:rPr>
          <w:b/>
          <w:bCs/>
        </w:rPr>
        <w:t xml:space="preserve"> </w:t>
      </w:r>
      <w:r w:rsidRPr="00AB1ACF">
        <w:rPr>
          <w:bCs/>
          <w:i/>
        </w:rPr>
        <w:t>25</w:t>
      </w:r>
      <w:r w:rsidRPr="00A442D1">
        <w:t>, 1585-1600.</w:t>
      </w:r>
    </w:p>
    <w:p w:rsidR="007C521A" w:rsidRDefault="007C521A" w:rsidP="00770F7F">
      <w:pPr>
        <w:pStyle w:val="NormalWeb"/>
      </w:pPr>
      <w:r w:rsidRPr="00A442D1">
        <w:t>Wechsler, D. (1991)</w:t>
      </w:r>
      <w:r>
        <w:t xml:space="preserve">. </w:t>
      </w:r>
      <w:r w:rsidRPr="009A39D8">
        <w:rPr>
          <w:i/>
        </w:rPr>
        <w:t>Wechsler  Intelligence Scale for Children, Third Edition</w:t>
      </w:r>
      <w:r>
        <w:t xml:space="preserve">. San Antonio, TX: </w:t>
      </w:r>
    </w:p>
    <w:p w:rsidR="007C521A" w:rsidRDefault="007C521A" w:rsidP="00CD4DF6">
      <w:pPr>
        <w:pStyle w:val="NormalWeb"/>
        <w:ind w:firstLine="720"/>
      </w:pPr>
      <w:r>
        <w:t>The Psychological Corporation</w:t>
      </w:r>
      <w:r w:rsidRPr="00A442D1">
        <w:t>.</w:t>
      </w:r>
    </w:p>
    <w:p w:rsidR="007C521A" w:rsidRDefault="007C521A" w:rsidP="00CD4DF6">
      <w:pPr>
        <w:pStyle w:val="NormalWeb"/>
        <w:ind w:firstLine="720"/>
      </w:pPr>
    </w:p>
    <w:p w:rsidR="007C521A" w:rsidRDefault="007C521A" w:rsidP="00770F7F">
      <w:pPr>
        <w:pStyle w:val="NormalWeb"/>
      </w:pPr>
      <w:r>
        <w:t xml:space="preserve">Wechsler, D. (1997). </w:t>
      </w:r>
      <w:r>
        <w:rPr>
          <w:i/>
        </w:rPr>
        <w:t xml:space="preserve">Wechsler Adult Intelligence Scale, Third Edition. </w:t>
      </w:r>
      <w:r>
        <w:t xml:space="preserve">San Antonio, TX: The </w:t>
      </w:r>
    </w:p>
    <w:p w:rsidR="007C521A" w:rsidRDefault="007C521A" w:rsidP="00CD4DF6">
      <w:pPr>
        <w:pStyle w:val="NormalWeb"/>
        <w:ind w:firstLine="720"/>
      </w:pPr>
      <w:r>
        <w:t xml:space="preserve">Psychological Corporation.   </w:t>
      </w:r>
    </w:p>
    <w:p w:rsidR="007C521A" w:rsidRDefault="007C521A" w:rsidP="00770F7F">
      <w:pPr>
        <w:pStyle w:val="NormalWeb"/>
      </w:pPr>
      <w:r w:rsidRPr="00A442D1">
        <w:t>Xie, T., Ho, S. L.</w:t>
      </w:r>
      <w:r>
        <w:t>,</w:t>
      </w:r>
      <w:r w:rsidRPr="00A442D1">
        <w:t xml:space="preserve"> &amp; Ramsden, D. (1999)</w:t>
      </w:r>
      <w:r>
        <w:t xml:space="preserve">. </w:t>
      </w:r>
      <w:r w:rsidRPr="00A442D1">
        <w:t>Characterization and implications of estrogenic down-</w:t>
      </w:r>
    </w:p>
    <w:p w:rsidR="007C521A" w:rsidRDefault="007C521A" w:rsidP="00CD4DF6">
      <w:pPr>
        <w:pStyle w:val="NormalWeb"/>
        <w:ind w:firstLine="720"/>
        <w:rPr>
          <w:i/>
          <w:iCs/>
        </w:rPr>
      </w:pPr>
      <w:r w:rsidRPr="00A442D1">
        <w:t xml:space="preserve">regulation of human catechol-O-methyltransferase gene transcription. </w:t>
      </w:r>
      <w:r w:rsidRPr="00A442D1">
        <w:rPr>
          <w:i/>
          <w:iCs/>
        </w:rPr>
        <w:t>Mol</w:t>
      </w:r>
      <w:r>
        <w:rPr>
          <w:i/>
          <w:iCs/>
        </w:rPr>
        <w:t>ecular</w:t>
      </w:r>
      <w:r w:rsidRPr="00A442D1">
        <w:rPr>
          <w:i/>
          <w:iCs/>
        </w:rPr>
        <w:t xml:space="preserve"> </w:t>
      </w:r>
    </w:p>
    <w:p w:rsidR="007C521A" w:rsidRDefault="007C521A" w:rsidP="00CD4DF6">
      <w:pPr>
        <w:pStyle w:val="NormalWeb"/>
        <w:ind w:firstLine="720"/>
      </w:pPr>
      <w:r w:rsidRPr="00A442D1">
        <w:rPr>
          <w:i/>
          <w:iCs/>
        </w:rPr>
        <w:t>Pharmacol</w:t>
      </w:r>
      <w:r>
        <w:rPr>
          <w:i/>
          <w:iCs/>
        </w:rPr>
        <w:t>olgy,</w:t>
      </w:r>
      <w:r w:rsidRPr="00A442D1">
        <w:rPr>
          <w:b/>
          <w:bCs/>
        </w:rPr>
        <w:t xml:space="preserve"> </w:t>
      </w:r>
      <w:r w:rsidRPr="00C57BA0">
        <w:rPr>
          <w:bCs/>
          <w:i/>
        </w:rPr>
        <w:t>56</w:t>
      </w:r>
      <w:r w:rsidRPr="00A442D1">
        <w:t>, 31-38.</w:t>
      </w:r>
    </w:p>
    <w:p w:rsidR="007C521A" w:rsidRDefault="007C521A" w:rsidP="00770F7F">
      <w:pPr>
        <w:pStyle w:val="NormalWeb"/>
      </w:pPr>
      <w:r w:rsidRPr="00A442D1">
        <w:t>Yuen, T., Chow, E. W., Silversides, C. K.</w:t>
      </w:r>
      <w:r>
        <w:t>,</w:t>
      </w:r>
      <w:r w:rsidRPr="00A442D1">
        <w:t xml:space="preserve"> &amp; Bassett, A. S. (2013)</w:t>
      </w:r>
      <w:r>
        <w:t xml:space="preserve">. </w:t>
      </w:r>
      <w:r w:rsidRPr="00A442D1">
        <w:t xml:space="preserve">Premorbid adjustment and </w:t>
      </w:r>
    </w:p>
    <w:p w:rsidR="007C521A" w:rsidRDefault="007C521A" w:rsidP="00CD4DF6">
      <w:pPr>
        <w:pStyle w:val="NormalWeb"/>
        <w:ind w:firstLine="720"/>
        <w:rPr>
          <w:b/>
          <w:bCs/>
        </w:rPr>
      </w:pPr>
      <w:r w:rsidRPr="00A442D1">
        <w:t xml:space="preserve">schizophrenia in individuals with 22q11.2 deletion syndrome. </w:t>
      </w:r>
      <w:r w:rsidRPr="00A442D1">
        <w:rPr>
          <w:i/>
          <w:iCs/>
        </w:rPr>
        <w:t>Schizophr</w:t>
      </w:r>
      <w:r>
        <w:rPr>
          <w:i/>
          <w:iCs/>
        </w:rPr>
        <w:t>enia</w:t>
      </w:r>
      <w:r w:rsidRPr="00A442D1">
        <w:rPr>
          <w:i/>
          <w:iCs/>
        </w:rPr>
        <w:t xml:space="preserve"> Res</w:t>
      </w:r>
      <w:r>
        <w:rPr>
          <w:i/>
          <w:iCs/>
        </w:rPr>
        <w:t>earch,</w:t>
      </w:r>
      <w:r w:rsidRPr="00A442D1">
        <w:rPr>
          <w:b/>
          <w:bCs/>
        </w:rPr>
        <w:t xml:space="preserve"> </w:t>
      </w:r>
    </w:p>
    <w:p w:rsidR="007C521A" w:rsidRDefault="007C521A" w:rsidP="00CD4DF6">
      <w:pPr>
        <w:pStyle w:val="NormalWeb"/>
        <w:ind w:firstLine="720"/>
      </w:pPr>
      <w:r w:rsidRPr="009A39D8">
        <w:rPr>
          <w:bCs/>
          <w:i/>
        </w:rPr>
        <w:t>151</w:t>
      </w:r>
      <w:r w:rsidRPr="00A442D1">
        <w:t>, 221-225.</w:t>
      </w:r>
    </w:p>
    <w:p w:rsidR="007C521A" w:rsidRPr="00A442D1" w:rsidRDefault="007C521A" w:rsidP="00770F7F">
      <w:pPr>
        <w:pStyle w:val="NormalWeb"/>
      </w:pPr>
    </w:p>
    <w:p w:rsidR="007C521A" w:rsidRPr="00A442D1" w:rsidRDefault="007C521A" w:rsidP="00F51946">
      <w:pPr>
        <w:pStyle w:val="NormalWeb"/>
      </w:pPr>
    </w:p>
    <w:p w:rsidR="007C521A" w:rsidRPr="00A442D1" w:rsidRDefault="007C521A" w:rsidP="00F51946">
      <w:pPr>
        <w:pStyle w:val="NormalWeb"/>
      </w:pPr>
    </w:p>
    <w:p w:rsidR="007C521A" w:rsidRPr="00A442D1" w:rsidRDefault="007C521A" w:rsidP="00F51946">
      <w:pPr>
        <w:pStyle w:val="NormalWeb"/>
      </w:pPr>
      <w:r w:rsidRPr="00A442D1">
        <w:t>.</w:t>
      </w:r>
    </w:p>
    <w:p w:rsidR="007C521A" w:rsidRDefault="007C521A" w:rsidP="00F51946">
      <w:pPr>
        <w:pStyle w:val="NormalWeb"/>
      </w:pPr>
    </w:p>
    <w:p w:rsidR="007C521A" w:rsidRPr="00A442D1" w:rsidRDefault="007C521A" w:rsidP="00F51946">
      <w:pPr>
        <w:pStyle w:val="NormalWeb"/>
      </w:pPr>
    </w:p>
    <w:p w:rsidR="007C521A" w:rsidRPr="00A442D1" w:rsidRDefault="007C521A" w:rsidP="00F51946">
      <w:pPr>
        <w:pStyle w:val="NormalWeb"/>
      </w:pPr>
      <w:r w:rsidRPr="00A442D1">
        <w:t>.</w:t>
      </w:r>
    </w:p>
    <w:p w:rsidR="007C521A" w:rsidRPr="00A442D1" w:rsidRDefault="007C521A" w:rsidP="00F51946">
      <w:pPr>
        <w:pStyle w:val="NormalWeb"/>
      </w:pPr>
      <w:r w:rsidRPr="00A442D1">
        <w:t>.</w:t>
      </w:r>
    </w:p>
    <w:p w:rsidR="007C521A" w:rsidRPr="00A442D1" w:rsidRDefault="007C521A" w:rsidP="00291391">
      <w:pPr>
        <w:rPr>
          <w:rFonts w:ascii="Times New Roman" w:hAnsi="Times New Roman"/>
          <w:sz w:val="24"/>
        </w:rPr>
      </w:pPr>
    </w:p>
    <w:p w:rsidR="007C521A" w:rsidRPr="002033B5" w:rsidRDefault="007C521A" w:rsidP="00F51946">
      <w:pPr>
        <w:rPr>
          <w:rFonts w:ascii="Times New Roman" w:hAnsi="Times New Roman"/>
          <w:sz w:val="24"/>
        </w:rPr>
      </w:pPr>
      <w:r w:rsidRPr="00A442D1">
        <w:rPr>
          <w:rFonts w:ascii="Times New Roman" w:hAnsi="Times New Roman"/>
          <w:sz w:val="24"/>
        </w:rPr>
        <w:t> </w:t>
      </w:r>
      <w:r w:rsidRPr="00A442D1">
        <w:fldChar w:fldCharType="end"/>
      </w:r>
    </w:p>
    <w:p w:rsidR="007C521A" w:rsidRPr="002033B5" w:rsidRDefault="007C521A" w:rsidP="00F51946">
      <w:pPr>
        <w:spacing w:after="0" w:line="480" w:lineRule="auto"/>
        <w:rPr>
          <w:rFonts w:ascii="Times New Roman" w:hAnsi="Times New Roman"/>
          <w:sz w:val="24"/>
        </w:rPr>
      </w:pPr>
    </w:p>
    <w:p w:rsidR="007C521A" w:rsidRDefault="007C521A" w:rsidP="00D855A9">
      <w:pPr>
        <w:spacing w:after="0" w:line="480" w:lineRule="auto"/>
        <w:ind w:firstLine="720"/>
        <w:rPr>
          <w:rFonts w:ascii="Times New Roman" w:hAnsi="Times New Roman"/>
        </w:rPr>
        <w:sectPr w:rsidR="007C521A">
          <w:pgSz w:w="12240" w:h="15840"/>
          <w:pgMar w:top="994" w:right="1440" w:bottom="806" w:left="1440" w:gutter="0"/>
          <w:docGrid w:linePitch="360"/>
        </w:sectPr>
      </w:pPr>
    </w:p>
    <w:p w:rsidR="007C521A" w:rsidRDefault="007C521A" w:rsidP="00D855A9">
      <w:pPr>
        <w:spacing w:after="0" w:line="480" w:lineRule="auto"/>
        <w:ind w:firstLine="720"/>
        <w:rPr>
          <w:rFonts w:ascii="Times New Roman" w:hAnsi="Times New Roman"/>
        </w:rPr>
      </w:pPr>
    </w:p>
    <w:p w:rsidR="007C521A" w:rsidRDefault="007C521A" w:rsidP="00D855A9">
      <w:pPr>
        <w:spacing w:after="0" w:line="480" w:lineRule="auto"/>
        <w:ind w:firstLine="720"/>
        <w:rPr>
          <w:rFonts w:ascii="Times New Roman" w:hAnsi="Times New Roman"/>
        </w:rPr>
      </w:pPr>
    </w:p>
    <w:p w:rsidR="007C521A" w:rsidRDefault="007C521A" w:rsidP="00D855A9">
      <w:pPr>
        <w:spacing w:after="0" w:line="480" w:lineRule="auto"/>
        <w:ind w:firstLine="720"/>
        <w:rPr>
          <w:rFonts w:ascii="Times New Roman" w:hAnsi="Times New Roman"/>
          <w:b/>
        </w:rPr>
      </w:pPr>
      <w:r>
        <w:rPr>
          <w:rFonts w:ascii="Times New Roman" w:hAnsi="Times New Roman"/>
          <w:b/>
        </w:rPr>
        <w:br w:type="page"/>
      </w:r>
    </w:p>
    <w:p w:rsidR="007C521A" w:rsidRPr="002033B5" w:rsidRDefault="007C521A" w:rsidP="00D855A9">
      <w:pPr>
        <w:spacing w:after="0" w:line="480" w:lineRule="auto"/>
        <w:ind w:firstLine="720"/>
        <w:rPr>
          <w:rFonts w:ascii="Times New Roman" w:hAnsi="Times New Roman"/>
          <w:sz w:val="24"/>
        </w:rPr>
      </w:pPr>
    </w:p>
    <w:sectPr w:rsidR="007C521A" w:rsidRPr="002033B5" w:rsidSect="00355F77">
      <w:pgSz w:w="12240" w:h="15840"/>
      <w:pgMar w:top="994" w:right="1440" w:bottom="806"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21A" w:rsidRDefault="007C521A" w:rsidP="00010BE1">
      <w:pPr>
        <w:spacing w:after="0" w:line="240" w:lineRule="auto"/>
      </w:pPr>
      <w:r>
        <w:separator/>
      </w:r>
    </w:p>
  </w:endnote>
  <w:endnote w:type="continuationSeparator" w:id="0">
    <w:p w:rsidR="007C521A" w:rsidRDefault="007C521A" w:rsidP="00010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Mincho"/>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Segoe UI">
    <w:altName w:val="Tw Cen MT Bold Italic"/>
    <w:panose1 w:val="00000000000000000000"/>
    <w:charset w:val="00"/>
    <w:family w:val="swiss"/>
    <w:notTrueType/>
    <w:pitch w:val="variable"/>
    <w:sig w:usb0="00000003"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1A" w:rsidRDefault="007C521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1A" w:rsidRDefault="007C521A">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1A" w:rsidRDefault="007C521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21A" w:rsidRDefault="007C521A" w:rsidP="00010BE1">
      <w:pPr>
        <w:spacing w:after="0" w:line="240" w:lineRule="auto"/>
      </w:pPr>
      <w:r>
        <w:separator/>
      </w:r>
    </w:p>
  </w:footnote>
  <w:footnote w:type="continuationSeparator" w:id="0">
    <w:p w:rsidR="007C521A" w:rsidRDefault="007C521A" w:rsidP="00010BE1">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1A" w:rsidRDefault="007C521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1A" w:rsidRDefault="007C521A" w:rsidP="00990F60">
    <w:pPr>
      <w:pStyle w:val="Header"/>
    </w:pPr>
    <w:r w:rsidRPr="004300DF">
      <w:rPr>
        <w:rFonts w:ascii="Times New Roman" w:hAnsi="Times New Roman"/>
      </w:rPr>
      <w:br/>
      <w:t>Running Head: Premorbid Adjustment in 22q11DS</w:t>
    </w:r>
    <w:r w:rsidRPr="004300DF">
      <w:rPr>
        <w:rFonts w:ascii="Times New Roman" w:hAnsi="Times New Roman"/>
      </w:rPr>
      <w:tab/>
    </w:r>
    <w:r>
      <w:tab/>
    </w:r>
    <w:fldSimple w:instr=" PAGE   \* MERGEFORMAT ">
      <w:r>
        <w:rPr>
          <w:noProof/>
        </w:rPr>
        <w:t>2</w:t>
      </w:r>
    </w:fldSimple>
  </w:p>
  <w:p w:rsidR="007C521A" w:rsidRDefault="007C521A">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1A" w:rsidRDefault="007C521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30BB"/>
    <w:multiLevelType w:val="hybridMultilevel"/>
    <w:tmpl w:val="95A66D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D17F4"/>
    <w:multiLevelType w:val="hybridMultilevel"/>
    <w:tmpl w:val="CFA69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96A68"/>
    <w:multiLevelType w:val="multilevel"/>
    <w:tmpl w:val="E0F247B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
  </w:num>
  <w:num w:numId="2">
    <w:abstractNumId w:val="0"/>
  </w:num>
  <w:num w:numId="3">
    <w:abstractNumId w:val="2"/>
    <w:lvlOverride w:ilvl="0">
      <w:lvl w:ilvl="0">
        <w:start w:val="1"/>
        <w:numFmt w:val="decimal"/>
        <w:lvlText w:val="%1."/>
        <w:lvlJc w:val="left"/>
        <w:rPr>
          <w:position w:val="0"/>
        </w:rPr>
      </w:lvl>
    </w:lvlOverride>
    <w:lvlOverride w:ilvl="1">
      <w:lvl w:ilvl="1">
        <w:start w:val="1"/>
        <w:numFmt w:val="lowerLetter"/>
        <w:lvlText w:val="%2."/>
        <w:lvlJc w:val="left"/>
        <w:rPr>
          <w:position w:val="0"/>
        </w:rPr>
      </w:lvl>
    </w:lvlOverride>
    <w:lvlOverride w:ilvl="2">
      <w:lvl w:ilvl="2">
        <w:start w:val="1"/>
        <w:numFmt w:val="lowerRoman"/>
        <w:lvlText w:val="%3."/>
        <w:lvlJc w:val="left"/>
        <w:rPr>
          <w:position w:val="0"/>
        </w:rPr>
      </w:lvl>
    </w:lvlOverride>
    <w:lvlOverride w:ilvl="3">
      <w:lvl w:ilvl="3">
        <w:start w:val="1"/>
        <w:numFmt w:val="decimal"/>
        <w:lvlText w:val="%4."/>
        <w:lvlJc w:val="left"/>
        <w:rPr>
          <w:position w:val="0"/>
        </w:rPr>
      </w:lvl>
    </w:lvlOverride>
    <w:lvlOverride w:ilvl="4">
      <w:lvl w:ilvl="4">
        <w:start w:val="1"/>
        <w:numFmt w:val="lowerLetter"/>
        <w:lvlText w:val="%5."/>
        <w:lvlJc w:val="left"/>
        <w:rPr>
          <w:position w:val="0"/>
        </w:rPr>
      </w:lvl>
    </w:lvlOverride>
    <w:lvlOverride w:ilvl="5">
      <w:lvl w:ilvl="5">
        <w:start w:val="1"/>
        <w:numFmt w:val="lowerRoman"/>
        <w:lvlText w:val="%6."/>
        <w:lvlJc w:val="left"/>
        <w:rPr>
          <w:position w:val="0"/>
        </w:rPr>
      </w:lvl>
    </w:lvlOverride>
    <w:lvlOverride w:ilvl="6">
      <w:lvl w:ilvl="6">
        <w:start w:val="1"/>
        <w:numFmt w:val="decimal"/>
        <w:lvlText w:val="%7."/>
        <w:lvlJc w:val="left"/>
        <w:rPr>
          <w:position w:val="0"/>
        </w:rPr>
      </w:lvl>
    </w:lvlOverride>
    <w:lvlOverride w:ilvl="7">
      <w:lvl w:ilvl="7">
        <w:start w:val="1"/>
        <w:numFmt w:val="lowerLetter"/>
        <w:lvlText w:val="%8."/>
        <w:lvlJc w:val="left"/>
        <w:rPr>
          <w:position w:val="0"/>
        </w:rPr>
      </w:lvl>
    </w:lvlOverride>
    <w:lvlOverride w:ilvl="8">
      <w:lvl w:ilvl="8">
        <w:start w:val="1"/>
        <w:numFmt w:val="lowerRoman"/>
        <w:lvlText w:val="%9."/>
        <w:lvlJc w:val="left"/>
        <w:rPr>
          <w:position w:val="0"/>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93"/>
    <w:rsid w:val="00002C2A"/>
    <w:rsid w:val="00005F55"/>
    <w:rsid w:val="000076D0"/>
    <w:rsid w:val="00010085"/>
    <w:rsid w:val="000102C8"/>
    <w:rsid w:val="00010BE1"/>
    <w:rsid w:val="000110E1"/>
    <w:rsid w:val="0001143F"/>
    <w:rsid w:val="00013F99"/>
    <w:rsid w:val="000148FF"/>
    <w:rsid w:val="00016280"/>
    <w:rsid w:val="00016940"/>
    <w:rsid w:val="00016BBF"/>
    <w:rsid w:val="000210FC"/>
    <w:rsid w:val="00033B0C"/>
    <w:rsid w:val="00035783"/>
    <w:rsid w:val="00036678"/>
    <w:rsid w:val="00040267"/>
    <w:rsid w:val="0004142A"/>
    <w:rsid w:val="00041F99"/>
    <w:rsid w:val="000441C7"/>
    <w:rsid w:val="000449C4"/>
    <w:rsid w:val="00045F73"/>
    <w:rsid w:val="0004702A"/>
    <w:rsid w:val="00051A9D"/>
    <w:rsid w:val="00055102"/>
    <w:rsid w:val="000552F6"/>
    <w:rsid w:val="000562B8"/>
    <w:rsid w:val="00064178"/>
    <w:rsid w:val="00064E1D"/>
    <w:rsid w:val="00070C4E"/>
    <w:rsid w:val="00073611"/>
    <w:rsid w:val="00074FF7"/>
    <w:rsid w:val="00076E96"/>
    <w:rsid w:val="00080053"/>
    <w:rsid w:val="00082806"/>
    <w:rsid w:val="00082ED5"/>
    <w:rsid w:val="00083B5B"/>
    <w:rsid w:val="00084774"/>
    <w:rsid w:val="00086B57"/>
    <w:rsid w:val="0009146C"/>
    <w:rsid w:val="00091982"/>
    <w:rsid w:val="00094B21"/>
    <w:rsid w:val="0009758A"/>
    <w:rsid w:val="000A1840"/>
    <w:rsid w:val="000A52B1"/>
    <w:rsid w:val="000A54B6"/>
    <w:rsid w:val="000A6727"/>
    <w:rsid w:val="000A7857"/>
    <w:rsid w:val="000B0501"/>
    <w:rsid w:val="000B064B"/>
    <w:rsid w:val="000B0CAB"/>
    <w:rsid w:val="000B11A4"/>
    <w:rsid w:val="000B216B"/>
    <w:rsid w:val="000B26DE"/>
    <w:rsid w:val="000B5820"/>
    <w:rsid w:val="000B7C9B"/>
    <w:rsid w:val="000B7D06"/>
    <w:rsid w:val="000C34A7"/>
    <w:rsid w:val="000C36BB"/>
    <w:rsid w:val="000C41F5"/>
    <w:rsid w:val="000C42DD"/>
    <w:rsid w:val="000C6D9D"/>
    <w:rsid w:val="000D15FF"/>
    <w:rsid w:val="000D1845"/>
    <w:rsid w:val="000D1C9F"/>
    <w:rsid w:val="000D32EF"/>
    <w:rsid w:val="000D462D"/>
    <w:rsid w:val="000D4688"/>
    <w:rsid w:val="000D4ECD"/>
    <w:rsid w:val="000D51B9"/>
    <w:rsid w:val="000D556A"/>
    <w:rsid w:val="000D5977"/>
    <w:rsid w:val="000D6164"/>
    <w:rsid w:val="000D75ED"/>
    <w:rsid w:val="000E020D"/>
    <w:rsid w:val="000E1AF6"/>
    <w:rsid w:val="000E1F6A"/>
    <w:rsid w:val="000E2139"/>
    <w:rsid w:val="000E23C1"/>
    <w:rsid w:val="000E2879"/>
    <w:rsid w:val="000E4374"/>
    <w:rsid w:val="000E5527"/>
    <w:rsid w:val="000E671F"/>
    <w:rsid w:val="000F25B5"/>
    <w:rsid w:val="000F38FC"/>
    <w:rsid w:val="000F5E6F"/>
    <w:rsid w:val="000F7420"/>
    <w:rsid w:val="0010058D"/>
    <w:rsid w:val="00102127"/>
    <w:rsid w:val="00102BCC"/>
    <w:rsid w:val="00103269"/>
    <w:rsid w:val="0010390E"/>
    <w:rsid w:val="00104488"/>
    <w:rsid w:val="00106276"/>
    <w:rsid w:val="00106BDD"/>
    <w:rsid w:val="001073E1"/>
    <w:rsid w:val="00107A06"/>
    <w:rsid w:val="00111262"/>
    <w:rsid w:val="00112649"/>
    <w:rsid w:val="00116EC8"/>
    <w:rsid w:val="00123779"/>
    <w:rsid w:val="00125E07"/>
    <w:rsid w:val="00131767"/>
    <w:rsid w:val="00132A80"/>
    <w:rsid w:val="00133B5B"/>
    <w:rsid w:val="00135B09"/>
    <w:rsid w:val="00141291"/>
    <w:rsid w:val="00142269"/>
    <w:rsid w:val="00143340"/>
    <w:rsid w:val="0015115C"/>
    <w:rsid w:val="001517DC"/>
    <w:rsid w:val="001519DF"/>
    <w:rsid w:val="0015380C"/>
    <w:rsid w:val="00161CA9"/>
    <w:rsid w:val="00161DAD"/>
    <w:rsid w:val="001629E4"/>
    <w:rsid w:val="00164099"/>
    <w:rsid w:val="00164255"/>
    <w:rsid w:val="0016629A"/>
    <w:rsid w:val="001666F2"/>
    <w:rsid w:val="00166999"/>
    <w:rsid w:val="00166C2C"/>
    <w:rsid w:val="00166D65"/>
    <w:rsid w:val="001733A5"/>
    <w:rsid w:val="00175294"/>
    <w:rsid w:val="00176D5C"/>
    <w:rsid w:val="0018268E"/>
    <w:rsid w:val="0018471C"/>
    <w:rsid w:val="00184B9E"/>
    <w:rsid w:val="001851EC"/>
    <w:rsid w:val="00186C40"/>
    <w:rsid w:val="00187108"/>
    <w:rsid w:val="00190633"/>
    <w:rsid w:val="001913AA"/>
    <w:rsid w:val="001913E9"/>
    <w:rsid w:val="00193708"/>
    <w:rsid w:val="0019777C"/>
    <w:rsid w:val="001A1702"/>
    <w:rsid w:val="001A183A"/>
    <w:rsid w:val="001A1F99"/>
    <w:rsid w:val="001A3A62"/>
    <w:rsid w:val="001A51B0"/>
    <w:rsid w:val="001A6798"/>
    <w:rsid w:val="001A6872"/>
    <w:rsid w:val="001B17F6"/>
    <w:rsid w:val="001B4996"/>
    <w:rsid w:val="001B5068"/>
    <w:rsid w:val="001B7A91"/>
    <w:rsid w:val="001C104D"/>
    <w:rsid w:val="001C2420"/>
    <w:rsid w:val="001C410B"/>
    <w:rsid w:val="001C45F3"/>
    <w:rsid w:val="001D1159"/>
    <w:rsid w:val="001D31BA"/>
    <w:rsid w:val="001E3AD8"/>
    <w:rsid w:val="001E4187"/>
    <w:rsid w:val="001F1F8E"/>
    <w:rsid w:val="001F5685"/>
    <w:rsid w:val="001F595C"/>
    <w:rsid w:val="001F6031"/>
    <w:rsid w:val="001F7F0A"/>
    <w:rsid w:val="00200BB2"/>
    <w:rsid w:val="00201346"/>
    <w:rsid w:val="00201706"/>
    <w:rsid w:val="00201887"/>
    <w:rsid w:val="002033B5"/>
    <w:rsid w:val="00205EBB"/>
    <w:rsid w:val="00206630"/>
    <w:rsid w:val="00207FAE"/>
    <w:rsid w:val="00210284"/>
    <w:rsid w:val="00212270"/>
    <w:rsid w:val="0021440E"/>
    <w:rsid w:val="0021457C"/>
    <w:rsid w:val="00216956"/>
    <w:rsid w:val="0021765D"/>
    <w:rsid w:val="00220B5E"/>
    <w:rsid w:val="002234D4"/>
    <w:rsid w:val="00224100"/>
    <w:rsid w:val="002248BE"/>
    <w:rsid w:val="00224D97"/>
    <w:rsid w:val="002275BF"/>
    <w:rsid w:val="0023007A"/>
    <w:rsid w:val="00230FE9"/>
    <w:rsid w:val="00231CC2"/>
    <w:rsid w:val="00232FBF"/>
    <w:rsid w:val="002355E7"/>
    <w:rsid w:val="00235751"/>
    <w:rsid w:val="00236861"/>
    <w:rsid w:val="0023779B"/>
    <w:rsid w:val="00240E47"/>
    <w:rsid w:val="00242909"/>
    <w:rsid w:val="00246132"/>
    <w:rsid w:val="0024726C"/>
    <w:rsid w:val="00247924"/>
    <w:rsid w:val="0025055D"/>
    <w:rsid w:val="00250C86"/>
    <w:rsid w:val="00250D83"/>
    <w:rsid w:val="00250ED5"/>
    <w:rsid w:val="00251727"/>
    <w:rsid w:val="0025187E"/>
    <w:rsid w:val="00263731"/>
    <w:rsid w:val="002643E4"/>
    <w:rsid w:val="00266857"/>
    <w:rsid w:val="00270B3E"/>
    <w:rsid w:val="00270B4B"/>
    <w:rsid w:val="00271BB9"/>
    <w:rsid w:val="0027383B"/>
    <w:rsid w:val="00273B03"/>
    <w:rsid w:val="002740AE"/>
    <w:rsid w:val="002768CB"/>
    <w:rsid w:val="00277A3A"/>
    <w:rsid w:val="00280136"/>
    <w:rsid w:val="00284C35"/>
    <w:rsid w:val="00285453"/>
    <w:rsid w:val="0028621E"/>
    <w:rsid w:val="00290F85"/>
    <w:rsid w:val="00291391"/>
    <w:rsid w:val="00293A86"/>
    <w:rsid w:val="00295FC0"/>
    <w:rsid w:val="00297105"/>
    <w:rsid w:val="002974DE"/>
    <w:rsid w:val="002A0A09"/>
    <w:rsid w:val="002A0A63"/>
    <w:rsid w:val="002A3586"/>
    <w:rsid w:val="002A5495"/>
    <w:rsid w:val="002A6E7F"/>
    <w:rsid w:val="002B1757"/>
    <w:rsid w:val="002B21A4"/>
    <w:rsid w:val="002B3F1B"/>
    <w:rsid w:val="002B3FD0"/>
    <w:rsid w:val="002B4B4A"/>
    <w:rsid w:val="002B5AEA"/>
    <w:rsid w:val="002B67CD"/>
    <w:rsid w:val="002B7C83"/>
    <w:rsid w:val="002C0E75"/>
    <w:rsid w:val="002C23E1"/>
    <w:rsid w:val="002C25B2"/>
    <w:rsid w:val="002C265E"/>
    <w:rsid w:val="002C3215"/>
    <w:rsid w:val="002C35EC"/>
    <w:rsid w:val="002C4A36"/>
    <w:rsid w:val="002C5C52"/>
    <w:rsid w:val="002C6773"/>
    <w:rsid w:val="002C7DBD"/>
    <w:rsid w:val="002D2B2F"/>
    <w:rsid w:val="002D38A9"/>
    <w:rsid w:val="002D3A94"/>
    <w:rsid w:val="002D48A1"/>
    <w:rsid w:val="002D48A8"/>
    <w:rsid w:val="002D62D5"/>
    <w:rsid w:val="002E08F0"/>
    <w:rsid w:val="002E1910"/>
    <w:rsid w:val="002E1D15"/>
    <w:rsid w:val="002E31A8"/>
    <w:rsid w:val="002E4E56"/>
    <w:rsid w:val="002E6C4A"/>
    <w:rsid w:val="002E71E5"/>
    <w:rsid w:val="002E7B28"/>
    <w:rsid w:val="002F20FF"/>
    <w:rsid w:val="002F418D"/>
    <w:rsid w:val="002F50B0"/>
    <w:rsid w:val="002F6B74"/>
    <w:rsid w:val="002F6F2D"/>
    <w:rsid w:val="002F707C"/>
    <w:rsid w:val="002F75F3"/>
    <w:rsid w:val="00300761"/>
    <w:rsid w:val="00301801"/>
    <w:rsid w:val="003038A2"/>
    <w:rsid w:val="00306CA4"/>
    <w:rsid w:val="0031605B"/>
    <w:rsid w:val="00321A65"/>
    <w:rsid w:val="003248D1"/>
    <w:rsid w:val="00324C4E"/>
    <w:rsid w:val="0032797E"/>
    <w:rsid w:val="003301DB"/>
    <w:rsid w:val="00331F9B"/>
    <w:rsid w:val="00333BF3"/>
    <w:rsid w:val="003351A0"/>
    <w:rsid w:val="0033531E"/>
    <w:rsid w:val="00335731"/>
    <w:rsid w:val="00335E25"/>
    <w:rsid w:val="00337EFD"/>
    <w:rsid w:val="003407E8"/>
    <w:rsid w:val="0034145F"/>
    <w:rsid w:val="0034301B"/>
    <w:rsid w:val="00343EA9"/>
    <w:rsid w:val="00344B46"/>
    <w:rsid w:val="00345C59"/>
    <w:rsid w:val="00346811"/>
    <w:rsid w:val="00346CFE"/>
    <w:rsid w:val="00347F33"/>
    <w:rsid w:val="00351B7E"/>
    <w:rsid w:val="0035261C"/>
    <w:rsid w:val="00352C50"/>
    <w:rsid w:val="00354D62"/>
    <w:rsid w:val="003551C4"/>
    <w:rsid w:val="00355A6D"/>
    <w:rsid w:val="00355E16"/>
    <w:rsid w:val="00355F77"/>
    <w:rsid w:val="0036068C"/>
    <w:rsid w:val="003626C5"/>
    <w:rsid w:val="003662A7"/>
    <w:rsid w:val="00367A8E"/>
    <w:rsid w:val="003717B2"/>
    <w:rsid w:val="0037318A"/>
    <w:rsid w:val="003742A2"/>
    <w:rsid w:val="00375F87"/>
    <w:rsid w:val="00377212"/>
    <w:rsid w:val="003809C7"/>
    <w:rsid w:val="00380BD8"/>
    <w:rsid w:val="0038212C"/>
    <w:rsid w:val="00382B44"/>
    <w:rsid w:val="0038326A"/>
    <w:rsid w:val="003844EA"/>
    <w:rsid w:val="00384C96"/>
    <w:rsid w:val="00384F99"/>
    <w:rsid w:val="0038672A"/>
    <w:rsid w:val="003879CE"/>
    <w:rsid w:val="00390328"/>
    <w:rsid w:val="00391589"/>
    <w:rsid w:val="00391DF2"/>
    <w:rsid w:val="003926DC"/>
    <w:rsid w:val="00393474"/>
    <w:rsid w:val="00393CD3"/>
    <w:rsid w:val="00394911"/>
    <w:rsid w:val="00395871"/>
    <w:rsid w:val="0039650C"/>
    <w:rsid w:val="00397968"/>
    <w:rsid w:val="003A0A89"/>
    <w:rsid w:val="003A76FD"/>
    <w:rsid w:val="003B0071"/>
    <w:rsid w:val="003B0AFC"/>
    <w:rsid w:val="003B1760"/>
    <w:rsid w:val="003B1E06"/>
    <w:rsid w:val="003B2592"/>
    <w:rsid w:val="003B6DCA"/>
    <w:rsid w:val="003C1E9C"/>
    <w:rsid w:val="003C3BCF"/>
    <w:rsid w:val="003C6864"/>
    <w:rsid w:val="003C7B49"/>
    <w:rsid w:val="003D57F8"/>
    <w:rsid w:val="003D5AA5"/>
    <w:rsid w:val="003D754E"/>
    <w:rsid w:val="003E00AA"/>
    <w:rsid w:val="003E02FB"/>
    <w:rsid w:val="003E0F29"/>
    <w:rsid w:val="003E2C0F"/>
    <w:rsid w:val="003E37A6"/>
    <w:rsid w:val="003E40FA"/>
    <w:rsid w:val="003E4D4A"/>
    <w:rsid w:val="003E537D"/>
    <w:rsid w:val="003E5990"/>
    <w:rsid w:val="003E5F5E"/>
    <w:rsid w:val="003F02B8"/>
    <w:rsid w:val="003F068D"/>
    <w:rsid w:val="003F332C"/>
    <w:rsid w:val="003F3B06"/>
    <w:rsid w:val="003F4713"/>
    <w:rsid w:val="004005EB"/>
    <w:rsid w:val="00401612"/>
    <w:rsid w:val="004027DE"/>
    <w:rsid w:val="00403418"/>
    <w:rsid w:val="00405AA5"/>
    <w:rsid w:val="004061B8"/>
    <w:rsid w:val="00411CB6"/>
    <w:rsid w:val="0041305B"/>
    <w:rsid w:val="004134A7"/>
    <w:rsid w:val="00417E59"/>
    <w:rsid w:val="00417E98"/>
    <w:rsid w:val="004241CF"/>
    <w:rsid w:val="0042495C"/>
    <w:rsid w:val="004300DF"/>
    <w:rsid w:val="00433B0C"/>
    <w:rsid w:val="00433F85"/>
    <w:rsid w:val="0043662F"/>
    <w:rsid w:val="00440707"/>
    <w:rsid w:val="004408F0"/>
    <w:rsid w:val="004456AF"/>
    <w:rsid w:val="00450D96"/>
    <w:rsid w:val="00455303"/>
    <w:rsid w:val="00457722"/>
    <w:rsid w:val="004617DE"/>
    <w:rsid w:val="0046219D"/>
    <w:rsid w:val="00470B7A"/>
    <w:rsid w:val="004735BD"/>
    <w:rsid w:val="00474641"/>
    <w:rsid w:val="00474F1F"/>
    <w:rsid w:val="00475DF5"/>
    <w:rsid w:val="00475F3E"/>
    <w:rsid w:val="00476A87"/>
    <w:rsid w:val="004806AC"/>
    <w:rsid w:val="00480F0D"/>
    <w:rsid w:val="00481568"/>
    <w:rsid w:val="00484DD6"/>
    <w:rsid w:val="004857F1"/>
    <w:rsid w:val="00486A3A"/>
    <w:rsid w:val="00487F0F"/>
    <w:rsid w:val="00490A4C"/>
    <w:rsid w:val="00496025"/>
    <w:rsid w:val="0049769A"/>
    <w:rsid w:val="004A0163"/>
    <w:rsid w:val="004A07B6"/>
    <w:rsid w:val="004A0D01"/>
    <w:rsid w:val="004A44E3"/>
    <w:rsid w:val="004A59E3"/>
    <w:rsid w:val="004A6848"/>
    <w:rsid w:val="004A7CAC"/>
    <w:rsid w:val="004B4D84"/>
    <w:rsid w:val="004C078F"/>
    <w:rsid w:val="004C0B8A"/>
    <w:rsid w:val="004C13D8"/>
    <w:rsid w:val="004C1D59"/>
    <w:rsid w:val="004C2A04"/>
    <w:rsid w:val="004C3AF6"/>
    <w:rsid w:val="004C63B6"/>
    <w:rsid w:val="004C6558"/>
    <w:rsid w:val="004C74B4"/>
    <w:rsid w:val="004C7ED4"/>
    <w:rsid w:val="004D0902"/>
    <w:rsid w:val="004D0950"/>
    <w:rsid w:val="004D2EBB"/>
    <w:rsid w:val="004D3CEA"/>
    <w:rsid w:val="004D640D"/>
    <w:rsid w:val="004D6E93"/>
    <w:rsid w:val="004D72D6"/>
    <w:rsid w:val="004E0323"/>
    <w:rsid w:val="004E149A"/>
    <w:rsid w:val="004E31FD"/>
    <w:rsid w:val="004E3CC9"/>
    <w:rsid w:val="004E47DE"/>
    <w:rsid w:val="004F0289"/>
    <w:rsid w:val="004F1563"/>
    <w:rsid w:val="004F4294"/>
    <w:rsid w:val="004F5586"/>
    <w:rsid w:val="004F5928"/>
    <w:rsid w:val="004F6A85"/>
    <w:rsid w:val="004F7C79"/>
    <w:rsid w:val="00500E48"/>
    <w:rsid w:val="00501BC4"/>
    <w:rsid w:val="0050202C"/>
    <w:rsid w:val="00503567"/>
    <w:rsid w:val="005049DC"/>
    <w:rsid w:val="00507768"/>
    <w:rsid w:val="00507A57"/>
    <w:rsid w:val="005125BC"/>
    <w:rsid w:val="00513240"/>
    <w:rsid w:val="00513FAB"/>
    <w:rsid w:val="005160FD"/>
    <w:rsid w:val="00516820"/>
    <w:rsid w:val="00516BEB"/>
    <w:rsid w:val="005177B3"/>
    <w:rsid w:val="00520CE6"/>
    <w:rsid w:val="00525F13"/>
    <w:rsid w:val="0053145E"/>
    <w:rsid w:val="0053261F"/>
    <w:rsid w:val="005374B0"/>
    <w:rsid w:val="00540434"/>
    <w:rsid w:val="00541005"/>
    <w:rsid w:val="0054356B"/>
    <w:rsid w:val="005457AB"/>
    <w:rsid w:val="00545C99"/>
    <w:rsid w:val="0055370B"/>
    <w:rsid w:val="00554364"/>
    <w:rsid w:val="005606FE"/>
    <w:rsid w:val="005644DF"/>
    <w:rsid w:val="00565D7B"/>
    <w:rsid w:val="00567A62"/>
    <w:rsid w:val="00567FFC"/>
    <w:rsid w:val="005703A3"/>
    <w:rsid w:val="00570990"/>
    <w:rsid w:val="0057385D"/>
    <w:rsid w:val="00574DC7"/>
    <w:rsid w:val="00575B86"/>
    <w:rsid w:val="0057710F"/>
    <w:rsid w:val="00583A66"/>
    <w:rsid w:val="00583FD7"/>
    <w:rsid w:val="0058598E"/>
    <w:rsid w:val="00586CB1"/>
    <w:rsid w:val="00590575"/>
    <w:rsid w:val="005920FE"/>
    <w:rsid w:val="00592453"/>
    <w:rsid w:val="00593AC0"/>
    <w:rsid w:val="00594303"/>
    <w:rsid w:val="005945F8"/>
    <w:rsid w:val="005965AF"/>
    <w:rsid w:val="00596845"/>
    <w:rsid w:val="005A040D"/>
    <w:rsid w:val="005A5AEA"/>
    <w:rsid w:val="005A6ECE"/>
    <w:rsid w:val="005A7A82"/>
    <w:rsid w:val="005B01E6"/>
    <w:rsid w:val="005B166F"/>
    <w:rsid w:val="005B1994"/>
    <w:rsid w:val="005B2E65"/>
    <w:rsid w:val="005B43EB"/>
    <w:rsid w:val="005B55D5"/>
    <w:rsid w:val="005B5C1F"/>
    <w:rsid w:val="005B7EA2"/>
    <w:rsid w:val="005C05A4"/>
    <w:rsid w:val="005C4F5E"/>
    <w:rsid w:val="005C796A"/>
    <w:rsid w:val="005C7D78"/>
    <w:rsid w:val="005D170E"/>
    <w:rsid w:val="005D2446"/>
    <w:rsid w:val="005D2C18"/>
    <w:rsid w:val="005D6071"/>
    <w:rsid w:val="005D657D"/>
    <w:rsid w:val="005D6FED"/>
    <w:rsid w:val="005E66EB"/>
    <w:rsid w:val="005E79D0"/>
    <w:rsid w:val="005F4079"/>
    <w:rsid w:val="005F55C9"/>
    <w:rsid w:val="005F71BE"/>
    <w:rsid w:val="00600D7A"/>
    <w:rsid w:val="00602E75"/>
    <w:rsid w:val="006034E9"/>
    <w:rsid w:val="00604BE1"/>
    <w:rsid w:val="00606DEC"/>
    <w:rsid w:val="006072BF"/>
    <w:rsid w:val="006106DB"/>
    <w:rsid w:val="006111CC"/>
    <w:rsid w:val="00612C07"/>
    <w:rsid w:val="006144DB"/>
    <w:rsid w:val="006153B7"/>
    <w:rsid w:val="006155B0"/>
    <w:rsid w:val="00615FE1"/>
    <w:rsid w:val="00616722"/>
    <w:rsid w:val="00620BED"/>
    <w:rsid w:val="00621B0B"/>
    <w:rsid w:val="00621D46"/>
    <w:rsid w:val="006259FF"/>
    <w:rsid w:val="006277F2"/>
    <w:rsid w:val="006324CB"/>
    <w:rsid w:val="006324DA"/>
    <w:rsid w:val="00633264"/>
    <w:rsid w:val="00633566"/>
    <w:rsid w:val="00634124"/>
    <w:rsid w:val="00634883"/>
    <w:rsid w:val="006358D3"/>
    <w:rsid w:val="00635E4E"/>
    <w:rsid w:val="0063721D"/>
    <w:rsid w:val="00640872"/>
    <w:rsid w:val="006417A0"/>
    <w:rsid w:val="00643FFC"/>
    <w:rsid w:val="0064565A"/>
    <w:rsid w:val="0064776E"/>
    <w:rsid w:val="0065032D"/>
    <w:rsid w:val="006503E1"/>
    <w:rsid w:val="0065220F"/>
    <w:rsid w:val="00655FA2"/>
    <w:rsid w:val="00657D23"/>
    <w:rsid w:val="006604A3"/>
    <w:rsid w:val="00663D88"/>
    <w:rsid w:val="006660F7"/>
    <w:rsid w:val="006743B1"/>
    <w:rsid w:val="00675306"/>
    <w:rsid w:val="00675571"/>
    <w:rsid w:val="00677EA2"/>
    <w:rsid w:val="0068161C"/>
    <w:rsid w:val="00683042"/>
    <w:rsid w:val="006851DF"/>
    <w:rsid w:val="00685CB6"/>
    <w:rsid w:val="00691A6E"/>
    <w:rsid w:val="006926FE"/>
    <w:rsid w:val="00694AF0"/>
    <w:rsid w:val="006A0034"/>
    <w:rsid w:val="006A51AE"/>
    <w:rsid w:val="006A6F85"/>
    <w:rsid w:val="006A754B"/>
    <w:rsid w:val="006A76D4"/>
    <w:rsid w:val="006A7A8C"/>
    <w:rsid w:val="006B0CFD"/>
    <w:rsid w:val="006B23CD"/>
    <w:rsid w:val="006B5167"/>
    <w:rsid w:val="006B782D"/>
    <w:rsid w:val="006C03A9"/>
    <w:rsid w:val="006C077F"/>
    <w:rsid w:val="006C159C"/>
    <w:rsid w:val="006C2C1A"/>
    <w:rsid w:val="006C335F"/>
    <w:rsid w:val="006C3948"/>
    <w:rsid w:val="006C6854"/>
    <w:rsid w:val="006D3286"/>
    <w:rsid w:val="006D5A85"/>
    <w:rsid w:val="006E0364"/>
    <w:rsid w:val="006E2286"/>
    <w:rsid w:val="006E2E87"/>
    <w:rsid w:val="006E3924"/>
    <w:rsid w:val="006E65A4"/>
    <w:rsid w:val="006E6869"/>
    <w:rsid w:val="006F01D1"/>
    <w:rsid w:val="006F0685"/>
    <w:rsid w:val="006F13D4"/>
    <w:rsid w:val="006F23CD"/>
    <w:rsid w:val="006F2B8B"/>
    <w:rsid w:val="006F313F"/>
    <w:rsid w:val="006F4663"/>
    <w:rsid w:val="006F5432"/>
    <w:rsid w:val="006F6F9A"/>
    <w:rsid w:val="006F77D5"/>
    <w:rsid w:val="007012B6"/>
    <w:rsid w:val="00701B02"/>
    <w:rsid w:val="00702520"/>
    <w:rsid w:val="007026B9"/>
    <w:rsid w:val="007027A7"/>
    <w:rsid w:val="00704402"/>
    <w:rsid w:val="007071CE"/>
    <w:rsid w:val="007105D9"/>
    <w:rsid w:val="00710B66"/>
    <w:rsid w:val="00710C8E"/>
    <w:rsid w:val="007114C2"/>
    <w:rsid w:val="007115C8"/>
    <w:rsid w:val="00713D84"/>
    <w:rsid w:val="0072045F"/>
    <w:rsid w:val="00721FB3"/>
    <w:rsid w:val="00724838"/>
    <w:rsid w:val="007254AA"/>
    <w:rsid w:val="00725F06"/>
    <w:rsid w:val="00726281"/>
    <w:rsid w:val="0072654E"/>
    <w:rsid w:val="00726C42"/>
    <w:rsid w:val="00730D16"/>
    <w:rsid w:val="00731BB7"/>
    <w:rsid w:val="00732510"/>
    <w:rsid w:val="00732683"/>
    <w:rsid w:val="007330CD"/>
    <w:rsid w:val="00733284"/>
    <w:rsid w:val="00735165"/>
    <w:rsid w:val="00736CF2"/>
    <w:rsid w:val="007409A5"/>
    <w:rsid w:val="007411C3"/>
    <w:rsid w:val="00741882"/>
    <w:rsid w:val="00743C22"/>
    <w:rsid w:val="00745CD2"/>
    <w:rsid w:val="00747DD4"/>
    <w:rsid w:val="00747FD3"/>
    <w:rsid w:val="0075203C"/>
    <w:rsid w:val="0075528A"/>
    <w:rsid w:val="00757989"/>
    <w:rsid w:val="00757B94"/>
    <w:rsid w:val="00757C92"/>
    <w:rsid w:val="00761327"/>
    <w:rsid w:val="00763785"/>
    <w:rsid w:val="00763835"/>
    <w:rsid w:val="00763909"/>
    <w:rsid w:val="00766813"/>
    <w:rsid w:val="007669BE"/>
    <w:rsid w:val="007669F5"/>
    <w:rsid w:val="00770F7F"/>
    <w:rsid w:val="00773EB5"/>
    <w:rsid w:val="00774F59"/>
    <w:rsid w:val="00777835"/>
    <w:rsid w:val="00780751"/>
    <w:rsid w:val="00780931"/>
    <w:rsid w:val="00784754"/>
    <w:rsid w:val="00784D44"/>
    <w:rsid w:val="007868B5"/>
    <w:rsid w:val="00786C33"/>
    <w:rsid w:val="0079280D"/>
    <w:rsid w:val="00794187"/>
    <w:rsid w:val="007A0F53"/>
    <w:rsid w:val="007A394C"/>
    <w:rsid w:val="007A483E"/>
    <w:rsid w:val="007A6352"/>
    <w:rsid w:val="007A67F8"/>
    <w:rsid w:val="007A6F5A"/>
    <w:rsid w:val="007B0CC1"/>
    <w:rsid w:val="007B2620"/>
    <w:rsid w:val="007B276C"/>
    <w:rsid w:val="007B4774"/>
    <w:rsid w:val="007B4D65"/>
    <w:rsid w:val="007B5418"/>
    <w:rsid w:val="007B61B3"/>
    <w:rsid w:val="007C2133"/>
    <w:rsid w:val="007C23AE"/>
    <w:rsid w:val="007C2FC7"/>
    <w:rsid w:val="007C521A"/>
    <w:rsid w:val="007C54F8"/>
    <w:rsid w:val="007C5BA4"/>
    <w:rsid w:val="007C7B78"/>
    <w:rsid w:val="007C7F0A"/>
    <w:rsid w:val="007D0889"/>
    <w:rsid w:val="007D0E31"/>
    <w:rsid w:val="007D348B"/>
    <w:rsid w:val="007D3573"/>
    <w:rsid w:val="007D39CB"/>
    <w:rsid w:val="007D4F28"/>
    <w:rsid w:val="007D5769"/>
    <w:rsid w:val="007D58B0"/>
    <w:rsid w:val="007D6FA6"/>
    <w:rsid w:val="007E10A5"/>
    <w:rsid w:val="007E19F2"/>
    <w:rsid w:val="007E243C"/>
    <w:rsid w:val="007E2A2D"/>
    <w:rsid w:val="007E3CF6"/>
    <w:rsid w:val="007E4BD5"/>
    <w:rsid w:val="007E6552"/>
    <w:rsid w:val="007E66C0"/>
    <w:rsid w:val="007F07AF"/>
    <w:rsid w:val="007F613C"/>
    <w:rsid w:val="007F66D1"/>
    <w:rsid w:val="007F67C3"/>
    <w:rsid w:val="007F7466"/>
    <w:rsid w:val="008003EA"/>
    <w:rsid w:val="00800C05"/>
    <w:rsid w:val="00801B22"/>
    <w:rsid w:val="008027E1"/>
    <w:rsid w:val="00803E56"/>
    <w:rsid w:val="00804BF4"/>
    <w:rsid w:val="008053DE"/>
    <w:rsid w:val="0080726F"/>
    <w:rsid w:val="00810C96"/>
    <w:rsid w:val="00812F06"/>
    <w:rsid w:val="00813393"/>
    <w:rsid w:val="008138C4"/>
    <w:rsid w:val="008152AB"/>
    <w:rsid w:val="00824365"/>
    <w:rsid w:val="008246D2"/>
    <w:rsid w:val="00826A96"/>
    <w:rsid w:val="008270A5"/>
    <w:rsid w:val="00827230"/>
    <w:rsid w:val="0082781B"/>
    <w:rsid w:val="008301DE"/>
    <w:rsid w:val="00830DC1"/>
    <w:rsid w:val="00830F78"/>
    <w:rsid w:val="00830FE6"/>
    <w:rsid w:val="00832610"/>
    <w:rsid w:val="008348B0"/>
    <w:rsid w:val="00835751"/>
    <w:rsid w:val="00837C08"/>
    <w:rsid w:val="00842C32"/>
    <w:rsid w:val="00845C7E"/>
    <w:rsid w:val="00846A1D"/>
    <w:rsid w:val="0085006F"/>
    <w:rsid w:val="00851FB7"/>
    <w:rsid w:val="0085209B"/>
    <w:rsid w:val="00852C1D"/>
    <w:rsid w:val="00852E4B"/>
    <w:rsid w:val="008534B9"/>
    <w:rsid w:val="008540C8"/>
    <w:rsid w:val="00855DFB"/>
    <w:rsid w:val="00857A20"/>
    <w:rsid w:val="0086179B"/>
    <w:rsid w:val="008656C4"/>
    <w:rsid w:val="00872B54"/>
    <w:rsid w:val="00872FE7"/>
    <w:rsid w:val="00874040"/>
    <w:rsid w:val="0087514B"/>
    <w:rsid w:val="008760C4"/>
    <w:rsid w:val="0087620D"/>
    <w:rsid w:val="00876779"/>
    <w:rsid w:val="00876CC4"/>
    <w:rsid w:val="00877393"/>
    <w:rsid w:val="008821D9"/>
    <w:rsid w:val="00882266"/>
    <w:rsid w:val="0088303D"/>
    <w:rsid w:val="008858D4"/>
    <w:rsid w:val="00885BC4"/>
    <w:rsid w:val="00891D80"/>
    <w:rsid w:val="00891F4D"/>
    <w:rsid w:val="00894D66"/>
    <w:rsid w:val="00896719"/>
    <w:rsid w:val="00896CF6"/>
    <w:rsid w:val="008970FB"/>
    <w:rsid w:val="00897B20"/>
    <w:rsid w:val="008A0B04"/>
    <w:rsid w:val="008A182F"/>
    <w:rsid w:val="008A2EB3"/>
    <w:rsid w:val="008A404D"/>
    <w:rsid w:val="008A6197"/>
    <w:rsid w:val="008A692F"/>
    <w:rsid w:val="008A6B6E"/>
    <w:rsid w:val="008B156B"/>
    <w:rsid w:val="008B1E6D"/>
    <w:rsid w:val="008B241D"/>
    <w:rsid w:val="008B3864"/>
    <w:rsid w:val="008B3D2C"/>
    <w:rsid w:val="008B6CCB"/>
    <w:rsid w:val="008C1772"/>
    <w:rsid w:val="008C1A1C"/>
    <w:rsid w:val="008C1C63"/>
    <w:rsid w:val="008C27DF"/>
    <w:rsid w:val="008C2CC3"/>
    <w:rsid w:val="008C4210"/>
    <w:rsid w:val="008C4310"/>
    <w:rsid w:val="008C4958"/>
    <w:rsid w:val="008D3677"/>
    <w:rsid w:val="008D45C9"/>
    <w:rsid w:val="008D71F3"/>
    <w:rsid w:val="008E0D1F"/>
    <w:rsid w:val="008E14A4"/>
    <w:rsid w:val="008E2A97"/>
    <w:rsid w:val="008E4A7F"/>
    <w:rsid w:val="008E4D15"/>
    <w:rsid w:val="008E6D4F"/>
    <w:rsid w:val="008E704F"/>
    <w:rsid w:val="008E74BE"/>
    <w:rsid w:val="008F0B49"/>
    <w:rsid w:val="008F0F89"/>
    <w:rsid w:val="008F2653"/>
    <w:rsid w:val="008F31B8"/>
    <w:rsid w:val="008F35F9"/>
    <w:rsid w:val="008F364E"/>
    <w:rsid w:val="008F3FD0"/>
    <w:rsid w:val="008F50C4"/>
    <w:rsid w:val="008F7D7B"/>
    <w:rsid w:val="00900809"/>
    <w:rsid w:val="00902646"/>
    <w:rsid w:val="00903A26"/>
    <w:rsid w:val="009056EF"/>
    <w:rsid w:val="00905B27"/>
    <w:rsid w:val="00911B79"/>
    <w:rsid w:val="00913889"/>
    <w:rsid w:val="00915679"/>
    <w:rsid w:val="00915FE1"/>
    <w:rsid w:val="00916DF2"/>
    <w:rsid w:val="0091727E"/>
    <w:rsid w:val="00917CDD"/>
    <w:rsid w:val="00920AA2"/>
    <w:rsid w:val="009213F6"/>
    <w:rsid w:val="009220D5"/>
    <w:rsid w:val="00922863"/>
    <w:rsid w:val="0092479A"/>
    <w:rsid w:val="00924BD3"/>
    <w:rsid w:val="00925105"/>
    <w:rsid w:val="009263E2"/>
    <w:rsid w:val="009269CE"/>
    <w:rsid w:val="00926BD5"/>
    <w:rsid w:val="00932DCC"/>
    <w:rsid w:val="009356E5"/>
    <w:rsid w:val="00937550"/>
    <w:rsid w:val="00937A6F"/>
    <w:rsid w:val="00941FC0"/>
    <w:rsid w:val="00942A01"/>
    <w:rsid w:val="00943C76"/>
    <w:rsid w:val="00953648"/>
    <w:rsid w:val="009539AA"/>
    <w:rsid w:val="00953EB5"/>
    <w:rsid w:val="009568B3"/>
    <w:rsid w:val="00961C7F"/>
    <w:rsid w:val="00967123"/>
    <w:rsid w:val="00970049"/>
    <w:rsid w:val="00970166"/>
    <w:rsid w:val="00970832"/>
    <w:rsid w:val="009734F5"/>
    <w:rsid w:val="00975CB5"/>
    <w:rsid w:val="00980031"/>
    <w:rsid w:val="00980ED6"/>
    <w:rsid w:val="00981053"/>
    <w:rsid w:val="00982ADC"/>
    <w:rsid w:val="009836EC"/>
    <w:rsid w:val="00984A41"/>
    <w:rsid w:val="009863BB"/>
    <w:rsid w:val="009863CA"/>
    <w:rsid w:val="00987B28"/>
    <w:rsid w:val="00990804"/>
    <w:rsid w:val="00990F60"/>
    <w:rsid w:val="00992636"/>
    <w:rsid w:val="00992BA3"/>
    <w:rsid w:val="00995D67"/>
    <w:rsid w:val="00997075"/>
    <w:rsid w:val="009A02B4"/>
    <w:rsid w:val="009A0666"/>
    <w:rsid w:val="009A1911"/>
    <w:rsid w:val="009A2C8B"/>
    <w:rsid w:val="009A39D8"/>
    <w:rsid w:val="009A3F5C"/>
    <w:rsid w:val="009A4493"/>
    <w:rsid w:val="009B164F"/>
    <w:rsid w:val="009B235E"/>
    <w:rsid w:val="009B6326"/>
    <w:rsid w:val="009B7AA3"/>
    <w:rsid w:val="009C0CF4"/>
    <w:rsid w:val="009C205C"/>
    <w:rsid w:val="009C3C51"/>
    <w:rsid w:val="009C5EA5"/>
    <w:rsid w:val="009C71C8"/>
    <w:rsid w:val="009D226A"/>
    <w:rsid w:val="009D6274"/>
    <w:rsid w:val="009D67B4"/>
    <w:rsid w:val="009E04C7"/>
    <w:rsid w:val="009E1C3D"/>
    <w:rsid w:val="009E4AA8"/>
    <w:rsid w:val="009E59E8"/>
    <w:rsid w:val="009E5F6A"/>
    <w:rsid w:val="009E6518"/>
    <w:rsid w:val="009E67E2"/>
    <w:rsid w:val="009E7B9F"/>
    <w:rsid w:val="009F041B"/>
    <w:rsid w:val="009F058A"/>
    <w:rsid w:val="009F0762"/>
    <w:rsid w:val="009F0DF2"/>
    <w:rsid w:val="009F0E63"/>
    <w:rsid w:val="009F0F7E"/>
    <w:rsid w:val="009F1B15"/>
    <w:rsid w:val="009F2F00"/>
    <w:rsid w:val="009F3E0F"/>
    <w:rsid w:val="009F4D14"/>
    <w:rsid w:val="009F5206"/>
    <w:rsid w:val="00A01251"/>
    <w:rsid w:val="00A024F2"/>
    <w:rsid w:val="00A0445E"/>
    <w:rsid w:val="00A07B85"/>
    <w:rsid w:val="00A07C70"/>
    <w:rsid w:val="00A11578"/>
    <w:rsid w:val="00A11A7A"/>
    <w:rsid w:val="00A14DCA"/>
    <w:rsid w:val="00A16297"/>
    <w:rsid w:val="00A210EA"/>
    <w:rsid w:val="00A22051"/>
    <w:rsid w:val="00A2348E"/>
    <w:rsid w:val="00A242C9"/>
    <w:rsid w:val="00A24518"/>
    <w:rsid w:val="00A24775"/>
    <w:rsid w:val="00A266A3"/>
    <w:rsid w:val="00A27154"/>
    <w:rsid w:val="00A31A74"/>
    <w:rsid w:val="00A320C4"/>
    <w:rsid w:val="00A32535"/>
    <w:rsid w:val="00A3392E"/>
    <w:rsid w:val="00A34033"/>
    <w:rsid w:val="00A35925"/>
    <w:rsid w:val="00A35ACA"/>
    <w:rsid w:val="00A35E2B"/>
    <w:rsid w:val="00A36BE8"/>
    <w:rsid w:val="00A37304"/>
    <w:rsid w:val="00A4126B"/>
    <w:rsid w:val="00A424F6"/>
    <w:rsid w:val="00A442D1"/>
    <w:rsid w:val="00A453BC"/>
    <w:rsid w:val="00A5012B"/>
    <w:rsid w:val="00A51145"/>
    <w:rsid w:val="00A52CD1"/>
    <w:rsid w:val="00A54161"/>
    <w:rsid w:val="00A547D3"/>
    <w:rsid w:val="00A60571"/>
    <w:rsid w:val="00A60B93"/>
    <w:rsid w:val="00A61816"/>
    <w:rsid w:val="00A655D2"/>
    <w:rsid w:val="00A7078C"/>
    <w:rsid w:val="00A70D9A"/>
    <w:rsid w:val="00A714D6"/>
    <w:rsid w:val="00A72D04"/>
    <w:rsid w:val="00A759B4"/>
    <w:rsid w:val="00A770AC"/>
    <w:rsid w:val="00A8111E"/>
    <w:rsid w:val="00A81B57"/>
    <w:rsid w:val="00A82696"/>
    <w:rsid w:val="00A826ED"/>
    <w:rsid w:val="00A848C2"/>
    <w:rsid w:val="00A8543C"/>
    <w:rsid w:val="00A85582"/>
    <w:rsid w:val="00A8687E"/>
    <w:rsid w:val="00A91B25"/>
    <w:rsid w:val="00A91D2F"/>
    <w:rsid w:val="00A91E28"/>
    <w:rsid w:val="00A9439E"/>
    <w:rsid w:val="00A94567"/>
    <w:rsid w:val="00A94A95"/>
    <w:rsid w:val="00A9654C"/>
    <w:rsid w:val="00AA167F"/>
    <w:rsid w:val="00AA1A68"/>
    <w:rsid w:val="00AA1BB9"/>
    <w:rsid w:val="00AA2F77"/>
    <w:rsid w:val="00AA3F66"/>
    <w:rsid w:val="00AA44F1"/>
    <w:rsid w:val="00AA4BD3"/>
    <w:rsid w:val="00AA6E32"/>
    <w:rsid w:val="00AA714F"/>
    <w:rsid w:val="00AB1ACF"/>
    <w:rsid w:val="00AC1160"/>
    <w:rsid w:val="00AC12BF"/>
    <w:rsid w:val="00AC231F"/>
    <w:rsid w:val="00AC3E44"/>
    <w:rsid w:val="00AC5059"/>
    <w:rsid w:val="00AC6371"/>
    <w:rsid w:val="00AC64E8"/>
    <w:rsid w:val="00AC6781"/>
    <w:rsid w:val="00AC67FA"/>
    <w:rsid w:val="00AC74F0"/>
    <w:rsid w:val="00AC7C87"/>
    <w:rsid w:val="00AC7EED"/>
    <w:rsid w:val="00AD1B4F"/>
    <w:rsid w:val="00AD2741"/>
    <w:rsid w:val="00AD323A"/>
    <w:rsid w:val="00AD3541"/>
    <w:rsid w:val="00AD383F"/>
    <w:rsid w:val="00AD3CA4"/>
    <w:rsid w:val="00AD494D"/>
    <w:rsid w:val="00AD56CE"/>
    <w:rsid w:val="00AE01A2"/>
    <w:rsid w:val="00AE0805"/>
    <w:rsid w:val="00AE0A8C"/>
    <w:rsid w:val="00AE1B91"/>
    <w:rsid w:val="00AE264E"/>
    <w:rsid w:val="00AE36B7"/>
    <w:rsid w:val="00AE5AC2"/>
    <w:rsid w:val="00AE5B5E"/>
    <w:rsid w:val="00AF2552"/>
    <w:rsid w:val="00AF361A"/>
    <w:rsid w:val="00AF45A0"/>
    <w:rsid w:val="00AF4844"/>
    <w:rsid w:val="00AF57F4"/>
    <w:rsid w:val="00B04FB3"/>
    <w:rsid w:val="00B07F88"/>
    <w:rsid w:val="00B1052A"/>
    <w:rsid w:val="00B10810"/>
    <w:rsid w:val="00B11FD5"/>
    <w:rsid w:val="00B12BD9"/>
    <w:rsid w:val="00B133E8"/>
    <w:rsid w:val="00B14721"/>
    <w:rsid w:val="00B147C1"/>
    <w:rsid w:val="00B15933"/>
    <w:rsid w:val="00B16F19"/>
    <w:rsid w:val="00B20F9C"/>
    <w:rsid w:val="00B2362D"/>
    <w:rsid w:val="00B24C5D"/>
    <w:rsid w:val="00B279D5"/>
    <w:rsid w:val="00B31B33"/>
    <w:rsid w:val="00B320CC"/>
    <w:rsid w:val="00B35737"/>
    <w:rsid w:val="00B408EC"/>
    <w:rsid w:val="00B40C79"/>
    <w:rsid w:val="00B43170"/>
    <w:rsid w:val="00B4449A"/>
    <w:rsid w:val="00B50295"/>
    <w:rsid w:val="00B51431"/>
    <w:rsid w:val="00B5233F"/>
    <w:rsid w:val="00B52625"/>
    <w:rsid w:val="00B52A70"/>
    <w:rsid w:val="00B54573"/>
    <w:rsid w:val="00B56B3B"/>
    <w:rsid w:val="00B57864"/>
    <w:rsid w:val="00B5790E"/>
    <w:rsid w:val="00B60706"/>
    <w:rsid w:val="00B62896"/>
    <w:rsid w:val="00B63D62"/>
    <w:rsid w:val="00B66D15"/>
    <w:rsid w:val="00B70B1B"/>
    <w:rsid w:val="00B7226F"/>
    <w:rsid w:val="00B73BAF"/>
    <w:rsid w:val="00B74637"/>
    <w:rsid w:val="00B76279"/>
    <w:rsid w:val="00B77ACC"/>
    <w:rsid w:val="00B81AF4"/>
    <w:rsid w:val="00B86074"/>
    <w:rsid w:val="00B87869"/>
    <w:rsid w:val="00B905E0"/>
    <w:rsid w:val="00B910A9"/>
    <w:rsid w:val="00B91691"/>
    <w:rsid w:val="00B92673"/>
    <w:rsid w:val="00B928B8"/>
    <w:rsid w:val="00B95394"/>
    <w:rsid w:val="00B95513"/>
    <w:rsid w:val="00B95D80"/>
    <w:rsid w:val="00B96154"/>
    <w:rsid w:val="00B96603"/>
    <w:rsid w:val="00B96B43"/>
    <w:rsid w:val="00BA6D19"/>
    <w:rsid w:val="00BB1533"/>
    <w:rsid w:val="00BB1E22"/>
    <w:rsid w:val="00BB295E"/>
    <w:rsid w:val="00BB3EA7"/>
    <w:rsid w:val="00BC286C"/>
    <w:rsid w:val="00BC2A6C"/>
    <w:rsid w:val="00BC3B8A"/>
    <w:rsid w:val="00BC4D02"/>
    <w:rsid w:val="00BC4D57"/>
    <w:rsid w:val="00BC543F"/>
    <w:rsid w:val="00BC61E8"/>
    <w:rsid w:val="00BC688B"/>
    <w:rsid w:val="00BD1E75"/>
    <w:rsid w:val="00BD6E97"/>
    <w:rsid w:val="00BE4E06"/>
    <w:rsid w:val="00BE5B88"/>
    <w:rsid w:val="00BE6369"/>
    <w:rsid w:val="00BE6B00"/>
    <w:rsid w:val="00BF52DC"/>
    <w:rsid w:val="00BF6205"/>
    <w:rsid w:val="00C01B62"/>
    <w:rsid w:val="00C051AC"/>
    <w:rsid w:val="00C07324"/>
    <w:rsid w:val="00C11F75"/>
    <w:rsid w:val="00C12BCC"/>
    <w:rsid w:val="00C135DB"/>
    <w:rsid w:val="00C1785F"/>
    <w:rsid w:val="00C201C6"/>
    <w:rsid w:val="00C204A5"/>
    <w:rsid w:val="00C23598"/>
    <w:rsid w:val="00C258AF"/>
    <w:rsid w:val="00C270BB"/>
    <w:rsid w:val="00C31563"/>
    <w:rsid w:val="00C31AB3"/>
    <w:rsid w:val="00C32048"/>
    <w:rsid w:val="00C321BB"/>
    <w:rsid w:val="00C333F8"/>
    <w:rsid w:val="00C337AF"/>
    <w:rsid w:val="00C33A4F"/>
    <w:rsid w:val="00C34A02"/>
    <w:rsid w:val="00C3667C"/>
    <w:rsid w:val="00C3779D"/>
    <w:rsid w:val="00C42AD8"/>
    <w:rsid w:val="00C434A5"/>
    <w:rsid w:val="00C47D49"/>
    <w:rsid w:val="00C5021B"/>
    <w:rsid w:val="00C54B50"/>
    <w:rsid w:val="00C57BA0"/>
    <w:rsid w:val="00C60328"/>
    <w:rsid w:val="00C60931"/>
    <w:rsid w:val="00C6136E"/>
    <w:rsid w:val="00C61465"/>
    <w:rsid w:val="00C61E58"/>
    <w:rsid w:val="00C638D7"/>
    <w:rsid w:val="00C67291"/>
    <w:rsid w:val="00C67857"/>
    <w:rsid w:val="00C72368"/>
    <w:rsid w:val="00C72CC7"/>
    <w:rsid w:val="00C72FFC"/>
    <w:rsid w:val="00C74290"/>
    <w:rsid w:val="00C743FE"/>
    <w:rsid w:val="00C750CC"/>
    <w:rsid w:val="00C773DF"/>
    <w:rsid w:val="00C77B49"/>
    <w:rsid w:val="00C80643"/>
    <w:rsid w:val="00C81129"/>
    <w:rsid w:val="00C816A4"/>
    <w:rsid w:val="00C820E3"/>
    <w:rsid w:val="00C821D0"/>
    <w:rsid w:val="00C830AB"/>
    <w:rsid w:val="00C830C5"/>
    <w:rsid w:val="00C839FA"/>
    <w:rsid w:val="00C84228"/>
    <w:rsid w:val="00C8487E"/>
    <w:rsid w:val="00C849D2"/>
    <w:rsid w:val="00C84B0E"/>
    <w:rsid w:val="00C854E4"/>
    <w:rsid w:val="00C906FC"/>
    <w:rsid w:val="00C9085C"/>
    <w:rsid w:val="00C93CE8"/>
    <w:rsid w:val="00C95D07"/>
    <w:rsid w:val="00C96BAA"/>
    <w:rsid w:val="00CA1D6A"/>
    <w:rsid w:val="00CA405F"/>
    <w:rsid w:val="00CA51A3"/>
    <w:rsid w:val="00CA6477"/>
    <w:rsid w:val="00CA7028"/>
    <w:rsid w:val="00CA7254"/>
    <w:rsid w:val="00CA7FA3"/>
    <w:rsid w:val="00CB206D"/>
    <w:rsid w:val="00CB328A"/>
    <w:rsid w:val="00CB4454"/>
    <w:rsid w:val="00CB7323"/>
    <w:rsid w:val="00CC1DF3"/>
    <w:rsid w:val="00CC41BC"/>
    <w:rsid w:val="00CC4DE9"/>
    <w:rsid w:val="00CC52BE"/>
    <w:rsid w:val="00CC5D99"/>
    <w:rsid w:val="00CC66DF"/>
    <w:rsid w:val="00CC748D"/>
    <w:rsid w:val="00CD33EA"/>
    <w:rsid w:val="00CD4DF6"/>
    <w:rsid w:val="00CD7540"/>
    <w:rsid w:val="00CE15B6"/>
    <w:rsid w:val="00CE7F60"/>
    <w:rsid w:val="00CE7FAF"/>
    <w:rsid w:val="00CF262F"/>
    <w:rsid w:val="00CF40F2"/>
    <w:rsid w:val="00CF6B9F"/>
    <w:rsid w:val="00D02001"/>
    <w:rsid w:val="00D03359"/>
    <w:rsid w:val="00D05F6C"/>
    <w:rsid w:val="00D06141"/>
    <w:rsid w:val="00D07446"/>
    <w:rsid w:val="00D10341"/>
    <w:rsid w:val="00D12933"/>
    <w:rsid w:val="00D16E65"/>
    <w:rsid w:val="00D202D7"/>
    <w:rsid w:val="00D21632"/>
    <w:rsid w:val="00D217B9"/>
    <w:rsid w:val="00D22D5A"/>
    <w:rsid w:val="00D23265"/>
    <w:rsid w:val="00D244A1"/>
    <w:rsid w:val="00D27E26"/>
    <w:rsid w:val="00D33726"/>
    <w:rsid w:val="00D34893"/>
    <w:rsid w:val="00D37F1B"/>
    <w:rsid w:val="00D41B77"/>
    <w:rsid w:val="00D43217"/>
    <w:rsid w:val="00D43F92"/>
    <w:rsid w:val="00D4475F"/>
    <w:rsid w:val="00D44D80"/>
    <w:rsid w:val="00D457BB"/>
    <w:rsid w:val="00D46E33"/>
    <w:rsid w:val="00D50E07"/>
    <w:rsid w:val="00D55A82"/>
    <w:rsid w:val="00D56DB0"/>
    <w:rsid w:val="00D60252"/>
    <w:rsid w:val="00D6075E"/>
    <w:rsid w:val="00D62779"/>
    <w:rsid w:val="00D6290C"/>
    <w:rsid w:val="00D63D79"/>
    <w:rsid w:val="00D64D8E"/>
    <w:rsid w:val="00D66D08"/>
    <w:rsid w:val="00D673A4"/>
    <w:rsid w:val="00D67865"/>
    <w:rsid w:val="00D67BC3"/>
    <w:rsid w:val="00D72602"/>
    <w:rsid w:val="00D747B6"/>
    <w:rsid w:val="00D763A4"/>
    <w:rsid w:val="00D80998"/>
    <w:rsid w:val="00D855A9"/>
    <w:rsid w:val="00D85AB4"/>
    <w:rsid w:val="00D85D17"/>
    <w:rsid w:val="00D90B1C"/>
    <w:rsid w:val="00D91538"/>
    <w:rsid w:val="00D93A34"/>
    <w:rsid w:val="00D96326"/>
    <w:rsid w:val="00D9639E"/>
    <w:rsid w:val="00D96E12"/>
    <w:rsid w:val="00DA13EB"/>
    <w:rsid w:val="00DA3FEE"/>
    <w:rsid w:val="00DA470E"/>
    <w:rsid w:val="00DA7930"/>
    <w:rsid w:val="00DB11DA"/>
    <w:rsid w:val="00DB3F24"/>
    <w:rsid w:val="00DB4183"/>
    <w:rsid w:val="00DB514E"/>
    <w:rsid w:val="00DB5342"/>
    <w:rsid w:val="00DB5649"/>
    <w:rsid w:val="00DB5F15"/>
    <w:rsid w:val="00DB75AE"/>
    <w:rsid w:val="00DC1F67"/>
    <w:rsid w:val="00DC31D6"/>
    <w:rsid w:val="00DC5A08"/>
    <w:rsid w:val="00DC7615"/>
    <w:rsid w:val="00DC7B30"/>
    <w:rsid w:val="00DD0F0D"/>
    <w:rsid w:val="00DD11FD"/>
    <w:rsid w:val="00DD3A2C"/>
    <w:rsid w:val="00DD5AE5"/>
    <w:rsid w:val="00DD7F03"/>
    <w:rsid w:val="00DE0715"/>
    <w:rsid w:val="00DE0B28"/>
    <w:rsid w:val="00DE3658"/>
    <w:rsid w:val="00DE48FB"/>
    <w:rsid w:val="00DE6227"/>
    <w:rsid w:val="00DE6523"/>
    <w:rsid w:val="00DE663F"/>
    <w:rsid w:val="00DF2C31"/>
    <w:rsid w:val="00DF39DF"/>
    <w:rsid w:val="00DF3D13"/>
    <w:rsid w:val="00DF4107"/>
    <w:rsid w:val="00DF6252"/>
    <w:rsid w:val="00DF6497"/>
    <w:rsid w:val="00E0121A"/>
    <w:rsid w:val="00E04CEF"/>
    <w:rsid w:val="00E054D2"/>
    <w:rsid w:val="00E0616E"/>
    <w:rsid w:val="00E07BD7"/>
    <w:rsid w:val="00E07E9A"/>
    <w:rsid w:val="00E121AA"/>
    <w:rsid w:val="00E162FE"/>
    <w:rsid w:val="00E1664F"/>
    <w:rsid w:val="00E16FFC"/>
    <w:rsid w:val="00E17B63"/>
    <w:rsid w:val="00E17CDA"/>
    <w:rsid w:val="00E20FB0"/>
    <w:rsid w:val="00E225B7"/>
    <w:rsid w:val="00E228E2"/>
    <w:rsid w:val="00E24DBB"/>
    <w:rsid w:val="00E25371"/>
    <w:rsid w:val="00E25E95"/>
    <w:rsid w:val="00E268E1"/>
    <w:rsid w:val="00E325A9"/>
    <w:rsid w:val="00E34318"/>
    <w:rsid w:val="00E34ED4"/>
    <w:rsid w:val="00E370C4"/>
    <w:rsid w:val="00E419FA"/>
    <w:rsid w:val="00E42851"/>
    <w:rsid w:val="00E44D20"/>
    <w:rsid w:val="00E44FD4"/>
    <w:rsid w:val="00E4598E"/>
    <w:rsid w:val="00E4663F"/>
    <w:rsid w:val="00E47F04"/>
    <w:rsid w:val="00E503CF"/>
    <w:rsid w:val="00E5064F"/>
    <w:rsid w:val="00E50848"/>
    <w:rsid w:val="00E51D2F"/>
    <w:rsid w:val="00E5779F"/>
    <w:rsid w:val="00E60944"/>
    <w:rsid w:val="00E60F90"/>
    <w:rsid w:val="00E660B8"/>
    <w:rsid w:val="00E67BF3"/>
    <w:rsid w:val="00E724CC"/>
    <w:rsid w:val="00E73F6F"/>
    <w:rsid w:val="00E74854"/>
    <w:rsid w:val="00E7683D"/>
    <w:rsid w:val="00E7696D"/>
    <w:rsid w:val="00E80712"/>
    <w:rsid w:val="00E81D82"/>
    <w:rsid w:val="00E828EC"/>
    <w:rsid w:val="00E82D55"/>
    <w:rsid w:val="00E830BE"/>
    <w:rsid w:val="00E8455C"/>
    <w:rsid w:val="00E84AAB"/>
    <w:rsid w:val="00E86834"/>
    <w:rsid w:val="00E8766F"/>
    <w:rsid w:val="00E902C3"/>
    <w:rsid w:val="00E91DD9"/>
    <w:rsid w:val="00E93BC7"/>
    <w:rsid w:val="00E93CA4"/>
    <w:rsid w:val="00E94638"/>
    <w:rsid w:val="00E95722"/>
    <w:rsid w:val="00E9578D"/>
    <w:rsid w:val="00E960B1"/>
    <w:rsid w:val="00E96EBE"/>
    <w:rsid w:val="00EA0127"/>
    <w:rsid w:val="00EA0766"/>
    <w:rsid w:val="00EA1093"/>
    <w:rsid w:val="00EA10A7"/>
    <w:rsid w:val="00EA1682"/>
    <w:rsid w:val="00EA20D7"/>
    <w:rsid w:val="00EA34E3"/>
    <w:rsid w:val="00EA3E0E"/>
    <w:rsid w:val="00EB06C7"/>
    <w:rsid w:val="00EB276C"/>
    <w:rsid w:val="00EB38FF"/>
    <w:rsid w:val="00EB6EC7"/>
    <w:rsid w:val="00EC0971"/>
    <w:rsid w:val="00EC556C"/>
    <w:rsid w:val="00EC676E"/>
    <w:rsid w:val="00EC72AE"/>
    <w:rsid w:val="00ED1EFB"/>
    <w:rsid w:val="00ED3465"/>
    <w:rsid w:val="00ED37BF"/>
    <w:rsid w:val="00ED5DB9"/>
    <w:rsid w:val="00ED5F96"/>
    <w:rsid w:val="00ED7835"/>
    <w:rsid w:val="00ED7BCA"/>
    <w:rsid w:val="00EE079B"/>
    <w:rsid w:val="00EE1BC3"/>
    <w:rsid w:val="00EE2823"/>
    <w:rsid w:val="00EE2E19"/>
    <w:rsid w:val="00EE306C"/>
    <w:rsid w:val="00EE3252"/>
    <w:rsid w:val="00EE4049"/>
    <w:rsid w:val="00EE417B"/>
    <w:rsid w:val="00EE51EA"/>
    <w:rsid w:val="00EE7F00"/>
    <w:rsid w:val="00EF16E6"/>
    <w:rsid w:val="00EF40D3"/>
    <w:rsid w:val="00EF5808"/>
    <w:rsid w:val="00EF7252"/>
    <w:rsid w:val="00F01751"/>
    <w:rsid w:val="00F01C6A"/>
    <w:rsid w:val="00F052CA"/>
    <w:rsid w:val="00F06145"/>
    <w:rsid w:val="00F13133"/>
    <w:rsid w:val="00F13693"/>
    <w:rsid w:val="00F15255"/>
    <w:rsid w:val="00F152A4"/>
    <w:rsid w:val="00F20125"/>
    <w:rsid w:val="00F22C13"/>
    <w:rsid w:val="00F25795"/>
    <w:rsid w:val="00F2631B"/>
    <w:rsid w:val="00F27664"/>
    <w:rsid w:val="00F2799F"/>
    <w:rsid w:val="00F27BC9"/>
    <w:rsid w:val="00F3038D"/>
    <w:rsid w:val="00F3056D"/>
    <w:rsid w:val="00F322DF"/>
    <w:rsid w:val="00F325A2"/>
    <w:rsid w:val="00F32A9E"/>
    <w:rsid w:val="00F33DEB"/>
    <w:rsid w:val="00F34161"/>
    <w:rsid w:val="00F3670C"/>
    <w:rsid w:val="00F375E5"/>
    <w:rsid w:val="00F40F46"/>
    <w:rsid w:val="00F41D9C"/>
    <w:rsid w:val="00F43724"/>
    <w:rsid w:val="00F46201"/>
    <w:rsid w:val="00F507F0"/>
    <w:rsid w:val="00F51946"/>
    <w:rsid w:val="00F5346C"/>
    <w:rsid w:val="00F543DE"/>
    <w:rsid w:val="00F54B75"/>
    <w:rsid w:val="00F563FD"/>
    <w:rsid w:val="00F60E82"/>
    <w:rsid w:val="00F619F5"/>
    <w:rsid w:val="00F64FEB"/>
    <w:rsid w:val="00F666A7"/>
    <w:rsid w:val="00F673C2"/>
    <w:rsid w:val="00F679B9"/>
    <w:rsid w:val="00F67A65"/>
    <w:rsid w:val="00F713D5"/>
    <w:rsid w:val="00F75945"/>
    <w:rsid w:val="00F823D4"/>
    <w:rsid w:val="00F840BE"/>
    <w:rsid w:val="00F84783"/>
    <w:rsid w:val="00F847C1"/>
    <w:rsid w:val="00F86044"/>
    <w:rsid w:val="00F872DC"/>
    <w:rsid w:val="00F87378"/>
    <w:rsid w:val="00F8760D"/>
    <w:rsid w:val="00F878A9"/>
    <w:rsid w:val="00F91241"/>
    <w:rsid w:val="00F9168F"/>
    <w:rsid w:val="00F92CBE"/>
    <w:rsid w:val="00F973C8"/>
    <w:rsid w:val="00FA138F"/>
    <w:rsid w:val="00FA1EAC"/>
    <w:rsid w:val="00FA265A"/>
    <w:rsid w:val="00FA2DD3"/>
    <w:rsid w:val="00FA52D6"/>
    <w:rsid w:val="00FA63B7"/>
    <w:rsid w:val="00FA6B16"/>
    <w:rsid w:val="00FA7814"/>
    <w:rsid w:val="00FB12E9"/>
    <w:rsid w:val="00FB2389"/>
    <w:rsid w:val="00FB313E"/>
    <w:rsid w:val="00FC1C0D"/>
    <w:rsid w:val="00FC1F17"/>
    <w:rsid w:val="00FC2433"/>
    <w:rsid w:val="00FC4EE6"/>
    <w:rsid w:val="00FC76D5"/>
    <w:rsid w:val="00FC79F9"/>
    <w:rsid w:val="00FC7C2C"/>
    <w:rsid w:val="00FC7DE9"/>
    <w:rsid w:val="00FD79CC"/>
    <w:rsid w:val="00FE01AA"/>
    <w:rsid w:val="00FE3267"/>
    <w:rsid w:val="00FE4B4D"/>
    <w:rsid w:val="00FE50E7"/>
    <w:rsid w:val="00FE7305"/>
    <w:rsid w:val="00FF1EFA"/>
    <w:rsid w:val="00FF1FCF"/>
    <w:rsid w:val="00FF5C4E"/>
    <w:rsid w:val="00FF6EE2"/>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93"/>
    <w:pPr>
      <w:spacing w:after="160" w:line="259" w:lineRule="auto"/>
    </w:pPr>
    <w:rPr>
      <w:sz w:val="22"/>
      <w:szCs w:val="22"/>
    </w:rPr>
  </w:style>
  <w:style w:type="paragraph" w:styleId="Heading1">
    <w:name w:val="heading 1"/>
    <w:basedOn w:val="Normal"/>
    <w:next w:val="Normal"/>
    <w:link w:val="Heading1Char"/>
    <w:uiPriority w:val="99"/>
    <w:qFormat/>
    <w:rsid w:val="00773EB5"/>
    <w:pPr>
      <w:keepNext/>
      <w:keepLines/>
      <w:spacing w:before="480" w:after="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773EB5"/>
    <w:rPr>
      <w:rFonts w:ascii="Cambria" w:hAnsi="Cambria" w:cs="Times New Roman"/>
      <w:b/>
      <w:bCs/>
      <w:color w:val="365F91"/>
      <w:sz w:val="28"/>
    </w:rPr>
  </w:style>
  <w:style w:type="paragraph" w:styleId="NormalWeb">
    <w:name w:val="Normal (Web)"/>
    <w:basedOn w:val="Normal"/>
    <w:uiPriority w:val="99"/>
    <w:semiHidden/>
    <w:rsid w:val="00335E25"/>
    <w:pPr>
      <w:spacing w:before="100" w:beforeAutospacing="1" w:after="100" w:afterAutospacing="1" w:line="240" w:lineRule="auto"/>
    </w:pPr>
    <w:rPr>
      <w:rFonts w:ascii="Times New Roman" w:eastAsia="MS ??" w:hAnsi="Times New Roman"/>
      <w:sz w:val="24"/>
      <w:szCs w:val="24"/>
    </w:rPr>
  </w:style>
  <w:style w:type="paragraph" w:styleId="ListParagraph">
    <w:name w:val="List Paragraph"/>
    <w:basedOn w:val="Normal"/>
    <w:uiPriority w:val="99"/>
    <w:qFormat/>
    <w:rsid w:val="002B3FD0"/>
    <w:pPr>
      <w:ind w:left="720"/>
      <w:contextualSpacing/>
    </w:pPr>
  </w:style>
  <w:style w:type="paragraph" w:styleId="Header">
    <w:name w:val="header"/>
    <w:basedOn w:val="Normal"/>
    <w:link w:val="HeaderChar"/>
    <w:uiPriority w:val="99"/>
    <w:rsid w:val="00010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E1"/>
    <w:rPr>
      <w:rFonts w:cs="Times New Roman"/>
    </w:rPr>
  </w:style>
  <w:style w:type="paragraph" w:styleId="Footer">
    <w:name w:val="footer"/>
    <w:basedOn w:val="Normal"/>
    <w:link w:val="FooterChar"/>
    <w:uiPriority w:val="99"/>
    <w:semiHidden/>
    <w:rsid w:val="0001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E1"/>
    <w:rPr>
      <w:rFonts w:cs="Times New Roman"/>
    </w:rPr>
  </w:style>
  <w:style w:type="paragraph" w:styleId="BalloonText">
    <w:name w:val="Balloon Text"/>
    <w:basedOn w:val="Normal"/>
    <w:link w:val="BalloonTextChar"/>
    <w:uiPriority w:val="99"/>
    <w:semiHidden/>
    <w:rsid w:val="00F5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7F0"/>
    <w:rPr>
      <w:rFonts w:ascii="Segoe UI" w:hAnsi="Segoe UI" w:cs="Segoe UI"/>
      <w:sz w:val="18"/>
    </w:rPr>
  </w:style>
  <w:style w:type="character" w:styleId="CommentReference">
    <w:name w:val="annotation reference"/>
    <w:basedOn w:val="DefaultParagraphFont"/>
    <w:uiPriority w:val="99"/>
    <w:semiHidden/>
    <w:rsid w:val="00B5790E"/>
    <w:rPr>
      <w:rFonts w:cs="Times New Roman"/>
      <w:sz w:val="16"/>
    </w:rPr>
  </w:style>
  <w:style w:type="paragraph" w:styleId="CommentText">
    <w:name w:val="annotation text"/>
    <w:basedOn w:val="Normal"/>
    <w:link w:val="CommentTextChar"/>
    <w:uiPriority w:val="99"/>
    <w:semiHidden/>
    <w:rsid w:val="00B5790E"/>
    <w:pPr>
      <w:spacing w:line="240" w:lineRule="auto"/>
    </w:pPr>
    <w:rPr>
      <w:sz w:val="20"/>
      <w:szCs w:val="20"/>
    </w:rPr>
  </w:style>
  <w:style w:type="character" w:customStyle="1" w:styleId="CommentTextChar">
    <w:name w:val="Comment Text Char"/>
    <w:basedOn w:val="DefaultParagraphFont"/>
    <w:link w:val="CommentText"/>
    <w:uiPriority w:val="99"/>
    <w:semiHidden/>
    <w:rsid w:val="00B5790E"/>
    <w:rPr>
      <w:rFonts w:cs="Times New Roman"/>
      <w:sz w:val="20"/>
    </w:rPr>
  </w:style>
  <w:style w:type="paragraph" w:styleId="CommentSubject">
    <w:name w:val="annotation subject"/>
    <w:basedOn w:val="CommentText"/>
    <w:next w:val="CommentText"/>
    <w:link w:val="CommentSubjectChar"/>
    <w:uiPriority w:val="99"/>
    <w:semiHidden/>
    <w:rsid w:val="00B5790E"/>
    <w:rPr>
      <w:b/>
      <w:bCs/>
    </w:rPr>
  </w:style>
  <w:style w:type="character" w:customStyle="1" w:styleId="CommentSubjectChar">
    <w:name w:val="Comment Subject Char"/>
    <w:basedOn w:val="CommentTextChar"/>
    <w:link w:val="CommentSubject"/>
    <w:uiPriority w:val="99"/>
    <w:semiHidden/>
    <w:rsid w:val="00B5790E"/>
    <w:rPr>
      <w:b/>
      <w:bCs/>
    </w:rPr>
  </w:style>
  <w:style w:type="character" w:styleId="Hyperlink">
    <w:name w:val="Hyperlink"/>
    <w:basedOn w:val="DefaultParagraphFont"/>
    <w:uiPriority w:val="99"/>
    <w:rsid w:val="007F7466"/>
    <w:rPr>
      <w:rFonts w:cs="Times New Roman"/>
      <w:color w:val="0563C1"/>
      <w:u w:val="single"/>
    </w:rPr>
  </w:style>
  <w:style w:type="character" w:customStyle="1" w:styleId="affiliation">
    <w:name w:val="affiliation"/>
    <w:basedOn w:val="DefaultParagraphFont"/>
    <w:uiPriority w:val="99"/>
    <w:rsid w:val="00DF39DF"/>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2636</Words>
  <Characters>15026</Characters>
  <Application>Microsoft Macintosh Word</Application>
  <DocSecurity>0</DocSecurity>
  <Lines>0</Lines>
  <Paragraphs>0</Paragraphs>
  <ScaleCrop>false</ScaleCrop>
  <Company>University of Rochester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Petya</dc:creator>
  <cp:keywords/>
  <cp:lastModifiedBy>Nancy BriggsShearer</cp:lastModifiedBy>
  <cp:revision>3</cp:revision>
  <dcterms:created xsi:type="dcterms:W3CDTF">2016-01-06T18:12:00Z</dcterms:created>
  <dcterms:modified xsi:type="dcterms:W3CDTF">2016-01-06T18:21:00Z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1691</vt:lpwstr>
  </property>
  <property fmtid="{D5CDD505-2E9C-101B-9397-08002B2CF9AE}" pid="3" name="WnCSubscriberId">
    <vt:lpwstr>1884</vt:lpwstr>
  </property>
  <property fmtid="{D5CDD505-2E9C-101B-9397-08002B2CF9AE}" pid="4" name="WnCOutputStyleId">
    <vt:lpwstr>2</vt:lpwstr>
  </property>
  <property fmtid="{D5CDD505-2E9C-101B-9397-08002B2CF9AE}" pid="5" name="RWProductId">
    <vt:lpwstr>WnC</vt:lpwstr>
  </property>
  <property fmtid="{D5CDD505-2E9C-101B-9397-08002B2CF9AE}" pid="6" name="WnC4Folder">
    <vt:lpwstr/>
  </property>
</Properties>
</file>