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7B" w:rsidRDefault="0031467B" w:rsidP="002841A3">
      <w:pPr>
        <w:spacing w:after="0" w:line="480" w:lineRule="auto"/>
        <w:jc w:val="center"/>
        <w:rPr>
          <w:b/>
          <w:kern w:val="2"/>
        </w:rPr>
      </w:pPr>
      <w:bookmarkStart w:id="0" w:name="_Toc445819894"/>
      <w:bookmarkStart w:id="1" w:name="_Toc445823381"/>
      <w:bookmarkStart w:id="2" w:name="_Toc448500903"/>
      <w:r>
        <w:rPr>
          <w:b/>
          <w:kern w:val="2"/>
        </w:rPr>
        <w:t>Supplemental Methods</w:t>
      </w:r>
    </w:p>
    <w:p w:rsidR="0031467B" w:rsidRPr="00E67219" w:rsidRDefault="0031467B" w:rsidP="00E67219">
      <w:pPr>
        <w:spacing w:after="0" w:line="480" w:lineRule="auto"/>
        <w:rPr>
          <w:b/>
          <w:kern w:val="2"/>
        </w:rPr>
      </w:pPr>
      <w:r w:rsidRPr="00E67219">
        <w:rPr>
          <w:b/>
          <w:kern w:val="2"/>
        </w:rPr>
        <w:t>Comparing Included vs. Excluded Participants</w:t>
      </w:r>
    </w:p>
    <w:p w:rsidR="0031467B" w:rsidRPr="00E67219" w:rsidRDefault="0031467B" w:rsidP="00E67219">
      <w:pPr>
        <w:pStyle w:val="paragraphsection"/>
        <w:shd w:val="clear" w:color="auto" w:fill="FFFFFF"/>
        <w:spacing w:after="0" w:line="480" w:lineRule="auto"/>
        <w:rPr>
          <w:color w:val="auto"/>
        </w:rPr>
      </w:pPr>
      <w:r w:rsidRPr="00E67219">
        <w:rPr>
          <w:b/>
          <w:kern w:val="2"/>
        </w:rPr>
        <w:tab/>
        <w:t xml:space="preserve">AFDP. </w:t>
      </w:r>
      <w:r w:rsidRPr="00E67219">
        <w:rPr>
          <w:color w:val="auto"/>
        </w:rPr>
        <w:t>Compared to those excluded, those included were younger at T1 (</w:t>
      </w:r>
      <w:r w:rsidRPr="00E67219">
        <w:rPr>
          <w:i/>
          <w:color w:val="auto"/>
        </w:rPr>
        <w:t xml:space="preserve">t </w:t>
      </w:r>
      <w:r w:rsidRPr="00E67219">
        <w:rPr>
          <w:color w:val="auto"/>
        </w:rPr>
        <w:t xml:space="preserve">= 2.75, </w:t>
      </w:r>
      <w:r w:rsidRPr="00E67219">
        <w:rPr>
          <w:i/>
          <w:color w:val="auto"/>
        </w:rPr>
        <w:t xml:space="preserve">p </w:t>
      </w:r>
      <w:r w:rsidRPr="00E67219">
        <w:rPr>
          <w:color w:val="auto"/>
        </w:rPr>
        <w:t xml:space="preserve">= 0.01), had higher parental education (i.e., </w:t>
      </w:r>
      <w:r w:rsidRPr="00E67219">
        <w:rPr>
          <w:i/>
          <w:color w:val="auto"/>
        </w:rPr>
        <w:t xml:space="preserve">t </w:t>
      </w:r>
      <w:r w:rsidRPr="00E67219">
        <w:rPr>
          <w:color w:val="auto"/>
        </w:rPr>
        <w:t xml:space="preserve">= -4.78, </w:t>
      </w:r>
      <w:r w:rsidRPr="00E67219">
        <w:rPr>
          <w:i/>
          <w:color w:val="auto"/>
        </w:rPr>
        <w:t xml:space="preserve">p </w:t>
      </w:r>
      <w:r w:rsidRPr="00E67219">
        <w:rPr>
          <w:color w:val="auto"/>
        </w:rPr>
        <w:t>&lt; 0.001) and lower levels of Hispanic ancestry (</w:t>
      </w:r>
      <w:r w:rsidRPr="00E67219">
        <w:rPr>
          <w:i/>
          <w:color w:val="auto"/>
        </w:rPr>
        <w:t xml:space="preserve">t </w:t>
      </w:r>
      <w:r w:rsidRPr="00E67219">
        <w:rPr>
          <w:color w:val="auto"/>
        </w:rPr>
        <w:t xml:space="preserve">= -16.38, </w:t>
      </w:r>
      <w:r w:rsidRPr="00E67219">
        <w:rPr>
          <w:i/>
          <w:color w:val="auto"/>
        </w:rPr>
        <w:t xml:space="preserve">p </w:t>
      </w:r>
      <w:r w:rsidRPr="00E67219">
        <w:rPr>
          <w:color w:val="auto"/>
        </w:rPr>
        <w:t xml:space="preserve">&lt; 0.001). Included and excluded participants did not differ on any other study variables. The younger ages, lower levels of Hispanic ancestry, and higher levels of </w:t>
      </w:r>
      <w:r>
        <w:rPr>
          <w:color w:val="auto"/>
        </w:rPr>
        <w:t>parental education</w:t>
      </w:r>
      <w:r w:rsidRPr="00E67219">
        <w:rPr>
          <w:color w:val="auto"/>
        </w:rPr>
        <w:t xml:space="preserve"> of included vs. excluded participants were due</w:t>
      </w:r>
      <w:r>
        <w:rPr>
          <w:color w:val="auto"/>
        </w:rPr>
        <w:t xml:space="preserve"> to</w:t>
      </w:r>
      <w:r w:rsidRPr="00E67219">
        <w:rPr>
          <w:color w:val="auto"/>
        </w:rPr>
        <w:t xml:space="preserve"> the age and ethnicity inclusion criteria. </w:t>
      </w:r>
    </w:p>
    <w:p w:rsidR="0031467B" w:rsidRPr="00E67219" w:rsidRDefault="0031467B" w:rsidP="00E67219">
      <w:pPr>
        <w:spacing w:after="0" w:line="480" w:lineRule="auto"/>
        <w:rPr>
          <w:b/>
          <w:kern w:val="2"/>
        </w:rPr>
      </w:pPr>
      <w:r w:rsidRPr="00E67219">
        <w:rPr>
          <w:b/>
          <w:kern w:val="2"/>
        </w:rPr>
        <w:tab/>
        <w:t xml:space="preserve">CDP. </w:t>
      </w:r>
      <w:r w:rsidRPr="00E67219">
        <w:t xml:space="preserve">Compared to those excluded, included participants had higher </w:t>
      </w:r>
      <w:r>
        <w:t>parental education</w:t>
      </w:r>
      <w:r w:rsidRPr="00E67219">
        <w:t xml:space="preserve"> (</w:t>
      </w:r>
      <w:r w:rsidRPr="00E67219">
        <w:rPr>
          <w:i/>
        </w:rPr>
        <w:t xml:space="preserve">t </w:t>
      </w:r>
      <w:r w:rsidRPr="00E67219">
        <w:t xml:space="preserve">= -6.85, </w:t>
      </w:r>
      <w:r w:rsidRPr="00E67219">
        <w:rPr>
          <w:i/>
        </w:rPr>
        <w:t xml:space="preserve">p </w:t>
      </w:r>
      <w:r w:rsidRPr="00E67219">
        <w:t>&lt; 0.001) and lower T1 conduct problems (</w:t>
      </w:r>
      <w:r w:rsidRPr="00E67219">
        <w:rPr>
          <w:i/>
        </w:rPr>
        <w:t xml:space="preserve">t </w:t>
      </w:r>
      <w:r w:rsidRPr="00E67219">
        <w:t xml:space="preserve">= 2.79, </w:t>
      </w:r>
      <w:r w:rsidRPr="00E67219">
        <w:rPr>
          <w:i/>
        </w:rPr>
        <w:t xml:space="preserve">p </w:t>
      </w:r>
      <w:r w:rsidRPr="00E67219">
        <w:t>&lt; 0.01). Included and excluded participants did not differ on any other study variables. The differences</w:t>
      </w:r>
      <w:r>
        <w:t xml:space="preserve"> in parental education</w:t>
      </w:r>
      <w:r w:rsidRPr="00E67219">
        <w:t xml:space="preserve"> likely reflect the inclusion of only non-Hispanic Caucasians.</w:t>
      </w:r>
    </w:p>
    <w:p w:rsidR="0031467B" w:rsidRDefault="0031467B" w:rsidP="00E67219">
      <w:pPr>
        <w:spacing w:after="0" w:line="480" w:lineRule="auto"/>
        <w:rPr>
          <w:b/>
          <w:kern w:val="2"/>
        </w:rPr>
      </w:pPr>
      <w:r w:rsidRPr="008A1F5C">
        <w:rPr>
          <w:b/>
          <w:kern w:val="2"/>
        </w:rPr>
        <w:t xml:space="preserve">Creating </w:t>
      </w:r>
      <w:r>
        <w:rPr>
          <w:b/>
          <w:kern w:val="2"/>
        </w:rPr>
        <w:t>A</w:t>
      </w:r>
      <w:r w:rsidRPr="008A1F5C">
        <w:rPr>
          <w:b/>
          <w:kern w:val="2"/>
        </w:rPr>
        <w:t>nces</w:t>
      </w:r>
      <w:r>
        <w:rPr>
          <w:b/>
          <w:kern w:val="2"/>
        </w:rPr>
        <w:t>try Informative Markers in AFDP</w:t>
      </w:r>
    </w:p>
    <w:p w:rsidR="0031467B" w:rsidRDefault="0031467B" w:rsidP="00E67219">
      <w:pPr>
        <w:spacing w:after="0" w:line="480" w:lineRule="auto"/>
        <w:ind w:firstLine="720"/>
        <w:rPr>
          <w:kern w:val="2"/>
        </w:rPr>
      </w:pPr>
      <w:r>
        <w:rPr>
          <w:kern w:val="2"/>
        </w:rPr>
        <w:t>I</w:t>
      </w:r>
      <w:r w:rsidRPr="00943E94">
        <w:rPr>
          <w:kern w:val="2"/>
        </w:rPr>
        <w:t>n AFDP</w:t>
      </w:r>
      <w:r>
        <w:rPr>
          <w:kern w:val="2"/>
        </w:rPr>
        <w:t>,</w:t>
      </w:r>
      <w:r w:rsidRPr="00943E94">
        <w:rPr>
          <w:kern w:val="2"/>
        </w:rPr>
        <w:t xml:space="preserve"> </w:t>
      </w:r>
      <w:r>
        <w:rPr>
          <w:kern w:val="2"/>
        </w:rPr>
        <w:t xml:space="preserve">37 </w:t>
      </w:r>
      <w:r w:rsidRPr="00943E94">
        <w:rPr>
          <w:kern w:val="2"/>
        </w:rPr>
        <w:t>SNPs distinguish</w:t>
      </w:r>
      <w:r>
        <w:rPr>
          <w:kern w:val="2"/>
        </w:rPr>
        <w:t>ed</w:t>
      </w:r>
      <w:r w:rsidRPr="00943E94">
        <w:rPr>
          <w:kern w:val="2"/>
        </w:rPr>
        <w:t xml:space="preserve"> between non-Hispanic Caucasian and Mexican/Mexican-American ancestry (Tian, Gregersen, &amp; Seldin, 2008), </w:t>
      </w:r>
      <w:r>
        <w:rPr>
          <w:kern w:val="2"/>
        </w:rPr>
        <w:t xml:space="preserve">which are the </w:t>
      </w:r>
      <w:r w:rsidRPr="00943E94">
        <w:rPr>
          <w:kern w:val="2"/>
        </w:rPr>
        <w:t xml:space="preserve">most represented ethnic groups in AFDP and the geographic region of data collection. </w:t>
      </w:r>
      <w:r w:rsidRPr="00850BF1">
        <w:rPr>
          <w:kern w:val="2"/>
        </w:rPr>
        <w:t xml:space="preserve">A principal components analysis was performed on these SNPs. </w:t>
      </w:r>
      <w:r>
        <w:rPr>
          <w:kern w:val="2"/>
        </w:rPr>
        <w:t>The f</w:t>
      </w:r>
      <w:r w:rsidRPr="00850BF1">
        <w:rPr>
          <w:kern w:val="2"/>
        </w:rPr>
        <w:t xml:space="preserve">irst component explained 18.99% of the variance (eigenvalue = 7.03), the second explained 3.36% (eigenvalue = 1.24), and the third explained 3.11% (eigenvalue = 1.02). 32 SNPs that had loadings greater than 0.30 on the first principal component were used as indicators of a one-factor model. The model fit the data well: </w:t>
      </w:r>
      <w:r w:rsidRPr="00850BF1">
        <w:rPr>
          <w:kern w:val="2"/>
        </w:rPr>
        <w:sym w:font="Symbol" w:char="F063"/>
      </w:r>
      <w:r w:rsidRPr="00850BF1">
        <w:rPr>
          <w:kern w:val="2"/>
          <w:vertAlign w:val="superscript"/>
        </w:rPr>
        <w:t>2</w:t>
      </w:r>
      <w:r w:rsidRPr="00850BF1">
        <w:rPr>
          <w:kern w:val="2"/>
        </w:rPr>
        <w:t xml:space="preserve">(464) = 824.99, </w:t>
      </w:r>
      <w:r w:rsidRPr="00850BF1">
        <w:rPr>
          <w:i/>
          <w:kern w:val="2"/>
        </w:rPr>
        <w:t xml:space="preserve">p </w:t>
      </w:r>
      <w:r w:rsidRPr="00850BF1">
        <w:rPr>
          <w:kern w:val="2"/>
        </w:rPr>
        <w:t>&lt; 0.001, RMSEA = 0.03, CFI = 0.94, SRMR = 0.03. Factor scores were saved and used as a covariate.</w:t>
      </w:r>
      <w:r>
        <w:rPr>
          <w:kern w:val="2"/>
        </w:rPr>
        <w:t xml:space="preserve"> </w:t>
      </w:r>
      <w:r w:rsidRPr="00850BF1">
        <w:rPr>
          <w:kern w:val="2"/>
        </w:rPr>
        <w:t>These scores were highly correlated with self-reported ethnicity (</w:t>
      </w:r>
      <w:r w:rsidRPr="00850BF1">
        <w:rPr>
          <w:i/>
          <w:kern w:val="2"/>
        </w:rPr>
        <w:t>r</w:t>
      </w:r>
      <w:r w:rsidRPr="00850BF1">
        <w:rPr>
          <w:kern w:val="2"/>
        </w:rPr>
        <w:t xml:space="preserve"> = -0.83, </w:t>
      </w:r>
      <w:r w:rsidRPr="00850BF1">
        <w:rPr>
          <w:i/>
          <w:kern w:val="2"/>
        </w:rPr>
        <w:t>p</w:t>
      </w:r>
      <w:r w:rsidRPr="00850BF1">
        <w:rPr>
          <w:kern w:val="2"/>
        </w:rPr>
        <w:t xml:space="preserve"> &lt; 0.001), confirming their validity.</w:t>
      </w:r>
    </w:p>
    <w:p w:rsidR="0031467B" w:rsidRDefault="0031467B" w:rsidP="00E67219">
      <w:pPr>
        <w:spacing w:after="0" w:line="480" w:lineRule="auto"/>
        <w:rPr>
          <w:kern w:val="2"/>
        </w:rPr>
      </w:pPr>
      <w:r w:rsidRPr="008A1F5C">
        <w:rPr>
          <w:b/>
          <w:kern w:val="2"/>
        </w:rPr>
        <w:t xml:space="preserve">Creating </w:t>
      </w:r>
      <w:r>
        <w:rPr>
          <w:b/>
          <w:kern w:val="2"/>
        </w:rPr>
        <w:t>A</w:t>
      </w:r>
      <w:r w:rsidRPr="008A1F5C">
        <w:rPr>
          <w:b/>
          <w:kern w:val="2"/>
        </w:rPr>
        <w:t xml:space="preserve">ncestry </w:t>
      </w:r>
      <w:r>
        <w:rPr>
          <w:b/>
          <w:kern w:val="2"/>
        </w:rPr>
        <w:t>P</w:t>
      </w:r>
      <w:r w:rsidRPr="008A1F5C">
        <w:rPr>
          <w:b/>
          <w:kern w:val="2"/>
        </w:rPr>
        <w:t xml:space="preserve">rincipal </w:t>
      </w:r>
      <w:r>
        <w:rPr>
          <w:b/>
          <w:kern w:val="2"/>
        </w:rPr>
        <w:t>C</w:t>
      </w:r>
      <w:r w:rsidRPr="008A1F5C">
        <w:rPr>
          <w:b/>
          <w:kern w:val="2"/>
        </w:rPr>
        <w:t>omponents</w:t>
      </w:r>
      <w:r>
        <w:rPr>
          <w:b/>
          <w:kern w:val="2"/>
        </w:rPr>
        <w:t xml:space="preserve"> (PCs) in CDP</w:t>
      </w:r>
      <w:r>
        <w:rPr>
          <w:kern w:val="2"/>
        </w:rPr>
        <w:t xml:space="preserve"> </w:t>
      </w:r>
    </w:p>
    <w:p w:rsidR="0031467B" w:rsidRDefault="0031467B" w:rsidP="00E67219">
      <w:pPr>
        <w:spacing w:after="0" w:line="480" w:lineRule="auto"/>
        <w:ind w:firstLine="720"/>
        <w:rPr>
          <w:rStyle w:val="Heading3Char"/>
        </w:rPr>
      </w:pPr>
      <w:r w:rsidRPr="00685FDD">
        <w:rPr>
          <w:kern w:val="2"/>
        </w:rPr>
        <w:t xml:space="preserve">First, </w:t>
      </w:r>
      <w:r w:rsidRPr="00685FDD">
        <w:rPr>
          <w:color w:val="222222"/>
          <w:shd w:val="clear" w:color="auto" w:fill="FFFFFF"/>
        </w:rPr>
        <w:t>regions with high LD were excluded</w:t>
      </w:r>
      <w:r>
        <w:rPr>
          <w:color w:val="222222"/>
          <w:shd w:val="clear" w:color="auto" w:fill="FFFFFF"/>
        </w:rPr>
        <w:t xml:space="preserve"> (Price et al., 2008)</w:t>
      </w:r>
      <w:hyperlink w:anchor="_ENREF_5" w:tooltip="Price, 2008 #208" w:history="1">
        <w:r w:rsidRPr="00C8641B">
          <w:rPr>
            <w:rStyle w:val="Hyperlink"/>
          </w:rPr>
          <w:t>_ENREF_5</w:t>
        </w:r>
      </w:hyperlink>
      <w:r w:rsidRPr="00685FDD">
        <w:rPr>
          <w:color w:val="222222"/>
          <w:shd w:val="clear" w:color="auto" w:fill="FFFFFF"/>
        </w:rPr>
        <w:t>. Then, this set of SNPs was pruned (r</w:t>
      </w:r>
      <w:r w:rsidRPr="00685FDD">
        <w:rPr>
          <w:color w:val="222222"/>
          <w:shd w:val="clear" w:color="auto" w:fill="FFFFFF"/>
          <w:vertAlign w:val="superscript"/>
        </w:rPr>
        <w:t xml:space="preserve">2 </w:t>
      </w:r>
      <w:r w:rsidRPr="00685FDD">
        <w:rPr>
          <w:color w:val="222222"/>
          <w:shd w:val="clear" w:color="auto" w:fill="FFFFFF"/>
        </w:rPr>
        <w:t xml:space="preserve">&lt; 0.1) </w:t>
      </w:r>
      <w:r w:rsidRPr="00685FDD">
        <w:rPr>
          <w:color w:val="000000"/>
        </w:rPr>
        <w:t>using PLINK 1.9 (--indep-pairwise 1500 150 0.1</w:t>
      </w:r>
      <w:r>
        <w:rPr>
          <w:color w:val="000000"/>
        </w:rPr>
        <w:t>; Chang et al., 2015; Purcell et at., 2007</w:t>
      </w:r>
      <w:r w:rsidRPr="00685FDD">
        <w:rPr>
          <w:color w:val="000000"/>
        </w:rPr>
        <w:t xml:space="preserve">), yielding 109,259 variants for ancestry analyses. Principal components analyses </w:t>
      </w:r>
      <w:r>
        <w:rPr>
          <w:color w:val="000000"/>
        </w:rPr>
        <w:t>were conducted using EIGENSOFT/</w:t>
      </w:r>
      <w:r w:rsidRPr="00685FDD">
        <w:rPr>
          <w:color w:val="000000"/>
        </w:rPr>
        <w:t xml:space="preserve">SmartPCA using only the </w:t>
      </w:r>
      <w:r w:rsidRPr="00685FDD">
        <w:rPr>
          <w:color w:val="222222"/>
          <w:shd w:val="clear" w:color="auto" w:fill="FFFFFF"/>
        </w:rPr>
        <w:t>1000 Genomes phase 3 reference panel</w:t>
      </w:r>
      <w:r>
        <w:rPr>
          <w:color w:val="222222"/>
          <w:shd w:val="clear" w:color="auto" w:fill="FFFFFF"/>
        </w:rPr>
        <w:t xml:space="preserve"> (Patterson, Price, &amp; Reich, 2006; Price et al., 2006)</w:t>
      </w:r>
      <w:r w:rsidRPr="00685FDD">
        <w:rPr>
          <w:color w:val="222222"/>
          <w:shd w:val="clear" w:color="auto" w:fill="FFFFFF"/>
        </w:rPr>
        <w:t>. The SNP weights for each eigenvector were projected onto CDP data to generate 10 PCs.</w:t>
      </w:r>
    </w:p>
    <w:p w:rsidR="0031467B" w:rsidRDefault="0031467B" w:rsidP="00E67219">
      <w:pPr>
        <w:spacing w:after="0" w:line="480" w:lineRule="auto"/>
        <w:rPr>
          <w:kern w:val="2"/>
        </w:rPr>
      </w:pPr>
      <w:r w:rsidRPr="00864D2C">
        <w:rPr>
          <w:rStyle w:val="Heading3Char"/>
        </w:rPr>
        <w:t>Item</w:t>
      </w:r>
      <w:bookmarkEnd w:id="0"/>
      <w:bookmarkEnd w:id="1"/>
      <w:r>
        <w:rPr>
          <w:rStyle w:val="Heading3Char"/>
        </w:rPr>
        <w:t xml:space="preserve"> Overlap</w:t>
      </w:r>
    </w:p>
    <w:p w:rsidR="0031467B" w:rsidRDefault="0031467B" w:rsidP="00E67219">
      <w:pPr>
        <w:spacing w:after="0" w:line="480" w:lineRule="auto"/>
        <w:ind w:firstLine="720"/>
        <w:rPr>
          <w:shd w:val="clear" w:color="auto" w:fill="FFFFFF"/>
        </w:rPr>
      </w:pPr>
      <w:r w:rsidRPr="00850BF1">
        <w:rPr>
          <w:kern w:val="2"/>
        </w:rPr>
        <w:t xml:space="preserve">Temperament/personality and psychopathology measures often contain item overlap (Lemery, Essex, &amp; Smider, 2002). </w:t>
      </w:r>
      <w:r>
        <w:t>O</w:t>
      </w:r>
      <w:r w:rsidRPr="00850BF1">
        <w:t>verlap in temperament and psychopathology measures</w:t>
      </w:r>
      <w:r>
        <w:t xml:space="preserve"> was determined</w:t>
      </w:r>
      <w:r w:rsidRPr="00850BF1">
        <w:t xml:space="preserve"> using previously established methods (see Eisenberg et al., 2004). </w:t>
      </w:r>
      <w:r>
        <w:t>Sixteen experts</w:t>
      </w:r>
      <w:r w:rsidRPr="00850BF1">
        <w:t xml:space="preserve"> (8 faculty members, 6 post-doctoral fellows and 2 graduate students) rated each problem behavior and temperament item [1 = </w:t>
      </w:r>
      <w:r w:rsidRPr="00850BF1">
        <w:rPr>
          <w:shd w:val="clear" w:color="auto" w:fill="FFFFFF"/>
        </w:rPr>
        <w:t xml:space="preserve">Much better measure of temperament than symptoms, 3 = Not a better measure of temperament or symptoms, substantial content for both, 5 = Much better measure of symptoms than temperament]. Scores were averaged across each item. Effortful control/conscientiousness and problem behavior items with an average score greater than 3 (rated as a better measure of symptoms than temperament, or vice versa) were deleted. We found that no items should be deleted. </w:t>
      </w:r>
    </w:p>
    <w:p w:rsidR="0031467B" w:rsidRPr="007A23E9" w:rsidRDefault="0031467B" w:rsidP="007A23E9">
      <w:pPr>
        <w:spacing w:after="0" w:line="480" w:lineRule="auto"/>
        <w:ind w:firstLine="720"/>
        <w:jc w:val="center"/>
        <w:rPr>
          <w:b/>
          <w:shd w:val="clear" w:color="auto" w:fill="FFFFFF"/>
        </w:rPr>
      </w:pPr>
      <w:r>
        <w:rPr>
          <w:b/>
          <w:shd w:val="clear" w:color="auto" w:fill="FFFFFF"/>
        </w:rPr>
        <w:t>Supplemental</w:t>
      </w:r>
      <w:r w:rsidRPr="007A23E9">
        <w:rPr>
          <w:b/>
          <w:shd w:val="clear" w:color="auto" w:fill="FFFFFF"/>
        </w:rPr>
        <w:t xml:space="preserve"> Results</w:t>
      </w:r>
    </w:p>
    <w:p w:rsidR="0031467B" w:rsidRDefault="0031467B" w:rsidP="00D426ED">
      <w:pPr>
        <w:widowControl w:val="0"/>
        <w:spacing w:after="0" w:line="480" w:lineRule="auto"/>
      </w:pPr>
      <w:r>
        <w:rPr>
          <w:b/>
        </w:rPr>
        <w:t>Removing autoregressive paths</w:t>
      </w:r>
      <w:r w:rsidRPr="003A1038">
        <w:t xml:space="preserve"> </w:t>
      </w:r>
    </w:p>
    <w:p w:rsidR="0031467B" w:rsidRDefault="0031467B" w:rsidP="00D426ED">
      <w:pPr>
        <w:widowControl w:val="0"/>
        <w:spacing w:after="0" w:line="480" w:lineRule="auto"/>
        <w:ind w:firstLine="720"/>
      </w:pPr>
      <w:r w:rsidRPr="003A1038">
        <w:t>Separate analyses tested the final models except without the autoregressive paths of T2 symptoms on T1 symptoms and of T3 alcohol use on T2 alcohol use. The purpose of these analyses was to examine whether genetic influences on change in symptoms over time (with autoregressives) differed from genetic influences on more trait-like measures of symptoms (without autoregressives). It was not of interest whether effects of other predictors changed after removing autoregressive paths.</w:t>
      </w:r>
      <w:r>
        <w:t xml:space="preserve"> </w:t>
      </w:r>
      <w:r w:rsidRPr="003A1038">
        <w:t xml:space="preserve">The 5-HT polygenic risk score did not predict any </w:t>
      </w:r>
      <w:r>
        <w:t xml:space="preserve">AFDP or CDP </w:t>
      </w:r>
      <w:r w:rsidRPr="003A1038">
        <w:t>outcomes differently after removing autoregressive paths.</w:t>
      </w:r>
    </w:p>
    <w:bookmarkEnd w:id="2"/>
    <w:p w:rsidR="0031467B" w:rsidRDefault="0031467B" w:rsidP="004726EF">
      <w:pPr>
        <w:spacing w:after="0" w:line="480" w:lineRule="auto"/>
        <w:rPr>
          <w:b/>
        </w:rPr>
      </w:pPr>
      <w:r w:rsidRPr="0077449A">
        <w:rPr>
          <w:b/>
        </w:rPr>
        <w:t>Moderated Mediation</w:t>
      </w:r>
    </w:p>
    <w:p w:rsidR="0031467B" w:rsidRPr="0077449A" w:rsidRDefault="0031467B" w:rsidP="0077449A">
      <w:pPr>
        <w:spacing w:after="0" w:line="480" w:lineRule="auto"/>
        <w:ind w:firstLine="720"/>
        <w:rPr>
          <w:b/>
        </w:rPr>
      </w:pPr>
      <w:r>
        <w:t>An example is described here to illustrate how we probed moderated mediation.</w:t>
      </w:r>
      <w:r w:rsidRPr="00943E94">
        <w:t xml:space="preserve"> </w:t>
      </w:r>
      <w:r>
        <w:t>The mediated effect of 5-HT polygenic risk</w:t>
      </w:r>
      <w:r w:rsidRPr="00861522">
        <w:sym w:font="Wingdings" w:char="F0E0"/>
      </w:r>
      <w:r>
        <w:t>T2 aggression/antisociality</w:t>
      </w:r>
      <w:r w:rsidRPr="00861522">
        <w:sym w:font="Wingdings" w:char="F0E0"/>
      </w:r>
      <w:r>
        <w:t xml:space="preserve">T3 alcohol use was moderated by two variables. That is, </w:t>
      </w:r>
      <w:r w:rsidRPr="00943E94">
        <w:t xml:space="preserve">5-HT polygenic risk predicted T2 </w:t>
      </w:r>
      <w:r w:rsidRPr="00943E94">
        <w:rPr>
          <w:rStyle w:val="Heading3Char"/>
          <w:b w:val="0"/>
        </w:rPr>
        <w:t>aggression/antisociality</w:t>
      </w:r>
      <w:r w:rsidRPr="00943E94">
        <w:t xml:space="preserve">, but only at certain levels of </w:t>
      </w:r>
      <w:r>
        <w:t>parental education</w:t>
      </w:r>
      <w:r w:rsidRPr="00943E94">
        <w:t xml:space="preserve">, and T2 </w:t>
      </w:r>
      <w:r w:rsidRPr="00943E94">
        <w:rPr>
          <w:rStyle w:val="Heading3Char"/>
          <w:b w:val="0"/>
        </w:rPr>
        <w:t>aggression/antisociality</w:t>
      </w:r>
      <w:r w:rsidRPr="00943E94">
        <w:t xml:space="preserve"> subsequently predicted T3 alcohol use, but only for males. To examine at which combinations of </w:t>
      </w:r>
      <w:r>
        <w:t>parental education</w:t>
      </w:r>
      <w:r w:rsidRPr="00943E94">
        <w:t xml:space="preserve"> and gender this mediational chain was significant, a polygenic risk-by-gender interaction term was included in predicting T2 aggression/antisociality and an </w:t>
      </w:r>
      <w:r w:rsidRPr="00943E94">
        <w:rPr>
          <w:rStyle w:val="Heading3Char"/>
          <w:b w:val="0"/>
        </w:rPr>
        <w:t>aggression/antisociality</w:t>
      </w:r>
      <w:r w:rsidRPr="00943E94">
        <w:t>-by-</w:t>
      </w:r>
      <w:r w:rsidRPr="00304C67">
        <w:t xml:space="preserve"> </w:t>
      </w:r>
      <w:r>
        <w:t>parental education</w:t>
      </w:r>
      <w:r w:rsidRPr="00943E94">
        <w:t xml:space="preserve"> interaction term was included in predicting T3 alcohol use</w:t>
      </w:r>
      <w:r>
        <w:t xml:space="preserve"> in the final models</w:t>
      </w:r>
      <w:r w:rsidRPr="00943E94">
        <w:t xml:space="preserve">. By assigning </w:t>
      </w:r>
      <w:r>
        <w:t>males</w:t>
      </w:r>
      <w:r w:rsidRPr="00943E94">
        <w:t xml:space="preserve"> a code of ‘0’ and centering </w:t>
      </w:r>
      <w:r>
        <w:t>parental education</w:t>
      </w:r>
      <w:r w:rsidRPr="00943E94">
        <w:t xml:space="preserve"> at 1 </w:t>
      </w:r>
      <w:r w:rsidRPr="00943E94">
        <w:rPr>
          <w:i/>
        </w:rPr>
        <w:t>SD</w:t>
      </w:r>
      <w:r w:rsidRPr="00943E94">
        <w:t xml:space="preserve"> below the mean, both main effect paths in the mediational chain now refer to the effect for males with low </w:t>
      </w:r>
      <w:r>
        <w:t>parental education</w:t>
      </w:r>
      <w:r w:rsidRPr="00943E94">
        <w:t>.</w:t>
      </w:r>
      <w:r w:rsidRPr="00861522">
        <w:t xml:space="preserve"> </w:t>
      </w:r>
      <w:r w:rsidRPr="00943E94">
        <w:t>This was conducted for all possible mediation effects and moderator combinations</w:t>
      </w:r>
      <w:r>
        <w:t>.</w:t>
      </w:r>
    </w:p>
    <w:p w:rsidR="0031467B" w:rsidRDefault="0031467B">
      <w:pPr>
        <w:spacing w:after="160" w:line="259" w:lineRule="auto"/>
      </w:pPr>
      <w:r>
        <w:br w:type="page"/>
      </w:r>
    </w:p>
    <w:p w:rsidR="0031467B" w:rsidRPr="00850BF1" w:rsidRDefault="0031467B" w:rsidP="002841A3">
      <w:pPr>
        <w:tabs>
          <w:tab w:val="left" w:pos="915"/>
        </w:tabs>
        <w:spacing w:after="0" w:line="480" w:lineRule="auto"/>
      </w:pPr>
      <w:r w:rsidRPr="00850BF1">
        <w:t xml:space="preserve">Table </w:t>
      </w:r>
      <w:r>
        <w:t>S.1</w:t>
      </w:r>
    </w:p>
    <w:p w:rsidR="0031467B" w:rsidRPr="00850BF1" w:rsidRDefault="0031467B" w:rsidP="002841A3">
      <w:pPr>
        <w:tabs>
          <w:tab w:val="left" w:pos="915"/>
        </w:tabs>
        <w:spacing w:after="0" w:line="480" w:lineRule="auto"/>
        <w:rPr>
          <w:i/>
        </w:rPr>
      </w:pPr>
      <w:r w:rsidRPr="00850BF1">
        <w:rPr>
          <w:i/>
        </w:rPr>
        <w:t>Single Nucleotide Polymorphisms (SNPs) Included in the AFDP and CDP Polygenic Risk Scores</w:t>
      </w:r>
    </w:p>
    <w:tbl>
      <w:tblPr>
        <w:tblW w:w="4064" w:type="dxa"/>
        <w:tblLook w:val="00A0"/>
      </w:tblPr>
      <w:tblGrid>
        <w:gridCol w:w="1350"/>
        <w:gridCol w:w="1430"/>
        <w:gridCol w:w="1284"/>
      </w:tblGrid>
      <w:tr w:rsidR="0031467B" w:rsidRPr="00850BF1">
        <w:trPr>
          <w:trHeight w:val="300"/>
        </w:trPr>
        <w:tc>
          <w:tcPr>
            <w:tcW w:w="1350" w:type="dxa"/>
            <w:tcBorders>
              <w:top w:val="single" w:sz="4" w:space="0" w:color="auto"/>
              <w:left w:val="nil"/>
              <w:bottom w:val="single" w:sz="4" w:space="0" w:color="auto"/>
              <w:right w:val="nil"/>
            </w:tcBorders>
            <w:noWrap/>
            <w:vAlign w:val="bottom"/>
          </w:tcPr>
          <w:p w:rsidR="0031467B" w:rsidRPr="00CC20C0" w:rsidRDefault="0031467B" w:rsidP="0077449A">
            <w:pPr>
              <w:spacing w:after="0"/>
              <w:rPr>
                <w:b/>
                <w:color w:val="000000"/>
                <w:sz w:val="22"/>
              </w:rPr>
            </w:pPr>
            <w:r w:rsidRPr="00CC20C0">
              <w:rPr>
                <w:b/>
                <w:color w:val="000000"/>
                <w:sz w:val="22"/>
              </w:rPr>
              <w:t>SNP</w:t>
            </w:r>
          </w:p>
        </w:tc>
        <w:tc>
          <w:tcPr>
            <w:tcW w:w="1430" w:type="dxa"/>
            <w:tcBorders>
              <w:top w:val="single" w:sz="4" w:space="0" w:color="auto"/>
              <w:left w:val="nil"/>
              <w:bottom w:val="single" w:sz="4" w:space="0" w:color="auto"/>
              <w:right w:val="nil"/>
            </w:tcBorders>
            <w:noWrap/>
            <w:vAlign w:val="bottom"/>
          </w:tcPr>
          <w:p w:rsidR="0031467B" w:rsidRPr="00CC20C0" w:rsidRDefault="0031467B" w:rsidP="0077449A">
            <w:pPr>
              <w:spacing w:after="0"/>
              <w:rPr>
                <w:b/>
                <w:color w:val="000000"/>
                <w:sz w:val="22"/>
              </w:rPr>
            </w:pPr>
            <w:r w:rsidRPr="00CC20C0">
              <w:rPr>
                <w:b/>
                <w:color w:val="000000"/>
                <w:sz w:val="22"/>
              </w:rPr>
              <w:t>Gene</w:t>
            </w:r>
          </w:p>
        </w:tc>
        <w:tc>
          <w:tcPr>
            <w:tcW w:w="1284" w:type="dxa"/>
            <w:tcBorders>
              <w:top w:val="single" w:sz="4" w:space="0" w:color="auto"/>
              <w:left w:val="nil"/>
              <w:bottom w:val="single" w:sz="4" w:space="0" w:color="auto"/>
              <w:right w:val="nil"/>
            </w:tcBorders>
            <w:noWrap/>
            <w:vAlign w:val="bottom"/>
          </w:tcPr>
          <w:p w:rsidR="0031467B" w:rsidRPr="00CC20C0" w:rsidRDefault="0031467B" w:rsidP="0077449A">
            <w:pPr>
              <w:spacing w:after="0"/>
              <w:rPr>
                <w:b/>
                <w:color w:val="000000"/>
                <w:sz w:val="22"/>
              </w:rPr>
            </w:pPr>
            <w:r w:rsidRPr="00CC20C0">
              <w:rPr>
                <w:b/>
                <w:i/>
                <w:iCs/>
                <w:color w:val="000000"/>
                <w:sz w:val="22"/>
              </w:rPr>
              <w:t>p</w:t>
            </w:r>
            <w:r w:rsidRPr="00CC20C0">
              <w:rPr>
                <w:b/>
                <w:color w:val="000000"/>
                <w:sz w:val="22"/>
              </w:rPr>
              <w:t>-value</w:t>
            </w:r>
            <w:r w:rsidRPr="00CC20C0">
              <w:rPr>
                <w:color w:val="000000"/>
                <w:sz w:val="22"/>
                <w:vertAlign w:val="superscript"/>
              </w:rPr>
              <w:t>a</w:t>
            </w:r>
          </w:p>
        </w:tc>
      </w:tr>
      <w:tr w:rsidR="0031467B" w:rsidRPr="00850BF1">
        <w:trPr>
          <w:trHeight w:val="300"/>
        </w:trPr>
        <w:tc>
          <w:tcPr>
            <w:tcW w:w="1350" w:type="dxa"/>
            <w:tcBorders>
              <w:top w:val="single" w:sz="4" w:space="0" w:color="auto"/>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rs4863731</w:t>
            </w:r>
          </w:p>
        </w:tc>
        <w:tc>
          <w:tcPr>
            <w:tcW w:w="1430" w:type="dxa"/>
            <w:tcBorders>
              <w:top w:val="single" w:sz="4" w:space="0" w:color="auto"/>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MAML3</w:t>
            </w:r>
          </w:p>
        </w:tc>
        <w:tc>
          <w:tcPr>
            <w:tcW w:w="1284" w:type="dxa"/>
            <w:tcBorders>
              <w:top w:val="single" w:sz="4" w:space="0" w:color="auto"/>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0.001815</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rs1544623</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NRXN3</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0.003153</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rs9847748</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FAM19A4</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0.003487</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rs5753625</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EIF4ENIF1</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0.01117</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rs7219247</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GRIN2C</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0.01206</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rs6494212</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CHRNA7</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0.01219</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rs2823662</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sz w:val="22"/>
              </w:rPr>
              <w:t>MIR99AHG</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0.01595</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rs4953262</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PRKCE</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0.01805</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rs135757</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CSNK1E</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0.0192</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rs636842</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AVEN</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0.0192</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rs2611605</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CHRNA7</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0.01929</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rs1799971</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OPRM1</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0.0225</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rs760288</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NRXN3</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0.02268</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rs2236256</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IPFCEF1</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0.02273</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rs2272381</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OPRM1</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0.02965</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rs1931059</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DLGAP3</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0.03011</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rs782444</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MGLL</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0.03569</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rs1869237</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NRP1</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0.03846</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rs4782262</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GRIN2A</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0.04626</w:t>
            </w:r>
          </w:p>
        </w:tc>
      </w:tr>
      <w:tr w:rsidR="0031467B" w:rsidRPr="00850BF1">
        <w:trPr>
          <w:trHeight w:val="300"/>
        </w:trPr>
        <w:tc>
          <w:tcPr>
            <w:tcW w:w="135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rs1861957</w:t>
            </w:r>
          </w:p>
        </w:tc>
        <w:tc>
          <w:tcPr>
            <w:tcW w:w="1430" w:type="dxa"/>
            <w:tcBorders>
              <w:top w:val="nil"/>
              <w:left w:val="nil"/>
              <w:bottom w:val="nil"/>
              <w:right w:val="nil"/>
            </w:tcBorders>
            <w:noWrap/>
            <w:vAlign w:val="bottom"/>
          </w:tcPr>
          <w:p w:rsidR="0031467B" w:rsidRPr="00CC20C0" w:rsidRDefault="0031467B" w:rsidP="0077449A">
            <w:pPr>
              <w:spacing w:after="0"/>
              <w:rPr>
                <w:color w:val="000000"/>
                <w:sz w:val="22"/>
              </w:rPr>
            </w:pPr>
            <w:r w:rsidRPr="00CC20C0">
              <w:rPr>
                <w:color w:val="000000"/>
                <w:sz w:val="22"/>
              </w:rPr>
              <w:t>NRXN3</w:t>
            </w:r>
          </w:p>
        </w:tc>
        <w:tc>
          <w:tcPr>
            <w:tcW w:w="1284" w:type="dxa"/>
            <w:tcBorders>
              <w:top w:val="nil"/>
              <w:left w:val="nil"/>
              <w:bottom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0.04736</w:t>
            </w:r>
          </w:p>
        </w:tc>
      </w:tr>
      <w:tr w:rsidR="0031467B" w:rsidRPr="00850BF1">
        <w:trPr>
          <w:trHeight w:val="300"/>
        </w:trPr>
        <w:tc>
          <w:tcPr>
            <w:tcW w:w="1350" w:type="dxa"/>
            <w:tcBorders>
              <w:top w:val="nil"/>
              <w:left w:val="nil"/>
              <w:right w:val="nil"/>
            </w:tcBorders>
            <w:noWrap/>
            <w:vAlign w:val="bottom"/>
          </w:tcPr>
          <w:p w:rsidR="0031467B" w:rsidRPr="00CC20C0" w:rsidRDefault="0031467B" w:rsidP="0077449A">
            <w:pPr>
              <w:spacing w:after="0"/>
              <w:rPr>
                <w:color w:val="000000"/>
                <w:sz w:val="22"/>
              </w:rPr>
            </w:pPr>
            <w:r w:rsidRPr="00CC20C0">
              <w:rPr>
                <w:color w:val="000000"/>
                <w:sz w:val="22"/>
              </w:rPr>
              <w:t>rs1426223</w:t>
            </w:r>
          </w:p>
        </w:tc>
        <w:tc>
          <w:tcPr>
            <w:tcW w:w="1430" w:type="dxa"/>
            <w:tcBorders>
              <w:top w:val="nil"/>
              <w:left w:val="nil"/>
              <w:right w:val="nil"/>
            </w:tcBorders>
            <w:noWrap/>
            <w:vAlign w:val="bottom"/>
          </w:tcPr>
          <w:p w:rsidR="0031467B" w:rsidRPr="00CC20C0" w:rsidRDefault="0031467B" w:rsidP="0077449A">
            <w:pPr>
              <w:spacing w:after="0"/>
              <w:rPr>
                <w:color w:val="000000"/>
                <w:sz w:val="22"/>
              </w:rPr>
            </w:pPr>
            <w:r w:rsidRPr="00CC20C0">
              <w:rPr>
                <w:color w:val="000000"/>
                <w:sz w:val="22"/>
              </w:rPr>
              <w:t>GABRB3</w:t>
            </w:r>
          </w:p>
        </w:tc>
        <w:tc>
          <w:tcPr>
            <w:tcW w:w="1284" w:type="dxa"/>
            <w:tcBorders>
              <w:top w:val="nil"/>
              <w:left w:val="nil"/>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0.04805</w:t>
            </w:r>
          </w:p>
        </w:tc>
      </w:tr>
      <w:tr w:rsidR="0031467B" w:rsidRPr="00850BF1">
        <w:trPr>
          <w:trHeight w:val="300"/>
        </w:trPr>
        <w:tc>
          <w:tcPr>
            <w:tcW w:w="1350" w:type="dxa"/>
            <w:tcBorders>
              <w:top w:val="nil"/>
              <w:left w:val="nil"/>
              <w:bottom w:val="single" w:sz="4" w:space="0" w:color="auto"/>
              <w:right w:val="nil"/>
            </w:tcBorders>
            <w:noWrap/>
            <w:vAlign w:val="bottom"/>
          </w:tcPr>
          <w:p w:rsidR="0031467B" w:rsidRPr="00CC20C0" w:rsidRDefault="0031467B" w:rsidP="0077449A">
            <w:pPr>
              <w:spacing w:after="0"/>
              <w:rPr>
                <w:color w:val="000000"/>
                <w:sz w:val="22"/>
              </w:rPr>
            </w:pPr>
            <w:r w:rsidRPr="00CC20C0">
              <w:rPr>
                <w:color w:val="000000"/>
                <w:sz w:val="22"/>
              </w:rPr>
              <w:t>rs1151523</w:t>
            </w:r>
          </w:p>
        </w:tc>
        <w:tc>
          <w:tcPr>
            <w:tcW w:w="1430" w:type="dxa"/>
            <w:tcBorders>
              <w:top w:val="nil"/>
              <w:left w:val="nil"/>
              <w:bottom w:val="single" w:sz="4" w:space="0" w:color="auto"/>
              <w:right w:val="nil"/>
            </w:tcBorders>
            <w:noWrap/>
            <w:vAlign w:val="bottom"/>
          </w:tcPr>
          <w:p w:rsidR="0031467B" w:rsidRPr="00CC20C0" w:rsidRDefault="0031467B" w:rsidP="0077449A">
            <w:pPr>
              <w:spacing w:after="0"/>
              <w:rPr>
                <w:color w:val="000000"/>
                <w:sz w:val="22"/>
              </w:rPr>
            </w:pPr>
            <w:r w:rsidRPr="00CC20C0">
              <w:rPr>
                <w:color w:val="000000"/>
                <w:sz w:val="22"/>
              </w:rPr>
              <w:t>FOSL1</w:t>
            </w:r>
          </w:p>
        </w:tc>
        <w:tc>
          <w:tcPr>
            <w:tcW w:w="1284" w:type="dxa"/>
            <w:tcBorders>
              <w:top w:val="nil"/>
              <w:left w:val="nil"/>
              <w:bottom w:val="single" w:sz="4" w:space="0" w:color="auto"/>
              <w:right w:val="nil"/>
            </w:tcBorders>
            <w:noWrap/>
            <w:vAlign w:val="bottom"/>
          </w:tcPr>
          <w:p w:rsidR="0031467B" w:rsidRPr="00CC20C0" w:rsidRDefault="0031467B" w:rsidP="0077449A">
            <w:pPr>
              <w:tabs>
                <w:tab w:val="decimal" w:pos="352"/>
              </w:tabs>
              <w:spacing w:after="0"/>
              <w:rPr>
                <w:color w:val="000000"/>
                <w:sz w:val="22"/>
              </w:rPr>
            </w:pPr>
            <w:r w:rsidRPr="00CC20C0">
              <w:rPr>
                <w:color w:val="000000"/>
                <w:sz w:val="22"/>
              </w:rPr>
              <w:t>0.04948</w:t>
            </w:r>
          </w:p>
        </w:tc>
      </w:tr>
    </w:tbl>
    <w:p w:rsidR="0031467B" w:rsidRDefault="0031467B" w:rsidP="002841A3">
      <w:pPr>
        <w:tabs>
          <w:tab w:val="left" w:pos="915"/>
        </w:tabs>
        <w:spacing w:after="0"/>
        <w:rPr>
          <w:color w:val="000000"/>
        </w:rPr>
      </w:pPr>
      <w:r w:rsidRPr="00850BF1">
        <w:rPr>
          <w:i/>
        </w:rPr>
        <w:t>Note</w:t>
      </w:r>
      <w:r w:rsidRPr="00850BF1">
        <w:t xml:space="preserve">. </w:t>
      </w:r>
      <w:r w:rsidRPr="00850BF1">
        <w:rPr>
          <w:color w:val="000000"/>
          <w:vertAlign w:val="superscript"/>
        </w:rPr>
        <w:t>a</w:t>
      </w:r>
      <w:r w:rsidRPr="00850BF1">
        <w:rPr>
          <w:color w:val="000000"/>
        </w:rPr>
        <w:t xml:space="preserve">The </w:t>
      </w:r>
      <w:r w:rsidRPr="00850BF1">
        <w:rPr>
          <w:i/>
          <w:color w:val="000000"/>
        </w:rPr>
        <w:t>p</w:t>
      </w:r>
      <w:r w:rsidRPr="00850BF1">
        <w:rPr>
          <w:color w:val="000000"/>
        </w:rPr>
        <w:t>-value of each SNP in the discovery GWAS (i.e., Luykx et al., 2014).</w:t>
      </w:r>
    </w:p>
    <w:p w:rsidR="0031467B" w:rsidRDefault="0031467B" w:rsidP="004726EF">
      <w:pPr>
        <w:spacing w:after="0" w:line="480" w:lineRule="auto"/>
      </w:pPr>
    </w:p>
    <w:p w:rsidR="0031467B" w:rsidRDefault="0031467B" w:rsidP="004726EF">
      <w:pPr>
        <w:spacing w:after="0" w:line="480" w:lineRule="auto"/>
      </w:pPr>
      <w:r>
        <w:br w:type="page"/>
      </w:r>
    </w:p>
    <w:p w:rsidR="0031467B" w:rsidRPr="00850BF1" w:rsidRDefault="0031467B" w:rsidP="002841A3">
      <w:pPr>
        <w:tabs>
          <w:tab w:val="left" w:pos="1248"/>
        </w:tabs>
        <w:spacing w:after="0" w:line="480" w:lineRule="auto"/>
      </w:pPr>
      <w:r w:rsidRPr="00850BF1">
        <w:t xml:space="preserve">Table </w:t>
      </w:r>
      <w:r>
        <w:t>S.2</w:t>
      </w:r>
    </w:p>
    <w:p w:rsidR="0031467B" w:rsidRPr="00850BF1" w:rsidRDefault="0031467B" w:rsidP="002841A3">
      <w:pPr>
        <w:tabs>
          <w:tab w:val="left" w:pos="1248"/>
        </w:tabs>
        <w:spacing w:after="0" w:line="480" w:lineRule="auto"/>
        <w:rPr>
          <w:i/>
        </w:rPr>
      </w:pPr>
      <w:r w:rsidRPr="00850BF1">
        <w:rPr>
          <w:i/>
        </w:rPr>
        <w:t>Comparison of the Relative Model Fit Indices to Determine the Appropriate Modeling Strategy for Alcohol Use Outcomes</w:t>
      </w:r>
    </w:p>
    <w:tbl>
      <w:tblPr>
        <w:tblW w:w="8460" w:type="dxa"/>
        <w:tblLayout w:type="fixed"/>
        <w:tblLook w:val="00A0"/>
      </w:tblPr>
      <w:tblGrid>
        <w:gridCol w:w="3150"/>
        <w:gridCol w:w="1350"/>
        <w:gridCol w:w="1350"/>
        <w:gridCol w:w="1530"/>
        <w:gridCol w:w="1080"/>
      </w:tblGrid>
      <w:tr w:rsidR="0031467B" w:rsidRPr="00850BF1">
        <w:tc>
          <w:tcPr>
            <w:tcW w:w="3150" w:type="dxa"/>
            <w:tcBorders>
              <w:top w:val="single" w:sz="4" w:space="0" w:color="auto"/>
              <w:bottom w:val="single" w:sz="4" w:space="0" w:color="auto"/>
            </w:tcBorders>
          </w:tcPr>
          <w:p w:rsidR="0031467B" w:rsidRPr="00CC20C0" w:rsidRDefault="0031467B" w:rsidP="0077449A">
            <w:pPr>
              <w:tabs>
                <w:tab w:val="left" w:pos="1248"/>
              </w:tabs>
              <w:spacing w:after="0"/>
              <w:rPr>
                <w:sz w:val="22"/>
              </w:rPr>
            </w:pPr>
          </w:p>
        </w:tc>
        <w:tc>
          <w:tcPr>
            <w:tcW w:w="5310" w:type="dxa"/>
            <w:gridSpan w:val="4"/>
            <w:tcBorders>
              <w:top w:val="single" w:sz="4" w:space="0" w:color="auto"/>
              <w:bottom w:val="single" w:sz="4" w:space="0" w:color="auto"/>
            </w:tcBorders>
          </w:tcPr>
          <w:p w:rsidR="0031467B" w:rsidRPr="00CC20C0" w:rsidRDefault="0031467B" w:rsidP="0077449A">
            <w:pPr>
              <w:tabs>
                <w:tab w:val="left" w:pos="1248"/>
              </w:tabs>
              <w:spacing w:after="0"/>
              <w:jc w:val="center"/>
              <w:rPr>
                <w:sz w:val="22"/>
              </w:rPr>
            </w:pPr>
            <w:r w:rsidRPr="00CC20C0">
              <w:rPr>
                <w:sz w:val="22"/>
              </w:rPr>
              <w:t>AFDP Alcohol Use Outcome</w:t>
            </w:r>
          </w:p>
        </w:tc>
      </w:tr>
      <w:tr w:rsidR="0031467B" w:rsidRPr="00850BF1">
        <w:tc>
          <w:tcPr>
            <w:tcW w:w="3150" w:type="dxa"/>
            <w:tcBorders>
              <w:top w:val="single" w:sz="4" w:space="0" w:color="auto"/>
            </w:tcBorders>
          </w:tcPr>
          <w:p w:rsidR="0031467B" w:rsidRPr="00CC20C0" w:rsidRDefault="0031467B" w:rsidP="0077449A">
            <w:pPr>
              <w:tabs>
                <w:tab w:val="left" w:pos="1248"/>
              </w:tabs>
              <w:spacing w:after="0"/>
              <w:rPr>
                <w:sz w:val="22"/>
              </w:rPr>
            </w:pPr>
          </w:p>
        </w:tc>
        <w:tc>
          <w:tcPr>
            <w:tcW w:w="135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Categorical</w:t>
            </w:r>
          </w:p>
        </w:tc>
        <w:tc>
          <w:tcPr>
            <w:tcW w:w="135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Continuous</w:t>
            </w:r>
          </w:p>
        </w:tc>
        <w:tc>
          <w:tcPr>
            <w:tcW w:w="153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Zero-Inflated Negative Binomial</w:t>
            </w:r>
          </w:p>
        </w:tc>
        <w:tc>
          <w:tcPr>
            <w:tcW w:w="108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Zero-Inflated Poisson</w:t>
            </w:r>
          </w:p>
        </w:tc>
      </w:tr>
      <w:tr w:rsidR="0031467B" w:rsidRPr="00850BF1">
        <w:tc>
          <w:tcPr>
            <w:tcW w:w="3150" w:type="dxa"/>
          </w:tcPr>
          <w:p w:rsidR="0031467B" w:rsidRPr="00CC20C0" w:rsidRDefault="0031467B" w:rsidP="0077449A">
            <w:pPr>
              <w:tabs>
                <w:tab w:val="left" w:pos="1248"/>
              </w:tabs>
              <w:spacing w:after="0"/>
              <w:rPr>
                <w:sz w:val="22"/>
              </w:rPr>
            </w:pPr>
            <w:r w:rsidRPr="00CC20C0">
              <w:rPr>
                <w:sz w:val="22"/>
              </w:rPr>
              <w:t>Akaike Information Criteria</w:t>
            </w:r>
          </w:p>
        </w:tc>
        <w:tc>
          <w:tcPr>
            <w:tcW w:w="1350" w:type="dxa"/>
          </w:tcPr>
          <w:p w:rsidR="0031467B" w:rsidRPr="00CC20C0" w:rsidRDefault="0031467B" w:rsidP="0077449A">
            <w:pPr>
              <w:tabs>
                <w:tab w:val="left" w:pos="1248"/>
              </w:tabs>
              <w:spacing w:after="0"/>
              <w:rPr>
                <w:sz w:val="22"/>
              </w:rPr>
            </w:pPr>
            <w:r w:rsidRPr="00CC20C0">
              <w:rPr>
                <w:sz w:val="22"/>
              </w:rPr>
              <w:t xml:space="preserve"> 3357.05</w:t>
            </w:r>
          </w:p>
        </w:tc>
        <w:tc>
          <w:tcPr>
            <w:tcW w:w="1350" w:type="dxa"/>
          </w:tcPr>
          <w:p w:rsidR="0031467B" w:rsidRPr="00CC20C0" w:rsidRDefault="0031467B" w:rsidP="0077449A">
            <w:pPr>
              <w:tabs>
                <w:tab w:val="left" w:pos="1248"/>
              </w:tabs>
              <w:spacing w:after="0"/>
              <w:rPr>
                <w:sz w:val="22"/>
              </w:rPr>
            </w:pPr>
            <w:r w:rsidRPr="00CC20C0">
              <w:rPr>
                <w:sz w:val="22"/>
              </w:rPr>
              <w:t xml:space="preserve"> 3684.53</w:t>
            </w:r>
          </w:p>
        </w:tc>
        <w:tc>
          <w:tcPr>
            <w:tcW w:w="1530" w:type="dxa"/>
          </w:tcPr>
          <w:p w:rsidR="0031467B" w:rsidRPr="00CC20C0" w:rsidRDefault="0031467B" w:rsidP="0077449A">
            <w:pPr>
              <w:tabs>
                <w:tab w:val="left" w:pos="1248"/>
              </w:tabs>
              <w:spacing w:after="0"/>
              <w:rPr>
                <w:sz w:val="22"/>
              </w:rPr>
            </w:pPr>
            <w:r w:rsidRPr="00CC20C0">
              <w:rPr>
                <w:sz w:val="22"/>
              </w:rPr>
              <w:t xml:space="preserve"> 3388.92</w:t>
            </w:r>
          </w:p>
        </w:tc>
        <w:tc>
          <w:tcPr>
            <w:tcW w:w="1080" w:type="dxa"/>
          </w:tcPr>
          <w:p w:rsidR="0031467B" w:rsidRPr="00CC20C0" w:rsidRDefault="0031467B" w:rsidP="0077449A">
            <w:pPr>
              <w:tabs>
                <w:tab w:val="left" w:pos="1248"/>
              </w:tabs>
              <w:spacing w:after="0"/>
              <w:rPr>
                <w:sz w:val="22"/>
              </w:rPr>
            </w:pPr>
            <w:r w:rsidRPr="00CC20C0">
              <w:rPr>
                <w:sz w:val="22"/>
              </w:rPr>
              <w:t xml:space="preserve"> 3392.03</w:t>
            </w:r>
          </w:p>
        </w:tc>
      </w:tr>
      <w:tr w:rsidR="0031467B" w:rsidRPr="00850BF1">
        <w:tc>
          <w:tcPr>
            <w:tcW w:w="3150" w:type="dxa"/>
          </w:tcPr>
          <w:p w:rsidR="0031467B" w:rsidRPr="00CC20C0" w:rsidRDefault="0031467B" w:rsidP="0077449A">
            <w:pPr>
              <w:tabs>
                <w:tab w:val="left" w:pos="1248"/>
              </w:tabs>
              <w:spacing w:after="0"/>
              <w:rPr>
                <w:sz w:val="22"/>
              </w:rPr>
            </w:pPr>
            <w:r w:rsidRPr="00CC20C0">
              <w:rPr>
                <w:sz w:val="22"/>
              </w:rPr>
              <w:t>Bayesian Information Criteria</w:t>
            </w:r>
          </w:p>
        </w:tc>
        <w:tc>
          <w:tcPr>
            <w:tcW w:w="1350" w:type="dxa"/>
          </w:tcPr>
          <w:p w:rsidR="0031467B" w:rsidRPr="00CC20C0" w:rsidRDefault="0031467B" w:rsidP="0077449A">
            <w:pPr>
              <w:tabs>
                <w:tab w:val="left" w:pos="1248"/>
              </w:tabs>
              <w:spacing w:after="0"/>
              <w:rPr>
                <w:sz w:val="22"/>
              </w:rPr>
            </w:pPr>
            <w:r w:rsidRPr="00CC20C0">
              <w:rPr>
                <w:sz w:val="22"/>
              </w:rPr>
              <w:t xml:space="preserve"> 3470.24</w:t>
            </w:r>
          </w:p>
        </w:tc>
        <w:tc>
          <w:tcPr>
            <w:tcW w:w="1350" w:type="dxa"/>
          </w:tcPr>
          <w:p w:rsidR="0031467B" w:rsidRPr="00CC20C0" w:rsidRDefault="0031467B" w:rsidP="0077449A">
            <w:pPr>
              <w:tabs>
                <w:tab w:val="left" w:pos="1248"/>
              </w:tabs>
              <w:spacing w:after="0"/>
              <w:rPr>
                <w:sz w:val="22"/>
              </w:rPr>
            </w:pPr>
            <w:r w:rsidRPr="00CC20C0">
              <w:rPr>
                <w:sz w:val="22"/>
              </w:rPr>
              <w:t xml:space="preserve"> 3780.04</w:t>
            </w:r>
          </w:p>
        </w:tc>
        <w:tc>
          <w:tcPr>
            <w:tcW w:w="1530" w:type="dxa"/>
          </w:tcPr>
          <w:p w:rsidR="0031467B" w:rsidRPr="00CC20C0" w:rsidRDefault="0031467B" w:rsidP="0077449A">
            <w:pPr>
              <w:tabs>
                <w:tab w:val="left" w:pos="1248"/>
              </w:tabs>
              <w:spacing w:after="0"/>
              <w:rPr>
                <w:sz w:val="22"/>
              </w:rPr>
            </w:pPr>
            <w:r w:rsidRPr="00CC20C0">
              <w:rPr>
                <w:sz w:val="22"/>
              </w:rPr>
              <w:t xml:space="preserve"> 3487.97</w:t>
            </w:r>
          </w:p>
        </w:tc>
        <w:tc>
          <w:tcPr>
            <w:tcW w:w="1080" w:type="dxa"/>
          </w:tcPr>
          <w:p w:rsidR="0031467B" w:rsidRPr="00CC20C0" w:rsidRDefault="0031467B" w:rsidP="0077449A">
            <w:pPr>
              <w:tabs>
                <w:tab w:val="left" w:pos="1248"/>
              </w:tabs>
              <w:spacing w:after="0"/>
              <w:rPr>
                <w:sz w:val="22"/>
              </w:rPr>
            </w:pPr>
            <w:r w:rsidRPr="00CC20C0">
              <w:rPr>
                <w:sz w:val="22"/>
              </w:rPr>
              <w:t xml:space="preserve"> 3487.54</w:t>
            </w:r>
          </w:p>
        </w:tc>
      </w:tr>
      <w:tr w:rsidR="0031467B" w:rsidRPr="00850BF1">
        <w:tc>
          <w:tcPr>
            <w:tcW w:w="31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Loglikelihood</w:t>
            </w:r>
          </w:p>
        </w:tc>
        <w:tc>
          <w:tcPr>
            <w:tcW w:w="13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-1646.52</w:t>
            </w:r>
          </w:p>
        </w:tc>
        <w:tc>
          <w:tcPr>
            <w:tcW w:w="13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-1815.27</w:t>
            </w:r>
          </w:p>
        </w:tc>
        <w:tc>
          <w:tcPr>
            <w:tcW w:w="153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-1666.46</w:t>
            </w:r>
          </w:p>
        </w:tc>
        <w:tc>
          <w:tcPr>
            <w:tcW w:w="108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-1669.02</w:t>
            </w:r>
          </w:p>
        </w:tc>
      </w:tr>
      <w:tr w:rsidR="0031467B" w:rsidRPr="00850BF1">
        <w:tc>
          <w:tcPr>
            <w:tcW w:w="3150" w:type="dxa"/>
            <w:tcBorders>
              <w:top w:val="single" w:sz="4" w:space="0" w:color="auto"/>
              <w:bottom w:val="single" w:sz="4" w:space="0" w:color="auto"/>
            </w:tcBorders>
          </w:tcPr>
          <w:p w:rsidR="0031467B" w:rsidRPr="00CC20C0" w:rsidRDefault="0031467B" w:rsidP="0077449A">
            <w:pPr>
              <w:tabs>
                <w:tab w:val="left" w:pos="1248"/>
              </w:tabs>
              <w:spacing w:after="0"/>
              <w:rPr>
                <w:sz w:val="22"/>
              </w:rPr>
            </w:pPr>
          </w:p>
        </w:tc>
        <w:tc>
          <w:tcPr>
            <w:tcW w:w="5310" w:type="dxa"/>
            <w:gridSpan w:val="4"/>
            <w:tcBorders>
              <w:top w:val="single" w:sz="4" w:space="0" w:color="auto"/>
              <w:bottom w:val="single" w:sz="4" w:space="0" w:color="auto"/>
            </w:tcBorders>
          </w:tcPr>
          <w:p w:rsidR="0031467B" w:rsidRPr="00CC20C0" w:rsidRDefault="0031467B" w:rsidP="0077449A">
            <w:pPr>
              <w:tabs>
                <w:tab w:val="left" w:pos="1248"/>
              </w:tabs>
              <w:spacing w:after="0"/>
              <w:jc w:val="center"/>
              <w:rPr>
                <w:sz w:val="22"/>
              </w:rPr>
            </w:pPr>
            <w:r w:rsidRPr="00CC20C0">
              <w:rPr>
                <w:sz w:val="22"/>
              </w:rPr>
              <w:t>CDP Alcohol Use Outcome</w:t>
            </w:r>
          </w:p>
        </w:tc>
      </w:tr>
      <w:tr w:rsidR="0031467B" w:rsidRPr="00850BF1">
        <w:tc>
          <w:tcPr>
            <w:tcW w:w="3150" w:type="dxa"/>
            <w:tcBorders>
              <w:top w:val="single" w:sz="4" w:space="0" w:color="auto"/>
            </w:tcBorders>
          </w:tcPr>
          <w:p w:rsidR="0031467B" w:rsidRPr="00CC20C0" w:rsidRDefault="0031467B" w:rsidP="0077449A">
            <w:pPr>
              <w:tabs>
                <w:tab w:val="left" w:pos="1248"/>
              </w:tabs>
              <w:spacing w:after="0"/>
              <w:rPr>
                <w:sz w:val="22"/>
              </w:rPr>
            </w:pPr>
          </w:p>
        </w:tc>
        <w:tc>
          <w:tcPr>
            <w:tcW w:w="135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Categorical</w:t>
            </w:r>
          </w:p>
        </w:tc>
        <w:tc>
          <w:tcPr>
            <w:tcW w:w="135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Continuous</w:t>
            </w:r>
          </w:p>
        </w:tc>
        <w:tc>
          <w:tcPr>
            <w:tcW w:w="153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Zero-Inflated Negative Binomial</w:t>
            </w:r>
          </w:p>
        </w:tc>
        <w:tc>
          <w:tcPr>
            <w:tcW w:w="1080" w:type="dxa"/>
            <w:tcBorders>
              <w:top w:val="single" w:sz="4" w:space="0" w:color="auto"/>
            </w:tcBorders>
          </w:tcPr>
          <w:p w:rsidR="0031467B" w:rsidRPr="00CC20C0" w:rsidRDefault="0031467B" w:rsidP="0077449A">
            <w:pPr>
              <w:tabs>
                <w:tab w:val="left" w:pos="1248"/>
              </w:tabs>
              <w:spacing w:after="0"/>
              <w:jc w:val="center"/>
              <w:rPr>
                <w:sz w:val="22"/>
              </w:rPr>
            </w:pPr>
            <w:r w:rsidRPr="00CC20C0">
              <w:rPr>
                <w:sz w:val="22"/>
              </w:rPr>
              <w:t>Zero-Inflated Poisson</w:t>
            </w:r>
          </w:p>
        </w:tc>
      </w:tr>
      <w:tr w:rsidR="0031467B" w:rsidRPr="00850BF1">
        <w:tc>
          <w:tcPr>
            <w:tcW w:w="3150" w:type="dxa"/>
          </w:tcPr>
          <w:p w:rsidR="0031467B" w:rsidRPr="00CC20C0" w:rsidRDefault="0031467B" w:rsidP="0077449A">
            <w:pPr>
              <w:tabs>
                <w:tab w:val="left" w:pos="1248"/>
              </w:tabs>
              <w:spacing w:after="0"/>
              <w:rPr>
                <w:sz w:val="22"/>
              </w:rPr>
            </w:pPr>
            <w:r w:rsidRPr="00CC20C0">
              <w:rPr>
                <w:sz w:val="22"/>
              </w:rPr>
              <w:t>Akaike Information Criteria</w:t>
            </w:r>
          </w:p>
        </w:tc>
        <w:tc>
          <w:tcPr>
            <w:tcW w:w="1350" w:type="dxa"/>
          </w:tcPr>
          <w:p w:rsidR="0031467B" w:rsidRPr="00CC20C0" w:rsidRDefault="0031467B" w:rsidP="0077449A">
            <w:pPr>
              <w:tabs>
                <w:tab w:val="left" w:pos="1248"/>
              </w:tabs>
              <w:spacing w:after="0"/>
              <w:rPr>
                <w:sz w:val="22"/>
              </w:rPr>
            </w:pPr>
            <w:r w:rsidRPr="00CC20C0">
              <w:rPr>
                <w:sz w:val="22"/>
              </w:rPr>
              <w:t xml:space="preserve"> 3669.14</w:t>
            </w:r>
          </w:p>
        </w:tc>
        <w:tc>
          <w:tcPr>
            <w:tcW w:w="1350" w:type="dxa"/>
          </w:tcPr>
          <w:p w:rsidR="0031467B" w:rsidRPr="00CC20C0" w:rsidRDefault="0031467B" w:rsidP="0077449A">
            <w:pPr>
              <w:tabs>
                <w:tab w:val="left" w:pos="1248"/>
              </w:tabs>
              <w:spacing w:after="0"/>
              <w:rPr>
                <w:sz w:val="22"/>
              </w:rPr>
            </w:pPr>
            <w:r w:rsidRPr="00CC20C0">
              <w:rPr>
                <w:sz w:val="22"/>
              </w:rPr>
              <w:t xml:space="preserve"> 3841.41</w:t>
            </w:r>
          </w:p>
        </w:tc>
        <w:tc>
          <w:tcPr>
            <w:tcW w:w="1530" w:type="dxa"/>
          </w:tcPr>
          <w:p w:rsidR="0031467B" w:rsidRPr="00CC20C0" w:rsidRDefault="0031467B" w:rsidP="0077449A">
            <w:pPr>
              <w:tabs>
                <w:tab w:val="left" w:pos="1248"/>
              </w:tabs>
              <w:spacing w:after="0"/>
              <w:rPr>
                <w:sz w:val="22"/>
              </w:rPr>
            </w:pPr>
            <w:r w:rsidRPr="00CC20C0">
              <w:rPr>
                <w:sz w:val="22"/>
              </w:rPr>
              <w:t xml:space="preserve"> 3878.43</w:t>
            </w:r>
          </w:p>
        </w:tc>
        <w:tc>
          <w:tcPr>
            <w:tcW w:w="1080" w:type="dxa"/>
          </w:tcPr>
          <w:p w:rsidR="0031467B" w:rsidRPr="00CC20C0" w:rsidRDefault="0031467B" w:rsidP="0077449A">
            <w:pPr>
              <w:tabs>
                <w:tab w:val="left" w:pos="1248"/>
              </w:tabs>
              <w:spacing w:after="0"/>
              <w:rPr>
                <w:sz w:val="22"/>
              </w:rPr>
            </w:pPr>
            <w:r w:rsidRPr="00CC20C0">
              <w:rPr>
                <w:sz w:val="22"/>
              </w:rPr>
              <w:t xml:space="preserve"> 3876.42</w:t>
            </w:r>
          </w:p>
        </w:tc>
      </w:tr>
      <w:tr w:rsidR="0031467B" w:rsidRPr="00850BF1">
        <w:tc>
          <w:tcPr>
            <w:tcW w:w="3150" w:type="dxa"/>
          </w:tcPr>
          <w:p w:rsidR="0031467B" w:rsidRPr="00CC20C0" w:rsidRDefault="0031467B" w:rsidP="0077449A">
            <w:pPr>
              <w:tabs>
                <w:tab w:val="left" w:pos="1248"/>
              </w:tabs>
              <w:spacing w:after="0"/>
              <w:rPr>
                <w:sz w:val="22"/>
              </w:rPr>
            </w:pPr>
            <w:r w:rsidRPr="00CC20C0">
              <w:rPr>
                <w:sz w:val="22"/>
              </w:rPr>
              <w:t>Bayesian Information Criteria</w:t>
            </w:r>
          </w:p>
        </w:tc>
        <w:tc>
          <w:tcPr>
            <w:tcW w:w="1350" w:type="dxa"/>
          </w:tcPr>
          <w:p w:rsidR="0031467B" w:rsidRPr="00CC20C0" w:rsidRDefault="0031467B" w:rsidP="0077449A">
            <w:pPr>
              <w:tabs>
                <w:tab w:val="left" w:pos="1248"/>
              </w:tabs>
              <w:spacing w:after="0"/>
              <w:rPr>
                <w:sz w:val="22"/>
              </w:rPr>
            </w:pPr>
            <w:r w:rsidRPr="00CC20C0">
              <w:rPr>
                <w:sz w:val="22"/>
              </w:rPr>
              <w:t xml:space="preserve"> 3711.45</w:t>
            </w:r>
          </w:p>
        </w:tc>
        <w:tc>
          <w:tcPr>
            <w:tcW w:w="1350" w:type="dxa"/>
          </w:tcPr>
          <w:p w:rsidR="0031467B" w:rsidRPr="00CC20C0" w:rsidRDefault="0031467B" w:rsidP="0077449A">
            <w:pPr>
              <w:tabs>
                <w:tab w:val="left" w:pos="1248"/>
              </w:tabs>
              <w:spacing w:after="0"/>
              <w:rPr>
                <w:sz w:val="22"/>
              </w:rPr>
            </w:pPr>
            <w:r w:rsidRPr="00CC20C0">
              <w:rPr>
                <w:sz w:val="22"/>
              </w:rPr>
              <w:t xml:space="preserve"> 3876.03</w:t>
            </w:r>
          </w:p>
        </w:tc>
        <w:tc>
          <w:tcPr>
            <w:tcW w:w="1530" w:type="dxa"/>
          </w:tcPr>
          <w:p w:rsidR="0031467B" w:rsidRPr="00CC20C0" w:rsidRDefault="0031467B" w:rsidP="0077449A">
            <w:pPr>
              <w:tabs>
                <w:tab w:val="left" w:pos="1248"/>
              </w:tabs>
              <w:spacing w:after="0"/>
              <w:rPr>
                <w:sz w:val="22"/>
              </w:rPr>
            </w:pPr>
            <w:r w:rsidRPr="00CC20C0">
              <w:rPr>
                <w:sz w:val="22"/>
              </w:rPr>
              <w:t xml:space="preserve"> 3916.89</w:t>
            </w:r>
          </w:p>
        </w:tc>
        <w:tc>
          <w:tcPr>
            <w:tcW w:w="1080" w:type="dxa"/>
          </w:tcPr>
          <w:p w:rsidR="0031467B" w:rsidRPr="00CC20C0" w:rsidRDefault="0031467B" w:rsidP="0077449A">
            <w:pPr>
              <w:tabs>
                <w:tab w:val="left" w:pos="1248"/>
              </w:tabs>
              <w:spacing w:after="0"/>
              <w:rPr>
                <w:sz w:val="22"/>
              </w:rPr>
            </w:pPr>
            <w:r w:rsidRPr="00CC20C0">
              <w:rPr>
                <w:sz w:val="22"/>
              </w:rPr>
              <w:t xml:space="preserve"> 3911.04</w:t>
            </w:r>
          </w:p>
        </w:tc>
      </w:tr>
      <w:tr w:rsidR="0031467B" w:rsidRPr="00850BF1">
        <w:tc>
          <w:tcPr>
            <w:tcW w:w="31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Loglikelihood</w:t>
            </w:r>
          </w:p>
        </w:tc>
        <w:tc>
          <w:tcPr>
            <w:tcW w:w="13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-1823.57</w:t>
            </w:r>
          </w:p>
        </w:tc>
        <w:tc>
          <w:tcPr>
            <w:tcW w:w="135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-1911.71</w:t>
            </w:r>
          </w:p>
        </w:tc>
        <w:tc>
          <w:tcPr>
            <w:tcW w:w="153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-1929.21</w:t>
            </w:r>
          </w:p>
        </w:tc>
        <w:tc>
          <w:tcPr>
            <w:tcW w:w="1080" w:type="dxa"/>
            <w:tcBorders>
              <w:bottom w:val="single" w:sz="4" w:space="0" w:color="auto"/>
            </w:tcBorders>
          </w:tcPr>
          <w:p w:rsidR="0031467B" w:rsidRPr="00CC20C0" w:rsidRDefault="0031467B" w:rsidP="0077449A">
            <w:pPr>
              <w:tabs>
                <w:tab w:val="left" w:pos="1248"/>
              </w:tabs>
              <w:spacing w:after="0"/>
              <w:rPr>
                <w:sz w:val="22"/>
              </w:rPr>
            </w:pPr>
            <w:r w:rsidRPr="00CC20C0">
              <w:rPr>
                <w:sz w:val="22"/>
              </w:rPr>
              <w:t>-1929.21</w:t>
            </w:r>
          </w:p>
        </w:tc>
      </w:tr>
    </w:tbl>
    <w:p w:rsidR="0031467B" w:rsidRDefault="0031467B" w:rsidP="004726EF">
      <w:pPr>
        <w:spacing w:after="0" w:line="480" w:lineRule="auto"/>
        <w:sectPr w:rsidR="0031467B">
          <w:type w:val="continuous"/>
          <w:pgSz w:w="12240" w:h="15840"/>
          <w:pgMar w:top="1440" w:right="1440" w:bottom="1440" w:left="1440" w:header="432" w:gutter="0"/>
          <w:titlePg/>
          <w:docGrid w:linePitch="360"/>
        </w:sectPr>
      </w:pPr>
    </w:p>
    <w:p w:rsidR="0031467B" w:rsidRPr="002841A3" w:rsidRDefault="0031467B" w:rsidP="002841A3">
      <w:pPr>
        <w:tabs>
          <w:tab w:val="left" w:pos="1248"/>
        </w:tabs>
        <w:spacing w:after="0"/>
      </w:pPr>
    </w:p>
    <w:p w:rsidR="0031467B" w:rsidRDefault="0031467B" w:rsidP="00B77828">
      <w:pPr>
        <w:tabs>
          <w:tab w:val="left" w:pos="915"/>
        </w:tabs>
        <w:spacing w:after="0"/>
      </w:pPr>
    </w:p>
    <w:p w:rsidR="0031467B" w:rsidRDefault="0031467B" w:rsidP="00B77828">
      <w:pPr>
        <w:tabs>
          <w:tab w:val="left" w:pos="915"/>
        </w:tabs>
        <w:spacing w:after="0"/>
      </w:pPr>
    </w:p>
    <w:p w:rsidR="0031467B" w:rsidRDefault="0031467B">
      <w:pPr>
        <w:spacing w:after="160" w:line="259"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68pt;height:294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">
            <v:imagedata r:id="rId4" o:title="" cropbottom="-11f"/>
            <o:lock v:ext="edit" aspectratio="f"/>
          </v:shape>
        </w:pict>
      </w:r>
    </w:p>
    <w:p w:rsidR="0031467B" w:rsidRPr="00850BF1" w:rsidRDefault="0031467B" w:rsidP="00B77828">
      <w:pPr>
        <w:tabs>
          <w:tab w:val="left" w:pos="915"/>
        </w:tabs>
        <w:spacing w:after="0"/>
      </w:pPr>
    </w:p>
    <w:p w:rsidR="0031467B" w:rsidRPr="00850BF1" w:rsidRDefault="0031467B" w:rsidP="00B77828">
      <w:pPr>
        <w:tabs>
          <w:tab w:val="left" w:pos="915"/>
        </w:tabs>
        <w:spacing w:after="0"/>
      </w:pPr>
      <w:r w:rsidRPr="00850BF1">
        <w:tab/>
      </w:r>
    </w:p>
    <w:p w:rsidR="0031467B" w:rsidRDefault="0031467B" w:rsidP="00145E99">
      <w:pPr>
        <w:spacing w:after="0" w:line="240" w:lineRule="auto"/>
      </w:pPr>
      <w:r w:rsidRPr="00C40E3D">
        <w:rPr>
          <w:i/>
        </w:rPr>
        <w:t xml:space="preserve">Figure </w:t>
      </w:r>
      <w:r>
        <w:rPr>
          <w:i/>
        </w:rPr>
        <w:t>S.1</w:t>
      </w:r>
      <w:r w:rsidRPr="00C40E3D">
        <w:t>. CDP Interaction between Polygenic Risk and Socioeconomic Status in Predicting Aggressive/Antisocial Behaviors. Black lines indicate statistically significant simple slopes. Slopes probed at low and high levels of socioeconomic status are statistically significant.</w:t>
      </w:r>
      <w:r>
        <w:t xml:space="preserve"> Lower Levels refers to the simple slope at 1 </w:t>
      </w:r>
      <w:r w:rsidRPr="001239A0">
        <w:rPr>
          <w:i/>
        </w:rPr>
        <w:t>SD</w:t>
      </w:r>
      <w:r>
        <w:t xml:space="preserve"> below the mean, Average Levels refers to the simple slope at the mean, and Higher Levels refers to the simple slope at 1 </w:t>
      </w:r>
      <w:r w:rsidRPr="001239A0">
        <w:rPr>
          <w:i/>
        </w:rPr>
        <w:t>SD</w:t>
      </w:r>
      <w:r>
        <w:t xml:space="preserve"> above the mean.</w:t>
      </w:r>
    </w:p>
    <w:p w:rsidR="0031467B" w:rsidRDefault="0031467B" w:rsidP="00300721"/>
    <w:p w:rsidR="0031467B" w:rsidRDefault="0031467B">
      <w:pPr>
        <w:spacing w:after="160" w:line="259" w:lineRule="auto"/>
      </w:pPr>
      <w:r>
        <w:br w:type="page"/>
      </w:r>
    </w:p>
    <w:p w:rsidR="0031467B" w:rsidRDefault="0031467B" w:rsidP="00300721">
      <w:pPr>
        <w:jc w:val="center"/>
      </w:pPr>
      <w:r>
        <w:rPr>
          <w:noProof/>
        </w:rPr>
        <w:pict>
          <v:shape id="Chart 5" o:spid="_x0000_i1026" type="#_x0000_t75" style="width:483pt;height:324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">
            <v:imagedata r:id="rId5" o:title="" cropbottom="-101f" cropright="-14f"/>
            <o:lock v:ext="edit" aspectratio="f"/>
          </v:shape>
        </w:pict>
      </w:r>
    </w:p>
    <w:p w:rsidR="0031467B" w:rsidRDefault="0031467B" w:rsidP="001239A0">
      <w:pPr>
        <w:tabs>
          <w:tab w:val="left" w:pos="5925"/>
          <w:tab w:val="left" w:pos="6690"/>
          <w:tab w:val="left" w:pos="9135"/>
        </w:tabs>
        <w:spacing w:after="0" w:line="240" w:lineRule="auto"/>
      </w:pPr>
      <w:r w:rsidRPr="00C40E3D">
        <w:rPr>
          <w:i/>
        </w:rPr>
        <w:t xml:space="preserve">Figure </w:t>
      </w:r>
      <w:r>
        <w:rPr>
          <w:i/>
        </w:rPr>
        <w:t>S.2</w:t>
      </w:r>
      <w:r w:rsidRPr="00C40E3D">
        <w:rPr>
          <w:i/>
        </w:rPr>
        <w:t>.</w:t>
      </w:r>
      <w:r w:rsidRPr="00C40E3D">
        <w:t xml:space="preserve"> CDP Interaction between Conscientiousness and Socioeconomic Status in Predicting Ag</w:t>
      </w:r>
      <w:r>
        <w:t xml:space="preserve">gressive/Antisocial Behaviors. </w:t>
      </w:r>
      <w:r w:rsidRPr="00C40E3D">
        <w:t xml:space="preserve">Black lines indicate statistically significant simple slopes. Slope probed at low levels of socioeconomic status are statistically significant. </w:t>
      </w:r>
      <w:r>
        <w:t xml:space="preserve"> Lower Levels refers to the simple slope at 1 </w:t>
      </w:r>
      <w:r w:rsidRPr="001239A0">
        <w:rPr>
          <w:i/>
        </w:rPr>
        <w:t>SD</w:t>
      </w:r>
      <w:r>
        <w:t xml:space="preserve"> below the mean, Average Levels refers to the simple slope at the mean, and Higher Levels refers to the simple slope at 1 </w:t>
      </w:r>
      <w:r w:rsidRPr="001239A0">
        <w:rPr>
          <w:i/>
        </w:rPr>
        <w:t>SD</w:t>
      </w:r>
      <w:r>
        <w:t xml:space="preserve"> above the mean.</w:t>
      </w:r>
    </w:p>
    <w:p w:rsidR="0031467B" w:rsidRDefault="0031467B">
      <w:r>
        <w:rPr>
          <w:noProof/>
        </w:rPr>
        <w:pict>
          <v:shape id="Chart 3" o:spid="_x0000_i1027" type="#_x0000_t75" style="width:495pt;height:293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">
            <v:imagedata r:id="rId6" o:title="" cropbottom="-101f"/>
            <o:lock v:ext="edit" aspectratio="f"/>
          </v:shape>
        </w:pict>
      </w:r>
    </w:p>
    <w:p w:rsidR="0031467B" w:rsidRDefault="0031467B" w:rsidP="00145E99">
      <w:pPr>
        <w:tabs>
          <w:tab w:val="left" w:pos="2085"/>
        </w:tabs>
        <w:spacing w:after="0" w:line="240" w:lineRule="auto"/>
      </w:pPr>
      <w:r w:rsidRPr="00C40E3D">
        <w:rPr>
          <w:i/>
        </w:rPr>
        <w:t xml:space="preserve">Figure </w:t>
      </w:r>
      <w:r>
        <w:rPr>
          <w:i/>
        </w:rPr>
        <w:t>S.3</w:t>
      </w:r>
      <w:r w:rsidRPr="00C40E3D">
        <w:t xml:space="preserve">. CDP Interaction between Polygenic Risk and Socioeconomic Status in Predicting Depressive Symptoms.  Black lines indicate statistically significant simple slopes. Slopes probed at low and high levels of socioeconomic status are statistically significant. </w:t>
      </w:r>
      <w:r>
        <w:t xml:space="preserve">Lower Levels refers to the simple slope at 1 </w:t>
      </w:r>
      <w:r w:rsidRPr="001239A0">
        <w:rPr>
          <w:i/>
        </w:rPr>
        <w:t>SD</w:t>
      </w:r>
      <w:r>
        <w:t xml:space="preserve"> below the mean, Average Levels refers to the simple slope at the mean, and Higher Levels refers to the simple slope at 1 </w:t>
      </w:r>
      <w:r w:rsidRPr="001239A0">
        <w:rPr>
          <w:i/>
        </w:rPr>
        <w:t>SD</w:t>
      </w:r>
      <w:r>
        <w:t xml:space="preserve"> above the mean.</w:t>
      </w:r>
    </w:p>
    <w:p w:rsidR="0031467B" w:rsidRPr="00864D2C" w:rsidRDefault="0031467B" w:rsidP="00300721">
      <w:pPr>
        <w:tabs>
          <w:tab w:val="left" w:pos="1560"/>
        </w:tabs>
      </w:pPr>
    </w:p>
    <w:p w:rsidR="0031467B" w:rsidRPr="00864D2C" w:rsidRDefault="0031467B" w:rsidP="00864D2C"/>
    <w:p w:rsidR="0031467B" w:rsidRPr="00864D2C" w:rsidRDefault="0031467B" w:rsidP="00864D2C"/>
    <w:p w:rsidR="0031467B" w:rsidRPr="00864D2C" w:rsidRDefault="0031467B" w:rsidP="00864D2C"/>
    <w:p w:rsidR="0031467B" w:rsidRDefault="0031467B" w:rsidP="00864D2C"/>
    <w:p w:rsidR="0031467B" w:rsidRDefault="0031467B">
      <w:pPr>
        <w:spacing w:after="160" w:line="259" w:lineRule="auto"/>
      </w:pPr>
    </w:p>
    <w:p w:rsidR="0031467B" w:rsidRDefault="0031467B">
      <w:pPr>
        <w:spacing w:after="160" w:line="259" w:lineRule="auto"/>
      </w:pPr>
    </w:p>
    <w:p w:rsidR="0031467B" w:rsidRDefault="0031467B">
      <w:pPr>
        <w:spacing w:after="160" w:line="259" w:lineRule="auto"/>
      </w:pPr>
    </w:p>
    <w:p w:rsidR="0031467B" w:rsidRDefault="0031467B" w:rsidP="00300721">
      <w:pPr>
        <w:jc w:val="center"/>
      </w:pPr>
      <w:r>
        <w:rPr>
          <w:noProof/>
        </w:rPr>
        <w:pict>
          <v:shape id="Chart 6" o:spid="_x0000_i1028" type="#_x0000_t75" style="width:490pt;height:335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">
            <v:imagedata r:id="rId7" o:title="" cropbottom="-39f" cropright="-20f"/>
            <o:lock v:ext="edit" aspectratio="f"/>
          </v:shape>
        </w:pict>
      </w:r>
    </w:p>
    <w:p w:rsidR="0031467B" w:rsidRDefault="0031467B" w:rsidP="001239A0">
      <w:pPr>
        <w:tabs>
          <w:tab w:val="left" w:pos="5925"/>
          <w:tab w:val="left" w:pos="6690"/>
          <w:tab w:val="left" w:pos="9135"/>
        </w:tabs>
        <w:spacing w:after="0" w:line="240" w:lineRule="auto"/>
        <w:rPr>
          <w:i/>
        </w:rPr>
        <w:sectPr w:rsidR="0031467B">
          <w:type w:val="continuous"/>
          <w:pgSz w:w="12240" w:h="15840"/>
          <w:pgMar w:top="1440" w:right="1440" w:bottom="1440" w:left="1440" w:gutter="0"/>
          <w:titlePg/>
          <w:docGrid w:linePitch="326"/>
        </w:sectPr>
      </w:pPr>
      <w:r w:rsidRPr="00C40E3D">
        <w:rPr>
          <w:i/>
        </w:rPr>
        <w:t xml:space="preserve">Figure </w:t>
      </w:r>
      <w:r>
        <w:rPr>
          <w:i/>
        </w:rPr>
        <w:t>S.4</w:t>
      </w:r>
      <w:r w:rsidRPr="00C40E3D">
        <w:rPr>
          <w:i/>
        </w:rPr>
        <w:t>.</w:t>
      </w:r>
      <w:r w:rsidRPr="00C40E3D">
        <w:t xml:space="preserve"> CDP Interaction between Conscientiousness and Socioeconomic Status in Predicting Depressive Symptoms.  Black lines indicate statistically significant simple slopes. Slopes probed at low and mean levels of socioeconomic status are statistically significant. </w:t>
      </w:r>
      <w:r>
        <w:t xml:space="preserve">Lower Levels refers to the simple slope at 1 </w:t>
      </w:r>
      <w:r w:rsidRPr="001239A0">
        <w:rPr>
          <w:i/>
        </w:rPr>
        <w:t>SD</w:t>
      </w:r>
      <w:r>
        <w:t xml:space="preserve"> below the mean, Average Levels refers to the simple slope at the mean, and Higher Levels refers to the simple slope at 1 </w:t>
      </w:r>
      <w:r w:rsidRPr="001239A0">
        <w:rPr>
          <w:i/>
        </w:rPr>
        <w:t>SD</w:t>
      </w:r>
      <w:r>
        <w:t xml:space="preserve"> above the mean.</w:t>
      </w:r>
    </w:p>
    <w:p w:rsidR="0031467B" w:rsidRDefault="0031467B" w:rsidP="00300721"/>
    <w:p w:rsidR="0031467B" w:rsidRDefault="0031467B" w:rsidP="00300721">
      <w:pPr>
        <w:tabs>
          <w:tab w:val="left" w:pos="6210"/>
        </w:tabs>
      </w:pPr>
      <w:r>
        <w:tab/>
      </w:r>
    </w:p>
    <w:p w:rsidR="0031467B" w:rsidRPr="00300721" w:rsidRDefault="0031467B" w:rsidP="00300721">
      <w:pPr>
        <w:tabs>
          <w:tab w:val="left" w:pos="6210"/>
        </w:tabs>
      </w:pPr>
      <w:r>
        <w:rPr>
          <w:noProof/>
        </w:rPr>
        <w:pict>
          <v:shape id="Chart 7" o:spid="_x0000_i1029" type="#_x0000_t75" style="width:468pt;height:329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">
            <v:imagedata r:id="rId8" o:title="" cropbottom="-80f"/>
            <o:lock v:ext="edit" aspectratio="f"/>
          </v:shape>
        </w:pict>
      </w:r>
    </w:p>
    <w:p w:rsidR="0031467B" w:rsidRPr="00C40E3D" w:rsidRDefault="0031467B" w:rsidP="00300721">
      <w:pPr>
        <w:tabs>
          <w:tab w:val="left" w:pos="5925"/>
          <w:tab w:val="left" w:pos="6690"/>
          <w:tab w:val="left" w:pos="9135"/>
        </w:tabs>
        <w:spacing w:after="160" w:line="259" w:lineRule="auto"/>
      </w:pPr>
      <w:r w:rsidRPr="00C40E3D">
        <w:rPr>
          <w:i/>
        </w:rPr>
        <w:t xml:space="preserve">Figure </w:t>
      </w:r>
      <w:r>
        <w:rPr>
          <w:i/>
        </w:rPr>
        <w:t>S.5</w:t>
      </w:r>
      <w:r w:rsidRPr="00C40E3D">
        <w:rPr>
          <w:i/>
        </w:rPr>
        <w:t>.</w:t>
      </w:r>
      <w:r w:rsidRPr="00C40E3D">
        <w:t xml:space="preserve"> CDP Interaction between Conscientiousness and </w:t>
      </w:r>
      <w:r>
        <w:t>Parental Alcohol Problems</w:t>
      </w:r>
      <w:r w:rsidRPr="00C40E3D">
        <w:t xml:space="preserve"> in Predicting Depressive Symptoms.  Black lines indicate statistically significant simple slopes. Slopes probed at low and mean levels of </w:t>
      </w:r>
      <w:r>
        <w:t>parental alcohol problems</w:t>
      </w:r>
      <w:r w:rsidRPr="00C40E3D">
        <w:t xml:space="preserve"> are statistically significant. </w:t>
      </w:r>
      <w:r>
        <w:t xml:space="preserve">Lower Levels refers to the simple slope at 1 </w:t>
      </w:r>
      <w:r w:rsidRPr="001239A0">
        <w:rPr>
          <w:i/>
        </w:rPr>
        <w:t>SD</w:t>
      </w:r>
      <w:r>
        <w:t xml:space="preserve"> below the mean, Average Levels refers to the simple slope at the mean, and Higher Levels refers to the simple slope at 1 </w:t>
      </w:r>
      <w:r w:rsidRPr="001239A0">
        <w:rPr>
          <w:i/>
        </w:rPr>
        <w:t>SD</w:t>
      </w:r>
      <w:r>
        <w:t xml:space="preserve"> above the mean.</w:t>
      </w:r>
    </w:p>
    <w:p w:rsidR="0031467B" w:rsidRPr="00300721" w:rsidRDefault="0031467B" w:rsidP="00300721"/>
    <w:p w:rsidR="0031467B" w:rsidRPr="00300721" w:rsidRDefault="0031467B" w:rsidP="00300721"/>
    <w:p w:rsidR="0031467B" w:rsidRDefault="0031467B" w:rsidP="00300721"/>
    <w:p w:rsidR="0031467B" w:rsidRDefault="0031467B" w:rsidP="00300721">
      <w:pPr>
        <w:tabs>
          <w:tab w:val="left" w:pos="4125"/>
        </w:tabs>
      </w:pPr>
      <w:r>
        <w:tab/>
      </w:r>
    </w:p>
    <w:p w:rsidR="0031467B" w:rsidRDefault="0031467B">
      <w:pPr>
        <w:spacing w:after="160" w:line="259" w:lineRule="auto"/>
      </w:pPr>
      <w:r>
        <w:br w:type="page"/>
      </w:r>
    </w:p>
    <w:p w:rsidR="0031467B" w:rsidRDefault="0031467B" w:rsidP="002841A3">
      <w:pPr>
        <w:tabs>
          <w:tab w:val="left" w:pos="4125"/>
        </w:tabs>
      </w:pPr>
      <w:r>
        <w:rPr>
          <w:noProof/>
        </w:rPr>
        <w:pict>
          <v:shape id="Chart 8" o:spid="_x0000_i1030" type="#_x0000_t75" style="width:481pt;height:320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">
            <v:imagedata r:id="rId9" o:title="" cropbottom="-20f"/>
            <o:lock v:ext="edit" aspectratio="f"/>
          </v:shape>
        </w:pict>
      </w:r>
    </w:p>
    <w:p w:rsidR="0031467B" w:rsidRDefault="0031467B" w:rsidP="00145E99">
      <w:pPr>
        <w:tabs>
          <w:tab w:val="left" w:pos="2085"/>
        </w:tabs>
        <w:spacing w:after="0" w:line="240" w:lineRule="auto"/>
      </w:pPr>
      <w:r w:rsidRPr="00C40E3D">
        <w:rPr>
          <w:i/>
        </w:rPr>
        <w:t xml:space="preserve">Figure </w:t>
      </w:r>
      <w:r>
        <w:rPr>
          <w:i/>
        </w:rPr>
        <w:t>S.6</w:t>
      </w:r>
      <w:r w:rsidRPr="00C40E3D">
        <w:t xml:space="preserve">. CDP Interaction between Aggressive/Antisocial Behaviors and Gender in Predicting Alcohol Use.  Black line indicates statistically significant simple slope. The simple slope for </w:t>
      </w:r>
      <w:r>
        <w:t xml:space="preserve">boys is statistically significant. </w:t>
      </w:r>
    </w:p>
    <w:p w:rsidR="0031467B" w:rsidRDefault="0031467B" w:rsidP="00300721">
      <w:pPr>
        <w:tabs>
          <w:tab w:val="left" w:pos="1950"/>
        </w:tabs>
      </w:pPr>
    </w:p>
    <w:p w:rsidR="0031467B" w:rsidRDefault="0031467B">
      <w:pPr>
        <w:spacing w:after="160" w:line="259" w:lineRule="auto"/>
      </w:pPr>
      <w:r>
        <w:br w:type="page"/>
      </w:r>
    </w:p>
    <w:p w:rsidR="0031467B" w:rsidRDefault="0031467B" w:rsidP="00715A72">
      <w:pPr>
        <w:tabs>
          <w:tab w:val="left" w:pos="1950"/>
        </w:tabs>
      </w:pPr>
      <w:r>
        <w:rPr>
          <w:noProof/>
        </w:rPr>
        <w:pict>
          <v:shape id="Chart 9" o:spid="_x0000_i1031" type="#_x0000_t75" style="width:486pt;height:318pt;visibility:visible" o:gfxdata="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">
            <v:imagedata r:id="rId10" o:title="" cropbottom="-52f"/>
            <o:lock v:ext="edit" aspectratio="f"/>
          </v:shape>
        </w:pict>
      </w:r>
    </w:p>
    <w:p w:rsidR="0031467B" w:rsidRPr="00C40E3D" w:rsidRDefault="0031467B" w:rsidP="00145E99">
      <w:pPr>
        <w:tabs>
          <w:tab w:val="left" w:pos="7935"/>
        </w:tabs>
        <w:spacing w:after="0" w:line="240" w:lineRule="auto"/>
      </w:pPr>
      <w:r w:rsidRPr="00C40E3D">
        <w:rPr>
          <w:i/>
        </w:rPr>
        <w:t xml:space="preserve">Figure </w:t>
      </w:r>
      <w:r>
        <w:rPr>
          <w:i/>
        </w:rPr>
        <w:t>S.7</w:t>
      </w:r>
      <w:r w:rsidRPr="00C40E3D">
        <w:rPr>
          <w:i/>
        </w:rPr>
        <w:t>.</w:t>
      </w:r>
      <w:r w:rsidRPr="00C40E3D">
        <w:t xml:space="preserve"> CDP Interaction between Depressive Symptoms and Gender in Predicting Alcohol Use.  Black line indicates statistically significant simple slope. The simple slope for </w:t>
      </w:r>
      <w:r>
        <w:t>girls</w:t>
      </w:r>
      <w:r w:rsidRPr="00C40E3D">
        <w:t xml:space="preserve"> is statistically significant. </w:t>
      </w:r>
    </w:p>
    <w:p w:rsidR="0031467B" w:rsidRDefault="0031467B">
      <w:pPr>
        <w:spacing w:after="160" w:line="259" w:lineRule="auto"/>
      </w:pPr>
    </w:p>
    <w:p w:rsidR="0031467B" w:rsidRDefault="0031467B">
      <w:pPr>
        <w:spacing w:after="160" w:line="259" w:lineRule="auto"/>
      </w:pPr>
      <w:r>
        <w:rPr>
          <w:noProof/>
        </w:rPr>
        <w:pict>
          <v:shape id="Picture 4" o:spid="_x0000_i1032" type="#_x0000_t75" style="width:468pt;height:373pt;visibility:visible">
            <v:imagedata r:id="rId11" r:pict="rId12" o:title="" cropright="4161f"/>
            <v:textbox style="mso-rotate-with-shape:t"/>
          </v:shape>
        </w:pict>
      </w:r>
    </w:p>
    <w:p w:rsidR="0031467B" w:rsidRDefault="0031467B" w:rsidP="00D472ED">
      <w:pPr>
        <w:autoSpaceDE w:val="0"/>
        <w:autoSpaceDN w:val="0"/>
        <w:adjustRightInd w:val="0"/>
        <w:spacing w:after="0" w:line="240" w:lineRule="auto"/>
      </w:pPr>
    </w:p>
    <w:p w:rsidR="0031467B" w:rsidRPr="00C40E3D" w:rsidRDefault="0031467B" w:rsidP="00D472ED">
      <w:pPr>
        <w:tabs>
          <w:tab w:val="left" w:pos="7935"/>
        </w:tabs>
        <w:spacing w:after="0" w:line="240" w:lineRule="auto"/>
      </w:pPr>
      <w:r w:rsidRPr="00C40E3D">
        <w:rPr>
          <w:i/>
        </w:rPr>
        <w:t xml:space="preserve">Figure </w:t>
      </w:r>
      <w:r>
        <w:rPr>
          <w:i/>
        </w:rPr>
        <w:t>S.8</w:t>
      </w:r>
      <w:r w:rsidRPr="00C40E3D">
        <w:rPr>
          <w:i/>
        </w:rPr>
        <w:t>.</w:t>
      </w:r>
      <w:r w:rsidRPr="00C40E3D">
        <w:t xml:space="preserve"> </w:t>
      </w:r>
      <w:r>
        <w:t xml:space="preserve">Scatterplot of the Relation Between 5-HT Polygenic Risk and T2 Aggression/Antisociality in AFDP with 95% Confidence Intervals. Curved red lines indicate the 95% confidence intervals. </w:t>
      </w:r>
      <w:r w:rsidRPr="00C40E3D">
        <w:t xml:space="preserve"> </w:t>
      </w:r>
    </w:p>
    <w:p w:rsidR="0031467B" w:rsidRDefault="0031467B" w:rsidP="00D472ED">
      <w:pPr>
        <w:tabs>
          <w:tab w:val="left" w:pos="1265"/>
        </w:tabs>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autoSpaceDE w:val="0"/>
        <w:autoSpaceDN w:val="0"/>
        <w:adjustRightInd w:val="0"/>
        <w:spacing w:after="0" w:line="240" w:lineRule="auto"/>
      </w:pPr>
    </w:p>
    <w:p w:rsidR="0031467B" w:rsidRDefault="0031467B" w:rsidP="00D472ED">
      <w:pPr>
        <w:spacing w:after="160" w:line="259" w:lineRule="auto"/>
      </w:pPr>
    </w:p>
    <w:p w:rsidR="0031467B" w:rsidRDefault="0031467B" w:rsidP="00D472ED">
      <w:pPr>
        <w:autoSpaceDE w:val="0"/>
        <w:autoSpaceDN w:val="0"/>
        <w:adjustRightInd w:val="0"/>
        <w:spacing w:after="0" w:line="240" w:lineRule="auto"/>
      </w:pPr>
    </w:p>
    <w:p w:rsidR="0031467B" w:rsidRPr="00D472ED" w:rsidRDefault="0031467B" w:rsidP="00D472ED">
      <w:pPr>
        <w:autoSpaceDE w:val="0"/>
        <w:autoSpaceDN w:val="0"/>
        <w:adjustRightInd w:val="0"/>
        <w:spacing w:after="0" w:line="240" w:lineRule="auto"/>
      </w:pPr>
    </w:p>
    <w:p w:rsidR="0031467B" w:rsidRDefault="0031467B">
      <w:pPr>
        <w:spacing w:after="160" w:line="259" w:lineRule="auto"/>
      </w:pPr>
    </w:p>
    <w:p w:rsidR="0031467B" w:rsidRDefault="0031467B">
      <w:pPr>
        <w:spacing w:after="160" w:line="259" w:lineRule="auto"/>
      </w:pPr>
      <w:r>
        <w:br w:type="page"/>
      </w:r>
      <w:r>
        <w:rPr>
          <w:noProof/>
        </w:rPr>
        <w:pict>
          <v:shape id="Picture 10" o:spid="_x0000_i1033" type="#_x0000_t75" style="width:428pt;height:341pt;visibility:visible">
            <v:imagedata r:id="rId13" r:pict="rId14" o:title=""/>
            <v:textbox style="mso-rotate-with-shape:t"/>
          </v:shape>
        </w:pict>
      </w:r>
    </w:p>
    <w:p w:rsidR="0031467B" w:rsidRPr="00C40E3D" w:rsidRDefault="0031467B" w:rsidP="00D472ED">
      <w:pPr>
        <w:tabs>
          <w:tab w:val="left" w:pos="7935"/>
        </w:tabs>
        <w:spacing w:after="0" w:line="240" w:lineRule="auto"/>
      </w:pPr>
      <w:r w:rsidRPr="00C40E3D">
        <w:rPr>
          <w:i/>
        </w:rPr>
        <w:t xml:space="preserve">Figure </w:t>
      </w:r>
      <w:r>
        <w:rPr>
          <w:i/>
        </w:rPr>
        <w:t>S.9</w:t>
      </w:r>
      <w:r w:rsidRPr="00C40E3D">
        <w:rPr>
          <w:i/>
        </w:rPr>
        <w:t>.</w:t>
      </w:r>
      <w:r w:rsidRPr="00C40E3D">
        <w:t xml:space="preserve"> </w:t>
      </w:r>
      <w:r>
        <w:t xml:space="preserve">Scatterplot of the Relation Between 5-HT Polygenic Risk and T2 Depressive Symptoms in AFDP with 95% Confidence Intervals. Curved red lines indicate the 95% confidence intervals. </w:t>
      </w:r>
      <w:r w:rsidRPr="00C40E3D">
        <w:t xml:space="preserve"> </w:t>
      </w: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r>
        <w:rPr>
          <w:noProof/>
        </w:rPr>
        <w:pict>
          <v:shape id="Picture 11" o:spid="_x0000_i1034" type="#_x0000_t75" style="width:446pt;height:359pt;visibility:visible">
            <v:imagedata r:id="rId15" r:pict="rId16" o:title=""/>
            <v:textbox style="mso-rotate-with-shape:t"/>
          </v:shape>
        </w:pict>
      </w:r>
    </w:p>
    <w:p w:rsidR="0031467B" w:rsidRPr="00C40E3D" w:rsidRDefault="0031467B" w:rsidP="00D472ED">
      <w:pPr>
        <w:tabs>
          <w:tab w:val="left" w:pos="7935"/>
        </w:tabs>
        <w:spacing w:after="0" w:line="240" w:lineRule="auto"/>
      </w:pPr>
      <w:r w:rsidRPr="00C40E3D">
        <w:rPr>
          <w:i/>
        </w:rPr>
        <w:t xml:space="preserve">Figure </w:t>
      </w:r>
      <w:r>
        <w:rPr>
          <w:i/>
        </w:rPr>
        <w:t>S.10</w:t>
      </w:r>
      <w:r w:rsidRPr="00C40E3D">
        <w:rPr>
          <w:i/>
        </w:rPr>
        <w:t>.</w:t>
      </w:r>
      <w:r w:rsidRPr="00C40E3D">
        <w:t xml:space="preserve"> </w:t>
      </w:r>
      <w:r>
        <w:t xml:space="preserve">Scatterplot of the Relation Between 5-HT Polygenic Risk and T3 Alcohol Use in AFDP with 95% Confidence Intervals. Curved red lines indicate the 95% confidence intervals. </w:t>
      </w:r>
      <w:r w:rsidRPr="00C40E3D">
        <w:t xml:space="preserve"> </w:t>
      </w: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r>
        <w:rPr>
          <w:noProof/>
        </w:rPr>
        <w:pict>
          <v:shape id="Picture 12" o:spid="_x0000_i1035" type="#_x0000_t75" style="width:468pt;height:373pt;visibility:visible">
            <v:imagedata r:id="rId17" r:pict="rId18" o:title=""/>
            <v:textbox style="mso-rotate-with-shape:t"/>
          </v:shape>
        </w:pict>
      </w:r>
    </w:p>
    <w:p w:rsidR="0031467B" w:rsidRDefault="0031467B" w:rsidP="00D472ED">
      <w:pPr>
        <w:tabs>
          <w:tab w:val="left" w:pos="7935"/>
        </w:tabs>
        <w:spacing w:after="0" w:line="240" w:lineRule="auto"/>
      </w:pPr>
      <w:r w:rsidRPr="00C40E3D">
        <w:rPr>
          <w:i/>
        </w:rPr>
        <w:t xml:space="preserve">Figure </w:t>
      </w:r>
      <w:r>
        <w:rPr>
          <w:i/>
        </w:rPr>
        <w:t>S.11</w:t>
      </w:r>
      <w:r w:rsidRPr="00C40E3D">
        <w:rPr>
          <w:i/>
        </w:rPr>
        <w:t>.</w:t>
      </w:r>
      <w:r w:rsidRPr="00C40E3D">
        <w:t xml:space="preserve"> </w:t>
      </w:r>
      <w:r>
        <w:t xml:space="preserve">Scatterplot of the Relation Between T1 Effortful Control and T2 Aggression/Antisociality in AFDP with 95% Confidence Intervals. Curved red lines indicate the 95% confidence intervals. </w:t>
      </w:r>
      <w:r w:rsidRPr="00C40E3D">
        <w:t xml:space="preserve"> </w:t>
      </w: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Default="0031467B" w:rsidP="00D472ED">
      <w:pPr>
        <w:tabs>
          <w:tab w:val="left" w:pos="7935"/>
        </w:tabs>
        <w:spacing w:after="0" w:line="240" w:lineRule="auto"/>
      </w:pPr>
    </w:p>
    <w:p w:rsidR="0031467B" w:rsidRPr="00C40E3D" w:rsidRDefault="0031467B" w:rsidP="00D472ED">
      <w:pPr>
        <w:tabs>
          <w:tab w:val="left" w:pos="7935"/>
        </w:tabs>
        <w:spacing w:after="0" w:line="240" w:lineRule="auto"/>
      </w:pPr>
      <w:r>
        <w:rPr>
          <w:noProof/>
        </w:rPr>
        <w:pict>
          <v:shape id="Picture 14" o:spid="_x0000_i1036" type="#_x0000_t75" style="width:437pt;height:352pt;visibility:visible">
            <v:imagedata r:id="rId19" r:pict="rId20" o:title=""/>
            <v:textbox style="mso-rotate-with-shape:t"/>
          </v:shape>
        </w:pict>
      </w:r>
    </w:p>
    <w:p w:rsidR="0031467B" w:rsidRDefault="0031467B" w:rsidP="00D472ED">
      <w:pPr>
        <w:tabs>
          <w:tab w:val="left" w:pos="7935"/>
        </w:tabs>
        <w:spacing w:after="0" w:line="240" w:lineRule="auto"/>
      </w:pPr>
      <w:r w:rsidRPr="00C40E3D">
        <w:rPr>
          <w:i/>
        </w:rPr>
        <w:t xml:space="preserve">Figure </w:t>
      </w:r>
      <w:r>
        <w:rPr>
          <w:i/>
        </w:rPr>
        <w:t>S.12</w:t>
      </w:r>
      <w:r w:rsidRPr="00C40E3D">
        <w:rPr>
          <w:i/>
        </w:rPr>
        <w:t>.</w:t>
      </w:r>
      <w:r w:rsidRPr="00C40E3D">
        <w:t xml:space="preserve"> </w:t>
      </w:r>
      <w:r>
        <w:t xml:space="preserve">Scatterplot of the Relation Between T1 Effortful Control and T2 Depressive Symptoms in AFDP with 95% Confidence Intervals. Curved red lines indicate the 95% confidence intervals. </w:t>
      </w:r>
      <w:r w:rsidRPr="00C40E3D">
        <w:t xml:space="preserve"> </w:t>
      </w: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p>
    <w:p w:rsidR="0031467B" w:rsidRDefault="0031467B" w:rsidP="00430ADA">
      <w:pPr>
        <w:tabs>
          <w:tab w:val="left" w:pos="2535"/>
        </w:tabs>
        <w:spacing w:after="0" w:line="480" w:lineRule="auto"/>
        <w:jc w:val="center"/>
      </w:pPr>
      <w:r>
        <w:rPr>
          <w:noProof/>
        </w:rPr>
        <w:pict>
          <v:shape id="Picture 15" o:spid="_x0000_i1037" type="#_x0000_t75" style="width:468pt;height:373pt;visibility:visible">
            <v:imagedata r:id="rId21" r:pict="rId22" o:title=""/>
            <v:textbox style="mso-rotate-with-shape:t"/>
          </v:shape>
        </w:pict>
      </w:r>
    </w:p>
    <w:p w:rsidR="0031467B" w:rsidRDefault="0031467B" w:rsidP="00D472ED">
      <w:pPr>
        <w:tabs>
          <w:tab w:val="left" w:pos="7935"/>
        </w:tabs>
        <w:spacing w:after="0" w:line="240" w:lineRule="auto"/>
      </w:pPr>
      <w:r w:rsidRPr="00C40E3D">
        <w:rPr>
          <w:i/>
        </w:rPr>
        <w:t xml:space="preserve">Figure </w:t>
      </w:r>
      <w:r>
        <w:rPr>
          <w:i/>
        </w:rPr>
        <w:t>S.12</w:t>
      </w:r>
      <w:r w:rsidRPr="00C40E3D">
        <w:rPr>
          <w:i/>
        </w:rPr>
        <w:t>.</w:t>
      </w:r>
      <w:r w:rsidRPr="00C40E3D">
        <w:t xml:space="preserve"> </w:t>
      </w:r>
      <w:r>
        <w:t xml:space="preserve">Scatterplot of the Relation Between T2 Aggression/Antisociality and T3 Alcohol Use in AFDP with 95% Confidence Intervals. Curved red lines indicate the 95% confidence intervals. </w:t>
      </w:r>
      <w:r w:rsidRPr="00C40E3D">
        <w:t xml:space="preserve"> </w:t>
      </w:r>
    </w:p>
    <w:p w:rsidR="0031467B" w:rsidRDefault="0031467B" w:rsidP="00430ADA">
      <w:pPr>
        <w:tabs>
          <w:tab w:val="left" w:pos="2535"/>
        </w:tabs>
        <w:spacing w:after="0" w:line="480" w:lineRule="auto"/>
        <w:jc w:val="center"/>
      </w:pPr>
    </w:p>
    <w:p w:rsidR="0031467B" w:rsidRDefault="0031467B">
      <w:pPr>
        <w:spacing w:after="160" w:line="259" w:lineRule="auto"/>
      </w:pPr>
      <w:r>
        <w:br w:type="page"/>
      </w:r>
    </w:p>
    <w:p w:rsidR="0031467B" w:rsidRDefault="0031467B" w:rsidP="00430ADA">
      <w:pPr>
        <w:tabs>
          <w:tab w:val="left" w:pos="2535"/>
        </w:tabs>
        <w:spacing w:after="0" w:line="480" w:lineRule="auto"/>
        <w:jc w:val="center"/>
      </w:pPr>
      <w:bookmarkStart w:id="3" w:name="_GoBack"/>
      <w:bookmarkEnd w:id="3"/>
      <w:r>
        <w:t>References</w:t>
      </w:r>
    </w:p>
    <w:p w:rsidR="0031467B" w:rsidRDefault="0031467B" w:rsidP="00430ADA">
      <w:pPr>
        <w:spacing w:after="0" w:line="480" w:lineRule="auto"/>
        <w:ind w:left="720" w:hanging="720"/>
      </w:pPr>
      <w:r w:rsidRPr="00430ADA">
        <w:t xml:space="preserve">Chang, C. C., Chow, C. C., Tellier, L. C., Vattikuti, S., Purcell, S. M., &amp; Lee, J. J. (2015). Second-generation PLINK: rising to the challenge of larger and richer datasets. </w:t>
      </w:r>
      <w:r w:rsidRPr="00430ADA">
        <w:rPr>
          <w:i/>
          <w:iCs/>
        </w:rPr>
        <w:t>Gigascience</w:t>
      </w:r>
      <w:r w:rsidRPr="00430ADA">
        <w:t xml:space="preserve">, </w:t>
      </w:r>
      <w:r w:rsidRPr="00430ADA">
        <w:rPr>
          <w:i/>
          <w:iCs/>
        </w:rPr>
        <w:t>4</w:t>
      </w:r>
      <w:r w:rsidRPr="00430ADA">
        <w:t>, 1</w:t>
      </w:r>
      <w:r>
        <w:t>-16</w:t>
      </w:r>
      <w:r w:rsidRPr="00430ADA">
        <w:t>.</w:t>
      </w:r>
    </w:p>
    <w:p w:rsidR="0031467B" w:rsidRDefault="0031467B" w:rsidP="00430ADA">
      <w:pPr>
        <w:spacing w:after="0" w:line="480" w:lineRule="auto"/>
        <w:ind w:left="720" w:hanging="720"/>
      </w:pPr>
      <w:r w:rsidRPr="00430ADA">
        <w:t xml:space="preserve">Eisenberg, N., Spinrad, T. L., Fabes, R. A., Reiser, M., Cumberland, A., Shepard, S. A., . . . Thompson, M. (2004). The relations of effortful control and impulsivity to children's resiliency and adjustment. </w:t>
      </w:r>
      <w:r w:rsidRPr="00430ADA">
        <w:rPr>
          <w:i/>
          <w:iCs/>
        </w:rPr>
        <w:t xml:space="preserve">Child </w:t>
      </w:r>
      <w:r>
        <w:rPr>
          <w:i/>
          <w:iCs/>
        </w:rPr>
        <w:t>D</w:t>
      </w:r>
      <w:r w:rsidRPr="00430ADA">
        <w:rPr>
          <w:i/>
          <w:iCs/>
        </w:rPr>
        <w:t>evelopment</w:t>
      </w:r>
      <w:r w:rsidRPr="00430ADA">
        <w:t xml:space="preserve">, </w:t>
      </w:r>
      <w:r w:rsidRPr="00430ADA">
        <w:rPr>
          <w:i/>
          <w:iCs/>
        </w:rPr>
        <w:t>75</w:t>
      </w:r>
      <w:r w:rsidRPr="00430ADA">
        <w:t>, 25-46.</w:t>
      </w:r>
    </w:p>
    <w:p w:rsidR="0031467B" w:rsidRDefault="0031467B" w:rsidP="00430ADA">
      <w:pPr>
        <w:spacing w:after="0" w:line="480" w:lineRule="auto"/>
        <w:ind w:left="720" w:hanging="720"/>
      </w:pPr>
      <w:r w:rsidRPr="00430ADA">
        <w:t xml:space="preserve">Lemery, K. S., Essex, M. J., &amp; Smider, N. A. (2002). Revealing the relation between temperament and behavior problem symptoms by eliminating measurement confounding: Expert ratings and factor analyses. </w:t>
      </w:r>
      <w:r>
        <w:rPr>
          <w:i/>
          <w:iCs/>
        </w:rPr>
        <w:t>Child D</w:t>
      </w:r>
      <w:r w:rsidRPr="00430ADA">
        <w:rPr>
          <w:i/>
          <w:iCs/>
        </w:rPr>
        <w:t>evelopment</w:t>
      </w:r>
      <w:r w:rsidRPr="00430ADA">
        <w:t xml:space="preserve">, </w:t>
      </w:r>
      <w:r w:rsidRPr="00430ADA">
        <w:rPr>
          <w:i/>
          <w:iCs/>
        </w:rPr>
        <w:t>73</w:t>
      </w:r>
      <w:r w:rsidRPr="00430ADA">
        <w:t>, 867-882.</w:t>
      </w:r>
    </w:p>
    <w:p w:rsidR="0031467B" w:rsidRDefault="0031467B" w:rsidP="00430ADA">
      <w:pPr>
        <w:spacing w:after="0" w:line="480" w:lineRule="auto"/>
        <w:ind w:left="720" w:hanging="720"/>
      </w:pPr>
      <w:r w:rsidRPr="00430ADA">
        <w:t xml:space="preserve">Luykx, J. J., Bakker, S. C., Lentjes, E., Neeleman, M., Strengman, E., Mentink, L., . . . van Eijk, K. (2014). Genome-wide association study of monoamine metabolite levels in human cerebrospinal fluid. </w:t>
      </w:r>
      <w:r>
        <w:rPr>
          <w:i/>
          <w:iCs/>
        </w:rPr>
        <w:t>Molecular P</w:t>
      </w:r>
      <w:r w:rsidRPr="00430ADA">
        <w:rPr>
          <w:i/>
          <w:iCs/>
        </w:rPr>
        <w:t>sychiatry</w:t>
      </w:r>
      <w:r w:rsidRPr="00430ADA">
        <w:t xml:space="preserve">, </w:t>
      </w:r>
      <w:r w:rsidRPr="00430ADA">
        <w:rPr>
          <w:i/>
          <w:iCs/>
        </w:rPr>
        <w:t>19</w:t>
      </w:r>
      <w:r w:rsidRPr="00430ADA">
        <w:t>, 228-234.</w:t>
      </w:r>
    </w:p>
    <w:p w:rsidR="0031467B" w:rsidRDefault="0031467B" w:rsidP="00430ADA">
      <w:pPr>
        <w:spacing w:after="0" w:line="480" w:lineRule="auto"/>
        <w:ind w:left="720" w:hanging="720"/>
      </w:pPr>
      <w:r w:rsidRPr="00430ADA">
        <w:t xml:space="preserve">Patterson, N., Price, A. L., &amp; Reich, D. (2006). Population structure and eigenanalysis. </w:t>
      </w:r>
      <w:r w:rsidRPr="00430ADA">
        <w:rPr>
          <w:i/>
          <w:iCs/>
        </w:rPr>
        <w:t xml:space="preserve">PLOS </w:t>
      </w:r>
      <w:r>
        <w:rPr>
          <w:i/>
          <w:iCs/>
        </w:rPr>
        <w:t>Genetics</w:t>
      </w:r>
      <w:r w:rsidRPr="00430ADA">
        <w:t xml:space="preserve">, </w:t>
      </w:r>
      <w:r w:rsidRPr="00430ADA">
        <w:rPr>
          <w:i/>
          <w:iCs/>
        </w:rPr>
        <w:t>2</w:t>
      </w:r>
      <w:r w:rsidRPr="00430ADA">
        <w:t>, e190.</w:t>
      </w:r>
    </w:p>
    <w:p w:rsidR="0031467B" w:rsidRPr="00430ADA" w:rsidRDefault="0031467B" w:rsidP="00430ADA">
      <w:pPr>
        <w:spacing w:after="0" w:line="480" w:lineRule="auto"/>
        <w:ind w:left="720" w:hanging="720"/>
      </w:pPr>
      <w:r w:rsidRPr="00430ADA">
        <w:t xml:space="preserve">Price, A. L., Patterson, N. J., Plenge, R. M., Weinblatt, M. E., Shadick, N. A., &amp; Reich, D. (2006). Principal components analysis corrects for stratification in genome-wide association studies. </w:t>
      </w:r>
      <w:r w:rsidRPr="00430ADA">
        <w:rPr>
          <w:i/>
          <w:iCs/>
        </w:rPr>
        <w:t xml:space="preserve">Nature </w:t>
      </w:r>
      <w:r>
        <w:rPr>
          <w:i/>
          <w:iCs/>
        </w:rPr>
        <w:t>G</w:t>
      </w:r>
      <w:r w:rsidRPr="00430ADA">
        <w:rPr>
          <w:i/>
          <w:iCs/>
        </w:rPr>
        <w:t>enetics</w:t>
      </w:r>
      <w:r w:rsidRPr="00430ADA">
        <w:t xml:space="preserve">, </w:t>
      </w:r>
      <w:r w:rsidRPr="00430ADA">
        <w:rPr>
          <w:i/>
          <w:iCs/>
        </w:rPr>
        <w:t>38</w:t>
      </w:r>
      <w:r w:rsidRPr="00430ADA">
        <w:t>, 904-909.</w:t>
      </w:r>
    </w:p>
    <w:p w:rsidR="0031467B" w:rsidRDefault="0031467B" w:rsidP="00430ADA">
      <w:pPr>
        <w:spacing w:after="0" w:line="480" w:lineRule="auto"/>
        <w:ind w:left="720" w:hanging="720"/>
      </w:pPr>
      <w:r w:rsidRPr="00430ADA">
        <w:t xml:space="preserve">Price, A. L., Weale, M. E., Patterson, N., Myers, S. R., Need, A. C., Shianna, K. V., . . . Goldstein, D. B. (2008). Long-range LD can confound genome scans in admixed populations. </w:t>
      </w:r>
      <w:r w:rsidRPr="00430ADA">
        <w:rPr>
          <w:i/>
          <w:iCs/>
        </w:rPr>
        <w:t>American Journal of Human Genetics</w:t>
      </w:r>
      <w:r w:rsidRPr="00430ADA">
        <w:t xml:space="preserve">, </w:t>
      </w:r>
      <w:r w:rsidRPr="00430ADA">
        <w:rPr>
          <w:i/>
          <w:iCs/>
        </w:rPr>
        <w:t>83</w:t>
      </w:r>
      <w:r w:rsidRPr="00430ADA">
        <w:t>, 132-135.</w:t>
      </w:r>
    </w:p>
    <w:p w:rsidR="0031467B" w:rsidRPr="00430ADA" w:rsidRDefault="0031467B" w:rsidP="00430ADA">
      <w:pPr>
        <w:spacing w:after="0" w:line="480" w:lineRule="auto"/>
        <w:ind w:left="720" w:hanging="720"/>
      </w:pPr>
      <w:r w:rsidRPr="00430ADA">
        <w:t xml:space="preserve">Purcell, S., Neale, B., Todd-Brown, K., Thomas, L., Ferreira, M. A., Bender, D., . . . Sham, P. C. (2007). PLINK: a tool set for whole-genome association and population-based linkage analyses. </w:t>
      </w:r>
      <w:r w:rsidRPr="00430ADA">
        <w:rPr>
          <w:i/>
          <w:iCs/>
        </w:rPr>
        <w:t>American Journal of Human Genetics</w:t>
      </w:r>
      <w:r w:rsidRPr="00430ADA">
        <w:t xml:space="preserve">, </w:t>
      </w:r>
      <w:r w:rsidRPr="00430ADA">
        <w:rPr>
          <w:i/>
          <w:iCs/>
        </w:rPr>
        <w:t>81</w:t>
      </w:r>
      <w:r w:rsidRPr="00430ADA">
        <w:t>, 559-575.</w:t>
      </w:r>
    </w:p>
    <w:p w:rsidR="0031467B" w:rsidRPr="00430ADA" w:rsidRDefault="0031467B" w:rsidP="00430ADA">
      <w:pPr>
        <w:spacing w:after="0" w:line="480" w:lineRule="auto"/>
        <w:ind w:left="720" w:hanging="720"/>
      </w:pPr>
      <w:r w:rsidRPr="00430ADA">
        <w:t xml:space="preserve">Tian, C., Gregersen, P. K., &amp; Seldin, M. F. (2008). Accounting for ancestry: population substructure and genome-wide association studies. </w:t>
      </w:r>
      <w:r>
        <w:rPr>
          <w:i/>
          <w:iCs/>
        </w:rPr>
        <w:t>Human Molecular G</w:t>
      </w:r>
      <w:r w:rsidRPr="00430ADA">
        <w:rPr>
          <w:i/>
          <w:iCs/>
        </w:rPr>
        <w:t>enetics</w:t>
      </w:r>
      <w:r w:rsidRPr="00430ADA">
        <w:t>(R2), R143-R150.</w:t>
      </w:r>
    </w:p>
    <w:p w:rsidR="0031467B" w:rsidRPr="00300721" w:rsidRDefault="0031467B" w:rsidP="00430ADA">
      <w:pPr>
        <w:tabs>
          <w:tab w:val="left" w:pos="2535"/>
        </w:tabs>
        <w:spacing w:after="0" w:line="480" w:lineRule="auto"/>
        <w:ind w:left="720" w:hanging="720"/>
        <w:jc w:val="center"/>
      </w:pPr>
    </w:p>
    <w:sectPr w:rsidR="0031467B" w:rsidRPr="00300721" w:rsidSect="00145E99">
      <w:type w:val="continuous"/>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MS Gothic"/>
    <w:panose1 w:val="02020603050405020304"/>
    <w:charset w:val="00"/>
    <w:family w:val="auto"/>
    <w:pitch w:val="variable"/>
    <w:sig w:usb0="03000000"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Symbol">
    <w:panose1 w:val="00000000000000000000"/>
    <w:charset w:val="02"/>
    <w:family w:val="auto"/>
    <w:pitch w:val="variable"/>
    <w:sig w:usb0="00000000" w:usb1="00000000" w:usb2="00000100" w:usb3="00000000" w:csb0="80000000" w:csb1="00000000"/>
  </w:font>
  <w:font w:name="Wingdings">
    <w:panose1 w:val="05000000000000000000"/>
    <w:charset w:val="02"/>
    <w:family w:val="auto"/>
    <w:pitch w:val="variable"/>
    <w:sig w:usb0="00000000" w:usb1="00000000" w:usb2="00000100" w:usb3="00000000" w:csb0="80000000"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6EF"/>
    <w:rsid w:val="001239A0"/>
    <w:rsid w:val="00145E99"/>
    <w:rsid w:val="001479CA"/>
    <w:rsid w:val="001E7E1F"/>
    <w:rsid w:val="00267D06"/>
    <w:rsid w:val="002841A3"/>
    <w:rsid w:val="00300721"/>
    <w:rsid w:val="00304C67"/>
    <w:rsid w:val="0031467B"/>
    <w:rsid w:val="003A1038"/>
    <w:rsid w:val="00430ADA"/>
    <w:rsid w:val="004726EF"/>
    <w:rsid w:val="004A0161"/>
    <w:rsid w:val="00516ABE"/>
    <w:rsid w:val="005C5D38"/>
    <w:rsid w:val="00630C52"/>
    <w:rsid w:val="00685FDD"/>
    <w:rsid w:val="00715A72"/>
    <w:rsid w:val="00753515"/>
    <w:rsid w:val="00760EFB"/>
    <w:rsid w:val="0077449A"/>
    <w:rsid w:val="007A23E9"/>
    <w:rsid w:val="00850BF1"/>
    <w:rsid w:val="00861522"/>
    <w:rsid w:val="00864D2C"/>
    <w:rsid w:val="00887AE2"/>
    <w:rsid w:val="008A1F5C"/>
    <w:rsid w:val="008F46D2"/>
    <w:rsid w:val="00943E94"/>
    <w:rsid w:val="00A5344F"/>
    <w:rsid w:val="00AF4205"/>
    <w:rsid w:val="00B4553B"/>
    <w:rsid w:val="00B77828"/>
    <w:rsid w:val="00BE0B51"/>
    <w:rsid w:val="00C40E3D"/>
    <w:rsid w:val="00C8641B"/>
    <w:rsid w:val="00CC20C0"/>
    <w:rsid w:val="00D426ED"/>
    <w:rsid w:val="00D472ED"/>
    <w:rsid w:val="00DF2F5F"/>
    <w:rsid w:val="00E51F77"/>
    <w:rsid w:val="00E67219"/>
    <w:rsid w:val="00ED7AF1"/>
    <w:rsid w:val="00EF7B5A"/>
    <w:rsid w:val="00F640F8"/>
    <w:rsid w:val="00F8268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2C"/>
    <w:pPr>
      <w:spacing w:after="200" w:line="276" w:lineRule="auto"/>
    </w:pPr>
    <w:rPr>
      <w:rFonts w:ascii="Times New Roman" w:eastAsia="Times New Roman" w:hAnsi="Times New Roman"/>
      <w:sz w:val="24"/>
      <w:szCs w:val="22"/>
    </w:rPr>
  </w:style>
  <w:style w:type="paragraph" w:styleId="Heading2">
    <w:name w:val="heading 2"/>
    <w:basedOn w:val="Normal"/>
    <w:next w:val="Normal"/>
    <w:link w:val="Heading2Char"/>
    <w:uiPriority w:val="99"/>
    <w:qFormat/>
    <w:rsid w:val="004726EF"/>
    <w:pPr>
      <w:keepNext/>
      <w:spacing w:after="0" w:line="480" w:lineRule="auto"/>
      <w:outlineLvl w:val="1"/>
    </w:pPr>
    <w:rPr>
      <w:rFonts w:cs="TimesNewRoman"/>
      <w:b/>
      <w:szCs w:val="24"/>
    </w:rPr>
  </w:style>
  <w:style w:type="paragraph" w:styleId="Heading3">
    <w:name w:val="heading 3"/>
    <w:basedOn w:val="Normal"/>
    <w:next w:val="Normal"/>
    <w:link w:val="Heading3Char"/>
    <w:uiPriority w:val="99"/>
    <w:qFormat/>
    <w:rsid w:val="00864D2C"/>
    <w:pPr>
      <w:keepNext/>
      <w:keepLines/>
      <w:spacing w:before="40" w:after="0"/>
      <w:outlineLvl w:val="2"/>
    </w:pPr>
    <w:rPr>
      <w:b/>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4726EF"/>
    <w:rPr>
      <w:rFonts w:ascii="Times New Roman" w:hAnsi="Times New Roman" w:cs="TimesNewRoman"/>
      <w:b/>
      <w:sz w:val="24"/>
    </w:rPr>
  </w:style>
  <w:style w:type="character" w:customStyle="1" w:styleId="Heading3Char">
    <w:name w:val="Heading 3 Char"/>
    <w:basedOn w:val="DefaultParagraphFont"/>
    <w:link w:val="Heading3"/>
    <w:uiPriority w:val="99"/>
    <w:rsid w:val="00864D2C"/>
    <w:rPr>
      <w:rFonts w:ascii="Times New Roman" w:hAnsi="Times New Roman" w:cs="Times New Roman"/>
      <w:b/>
      <w:sz w:val="24"/>
    </w:rPr>
  </w:style>
  <w:style w:type="paragraph" w:customStyle="1" w:styleId="paragraphsection">
    <w:name w:val="paragraphsection"/>
    <w:basedOn w:val="Normal"/>
    <w:uiPriority w:val="99"/>
    <w:rsid w:val="00E67219"/>
    <w:pPr>
      <w:spacing w:after="150" w:line="360" w:lineRule="auto"/>
    </w:pPr>
    <w:rPr>
      <w:color w:val="333333"/>
      <w:szCs w:val="24"/>
    </w:rPr>
  </w:style>
  <w:style w:type="character" w:styleId="Hyperlink">
    <w:name w:val="Hyperlink"/>
    <w:basedOn w:val="DefaultParagraphFont"/>
    <w:uiPriority w:val="99"/>
    <w:rsid w:val="00C864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image" Target="media/image6.png"/><Relationship Id="rId20" Type="http://schemas.openxmlformats.org/officeDocument/2006/relationships/image" Target="media/image17.pict"/><Relationship Id="rId21" Type="http://schemas.openxmlformats.org/officeDocument/2006/relationships/image" Target="media/image18.png"/><Relationship Id="rId22" Type="http://schemas.openxmlformats.org/officeDocument/2006/relationships/image" Target="media/image19.pict"/><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ict"/><Relationship Id="rId13" Type="http://schemas.openxmlformats.org/officeDocument/2006/relationships/image" Target="media/image10.png"/><Relationship Id="rId14" Type="http://schemas.openxmlformats.org/officeDocument/2006/relationships/image" Target="media/image11.pict"/><Relationship Id="rId15" Type="http://schemas.openxmlformats.org/officeDocument/2006/relationships/image" Target="media/image12.png"/><Relationship Id="rId16" Type="http://schemas.openxmlformats.org/officeDocument/2006/relationships/image" Target="media/image13.pict"/><Relationship Id="rId17" Type="http://schemas.openxmlformats.org/officeDocument/2006/relationships/image" Target="media/image14.png"/><Relationship Id="rId18" Type="http://schemas.openxmlformats.org/officeDocument/2006/relationships/image" Target="media/image15.pict"/><Relationship Id="rId19" Type="http://schemas.openxmlformats.org/officeDocument/2006/relationships/image" Target="media/image16.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1788</Words>
  <Characters>10195</Characters>
  <Application>Microsoft Macintosh Word</Application>
  <DocSecurity>0</DocSecurity>
  <Lines>0</Lines>
  <Paragraphs>0</Paragraphs>
  <ScaleCrop>false</ScaleCrop>
  <Company>ASU UTO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Wang</dc:creator>
  <cp:keywords/>
  <cp:lastModifiedBy>Nancy BriggsShearer</cp:lastModifiedBy>
  <cp:revision>5</cp:revision>
  <dcterms:created xsi:type="dcterms:W3CDTF">2017-04-14T17:33:00Z</dcterms:created>
  <dcterms:modified xsi:type="dcterms:W3CDTF">2017-04-14T17:35:00Z</dcterms:modified>
</cp:coreProperties>
</file>