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75" w:rsidRDefault="00246575" w:rsidP="00A87FF1">
      <w:pPr>
        <w:pStyle w:val="Heading2"/>
      </w:pPr>
    </w:p>
    <w:tbl>
      <w:tblPr>
        <w:tblW w:w="9498" w:type="dxa"/>
        <w:tblCellMar>
          <w:left w:w="0" w:type="dxa"/>
          <w:right w:w="0" w:type="dxa"/>
        </w:tblCellMar>
        <w:tblLook w:val="00A0"/>
      </w:tblPr>
      <w:tblGrid>
        <w:gridCol w:w="1701"/>
        <w:gridCol w:w="1701"/>
        <w:gridCol w:w="1843"/>
        <w:gridCol w:w="1134"/>
        <w:gridCol w:w="1418"/>
        <w:gridCol w:w="1701"/>
      </w:tblGrid>
      <w:tr w:rsidR="00246575" w:rsidRPr="00770DFB">
        <w:trPr>
          <w:trHeight w:val="20"/>
        </w:trPr>
        <w:tc>
          <w:tcPr>
            <w:tcW w:w="9498" w:type="dxa"/>
            <w:gridSpan w:val="6"/>
            <w:tcBorders>
              <w:left w:val="nil"/>
              <w:bottom w:val="single" w:sz="8" w:space="0" w:color="auto"/>
              <w:right w:val="nil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spacing w:after="0"/>
              <w:rPr>
                <w:sz w:val="22"/>
              </w:rPr>
            </w:pPr>
            <w:r w:rsidRPr="00770DFB">
              <w:rPr>
                <w:bCs/>
                <w:sz w:val="22"/>
              </w:rPr>
              <w:t>Table S.4</w:t>
            </w:r>
          </w:p>
          <w:p w:rsidR="00246575" w:rsidRPr="00770DFB" w:rsidRDefault="00246575" w:rsidP="00C0707B">
            <w:pPr>
              <w:spacing w:after="0"/>
              <w:rPr>
                <w:sz w:val="22"/>
              </w:rPr>
            </w:pPr>
            <w:r w:rsidRPr="00770DFB">
              <w:rPr>
                <w:bCs/>
                <w:i/>
                <w:iCs/>
                <w:sz w:val="22"/>
              </w:rPr>
              <w:t>Differences in relative affect frequency during the family consensus interactions.</w:t>
            </w:r>
          </w:p>
        </w:tc>
      </w:tr>
      <w:tr w:rsidR="00246575" w:rsidRPr="00770DFB">
        <w:trPr>
          <w:trHeight w:val="20"/>
        </w:trPr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46575" w:rsidRPr="00770DFB" w:rsidRDefault="00246575" w:rsidP="00C0707B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46575" w:rsidRPr="00770DFB" w:rsidRDefault="00246575" w:rsidP="00C0707B">
            <w:pPr>
              <w:spacing w:after="0"/>
              <w:jc w:val="center"/>
              <w:rPr>
                <w:bCs/>
                <w:sz w:val="22"/>
              </w:rPr>
            </w:pPr>
            <w:r w:rsidRPr="00770DFB">
              <w:rPr>
                <w:bCs/>
                <w:sz w:val="22"/>
              </w:rPr>
              <w:t xml:space="preserve">Mean </w:t>
            </w:r>
            <w:r w:rsidRPr="00770DFB">
              <w:rPr>
                <w:bCs/>
                <w:sz w:val="22"/>
              </w:rPr>
              <w:br/>
              <w:t>non-depressed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46575" w:rsidRPr="00770DFB" w:rsidRDefault="00246575" w:rsidP="00C0707B">
            <w:pPr>
              <w:spacing w:after="0"/>
              <w:jc w:val="center"/>
              <w:rPr>
                <w:sz w:val="22"/>
              </w:rPr>
            </w:pPr>
            <w:r w:rsidRPr="00770DFB">
              <w:rPr>
                <w:bCs/>
                <w:sz w:val="22"/>
              </w:rPr>
              <w:t>Mean</w:t>
            </w:r>
            <w:r w:rsidRPr="00770DFB">
              <w:rPr>
                <w:bCs/>
                <w:sz w:val="22"/>
              </w:rPr>
              <w:br/>
              <w:t>depressed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46575" w:rsidRPr="00770DFB" w:rsidRDefault="00246575" w:rsidP="00C0707B">
            <w:pPr>
              <w:spacing w:after="0"/>
              <w:jc w:val="center"/>
              <w:rPr>
                <w:i/>
                <w:sz w:val="22"/>
              </w:rPr>
            </w:pPr>
            <w:r w:rsidRPr="00770DFB">
              <w:rPr>
                <w:bCs/>
                <w:i/>
                <w:sz w:val="22"/>
              </w:rPr>
              <w:t>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46575" w:rsidRPr="00770DFB" w:rsidRDefault="00246575" w:rsidP="00C0707B">
            <w:pPr>
              <w:spacing w:after="0"/>
              <w:jc w:val="center"/>
              <w:rPr>
                <w:i/>
                <w:sz w:val="22"/>
              </w:rPr>
            </w:pPr>
            <w:r w:rsidRPr="00770DFB">
              <w:rPr>
                <w:bCs/>
                <w:i/>
                <w:sz w:val="22"/>
              </w:rPr>
              <w:t>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246575" w:rsidRPr="00770DFB" w:rsidRDefault="00246575" w:rsidP="00C0707B">
            <w:pPr>
              <w:spacing w:after="0"/>
              <w:jc w:val="center"/>
              <w:rPr>
                <w:i/>
                <w:sz w:val="22"/>
              </w:rPr>
            </w:pPr>
            <w:r w:rsidRPr="00770DFB">
              <w:rPr>
                <w:bCs/>
                <w:sz w:val="22"/>
              </w:rPr>
              <w:t xml:space="preserve">Cohen’s </w:t>
            </w:r>
            <w:r w:rsidRPr="00770DFB">
              <w:rPr>
                <w:bCs/>
                <w:i/>
                <w:sz w:val="22"/>
              </w:rPr>
              <w:t>d</w:t>
            </w:r>
          </w:p>
        </w:tc>
      </w:tr>
      <w:tr w:rsidR="00246575" w:rsidRPr="00770DF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Mom-angry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.036(.05)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.053(.12)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-0.89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.3780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- .20</w:t>
            </w:r>
          </w:p>
        </w:tc>
      </w:tr>
      <w:tr w:rsidR="00246575" w:rsidRPr="00770DF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Dad-angry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.015(.03)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.051(.11)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-2.09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.0418*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- .46</w:t>
            </w:r>
          </w:p>
        </w:tc>
      </w:tr>
      <w:tr w:rsidR="00246575" w:rsidRPr="00770DF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Ado-angry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.043(.05)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.059(.08)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-1.13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.2619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- .24</w:t>
            </w:r>
          </w:p>
        </w:tc>
      </w:tr>
      <w:tr w:rsidR="00246575" w:rsidRPr="00770DF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Mom-dysphoric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.212(.21)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.176(.18)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0.91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.3629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 xml:space="preserve"> .19</w:t>
            </w:r>
          </w:p>
        </w:tc>
      </w:tr>
      <w:tr w:rsidR="00246575" w:rsidRPr="00770DF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Dad-dysphoric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.164(.18)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.193(.16)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-0.82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.4124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- .17</w:t>
            </w:r>
          </w:p>
        </w:tc>
      </w:tr>
      <w:tr w:rsidR="00246575" w:rsidRPr="00770DF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Ado-dysphoric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.171(.14)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.242(.18)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-2.11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.0378*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- .45</w:t>
            </w:r>
          </w:p>
        </w:tc>
      </w:tr>
      <w:tr w:rsidR="00246575" w:rsidRPr="00770DF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Mom-happy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.185(.12)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.134(.09)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2.30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.0239*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 xml:space="preserve"> .47</w:t>
            </w:r>
          </w:p>
        </w:tc>
      </w:tr>
      <w:tr w:rsidR="00246575" w:rsidRPr="00770DF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Dad-happy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.140(.11)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.103(.08)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1.91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.0593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 xml:space="preserve"> .39</w:t>
            </w:r>
          </w:p>
        </w:tc>
      </w:tr>
      <w:tr w:rsidR="00246575" w:rsidRPr="00770DFB">
        <w:trPr>
          <w:trHeight w:val="20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Ado-happy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.204(.12)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.177(.12)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1.08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.2833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wordWrap w:val="0"/>
              <w:spacing w:after="0"/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 xml:space="preserve"> .23</w:t>
            </w:r>
          </w:p>
        </w:tc>
      </w:tr>
      <w:tr w:rsidR="00246575" w:rsidRPr="00770DFB">
        <w:trPr>
          <w:trHeight w:val="20"/>
        </w:trPr>
        <w:tc>
          <w:tcPr>
            <w:tcW w:w="949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246575" w:rsidRPr="00770DFB" w:rsidRDefault="00246575" w:rsidP="00C0707B">
            <w:pPr>
              <w:spacing w:after="0"/>
              <w:rPr>
                <w:sz w:val="18"/>
              </w:rPr>
            </w:pPr>
            <w:r w:rsidRPr="00770DFB">
              <w:rPr>
                <w:i/>
                <w:iCs/>
                <w:sz w:val="22"/>
              </w:rPr>
              <w:t>Note.</w:t>
            </w:r>
            <w:r w:rsidRPr="00770DFB">
              <w:rPr>
                <w:sz w:val="22"/>
              </w:rPr>
              <w:t xml:space="preserve"> *</w:t>
            </w:r>
            <w:r w:rsidRPr="00770DFB">
              <w:rPr>
                <w:i/>
                <w:sz w:val="22"/>
              </w:rPr>
              <w:t>p</w:t>
            </w:r>
            <w:r w:rsidRPr="00770DFB">
              <w:rPr>
                <w:sz w:val="22"/>
              </w:rPr>
              <w:t>&lt;.05, **</w:t>
            </w:r>
            <w:r w:rsidRPr="00770DFB">
              <w:rPr>
                <w:i/>
                <w:sz w:val="22"/>
              </w:rPr>
              <w:t>p</w:t>
            </w:r>
            <w:r w:rsidRPr="00770DFB">
              <w:rPr>
                <w:sz w:val="22"/>
              </w:rPr>
              <w:t>&lt;.01, ***</w:t>
            </w:r>
            <w:r w:rsidRPr="00770DFB">
              <w:rPr>
                <w:i/>
                <w:sz w:val="22"/>
              </w:rPr>
              <w:t>p</w:t>
            </w:r>
            <w:r w:rsidRPr="00770DFB">
              <w:rPr>
                <w:sz w:val="22"/>
              </w:rPr>
              <w:t>&lt;.001</w:t>
            </w:r>
            <w:r w:rsidRPr="00770DFB">
              <w:rPr>
                <w:iCs/>
                <w:sz w:val="22"/>
              </w:rPr>
              <w:t xml:space="preserve"> calculated with t-test for unequal variances.</w:t>
            </w:r>
          </w:p>
        </w:tc>
      </w:tr>
    </w:tbl>
    <w:p w:rsidR="00246575" w:rsidRDefault="00246575" w:rsidP="00A87FF1">
      <w:pPr>
        <w:spacing w:line="276" w:lineRule="auto"/>
      </w:pPr>
      <w:r w:rsidRPr="00E23E8A">
        <w:br w:type="page"/>
      </w:r>
    </w:p>
    <w:p w:rsidR="00246575" w:rsidRPr="00E23E8A" w:rsidRDefault="00246575" w:rsidP="00A87FF1">
      <w:pPr>
        <w:spacing w:line="276" w:lineRule="auto"/>
      </w:pPr>
    </w:p>
    <w:p w:rsidR="00246575" w:rsidRPr="00E23E8A" w:rsidRDefault="00246575" w:rsidP="00A87FF1">
      <w:pPr>
        <w:pStyle w:val="Heading2"/>
      </w:pPr>
    </w:p>
    <w:p w:rsidR="00246575" w:rsidRPr="00E23E8A" w:rsidRDefault="00246575" w:rsidP="00A87FF1"/>
    <w:tbl>
      <w:tblPr>
        <w:tblStyle w:val="Lijsttabel2-Accent31"/>
        <w:tblW w:w="9498" w:type="dxa"/>
        <w:tblLayout w:type="fixed"/>
        <w:tblLook w:val="00A0"/>
      </w:tblPr>
      <w:tblGrid>
        <w:gridCol w:w="2975"/>
        <w:gridCol w:w="1703"/>
        <w:gridCol w:w="1276"/>
        <w:gridCol w:w="850"/>
        <w:gridCol w:w="1134"/>
        <w:gridCol w:w="1560"/>
      </w:tblGrid>
      <w:tr w:rsidR="00246575" w:rsidRPr="00770DFB">
        <w:tc>
          <w:tcPr>
            <w:tcW w:w="9498" w:type="dxa"/>
            <w:gridSpan w:val="6"/>
            <w:tcBorders>
              <w:top w:val="nil"/>
              <w:bottom w:val="single" w:sz="4" w:space="0" w:color="auto"/>
            </w:tcBorders>
          </w:tcPr>
          <w:p w:rsidR="00246575" w:rsidRPr="00770DFB" w:rsidRDefault="00246575" w:rsidP="00C0707B">
            <w:pPr>
              <w:cnfStyle w:val="101000000000"/>
              <w:rPr>
                <w:b w:val="0"/>
                <w:sz w:val="22"/>
              </w:rPr>
            </w:pPr>
            <w:r w:rsidRPr="00770DFB">
              <w:rPr>
                <w:bCs w:val="0"/>
                <w:sz w:val="22"/>
              </w:rPr>
              <w:t>Table B.6.</w:t>
            </w:r>
          </w:p>
          <w:p w:rsidR="00246575" w:rsidRPr="00770DFB" w:rsidRDefault="00246575" w:rsidP="00C0707B">
            <w:pPr>
              <w:cnfStyle w:val="101000000000"/>
              <w:rPr>
                <w:b w:val="0"/>
                <w:i/>
                <w:sz w:val="22"/>
              </w:rPr>
            </w:pPr>
            <w:r w:rsidRPr="00770DFB">
              <w:rPr>
                <w:bCs w:val="0"/>
                <w:i/>
                <w:color w:val="0D0D0D"/>
                <w:sz w:val="22"/>
              </w:rPr>
              <w:t xml:space="preserve">Differences in co-occurrence of two affective behaviors </w:t>
            </w:r>
            <w:r w:rsidRPr="00770DFB">
              <w:rPr>
                <w:bCs w:val="0"/>
                <w:i/>
                <w:sz w:val="22"/>
              </w:rPr>
              <w:t>during the family consensus interactions</w:t>
            </w:r>
          </w:p>
        </w:tc>
      </w:tr>
      <w:tr w:rsidR="00246575" w:rsidRPr="00770DFB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jc w:val="center"/>
              <w:cnfStyle w:val="001000100000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jc w:val="center"/>
              <w:cnfStyle w:val="000010100000"/>
              <w:rPr>
                <w:rFonts w:cs="Arial"/>
                <w:sz w:val="22"/>
              </w:rPr>
            </w:pPr>
            <w:r w:rsidRPr="00770DFB">
              <w:rPr>
                <w:rFonts w:cs="Arial"/>
                <w:kern w:val="24"/>
                <w:sz w:val="22"/>
              </w:rPr>
              <w:t>Mean</w:t>
            </w:r>
            <w:r w:rsidRPr="00770DFB">
              <w:rPr>
                <w:rFonts w:cs="Arial"/>
                <w:kern w:val="24"/>
                <w:sz w:val="22"/>
              </w:rPr>
              <w:br/>
              <w:t>non-depressed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jc w:val="center"/>
              <w:cnfStyle w:val="000000100000"/>
              <w:rPr>
                <w:rFonts w:cs="Arial"/>
                <w:sz w:val="22"/>
              </w:rPr>
            </w:pPr>
            <w:r w:rsidRPr="00770DFB">
              <w:rPr>
                <w:rFonts w:cs="Arial"/>
                <w:kern w:val="24"/>
                <w:sz w:val="22"/>
              </w:rPr>
              <w:t>Mean</w:t>
            </w:r>
            <w:r w:rsidRPr="00770DFB">
              <w:rPr>
                <w:rFonts w:cs="Arial"/>
                <w:kern w:val="24"/>
                <w:sz w:val="22"/>
              </w:rPr>
              <w:br/>
              <w:t>depressed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jc w:val="center"/>
              <w:cnfStyle w:val="000010100000"/>
              <w:rPr>
                <w:rFonts w:cs="Arial"/>
                <w:i/>
                <w:sz w:val="22"/>
              </w:rPr>
            </w:pPr>
            <w:r w:rsidRPr="00770DFB">
              <w:rPr>
                <w:rFonts w:cs="Arial"/>
                <w:i/>
                <w:kern w:val="24"/>
                <w:sz w:val="22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jc w:val="center"/>
              <w:cnfStyle w:val="000000100000"/>
              <w:rPr>
                <w:rFonts w:cs="Arial"/>
                <w:i/>
                <w:sz w:val="22"/>
              </w:rPr>
            </w:pPr>
            <w:r w:rsidRPr="00770DFB">
              <w:rPr>
                <w:rFonts w:cs="Arial"/>
                <w:i/>
                <w:kern w:val="24"/>
                <w:sz w:val="22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jc w:val="center"/>
              <w:cnfStyle w:val="000010100000"/>
              <w:rPr>
                <w:rFonts w:cs="Arial"/>
                <w:i/>
                <w:sz w:val="22"/>
              </w:rPr>
            </w:pPr>
            <w:r w:rsidRPr="00770DFB">
              <w:rPr>
                <w:rFonts w:cs="Arial"/>
                <w:kern w:val="24"/>
                <w:sz w:val="22"/>
              </w:rPr>
              <w:t>Cohen’s</w:t>
            </w:r>
            <w:r w:rsidRPr="00770DFB">
              <w:rPr>
                <w:rFonts w:cs="Arial"/>
                <w:i/>
                <w:kern w:val="24"/>
                <w:sz w:val="22"/>
              </w:rPr>
              <w:t xml:space="preserve"> d</w:t>
            </w:r>
          </w:p>
        </w:tc>
      </w:tr>
      <w:tr w:rsidR="00246575" w:rsidRPr="00770DF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2975" w:type="dxa"/>
          </w:tcPr>
          <w:p w:rsidR="00246575" w:rsidRPr="00770DFB" w:rsidRDefault="00246575" w:rsidP="00C0707B">
            <w:pPr>
              <w:rPr>
                <w:b/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Mom-happy_Ado-dysphoric</w:t>
            </w:r>
          </w:p>
        </w:tc>
        <w:tc>
          <w:tcPr>
            <w:tcW w:w="1703" w:type="dxa"/>
          </w:tcPr>
          <w:p w:rsidR="00246575" w:rsidRPr="00770DFB" w:rsidRDefault="00246575" w:rsidP="00C0707B">
            <w:pPr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.052(.04)</w:t>
            </w:r>
          </w:p>
        </w:tc>
        <w:tc>
          <w:tcPr>
            <w:tcW w:w="1276" w:type="dxa"/>
          </w:tcPr>
          <w:p w:rsidR="00246575" w:rsidRPr="00770DFB" w:rsidRDefault="00246575" w:rsidP="00C0707B">
            <w:pPr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.035(.03)</w:t>
            </w:r>
          </w:p>
        </w:tc>
        <w:tc>
          <w:tcPr>
            <w:tcW w:w="850" w:type="dxa"/>
          </w:tcPr>
          <w:p w:rsidR="00246575" w:rsidRPr="00770DFB" w:rsidRDefault="00246575" w:rsidP="00C0707B">
            <w:pPr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2.29</w:t>
            </w:r>
          </w:p>
        </w:tc>
        <w:tc>
          <w:tcPr>
            <w:tcW w:w="1134" w:type="dxa"/>
          </w:tcPr>
          <w:p w:rsidR="00246575" w:rsidRPr="00770DFB" w:rsidRDefault="00246575" w:rsidP="00C0707B">
            <w:pPr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>.0241*</w:t>
            </w:r>
          </w:p>
        </w:tc>
        <w:tc>
          <w:tcPr>
            <w:tcW w:w="1560" w:type="dxa"/>
          </w:tcPr>
          <w:p w:rsidR="00246575" w:rsidRPr="00770DFB" w:rsidRDefault="00246575" w:rsidP="00C0707B">
            <w:pPr>
              <w:jc w:val="center"/>
              <w:rPr>
                <w:color w:val="000000"/>
                <w:sz w:val="22"/>
              </w:rPr>
            </w:pPr>
            <w:r w:rsidRPr="00770DFB">
              <w:rPr>
                <w:color w:val="000000"/>
                <w:sz w:val="22"/>
              </w:rPr>
              <w:t xml:space="preserve"> .47</w:t>
            </w:r>
          </w:p>
        </w:tc>
      </w:tr>
      <w:tr w:rsidR="00246575" w:rsidRPr="00770DFB">
        <w:tc>
          <w:tcPr>
            <w:tcW w:w="9498" w:type="dxa"/>
            <w:gridSpan w:val="6"/>
            <w:tcBorders>
              <w:top w:val="single" w:sz="4" w:space="0" w:color="auto"/>
              <w:bottom w:val="nil"/>
            </w:tcBorders>
          </w:tcPr>
          <w:p w:rsidR="00246575" w:rsidRPr="00770DFB" w:rsidRDefault="00246575" w:rsidP="00C0707B">
            <w:pPr>
              <w:cnfStyle w:val="001000100000"/>
              <w:rPr>
                <w:b w:val="0"/>
                <w:i/>
                <w:iCs/>
                <w:sz w:val="22"/>
              </w:rPr>
            </w:pPr>
            <w:r w:rsidRPr="00770DFB">
              <w:rPr>
                <w:bCs w:val="0"/>
                <w:i/>
                <w:color w:val="0D0D0D"/>
                <w:sz w:val="22"/>
              </w:rPr>
              <w:t>Note.</w:t>
            </w:r>
            <w:r w:rsidRPr="00770DFB">
              <w:rPr>
                <w:bCs w:val="0"/>
                <w:color w:val="0D0D0D"/>
                <w:sz w:val="22"/>
              </w:rPr>
              <w:t xml:space="preserve"> *</w:t>
            </w:r>
            <w:r w:rsidRPr="00770DFB">
              <w:rPr>
                <w:bCs w:val="0"/>
                <w:i/>
                <w:color w:val="0D0D0D"/>
                <w:sz w:val="22"/>
              </w:rPr>
              <w:t>p</w:t>
            </w:r>
            <w:r w:rsidRPr="00770DFB">
              <w:rPr>
                <w:bCs w:val="0"/>
                <w:color w:val="0D0D0D"/>
                <w:sz w:val="22"/>
              </w:rPr>
              <w:t>&lt;.05, **</w:t>
            </w:r>
            <w:r w:rsidRPr="00770DFB">
              <w:rPr>
                <w:bCs w:val="0"/>
                <w:i/>
                <w:color w:val="0D0D0D"/>
                <w:sz w:val="22"/>
              </w:rPr>
              <w:t>p</w:t>
            </w:r>
            <w:r w:rsidRPr="00770DFB">
              <w:rPr>
                <w:bCs w:val="0"/>
                <w:color w:val="0D0D0D"/>
                <w:sz w:val="22"/>
              </w:rPr>
              <w:t>&lt;.01, ***</w:t>
            </w:r>
            <w:r w:rsidRPr="00770DFB">
              <w:rPr>
                <w:bCs w:val="0"/>
                <w:i/>
                <w:color w:val="0D0D0D"/>
                <w:sz w:val="22"/>
              </w:rPr>
              <w:t>p</w:t>
            </w:r>
            <w:r w:rsidRPr="00770DFB">
              <w:rPr>
                <w:bCs w:val="0"/>
                <w:color w:val="0D0D0D"/>
                <w:sz w:val="22"/>
              </w:rPr>
              <w:t xml:space="preserve">&lt;.001 calculated with t-test with unequal variance. Only links with </w:t>
            </w:r>
            <w:r w:rsidRPr="00770DFB">
              <w:rPr>
                <w:bCs w:val="0"/>
                <w:i/>
                <w:color w:val="0D0D0D"/>
                <w:sz w:val="22"/>
              </w:rPr>
              <w:t>p</w:t>
            </w:r>
            <w:r w:rsidRPr="00770DFB">
              <w:rPr>
                <w:bCs w:val="0"/>
                <w:color w:val="0D0D0D"/>
                <w:sz w:val="22"/>
              </w:rPr>
              <w:t xml:space="preserve">&lt;.05 </w:t>
            </w:r>
            <w:r w:rsidRPr="00770DFB">
              <w:rPr>
                <w:b w:val="0"/>
                <w:color w:val="0D0D0D"/>
                <w:sz w:val="22"/>
              </w:rPr>
              <w:t>are listed.</w:t>
            </w:r>
          </w:p>
        </w:tc>
      </w:tr>
    </w:tbl>
    <w:p w:rsidR="00246575" w:rsidRPr="003F5280" w:rsidRDefault="00246575" w:rsidP="00A87FF1">
      <w:pPr>
        <w:spacing w:line="276" w:lineRule="auto"/>
        <w:rPr>
          <w:rFonts w:ascii="Lucida Console" w:hAnsi="Lucida Console" w:cs="Courier New"/>
          <w:color w:val="000000"/>
          <w:sz w:val="20"/>
          <w:shd w:val="clear" w:color="auto" w:fill="E1E2E5"/>
          <w:lang w:eastAsia="nl-BE"/>
        </w:rPr>
      </w:pPr>
      <w:r w:rsidRPr="003F5280">
        <w:rPr>
          <w:rFonts w:ascii="Lucida Console" w:hAnsi="Lucida Console" w:cs="Courier New"/>
          <w:color w:val="000000"/>
          <w:sz w:val="20"/>
          <w:shd w:val="clear" w:color="auto" w:fill="E1E2E5"/>
          <w:lang w:eastAsia="nl-BE"/>
        </w:rPr>
        <w:br w:type="page"/>
      </w:r>
    </w:p>
    <w:p w:rsidR="00246575" w:rsidRDefault="00246575" w:rsidP="00A87FF1">
      <w:pPr>
        <w:pStyle w:val="Heading2"/>
        <w:rPr>
          <w:lang w:eastAsia="nl-BE"/>
        </w:rPr>
      </w:pPr>
    </w:p>
    <w:p w:rsidR="00246575" w:rsidRPr="00E87862" w:rsidRDefault="00246575" w:rsidP="00A87FF1">
      <w:pPr>
        <w:rPr>
          <w:lang w:eastAsia="nl-BE"/>
        </w:rPr>
      </w:pPr>
    </w:p>
    <w:tbl>
      <w:tblPr>
        <w:tblStyle w:val="Lijsttabel2-Accent31"/>
        <w:tblW w:w="9639" w:type="dxa"/>
        <w:tblLook w:val="00A0"/>
      </w:tblPr>
      <w:tblGrid>
        <w:gridCol w:w="3261"/>
        <w:gridCol w:w="1701"/>
        <w:gridCol w:w="1275"/>
        <w:gridCol w:w="851"/>
        <w:gridCol w:w="992"/>
        <w:gridCol w:w="1559"/>
      </w:tblGrid>
      <w:tr w:rsidR="00246575" w:rsidRPr="00770DFB">
        <w:trPr>
          <w:trHeight w:val="599"/>
        </w:trPr>
        <w:tc>
          <w:tcPr>
            <w:tcW w:w="9639" w:type="dxa"/>
            <w:gridSpan w:val="6"/>
            <w:tcBorders>
              <w:top w:val="nil"/>
              <w:bottom w:val="single" w:sz="4" w:space="0" w:color="auto"/>
            </w:tcBorders>
          </w:tcPr>
          <w:p w:rsidR="00246575" w:rsidRPr="00770DFB" w:rsidRDefault="00246575" w:rsidP="00C0707B">
            <w:pPr>
              <w:cnfStyle w:val="101000000000"/>
              <w:rPr>
                <w:b w:val="0"/>
                <w:sz w:val="22"/>
              </w:rPr>
            </w:pPr>
            <w:r w:rsidRPr="00770DFB">
              <w:rPr>
                <w:bCs w:val="0"/>
                <w:sz w:val="22"/>
              </w:rPr>
              <w:t>Table S.5</w:t>
            </w:r>
          </w:p>
          <w:p w:rsidR="00246575" w:rsidRPr="00770DFB" w:rsidRDefault="00246575" w:rsidP="00C0707B">
            <w:pPr>
              <w:cnfStyle w:val="101000000000"/>
              <w:rPr>
                <w:b w:val="0"/>
                <w:i/>
                <w:sz w:val="22"/>
              </w:rPr>
            </w:pPr>
            <w:r w:rsidRPr="00770DFB">
              <w:rPr>
                <w:bCs w:val="0"/>
                <w:i/>
                <w:color w:val="0D0D0D"/>
                <w:sz w:val="22"/>
              </w:rPr>
              <w:t xml:space="preserve">Differences in temporal sequencing of affect (lag 5s) </w:t>
            </w:r>
            <w:r w:rsidRPr="00770DFB">
              <w:rPr>
                <w:bCs w:val="0"/>
                <w:i/>
                <w:sz w:val="22"/>
              </w:rPr>
              <w:t>during</w:t>
            </w:r>
            <w:r w:rsidRPr="00770DFB" w:rsidDel="002A2B9B">
              <w:rPr>
                <w:bCs w:val="0"/>
                <w:i/>
                <w:sz w:val="22"/>
              </w:rPr>
              <w:t xml:space="preserve"> </w:t>
            </w:r>
            <w:r w:rsidRPr="00770DFB">
              <w:rPr>
                <w:bCs w:val="0"/>
                <w:i/>
                <w:sz w:val="22"/>
              </w:rPr>
              <w:t>the family consensus interactions</w:t>
            </w:r>
          </w:p>
        </w:tc>
      </w:tr>
      <w:tr w:rsidR="00246575" w:rsidRPr="00770DFB">
        <w:trPr>
          <w:trHeight w:val="44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wordWrap w:val="0"/>
              <w:jc w:val="center"/>
              <w:cnfStyle w:val="001000100000"/>
              <w:rPr>
                <w:rFonts w:cs="Arial"/>
                <w:b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wordWrap w:val="0"/>
              <w:jc w:val="center"/>
              <w:cnfStyle w:val="000010100000"/>
              <w:rPr>
                <w:rFonts w:cs="Arial"/>
                <w:sz w:val="22"/>
              </w:rPr>
            </w:pPr>
            <w:r w:rsidRPr="00770DFB">
              <w:rPr>
                <w:rFonts w:cs="Arial"/>
                <w:bCs/>
                <w:kern w:val="24"/>
                <w:sz w:val="22"/>
              </w:rPr>
              <w:t xml:space="preserve">Mean </w:t>
            </w:r>
            <w:r w:rsidRPr="00770DFB">
              <w:rPr>
                <w:rFonts w:cs="Arial"/>
                <w:bCs/>
                <w:kern w:val="24"/>
                <w:sz w:val="22"/>
              </w:rPr>
              <w:br/>
              <w:t>non-depressed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wordWrap w:val="0"/>
              <w:jc w:val="center"/>
              <w:cnfStyle w:val="000000100000"/>
              <w:rPr>
                <w:rFonts w:cs="Arial"/>
                <w:sz w:val="22"/>
              </w:rPr>
            </w:pPr>
            <w:r w:rsidRPr="00770DFB">
              <w:rPr>
                <w:rFonts w:cs="Arial"/>
                <w:bCs/>
                <w:kern w:val="24"/>
                <w:sz w:val="22"/>
              </w:rPr>
              <w:t>Mean</w:t>
            </w:r>
            <w:r w:rsidRPr="00770DFB">
              <w:rPr>
                <w:rFonts w:cs="Arial"/>
                <w:bCs/>
                <w:kern w:val="24"/>
                <w:sz w:val="22"/>
              </w:rPr>
              <w:br/>
              <w:t>depressed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wordWrap w:val="0"/>
              <w:jc w:val="center"/>
              <w:cnfStyle w:val="000010100000"/>
              <w:rPr>
                <w:rFonts w:cs="Arial"/>
                <w:i/>
                <w:sz w:val="22"/>
              </w:rPr>
            </w:pPr>
            <w:r w:rsidRPr="00770DFB">
              <w:rPr>
                <w:rFonts w:cs="Arial"/>
                <w:bCs/>
                <w:i/>
                <w:kern w:val="24"/>
                <w:sz w:val="22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wordWrap w:val="0"/>
              <w:jc w:val="center"/>
              <w:cnfStyle w:val="000000100000"/>
              <w:rPr>
                <w:rFonts w:cs="Arial"/>
                <w:i/>
                <w:sz w:val="22"/>
              </w:rPr>
            </w:pPr>
            <w:r w:rsidRPr="00770DFB">
              <w:rPr>
                <w:rFonts w:cs="Arial"/>
                <w:bCs/>
                <w:i/>
                <w:kern w:val="24"/>
                <w:sz w:val="22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575" w:rsidRPr="00770DFB" w:rsidRDefault="00246575" w:rsidP="00C0707B">
            <w:pPr>
              <w:wordWrap w:val="0"/>
              <w:jc w:val="center"/>
              <w:cnfStyle w:val="000010100000"/>
              <w:rPr>
                <w:rFonts w:cs="Arial"/>
                <w:i/>
                <w:sz w:val="22"/>
              </w:rPr>
            </w:pPr>
            <w:r w:rsidRPr="00770DFB">
              <w:rPr>
                <w:rFonts w:cs="Arial"/>
                <w:bCs/>
                <w:kern w:val="24"/>
                <w:sz w:val="22"/>
              </w:rPr>
              <w:t>Cohen’s</w:t>
            </w:r>
            <w:r w:rsidRPr="00770DFB">
              <w:rPr>
                <w:rFonts w:cs="Arial"/>
                <w:bCs/>
                <w:i/>
                <w:kern w:val="24"/>
                <w:sz w:val="22"/>
              </w:rPr>
              <w:t xml:space="preserve"> d</w:t>
            </w:r>
          </w:p>
        </w:tc>
      </w:tr>
      <w:tr w:rsidR="00246575" w:rsidRPr="00770DFB">
        <w:tc>
          <w:tcPr>
            <w:tcW w:w="3261" w:type="dxa"/>
          </w:tcPr>
          <w:p w:rsidR="00246575" w:rsidRPr="00770DFB" w:rsidRDefault="00246575" w:rsidP="00C0707B">
            <w:pPr>
              <w:wordWrap w:val="0"/>
              <w:cnfStyle w:val="001000000000"/>
              <w:rPr>
                <w:rFonts w:cs="Courier New"/>
                <w:b w:val="0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bCs w:val="0"/>
                <w:color w:val="000000"/>
                <w:sz w:val="22"/>
                <w:lang w:eastAsia="nl-BE"/>
              </w:rPr>
              <w:t>Mom-happy_Ado-dysphoric</w:t>
            </w:r>
          </w:p>
        </w:tc>
        <w:tc>
          <w:tcPr>
            <w:tcW w:w="1701" w:type="dxa"/>
          </w:tcPr>
          <w:p w:rsidR="00246575" w:rsidRPr="00770DFB" w:rsidRDefault="00246575" w:rsidP="00C0707B">
            <w:pPr>
              <w:wordWrap w:val="0"/>
              <w:cnfStyle w:val="0000100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.062 (.04)</w:t>
            </w:r>
          </w:p>
        </w:tc>
        <w:tc>
          <w:tcPr>
            <w:tcW w:w="1275" w:type="dxa"/>
          </w:tcPr>
          <w:p w:rsidR="00246575" w:rsidRPr="00770DFB" w:rsidRDefault="00246575" w:rsidP="00C0707B">
            <w:pPr>
              <w:wordWrap w:val="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.044(.04)</w:t>
            </w:r>
          </w:p>
        </w:tc>
        <w:tc>
          <w:tcPr>
            <w:tcW w:w="851" w:type="dxa"/>
          </w:tcPr>
          <w:p w:rsidR="00246575" w:rsidRPr="00770DFB" w:rsidRDefault="00246575" w:rsidP="00C0707B">
            <w:pPr>
              <w:wordWrap w:val="0"/>
              <w:cnfStyle w:val="0000100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2.21</w:t>
            </w:r>
          </w:p>
        </w:tc>
        <w:tc>
          <w:tcPr>
            <w:tcW w:w="992" w:type="dxa"/>
          </w:tcPr>
          <w:p w:rsidR="00246575" w:rsidRPr="00770DFB" w:rsidRDefault="00246575" w:rsidP="00C0707B">
            <w:pPr>
              <w:wordWrap w:val="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.0299*</w:t>
            </w:r>
          </w:p>
        </w:tc>
        <w:tc>
          <w:tcPr>
            <w:tcW w:w="1559" w:type="dxa"/>
          </w:tcPr>
          <w:p w:rsidR="00246575" w:rsidRPr="00770DFB" w:rsidRDefault="00246575" w:rsidP="00C0707B">
            <w:pPr>
              <w:wordWrap w:val="0"/>
              <w:ind w:left="317"/>
              <w:cnfStyle w:val="0000100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 xml:space="preserve"> .45</w:t>
            </w:r>
          </w:p>
        </w:tc>
      </w:tr>
      <w:tr w:rsidR="00246575" w:rsidRPr="00770DFB">
        <w:tc>
          <w:tcPr>
            <w:tcW w:w="3261" w:type="dxa"/>
          </w:tcPr>
          <w:p w:rsidR="00246575" w:rsidRPr="00770DFB" w:rsidRDefault="00246575" w:rsidP="00C0707B">
            <w:pPr>
              <w:wordWrap w:val="0"/>
              <w:cnfStyle w:val="001000100000"/>
              <w:rPr>
                <w:rFonts w:cs="Courier New"/>
                <w:b w:val="0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bCs w:val="0"/>
                <w:color w:val="000000"/>
                <w:sz w:val="22"/>
                <w:lang w:eastAsia="nl-BE"/>
              </w:rPr>
              <w:t>Ado-dysphoric_Mom-happy</w:t>
            </w:r>
          </w:p>
        </w:tc>
        <w:tc>
          <w:tcPr>
            <w:tcW w:w="1701" w:type="dxa"/>
          </w:tcPr>
          <w:p w:rsidR="00246575" w:rsidRPr="00770DFB" w:rsidRDefault="00246575" w:rsidP="00C0707B">
            <w:pPr>
              <w:wordWrap w:val="0"/>
              <w:cnfStyle w:val="0000101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.058(.04)</w:t>
            </w:r>
          </w:p>
        </w:tc>
        <w:tc>
          <w:tcPr>
            <w:tcW w:w="1275" w:type="dxa"/>
          </w:tcPr>
          <w:p w:rsidR="00246575" w:rsidRPr="00770DFB" w:rsidRDefault="00246575" w:rsidP="00C0707B">
            <w:pPr>
              <w:wordWrap w:val="0"/>
              <w:cnfStyle w:val="0000001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.037(.04)</w:t>
            </w:r>
          </w:p>
        </w:tc>
        <w:tc>
          <w:tcPr>
            <w:tcW w:w="851" w:type="dxa"/>
          </w:tcPr>
          <w:p w:rsidR="00246575" w:rsidRPr="00770DFB" w:rsidRDefault="00246575" w:rsidP="00C0707B">
            <w:pPr>
              <w:wordWrap w:val="0"/>
              <w:cnfStyle w:val="0000101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2.59</w:t>
            </w:r>
          </w:p>
        </w:tc>
        <w:tc>
          <w:tcPr>
            <w:tcW w:w="992" w:type="dxa"/>
          </w:tcPr>
          <w:p w:rsidR="00246575" w:rsidRPr="00770DFB" w:rsidRDefault="00246575" w:rsidP="00C0707B">
            <w:pPr>
              <w:wordWrap w:val="0"/>
              <w:cnfStyle w:val="0000001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.0112*</w:t>
            </w:r>
          </w:p>
        </w:tc>
        <w:tc>
          <w:tcPr>
            <w:tcW w:w="1559" w:type="dxa"/>
          </w:tcPr>
          <w:p w:rsidR="00246575" w:rsidRPr="00770DFB" w:rsidRDefault="00246575" w:rsidP="00C0707B">
            <w:pPr>
              <w:wordWrap w:val="0"/>
              <w:ind w:left="317"/>
              <w:cnfStyle w:val="0000101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 xml:space="preserve"> .53</w:t>
            </w:r>
          </w:p>
        </w:tc>
      </w:tr>
      <w:tr w:rsidR="00246575" w:rsidRPr="00770DFB">
        <w:tc>
          <w:tcPr>
            <w:tcW w:w="3261" w:type="dxa"/>
          </w:tcPr>
          <w:p w:rsidR="00246575" w:rsidRPr="00770DFB" w:rsidRDefault="00246575" w:rsidP="00C0707B">
            <w:pPr>
              <w:wordWrap w:val="0"/>
              <w:cnfStyle w:val="001000000000"/>
              <w:rPr>
                <w:rFonts w:cs="Courier New"/>
                <w:b w:val="0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bCs w:val="0"/>
                <w:color w:val="000000"/>
                <w:sz w:val="22"/>
                <w:lang w:eastAsia="nl-BE"/>
              </w:rPr>
              <w:t>Mom-dysphoric_Mom-happy</w:t>
            </w:r>
          </w:p>
        </w:tc>
        <w:tc>
          <w:tcPr>
            <w:tcW w:w="1701" w:type="dxa"/>
          </w:tcPr>
          <w:p w:rsidR="00246575" w:rsidRPr="00770DFB" w:rsidRDefault="00246575" w:rsidP="00C0707B">
            <w:pPr>
              <w:wordWrap w:val="0"/>
              <w:cnfStyle w:val="0000100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.039(.03)</w:t>
            </w:r>
          </w:p>
        </w:tc>
        <w:tc>
          <w:tcPr>
            <w:tcW w:w="1275" w:type="dxa"/>
          </w:tcPr>
          <w:p w:rsidR="00246575" w:rsidRPr="00770DFB" w:rsidRDefault="00246575" w:rsidP="00C0707B">
            <w:pPr>
              <w:wordWrap w:val="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.026(.02)</w:t>
            </w:r>
          </w:p>
        </w:tc>
        <w:tc>
          <w:tcPr>
            <w:tcW w:w="851" w:type="dxa"/>
          </w:tcPr>
          <w:p w:rsidR="00246575" w:rsidRPr="00770DFB" w:rsidRDefault="00246575" w:rsidP="00C0707B">
            <w:pPr>
              <w:wordWrap w:val="0"/>
              <w:cnfStyle w:val="0000100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2.47</w:t>
            </w:r>
          </w:p>
        </w:tc>
        <w:tc>
          <w:tcPr>
            <w:tcW w:w="992" w:type="dxa"/>
          </w:tcPr>
          <w:p w:rsidR="00246575" w:rsidRPr="00770DFB" w:rsidRDefault="00246575" w:rsidP="00C0707B">
            <w:pPr>
              <w:wordWrap w:val="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.0155*</w:t>
            </w:r>
          </w:p>
        </w:tc>
        <w:tc>
          <w:tcPr>
            <w:tcW w:w="1559" w:type="dxa"/>
          </w:tcPr>
          <w:p w:rsidR="00246575" w:rsidRPr="00770DFB" w:rsidRDefault="00246575" w:rsidP="00C0707B">
            <w:pPr>
              <w:wordWrap w:val="0"/>
              <w:ind w:left="317"/>
              <w:cnfStyle w:val="0000100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 xml:space="preserve"> .50</w:t>
            </w:r>
          </w:p>
        </w:tc>
      </w:tr>
      <w:tr w:rsidR="00246575" w:rsidRPr="00770DFB">
        <w:tc>
          <w:tcPr>
            <w:tcW w:w="3261" w:type="dxa"/>
          </w:tcPr>
          <w:p w:rsidR="00246575" w:rsidRPr="00770DFB" w:rsidRDefault="00246575" w:rsidP="00C0707B">
            <w:pPr>
              <w:wordWrap w:val="0"/>
              <w:cnfStyle w:val="001000100000"/>
              <w:rPr>
                <w:rFonts w:cs="Courier New"/>
                <w:b w:val="0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bCs w:val="0"/>
                <w:color w:val="000000"/>
                <w:sz w:val="22"/>
                <w:lang w:eastAsia="nl-BE"/>
              </w:rPr>
              <w:t>Mom-happy_Mom-dysphoric</w:t>
            </w:r>
          </w:p>
        </w:tc>
        <w:tc>
          <w:tcPr>
            <w:tcW w:w="1701" w:type="dxa"/>
          </w:tcPr>
          <w:p w:rsidR="00246575" w:rsidRPr="00770DFB" w:rsidRDefault="00246575" w:rsidP="00C0707B">
            <w:pPr>
              <w:wordWrap w:val="0"/>
              <w:cnfStyle w:val="0000101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.037(.03)</w:t>
            </w:r>
          </w:p>
        </w:tc>
        <w:tc>
          <w:tcPr>
            <w:tcW w:w="1275" w:type="dxa"/>
          </w:tcPr>
          <w:p w:rsidR="00246575" w:rsidRPr="00770DFB" w:rsidRDefault="00246575" w:rsidP="00C0707B">
            <w:pPr>
              <w:wordWrap w:val="0"/>
              <w:cnfStyle w:val="0000001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.026(.02)</w:t>
            </w:r>
          </w:p>
        </w:tc>
        <w:tc>
          <w:tcPr>
            <w:tcW w:w="851" w:type="dxa"/>
          </w:tcPr>
          <w:p w:rsidR="00246575" w:rsidRPr="00770DFB" w:rsidRDefault="00246575" w:rsidP="00C0707B">
            <w:pPr>
              <w:wordWrap w:val="0"/>
              <w:cnfStyle w:val="0000101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2.18</w:t>
            </w:r>
          </w:p>
        </w:tc>
        <w:tc>
          <w:tcPr>
            <w:tcW w:w="992" w:type="dxa"/>
          </w:tcPr>
          <w:p w:rsidR="00246575" w:rsidRPr="00770DFB" w:rsidRDefault="00246575" w:rsidP="00C0707B">
            <w:pPr>
              <w:wordWrap w:val="0"/>
              <w:cnfStyle w:val="0000001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.0315*</w:t>
            </w:r>
          </w:p>
        </w:tc>
        <w:tc>
          <w:tcPr>
            <w:tcW w:w="1559" w:type="dxa"/>
          </w:tcPr>
          <w:p w:rsidR="00246575" w:rsidRPr="00770DFB" w:rsidRDefault="00246575" w:rsidP="00C0707B">
            <w:pPr>
              <w:wordWrap w:val="0"/>
              <w:ind w:left="317"/>
              <w:cnfStyle w:val="0000101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 xml:space="preserve"> .45</w:t>
            </w:r>
          </w:p>
        </w:tc>
      </w:tr>
      <w:tr w:rsidR="00246575" w:rsidRPr="00770DFB">
        <w:tc>
          <w:tcPr>
            <w:tcW w:w="3261" w:type="dxa"/>
          </w:tcPr>
          <w:p w:rsidR="00246575" w:rsidRPr="00770DFB" w:rsidRDefault="00246575" w:rsidP="00C0707B">
            <w:pPr>
              <w:wordWrap w:val="0"/>
              <w:cnfStyle w:val="001000000000"/>
              <w:rPr>
                <w:rFonts w:cs="Courier New"/>
                <w:b w:val="0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bCs w:val="0"/>
                <w:color w:val="000000"/>
                <w:sz w:val="22"/>
                <w:lang w:eastAsia="nl-BE"/>
              </w:rPr>
              <w:t>Ado-dysphoric_Ado-dysphoric</w:t>
            </w:r>
          </w:p>
        </w:tc>
        <w:tc>
          <w:tcPr>
            <w:tcW w:w="1701" w:type="dxa"/>
          </w:tcPr>
          <w:p w:rsidR="00246575" w:rsidRPr="00770DFB" w:rsidRDefault="00246575" w:rsidP="00C0707B">
            <w:pPr>
              <w:wordWrap w:val="0"/>
              <w:cnfStyle w:val="0000100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.282(.16)</w:t>
            </w:r>
          </w:p>
        </w:tc>
        <w:tc>
          <w:tcPr>
            <w:tcW w:w="1275" w:type="dxa"/>
          </w:tcPr>
          <w:p w:rsidR="00246575" w:rsidRPr="00770DFB" w:rsidRDefault="00246575" w:rsidP="00C0707B">
            <w:pPr>
              <w:wordWrap w:val="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.377(.2)</w:t>
            </w:r>
          </w:p>
        </w:tc>
        <w:tc>
          <w:tcPr>
            <w:tcW w:w="851" w:type="dxa"/>
          </w:tcPr>
          <w:p w:rsidR="00246575" w:rsidRPr="00770DFB" w:rsidRDefault="00246575" w:rsidP="00C0707B">
            <w:pPr>
              <w:wordWrap w:val="0"/>
              <w:cnfStyle w:val="0000100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-2.46</w:t>
            </w:r>
          </w:p>
        </w:tc>
        <w:tc>
          <w:tcPr>
            <w:tcW w:w="992" w:type="dxa"/>
          </w:tcPr>
          <w:p w:rsidR="00246575" w:rsidRPr="00770DFB" w:rsidRDefault="00246575" w:rsidP="00C0707B">
            <w:pPr>
              <w:wordWrap w:val="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.0160*</w:t>
            </w:r>
          </w:p>
        </w:tc>
        <w:tc>
          <w:tcPr>
            <w:tcW w:w="1559" w:type="dxa"/>
          </w:tcPr>
          <w:p w:rsidR="00246575" w:rsidRPr="00770DFB" w:rsidRDefault="00246575" w:rsidP="00C0707B">
            <w:pPr>
              <w:wordWrap w:val="0"/>
              <w:ind w:left="317"/>
              <w:cnfStyle w:val="000010000000"/>
              <w:rPr>
                <w:rFonts w:cs="Courier New"/>
                <w:color w:val="000000"/>
                <w:sz w:val="22"/>
                <w:lang w:eastAsia="nl-BE"/>
              </w:rPr>
            </w:pPr>
            <w:r w:rsidRPr="00770DFB">
              <w:rPr>
                <w:rFonts w:cs="Courier New"/>
                <w:color w:val="000000"/>
                <w:sz w:val="22"/>
                <w:lang w:eastAsia="nl-BE"/>
              </w:rPr>
              <w:t>- .52</w:t>
            </w:r>
          </w:p>
        </w:tc>
      </w:tr>
      <w:tr w:rsidR="00246575" w:rsidRPr="00770DFB">
        <w:trPr>
          <w:trHeight w:val="200"/>
        </w:trPr>
        <w:tc>
          <w:tcPr>
            <w:tcW w:w="9639" w:type="dxa"/>
            <w:gridSpan w:val="6"/>
            <w:tcBorders>
              <w:top w:val="single" w:sz="4" w:space="0" w:color="auto"/>
              <w:bottom w:val="nil"/>
            </w:tcBorders>
          </w:tcPr>
          <w:p w:rsidR="00246575" w:rsidRPr="00770DFB" w:rsidRDefault="00246575" w:rsidP="00C0707B">
            <w:pPr>
              <w:cnfStyle w:val="001000100000"/>
              <w:rPr>
                <w:b w:val="0"/>
                <w:i/>
                <w:iCs/>
                <w:sz w:val="22"/>
              </w:rPr>
            </w:pPr>
            <w:r w:rsidRPr="00770DFB">
              <w:rPr>
                <w:bCs w:val="0"/>
                <w:i/>
                <w:iCs/>
                <w:color w:val="0D0D0D"/>
                <w:sz w:val="22"/>
              </w:rPr>
              <w:t xml:space="preserve">Note. </w:t>
            </w:r>
            <w:r w:rsidRPr="00770DFB">
              <w:rPr>
                <w:bCs w:val="0"/>
                <w:iCs/>
                <w:color w:val="0D0D0D"/>
                <w:sz w:val="22"/>
              </w:rPr>
              <w:t>*</w:t>
            </w:r>
            <w:r w:rsidRPr="00770DFB">
              <w:rPr>
                <w:bCs w:val="0"/>
                <w:i/>
                <w:iCs/>
                <w:color w:val="0D0D0D"/>
                <w:sz w:val="22"/>
              </w:rPr>
              <w:t>p</w:t>
            </w:r>
            <w:r w:rsidRPr="00770DFB">
              <w:rPr>
                <w:bCs w:val="0"/>
                <w:iCs/>
                <w:color w:val="0D0D0D"/>
                <w:sz w:val="22"/>
              </w:rPr>
              <w:t>&lt;.05, **</w:t>
            </w:r>
            <w:r w:rsidRPr="00770DFB">
              <w:rPr>
                <w:bCs w:val="0"/>
                <w:i/>
                <w:iCs/>
                <w:color w:val="0D0D0D"/>
                <w:sz w:val="22"/>
              </w:rPr>
              <w:t>p</w:t>
            </w:r>
            <w:r w:rsidRPr="00770DFB">
              <w:rPr>
                <w:bCs w:val="0"/>
                <w:iCs/>
                <w:color w:val="0D0D0D"/>
                <w:sz w:val="22"/>
              </w:rPr>
              <w:t>&lt;.01, ***</w:t>
            </w:r>
            <w:r w:rsidRPr="00770DFB">
              <w:rPr>
                <w:bCs w:val="0"/>
                <w:i/>
                <w:iCs/>
                <w:color w:val="0D0D0D"/>
                <w:sz w:val="22"/>
              </w:rPr>
              <w:t>p</w:t>
            </w:r>
            <w:r w:rsidRPr="00770DFB">
              <w:rPr>
                <w:bCs w:val="0"/>
                <w:iCs/>
                <w:color w:val="0D0D0D"/>
                <w:sz w:val="22"/>
              </w:rPr>
              <w:t xml:space="preserve">&lt;.001 calculated with t-test for unequal variances. Only links with </w:t>
            </w:r>
            <w:r w:rsidRPr="00770DFB">
              <w:rPr>
                <w:b w:val="0"/>
                <w:iCs/>
                <w:color w:val="0D0D0D"/>
                <w:sz w:val="22"/>
              </w:rPr>
              <w:t xml:space="preserve">differences of </w:t>
            </w:r>
            <w:r w:rsidRPr="00770DFB">
              <w:rPr>
                <w:bCs w:val="0"/>
                <w:i/>
                <w:iCs/>
                <w:color w:val="0D0D0D"/>
                <w:sz w:val="22"/>
              </w:rPr>
              <w:t>p</w:t>
            </w:r>
            <w:r w:rsidRPr="00770DFB">
              <w:rPr>
                <w:bCs w:val="0"/>
                <w:iCs/>
                <w:color w:val="0D0D0D"/>
                <w:sz w:val="22"/>
              </w:rPr>
              <w:t>&lt;.05 are listed.</w:t>
            </w:r>
          </w:p>
        </w:tc>
      </w:tr>
    </w:tbl>
    <w:p w:rsidR="00246575" w:rsidRDefault="00246575"/>
    <w:sectPr w:rsidR="00246575" w:rsidSect="00AF5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75" w:rsidRDefault="00246575" w:rsidP="00C5704F">
      <w:pPr>
        <w:spacing w:after="0" w:line="240" w:lineRule="auto"/>
      </w:pPr>
      <w:r>
        <w:separator/>
      </w:r>
    </w:p>
  </w:endnote>
  <w:endnote w:type="continuationSeparator" w:id="0">
    <w:p w:rsidR="00246575" w:rsidRDefault="00246575" w:rsidP="00C5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Myriad Pro Semibold Cond It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Console">
    <w:panose1 w:val="020B06090405040202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75" w:rsidRDefault="0024657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75" w:rsidRDefault="00246575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75" w:rsidRDefault="0024657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75" w:rsidRDefault="00246575" w:rsidP="00C5704F">
      <w:pPr>
        <w:spacing w:after="0" w:line="240" w:lineRule="auto"/>
      </w:pPr>
      <w:r>
        <w:separator/>
      </w:r>
    </w:p>
  </w:footnote>
  <w:footnote w:type="continuationSeparator" w:id="0">
    <w:p w:rsidR="00246575" w:rsidRDefault="00246575" w:rsidP="00C5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75" w:rsidRDefault="0024657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75" w:rsidRDefault="00246575">
    <w:pPr>
      <w:pStyle w:val="Header"/>
    </w:pPr>
    <w:r w:rsidRPr="00122EA9">
      <w:t>NETWORK APPROACH TO AFFECTIVE FAMILY INTERACTIONS</w:t>
    </w:r>
    <w:r w:rsidRPr="00122EA9">
      <w:tab/>
    </w:r>
    <w:r>
      <w:t>Table</w:t>
    </w:r>
    <w:bookmarkStart w:id="0" w:name="_GoBack"/>
    <w:bookmarkEnd w:id="0"/>
    <w:r>
      <w:t xml:space="preserve"> B </w:t>
    </w:r>
    <w:fldSimple w:instr=" PAGE   \* MERGEFORMAT ">
      <w:r w:rsidRPr="00122EA9">
        <w:rPr>
          <w:noProof/>
        </w:rPr>
        <w:t>1</w:t>
      </w:r>
    </w:fldSimple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75" w:rsidRDefault="002465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FF1"/>
    <w:rsid w:val="000143B6"/>
    <w:rsid w:val="00122EA9"/>
    <w:rsid w:val="001D3F2B"/>
    <w:rsid w:val="00246575"/>
    <w:rsid w:val="002A2B9B"/>
    <w:rsid w:val="003F5280"/>
    <w:rsid w:val="00661C51"/>
    <w:rsid w:val="00770DFB"/>
    <w:rsid w:val="009E79A3"/>
    <w:rsid w:val="00A87FF1"/>
    <w:rsid w:val="00AF513F"/>
    <w:rsid w:val="00C0707B"/>
    <w:rsid w:val="00C5704F"/>
    <w:rsid w:val="00CC0A63"/>
    <w:rsid w:val="00D16E81"/>
    <w:rsid w:val="00E23E8A"/>
    <w:rsid w:val="00E848C8"/>
    <w:rsid w:val="00E8786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F1"/>
    <w:pPr>
      <w:spacing w:after="200" w:line="480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FF1"/>
    <w:pPr>
      <w:spacing w:after="0"/>
      <w:ind w:firstLine="720"/>
      <w:contextualSpacing/>
      <w:jc w:val="center"/>
      <w:outlineLvl w:val="0"/>
    </w:pPr>
    <w:rPr>
      <w:rFonts w:eastAsia="Times New Roman"/>
      <w:b/>
      <w:spacing w:val="-10"/>
      <w:kern w:val="28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7FF1"/>
    <w:pPr>
      <w:spacing w:before="240" w:after="0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7FF1"/>
    <w:rPr>
      <w:rFonts w:eastAsia="Times New Roman" w:cs="Times New Roman"/>
      <w:b/>
      <w:spacing w:val="-10"/>
      <w:kern w:val="28"/>
      <w:sz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87FF1"/>
    <w:rPr>
      <w:rFonts w:cs="Times New Roman"/>
      <w:b/>
      <w:sz w:val="24"/>
      <w:lang w:val="en-US"/>
    </w:rPr>
  </w:style>
  <w:style w:type="table" w:customStyle="1" w:styleId="Lijsttabel2-Accent31">
    <w:name w:val="Lijsttabel 2 - Accent 31"/>
    <w:uiPriority w:val="99"/>
    <w:rsid w:val="00A87FF1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EDEDED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DEDED"/>
      </w:tcPr>
    </w:tblStylePr>
  </w:style>
  <w:style w:type="table" w:styleId="TableGrid">
    <w:name w:val="Table Grid"/>
    <w:basedOn w:val="TableNormal"/>
    <w:uiPriority w:val="99"/>
    <w:rsid w:val="00A8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04F"/>
    <w:rPr>
      <w:rFonts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C5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4F"/>
    <w:rPr>
      <w:rFonts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1336</Characters>
  <Application>Microsoft Macintosh Word</Application>
  <DocSecurity>0</DocSecurity>
  <Lines>0</Lines>
  <Paragraphs>0</Paragraphs>
  <ScaleCrop>false</ScaleCrop>
  <Company>BriggsShearer Editorial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</dc:title>
  <dc:subject/>
  <dc:creator>Nadja Bodner</dc:creator>
  <cp:keywords/>
  <cp:lastModifiedBy>Nancy BriggsShearer</cp:lastModifiedBy>
  <cp:revision>2</cp:revision>
  <dcterms:created xsi:type="dcterms:W3CDTF">2017-12-11T15:00:00Z</dcterms:created>
  <dcterms:modified xsi:type="dcterms:W3CDTF">2017-12-11T15:00:00Z</dcterms:modified>
</cp:coreProperties>
</file>