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DB0DF" w14:textId="22EB0932" w:rsidR="0078599B" w:rsidRDefault="0078599B" w:rsidP="00B9692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RESULTS</w:t>
      </w:r>
    </w:p>
    <w:p w14:paraId="3DEBA9A2" w14:textId="77777777" w:rsidR="00B9692A" w:rsidRDefault="00B9692A" w:rsidP="00B9692A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4303A06D" w14:textId="0638171B" w:rsidR="0078599B" w:rsidRDefault="00B9692A" w:rsidP="00B9692A">
      <w:pPr>
        <w:spacing w:line="360" w:lineRule="auto"/>
        <w:rPr>
          <w:i/>
          <w:color w:val="000000"/>
          <w:sz w:val="24"/>
          <w:szCs w:val="24"/>
        </w:rPr>
      </w:pPr>
      <w:r w:rsidRPr="0083152A">
        <w:rPr>
          <w:i/>
          <w:color w:val="000000"/>
          <w:sz w:val="24"/>
          <w:szCs w:val="24"/>
        </w:rPr>
        <w:t>Association of anxiety change across time with GI Distress</w:t>
      </w:r>
      <w:r>
        <w:rPr>
          <w:i/>
          <w:color w:val="000000"/>
          <w:sz w:val="24"/>
          <w:szCs w:val="24"/>
        </w:rPr>
        <w:t xml:space="preserve"> – confirmatory analysis</w:t>
      </w:r>
    </w:p>
    <w:p w14:paraId="453E6867" w14:textId="5A50E113" w:rsidR="00B9692A" w:rsidRPr="004D1ACE" w:rsidRDefault="00B9692A" w:rsidP="00B9692A">
      <w:pPr>
        <w:spacing w:line="360" w:lineRule="auto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To ensure that imputation of missing data in the mixed linear model was not driving the association between GI Distress and change in anxiety across time, </w:t>
      </w:r>
      <w:r w:rsidR="000B00D9">
        <w:rPr>
          <w:color w:val="000000"/>
          <w:sz w:val="24"/>
          <w:szCs w:val="24"/>
        </w:rPr>
        <w:t>we performed a confirmatory analysis</w:t>
      </w:r>
      <w:r w:rsidR="00E02E7A">
        <w:rPr>
          <w:color w:val="000000"/>
          <w:sz w:val="24"/>
          <w:szCs w:val="24"/>
        </w:rPr>
        <w:t xml:space="preserve"> using a repeated measures AN</w:t>
      </w:r>
      <w:r w:rsidR="00FB60A6">
        <w:rPr>
          <w:color w:val="000000"/>
          <w:sz w:val="24"/>
          <w:szCs w:val="24"/>
        </w:rPr>
        <w:t>OVA with list wise deletion to examine the association between GI Distress at baseline with the change in anxiety</w:t>
      </w:r>
      <w:r w:rsidR="004D1ACE">
        <w:rPr>
          <w:color w:val="000000"/>
          <w:sz w:val="24"/>
          <w:szCs w:val="24"/>
        </w:rPr>
        <w:t xml:space="preserve"> from baseline to Time 3</w:t>
      </w:r>
      <w:r w:rsidR="00FB60A6">
        <w:rPr>
          <w:color w:val="000000"/>
          <w:sz w:val="24"/>
          <w:szCs w:val="24"/>
        </w:rPr>
        <w:t xml:space="preserve"> (N = 54), and the change in</w:t>
      </w:r>
      <w:r w:rsidR="004D1ACE">
        <w:rPr>
          <w:color w:val="000000"/>
          <w:sz w:val="24"/>
          <w:szCs w:val="24"/>
        </w:rPr>
        <w:t xml:space="preserve"> anxiety from baseline to Time 2</w:t>
      </w:r>
      <w:r w:rsidR="00FB60A6">
        <w:rPr>
          <w:color w:val="000000"/>
          <w:sz w:val="24"/>
          <w:szCs w:val="24"/>
        </w:rPr>
        <w:t xml:space="preserve"> (N = 86). For the first model (change in anxiety from baseline to Time </w:t>
      </w:r>
      <w:r w:rsidR="004D1ACE">
        <w:rPr>
          <w:color w:val="000000"/>
          <w:sz w:val="24"/>
          <w:szCs w:val="24"/>
        </w:rPr>
        <w:t>3</w:t>
      </w:r>
      <w:r w:rsidR="00FB60A6">
        <w:rPr>
          <w:color w:val="000000"/>
          <w:sz w:val="24"/>
          <w:szCs w:val="24"/>
        </w:rPr>
        <w:t xml:space="preserve">) we saw a main effect of time </w:t>
      </w:r>
      <w:r w:rsidR="00FB60A6">
        <w:rPr>
          <w:i/>
          <w:color w:val="000000"/>
          <w:sz w:val="24"/>
          <w:szCs w:val="24"/>
        </w:rPr>
        <w:t>F</w:t>
      </w:r>
      <w:r w:rsidR="00FB60A6">
        <w:rPr>
          <w:color w:val="000000"/>
          <w:sz w:val="24"/>
          <w:szCs w:val="24"/>
        </w:rPr>
        <w:t xml:space="preserve">(2, 78) = 8.61, </w:t>
      </w:r>
      <w:r w:rsidR="00FB60A6">
        <w:rPr>
          <w:i/>
          <w:color w:val="000000"/>
          <w:sz w:val="24"/>
          <w:szCs w:val="24"/>
        </w:rPr>
        <w:t>p</w:t>
      </w:r>
      <w:r w:rsidR="00FB60A6">
        <w:rPr>
          <w:color w:val="000000"/>
          <w:sz w:val="24"/>
          <w:szCs w:val="24"/>
        </w:rPr>
        <w:t xml:space="preserve"> = 002,</w:t>
      </w:r>
      <w:r w:rsidR="00D503F5">
        <w:rPr>
          <w:color w:val="000000"/>
          <w:sz w:val="24"/>
          <w:szCs w:val="24"/>
        </w:rPr>
        <w:t xml:space="preserve"> GI Distress at baseline, </w:t>
      </w:r>
      <w:r w:rsidR="00D503F5">
        <w:rPr>
          <w:i/>
          <w:color w:val="000000"/>
          <w:sz w:val="24"/>
          <w:szCs w:val="24"/>
        </w:rPr>
        <w:t>F</w:t>
      </w:r>
      <w:r w:rsidR="00D503F5">
        <w:rPr>
          <w:color w:val="000000"/>
          <w:sz w:val="24"/>
          <w:szCs w:val="24"/>
        </w:rPr>
        <w:t xml:space="preserve">(9, 39) = 3.82, </w:t>
      </w:r>
      <w:r w:rsidR="00D503F5">
        <w:rPr>
          <w:i/>
          <w:color w:val="000000"/>
          <w:sz w:val="24"/>
          <w:szCs w:val="24"/>
        </w:rPr>
        <w:t xml:space="preserve"> p</w:t>
      </w:r>
      <w:r w:rsidR="00D503F5">
        <w:rPr>
          <w:color w:val="000000"/>
          <w:sz w:val="24"/>
          <w:szCs w:val="24"/>
        </w:rPr>
        <w:t xml:space="preserve"> = .002, age at baseline, </w:t>
      </w:r>
      <w:r w:rsidR="00D503F5" w:rsidRPr="00D503F5">
        <w:rPr>
          <w:color w:val="000000"/>
          <w:sz w:val="24"/>
          <w:szCs w:val="24"/>
        </w:rPr>
        <w:t>F</w:t>
      </w:r>
      <w:r w:rsidR="00D503F5">
        <w:rPr>
          <w:color w:val="000000"/>
          <w:sz w:val="24"/>
          <w:szCs w:val="24"/>
        </w:rPr>
        <w:t xml:space="preserve">(1, 39) = 5.13, </w:t>
      </w:r>
      <w:r w:rsidR="00D503F5" w:rsidRPr="00D503F5">
        <w:rPr>
          <w:i/>
          <w:color w:val="000000"/>
          <w:sz w:val="24"/>
          <w:szCs w:val="24"/>
        </w:rPr>
        <w:t>p</w:t>
      </w:r>
      <w:r w:rsidR="00D503F5">
        <w:rPr>
          <w:color w:val="000000"/>
          <w:sz w:val="24"/>
          <w:szCs w:val="24"/>
        </w:rPr>
        <w:t xml:space="preserve"> = .029,</w:t>
      </w:r>
      <w:r w:rsidR="00FB60A6">
        <w:rPr>
          <w:color w:val="000000"/>
          <w:sz w:val="24"/>
          <w:szCs w:val="24"/>
        </w:rPr>
        <w:t xml:space="preserve"> and a significant Time x Baseline GI Distress interaction, </w:t>
      </w:r>
      <w:r w:rsidR="00FB60A6">
        <w:rPr>
          <w:i/>
          <w:color w:val="000000"/>
          <w:sz w:val="24"/>
          <w:szCs w:val="24"/>
        </w:rPr>
        <w:t>F</w:t>
      </w:r>
      <w:r w:rsidR="00FB60A6">
        <w:rPr>
          <w:color w:val="000000"/>
          <w:sz w:val="24"/>
          <w:szCs w:val="24"/>
        </w:rPr>
        <w:t xml:space="preserve">(18, 78) = 3.05, </w:t>
      </w:r>
      <w:r w:rsidR="00FB60A6">
        <w:rPr>
          <w:i/>
          <w:color w:val="000000"/>
          <w:sz w:val="24"/>
          <w:szCs w:val="24"/>
        </w:rPr>
        <w:t>p</w:t>
      </w:r>
      <w:r w:rsidR="00FB60A6">
        <w:rPr>
          <w:color w:val="000000"/>
          <w:sz w:val="24"/>
          <w:szCs w:val="24"/>
        </w:rPr>
        <w:t xml:space="preserve"> = .002. None of the other main effects and interactions were significant, largest </w:t>
      </w:r>
      <w:r w:rsidR="00FB60A6">
        <w:rPr>
          <w:i/>
          <w:color w:val="000000"/>
          <w:sz w:val="24"/>
          <w:szCs w:val="24"/>
        </w:rPr>
        <w:t>F</w:t>
      </w:r>
      <w:r w:rsidR="00FB60A6">
        <w:rPr>
          <w:color w:val="000000"/>
          <w:sz w:val="24"/>
          <w:szCs w:val="24"/>
        </w:rPr>
        <w:t>(</w:t>
      </w:r>
      <w:r w:rsidR="00D503F5">
        <w:rPr>
          <w:color w:val="000000"/>
          <w:sz w:val="24"/>
          <w:szCs w:val="24"/>
        </w:rPr>
        <w:t>1, 39</w:t>
      </w:r>
      <w:r w:rsidR="004D1ACE">
        <w:rPr>
          <w:color w:val="000000"/>
          <w:sz w:val="24"/>
          <w:szCs w:val="24"/>
        </w:rPr>
        <w:t xml:space="preserve">) = </w:t>
      </w:r>
      <w:r w:rsidR="00D503F5">
        <w:rPr>
          <w:color w:val="000000"/>
          <w:sz w:val="24"/>
          <w:szCs w:val="24"/>
        </w:rPr>
        <w:t>2.12</w:t>
      </w:r>
      <w:r w:rsidR="004D1ACE">
        <w:rPr>
          <w:color w:val="000000"/>
          <w:sz w:val="24"/>
          <w:szCs w:val="24"/>
        </w:rPr>
        <w:t xml:space="preserve">, </w:t>
      </w:r>
      <w:r w:rsidR="004D1ACE">
        <w:rPr>
          <w:i/>
          <w:color w:val="000000"/>
          <w:sz w:val="24"/>
          <w:szCs w:val="24"/>
        </w:rPr>
        <w:t>p</w:t>
      </w:r>
      <w:r w:rsidR="00D503F5">
        <w:rPr>
          <w:color w:val="000000"/>
          <w:sz w:val="24"/>
          <w:szCs w:val="24"/>
        </w:rPr>
        <w:t xml:space="preserve"> = .153</w:t>
      </w:r>
      <w:r w:rsidR="004D1ACE">
        <w:rPr>
          <w:color w:val="000000"/>
          <w:sz w:val="24"/>
          <w:szCs w:val="24"/>
        </w:rPr>
        <w:t xml:space="preserve">. For the second model (change in anxiety from baseline to Time 2) we saw a main effect of time, </w:t>
      </w:r>
      <w:r w:rsidR="004D1ACE">
        <w:rPr>
          <w:i/>
          <w:color w:val="000000"/>
          <w:sz w:val="24"/>
          <w:szCs w:val="24"/>
        </w:rPr>
        <w:t>F</w:t>
      </w:r>
      <w:r w:rsidR="004D1ACE">
        <w:rPr>
          <w:color w:val="000000"/>
          <w:sz w:val="24"/>
          <w:szCs w:val="24"/>
        </w:rPr>
        <w:t xml:space="preserve">(1, 65) = 7.66, </w:t>
      </w:r>
      <w:r w:rsidR="004D1ACE">
        <w:rPr>
          <w:i/>
          <w:color w:val="000000"/>
          <w:sz w:val="24"/>
          <w:szCs w:val="24"/>
        </w:rPr>
        <w:t xml:space="preserve">p </w:t>
      </w:r>
      <w:r w:rsidR="004D1ACE">
        <w:rPr>
          <w:color w:val="000000"/>
          <w:sz w:val="24"/>
          <w:szCs w:val="24"/>
        </w:rPr>
        <w:t xml:space="preserve">=.007, </w:t>
      </w:r>
      <w:r w:rsidR="00F00A59">
        <w:rPr>
          <w:color w:val="000000"/>
          <w:sz w:val="24"/>
          <w:szCs w:val="24"/>
        </w:rPr>
        <w:t xml:space="preserve">GI Distress at baseline, </w:t>
      </w:r>
      <w:r w:rsidR="00F00A59" w:rsidRPr="00F00A59">
        <w:rPr>
          <w:color w:val="000000"/>
          <w:sz w:val="24"/>
          <w:szCs w:val="24"/>
        </w:rPr>
        <w:t>F</w:t>
      </w:r>
      <w:r w:rsidR="00F00A59">
        <w:rPr>
          <w:color w:val="000000"/>
          <w:sz w:val="24"/>
          <w:szCs w:val="24"/>
        </w:rPr>
        <w:t>(</w:t>
      </w:r>
      <w:r w:rsidR="004D7972">
        <w:rPr>
          <w:color w:val="000000"/>
          <w:sz w:val="24"/>
          <w:szCs w:val="24"/>
        </w:rPr>
        <w:t xml:space="preserve">13, 65) = 4.03, </w:t>
      </w:r>
      <w:r w:rsidR="004D7972">
        <w:rPr>
          <w:i/>
          <w:color w:val="000000"/>
          <w:sz w:val="24"/>
          <w:szCs w:val="24"/>
        </w:rPr>
        <w:t xml:space="preserve">p </w:t>
      </w:r>
      <w:r w:rsidR="004D7972">
        <w:rPr>
          <w:color w:val="000000"/>
          <w:sz w:val="24"/>
          <w:szCs w:val="24"/>
        </w:rPr>
        <w:t xml:space="preserve">&lt; .0001, caregiving history, </w:t>
      </w:r>
      <w:r w:rsidR="004D7972" w:rsidRPr="004D7972">
        <w:rPr>
          <w:color w:val="000000"/>
          <w:sz w:val="24"/>
          <w:szCs w:val="24"/>
        </w:rPr>
        <w:t>F</w:t>
      </w:r>
      <w:r w:rsidR="004D7972">
        <w:rPr>
          <w:color w:val="000000"/>
          <w:sz w:val="24"/>
          <w:szCs w:val="24"/>
        </w:rPr>
        <w:t xml:space="preserve">(, 65) = 13.68, </w:t>
      </w:r>
      <w:r w:rsidR="004D7972">
        <w:rPr>
          <w:i/>
          <w:color w:val="000000"/>
          <w:sz w:val="24"/>
          <w:szCs w:val="24"/>
        </w:rPr>
        <w:t xml:space="preserve">p </w:t>
      </w:r>
      <w:r w:rsidR="004D7972">
        <w:rPr>
          <w:color w:val="000000"/>
          <w:sz w:val="24"/>
          <w:szCs w:val="24"/>
        </w:rPr>
        <w:t xml:space="preserve">= .0004, and significant interactions between </w:t>
      </w:r>
      <w:r w:rsidR="004D1ACE">
        <w:rPr>
          <w:color w:val="000000"/>
          <w:sz w:val="24"/>
          <w:szCs w:val="24"/>
        </w:rPr>
        <w:t xml:space="preserve">Time x Baseline GI Distress, </w:t>
      </w:r>
      <w:r w:rsidR="004D1ACE">
        <w:rPr>
          <w:i/>
          <w:color w:val="000000"/>
          <w:sz w:val="24"/>
          <w:szCs w:val="24"/>
        </w:rPr>
        <w:t>F</w:t>
      </w:r>
      <w:r w:rsidR="004D1ACE">
        <w:rPr>
          <w:color w:val="000000"/>
          <w:sz w:val="24"/>
          <w:szCs w:val="24"/>
        </w:rPr>
        <w:t xml:space="preserve">(3, 65) = 2.40, </w:t>
      </w:r>
      <w:r w:rsidR="004D1ACE">
        <w:rPr>
          <w:i/>
          <w:color w:val="000000"/>
          <w:sz w:val="24"/>
          <w:szCs w:val="24"/>
        </w:rPr>
        <w:t xml:space="preserve"> p </w:t>
      </w:r>
      <w:r w:rsidR="004D1ACE">
        <w:rPr>
          <w:color w:val="000000"/>
          <w:sz w:val="24"/>
          <w:szCs w:val="24"/>
        </w:rPr>
        <w:t>= .011</w:t>
      </w:r>
      <w:r w:rsidR="004D7972">
        <w:rPr>
          <w:color w:val="000000"/>
          <w:sz w:val="24"/>
          <w:szCs w:val="24"/>
        </w:rPr>
        <w:t xml:space="preserve">, and between GI Distress at Baseline x Caregiving History, </w:t>
      </w:r>
      <w:r w:rsidR="004D7972">
        <w:rPr>
          <w:i/>
          <w:color w:val="000000"/>
          <w:sz w:val="24"/>
          <w:szCs w:val="24"/>
        </w:rPr>
        <w:t>F</w:t>
      </w:r>
      <w:r w:rsidR="004D7972">
        <w:rPr>
          <w:color w:val="000000"/>
          <w:sz w:val="24"/>
          <w:szCs w:val="24"/>
        </w:rPr>
        <w:t xml:space="preserve">(4, 65) = 3.12, </w:t>
      </w:r>
      <w:r w:rsidR="004D7972">
        <w:rPr>
          <w:i/>
          <w:color w:val="000000"/>
          <w:sz w:val="24"/>
          <w:szCs w:val="24"/>
        </w:rPr>
        <w:t>p</w:t>
      </w:r>
      <w:r w:rsidR="004D7972">
        <w:rPr>
          <w:color w:val="000000"/>
          <w:sz w:val="24"/>
          <w:szCs w:val="24"/>
        </w:rPr>
        <w:t xml:space="preserve"> = .021</w:t>
      </w:r>
      <w:r w:rsidR="004D1ACE">
        <w:rPr>
          <w:color w:val="000000"/>
          <w:sz w:val="24"/>
          <w:szCs w:val="24"/>
        </w:rPr>
        <w:t xml:space="preserve">. No other main effects and interactions were significant, largest </w:t>
      </w:r>
      <w:r w:rsidR="004D1ACE">
        <w:rPr>
          <w:i/>
          <w:color w:val="000000"/>
          <w:sz w:val="24"/>
          <w:szCs w:val="24"/>
        </w:rPr>
        <w:t>F</w:t>
      </w:r>
      <w:r w:rsidR="004D1ACE">
        <w:rPr>
          <w:color w:val="000000"/>
          <w:sz w:val="24"/>
          <w:szCs w:val="24"/>
        </w:rPr>
        <w:t xml:space="preserve">(1, 65) = 2.18, </w:t>
      </w:r>
      <w:r w:rsidR="004D1ACE">
        <w:rPr>
          <w:i/>
          <w:color w:val="000000"/>
          <w:sz w:val="24"/>
          <w:szCs w:val="24"/>
        </w:rPr>
        <w:t xml:space="preserve">p </w:t>
      </w:r>
      <w:r w:rsidR="004D1ACE">
        <w:rPr>
          <w:color w:val="000000"/>
          <w:sz w:val="24"/>
          <w:szCs w:val="24"/>
        </w:rPr>
        <w:t xml:space="preserve">=.144. </w:t>
      </w:r>
    </w:p>
    <w:p w14:paraId="7D2E4AA3" w14:textId="77777777" w:rsidR="0078599B" w:rsidRDefault="0078599B" w:rsidP="00B9692A">
      <w:pPr>
        <w:spacing w:line="360" w:lineRule="auto"/>
        <w:rPr>
          <w:b/>
          <w:sz w:val="24"/>
          <w:szCs w:val="24"/>
        </w:rPr>
      </w:pPr>
    </w:p>
    <w:p w14:paraId="3345915F" w14:textId="306D38E6" w:rsidR="00C33555" w:rsidRDefault="00C33555" w:rsidP="00B9692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SUPPLEMENTAL </w:t>
      </w:r>
      <w:r w:rsidR="0078599B">
        <w:rPr>
          <w:b/>
          <w:sz w:val="24"/>
          <w:szCs w:val="24"/>
        </w:rPr>
        <w:t>FIGURES</w:t>
      </w:r>
    </w:p>
    <w:p w14:paraId="138D57C7" w14:textId="77777777" w:rsidR="0078599B" w:rsidRDefault="0078599B" w:rsidP="00B9692A">
      <w:pPr>
        <w:spacing w:line="360" w:lineRule="auto"/>
        <w:rPr>
          <w:b/>
          <w:sz w:val="24"/>
          <w:szCs w:val="24"/>
        </w:rPr>
      </w:pPr>
    </w:p>
    <w:p w14:paraId="6D40E957" w14:textId="77777777" w:rsidR="0078599B" w:rsidRDefault="0078599B" w:rsidP="00B9692A">
      <w:pPr>
        <w:spacing w:line="360" w:lineRule="auto"/>
        <w:rPr>
          <w:b/>
          <w:sz w:val="24"/>
          <w:szCs w:val="24"/>
        </w:rPr>
      </w:pPr>
    </w:p>
    <w:p w14:paraId="2BFD1B7D" w14:textId="69F028A6" w:rsidR="006E431E" w:rsidRPr="00064383" w:rsidRDefault="0078599B" w:rsidP="00B9692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Supplemental Figure 1. </w:t>
      </w:r>
      <w:r>
        <w:rPr>
          <w:sz w:val="24"/>
          <w:szCs w:val="24"/>
        </w:rPr>
        <w:t>Association of caregiving history group membership (</w:t>
      </w:r>
      <w:r w:rsidR="000D14A8">
        <w:rPr>
          <w:sz w:val="24"/>
          <w:szCs w:val="24"/>
        </w:rPr>
        <w:t>early adversity</w:t>
      </w:r>
      <w:r>
        <w:rPr>
          <w:sz w:val="24"/>
          <w:szCs w:val="24"/>
        </w:rPr>
        <w:t xml:space="preserve"> or comparison group) with factor 1 gastrointestinal distress, broken down by participant age at assessment (Early Childhood: 3-4 years, Middle Childhood: 5-10 years, Adolescence: 11-18 years). Bars represent the group averages.</w:t>
      </w:r>
      <w:bookmarkStart w:id="0" w:name="_GoBack"/>
      <w:bookmarkEnd w:id="0"/>
    </w:p>
    <w:sectPr w:rsidR="006E431E" w:rsidRPr="00064383" w:rsidSect="008D2C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A9"/>
    <w:rsid w:val="000433B6"/>
    <w:rsid w:val="00064383"/>
    <w:rsid w:val="000913E6"/>
    <w:rsid w:val="000B00D9"/>
    <w:rsid w:val="000D14A8"/>
    <w:rsid w:val="000D4AA2"/>
    <w:rsid w:val="00124783"/>
    <w:rsid w:val="00130D68"/>
    <w:rsid w:val="00160824"/>
    <w:rsid w:val="0016382A"/>
    <w:rsid w:val="00214793"/>
    <w:rsid w:val="002B370B"/>
    <w:rsid w:val="0031204E"/>
    <w:rsid w:val="0039580F"/>
    <w:rsid w:val="004168B0"/>
    <w:rsid w:val="004450A1"/>
    <w:rsid w:val="00497F9F"/>
    <w:rsid w:val="004D1ACE"/>
    <w:rsid w:val="004D7972"/>
    <w:rsid w:val="00680FFF"/>
    <w:rsid w:val="00695F60"/>
    <w:rsid w:val="006D5A44"/>
    <w:rsid w:val="006E431E"/>
    <w:rsid w:val="007058AE"/>
    <w:rsid w:val="0078599B"/>
    <w:rsid w:val="007A25A6"/>
    <w:rsid w:val="00800C35"/>
    <w:rsid w:val="008358BD"/>
    <w:rsid w:val="0085110C"/>
    <w:rsid w:val="008936BF"/>
    <w:rsid w:val="008D2C30"/>
    <w:rsid w:val="009537D5"/>
    <w:rsid w:val="009611A9"/>
    <w:rsid w:val="009B2E55"/>
    <w:rsid w:val="009D39D2"/>
    <w:rsid w:val="009F2B45"/>
    <w:rsid w:val="00A21565"/>
    <w:rsid w:val="00B50C17"/>
    <w:rsid w:val="00B9692A"/>
    <w:rsid w:val="00BA4872"/>
    <w:rsid w:val="00C33555"/>
    <w:rsid w:val="00C74D4C"/>
    <w:rsid w:val="00CF528A"/>
    <w:rsid w:val="00D503F5"/>
    <w:rsid w:val="00D61DF9"/>
    <w:rsid w:val="00D70906"/>
    <w:rsid w:val="00DA63A6"/>
    <w:rsid w:val="00E02E7A"/>
    <w:rsid w:val="00E04100"/>
    <w:rsid w:val="00E06883"/>
    <w:rsid w:val="00E21582"/>
    <w:rsid w:val="00F00A59"/>
    <w:rsid w:val="00F365BB"/>
    <w:rsid w:val="00F501A5"/>
    <w:rsid w:val="00FA7699"/>
    <w:rsid w:val="00FA799C"/>
    <w:rsid w:val="00FB60A6"/>
    <w:rsid w:val="00FD2748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5434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1A9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rsid w:val="006E431E"/>
    <w:pPr>
      <w:spacing w:before="120" w:after="360"/>
      <w:jc w:val="center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6E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3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1E"/>
    <w:rPr>
      <w:rFonts w:ascii="Lucida Grande" w:eastAsia="Calibr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6883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Callaghan</dc:creator>
  <cp:keywords/>
  <dc:description/>
  <cp:lastModifiedBy>bridget callaghan</cp:lastModifiedBy>
  <cp:revision>10</cp:revision>
  <dcterms:created xsi:type="dcterms:W3CDTF">2018-10-12T21:31:00Z</dcterms:created>
  <dcterms:modified xsi:type="dcterms:W3CDTF">2018-11-14T22:03:00Z</dcterms:modified>
</cp:coreProperties>
</file>