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B8043" w14:textId="1FC7ED2B" w:rsidR="00234C74" w:rsidRDefault="00813F9E">
      <w:pPr>
        <w:rPr>
          <w:rFonts w:ascii="Times New Roman" w:hAnsi="Times New Roman" w:cs="Times New Roman"/>
          <w:sz w:val="22"/>
          <w:szCs w:val="22"/>
        </w:rPr>
      </w:pPr>
      <w:r w:rsidRPr="00047611">
        <w:rPr>
          <w:rFonts w:ascii="Times New Roman" w:hAnsi="Times New Roman" w:cs="Times New Roman"/>
          <w:sz w:val="22"/>
          <w:szCs w:val="22"/>
        </w:rPr>
        <w:t xml:space="preserve">Supplemental table </w:t>
      </w:r>
      <w:r w:rsidR="00297090">
        <w:rPr>
          <w:rFonts w:ascii="Times New Roman" w:hAnsi="Times New Roman" w:cs="Times New Roman"/>
          <w:sz w:val="22"/>
          <w:szCs w:val="22"/>
        </w:rPr>
        <w:t>1</w:t>
      </w:r>
    </w:p>
    <w:p w14:paraId="1AC6A4CD" w14:textId="67BCC0D1" w:rsidR="00813F9E" w:rsidRPr="00307C78" w:rsidRDefault="00307C78">
      <w:pPr>
        <w:rPr>
          <w:rFonts w:ascii="Times New Roman" w:hAnsi="Times New Roman" w:cs="Times New Roman"/>
          <w:i/>
          <w:sz w:val="22"/>
          <w:szCs w:val="22"/>
        </w:rPr>
      </w:pPr>
      <w:r>
        <w:rPr>
          <w:rFonts w:ascii="Times New Roman" w:hAnsi="Times New Roman" w:cs="Times New Roman"/>
          <w:i/>
          <w:sz w:val="22"/>
          <w:szCs w:val="22"/>
        </w:rPr>
        <w:t>Competence</w:t>
      </w:r>
      <w:r w:rsidR="00D67A14">
        <w:rPr>
          <w:rFonts w:ascii="Times New Roman" w:hAnsi="Times New Roman" w:cs="Times New Roman"/>
          <w:i/>
          <w:sz w:val="22"/>
          <w:szCs w:val="22"/>
        </w:rPr>
        <w:t xml:space="preserve"> Scale Descriptive Information</w:t>
      </w:r>
    </w:p>
    <w:tbl>
      <w:tblPr>
        <w:tblW w:w="5019" w:type="pct"/>
        <w:tblLayout w:type="fixed"/>
        <w:tblLook w:val="04A0" w:firstRow="1" w:lastRow="0" w:firstColumn="1" w:lastColumn="0" w:noHBand="0" w:noVBand="1"/>
      </w:tblPr>
      <w:tblGrid>
        <w:gridCol w:w="2586"/>
        <w:gridCol w:w="1095"/>
        <w:gridCol w:w="1095"/>
        <w:gridCol w:w="1095"/>
        <w:gridCol w:w="271"/>
        <w:gridCol w:w="1111"/>
        <w:gridCol w:w="1114"/>
        <w:gridCol w:w="1116"/>
        <w:gridCol w:w="271"/>
        <w:gridCol w:w="1082"/>
        <w:gridCol w:w="1085"/>
        <w:gridCol w:w="1088"/>
      </w:tblGrid>
      <w:tr w:rsidR="00100C2A" w:rsidRPr="00100C2A" w14:paraId="256FB8CD" w14:textId="77777777" w:rsidTr="00C16496">
        <w:trPr>
          <w:trHeight w:val="317"/>
        </w:trPr>
        <w:tc>
          <w:tcPr>
            <w:tcW w:w="994" w:type="pct"/>
            <w:tcBorders>
              <w:top w:val="single" w:sz="4" w:space="0" w:color="auto"/>
            </w:tcBorders>
            <w:shd w:val="clear" w:color="auto" w:fill="auto"/>
            <w:noWrap/>
            <w:vAlign w:val="bottom"/>
            <w:hideMark/>
          </w:tcPr>
          <w:p w14:paraId="2D56C692" w14:textId="77777777" w:rsidR="00100C2A" w:rsidRPr="00100C2A" w:rsidRDefault="00100C2A" w:rsidP="00100C2A">
            <w:pPr>
              <w:spacing w:after="0" w:line="240" w:lineRule="auto"/>
              <w:rPr>
                <w:rFonts w:ascii="Times New Roman" w:eastAsia="Times New Roman" w:hAnsi="Times New Roman" w:cs="Times New Roman"/>
              </w:rPr>
            </w:pPr>
          </w:p>
        </w:tc>
        <w:tc>
          <w:tcPr>
            <w:tcW w:w="1263" w:type="pct"/>
            <w:gridSpan w:val="3"/>
            <w:tcBorders>
              <w:top w:val="single" w:sz="4" w:space="0" w:color="auto"/>
              <w:bottom w:val="single" w:sz="4" w:space="0" w:color="auto"/>
            </w:tcBorders>
            <w:shd w:val="clear" w:color="auto" w:fill="auto"/>
            <w:noWrap/>
            <w:vAlign w:val="bottom"/>
            <w:hideMark/>
          </w:tcPr>
          <w:p w14:paraId="750C8A14"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Age 8 years</w:t>
            </w:r>
          </w:p>
        </w:tc>
        <w:tc>
          <w:tcPr>
            <w:tcW w:w="104" w:type="pct"/>
            <w:tcBorders>
              <w:top w:val="single" w:sz="4" w:space="0" w:color="auto"/>
            </w:tcBorders>
            <w:shd w:val="clear" w:color="auto" w:fill="auto"/>
            <w:noWrap/>
            <w:vAlign w:val="bottom"/>
            <w:hideMark/>
          </w:tcPr>
          <w:p w14:paraId="7D1A268F"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p>
        </w:tc>
        <w:tc>
          <w:tcPr>
            <w:tcW w:w="1284" w:type="pct"/>
            <w:gridSpan w:val="3"/>
            <w:tcBorders>
              <w:top w:val="single" w:sz="4" w:space="0" w:color="auto"/>
              <w:bottom w:val="single" w:sz="4" w:space="0" w:color="auto"/>
            </w:tcBorders>
            <w:shd w:val="clear" w:color="auto" w:fill="auto"/>
            <w:noWrap/>
            <w:vAlign w:val="bottom"/>
            <w:hideMark/>
          </w:tcPr>
          <w:p w14:paraId="6F46418B"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Age 12 years</w:t>
            </w:r>
          </w:p>
        </w:tc>
        <w:tc>
          <w:tcPr>
            <w:tcW w:w="104" w:type="pct"/>
            <w:tcBorders>
              <w:top w:val="single" w:sz="4" w:space="0" w:color="auto"/>
            </w:tcBorders>
            <w:shd w:val="clear" w:color="auto" w:fill="auto"/>
            <w:noWrap/>
            <w:vAlign w:val="bottom"/>
            <w:hideMark/>
          </w:tcPr>
          <w:p w14:paraId="754D6C9A"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p>
        </w:tc>
        <w:tc>
          <w:tcPr>
            <w:tcW w:w="1250" w:type="pct"/>
            <w:gridSpan w:val="3"/>
            <w:tcBorders>
              <w:top w:val="single" w:sz="4" w:space="0" w:color="auto"/>
              <w:bottom w:val="single" w:sz="4" w:space="0" w:color="auto"/>
            </w:tcBorders>
            <w:shd w:val="clear" w:color="auto" w:fill="auto"/>
            <w:noWrap/>
            <w:vAlign w:val="bottom"/>
            <w:hideMark/>
          </w:tcPr>
          <w:p w14:paraId="364C3A92"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Age 16 years</w:t>
            </w:r>
          </w:p>
        </w:tc>
      </w:tr>
      <w:tr w:rsidR="00873626" w:rsidRPr="00100C2A" w14:paraId="2F575234" w14:textId="77777777" w:rsidTr="00C16496">
        <w:trPr>
          <w:trHeight w:val="317"/>
        </w:trPr>
        <w:tc>
          <w:tcPr>
            <w:tcW w:w="994" w:type="pct"/>
            <w:tcBorders>
              <w:bottom w:val="single" w:sz="4" w:space="0" w:color="auto"/>
            </w:tcBorders>
            <w:shd w:val="clear" w:color="auto" w:fill="auto"/>
            <w:noWrap/>
            <w:vAlign w:val="bottom"/>
            <w:hideMark/>
          </w:tcPr>
          <w:p w14:paraId="4A114812"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p>
        </w:tc>
        <w:tc>
          <w:tcPr>
            <w:tcW w:w="421" w:type="pct"/>
            <w:tcBorders>
              <w:top w:val="single" w:sz="4" w:space="0" w:color="auto"/>
              <w:bottom w:val="single" w:sz="4" w:space="0" w:color="auto"/>
            </w:tcBorders>
            <w:shd w:val="clear" w:color="auto" w:fill="auto"/>
            <w:noWrap/>
            <w:vAlign w:val="bottom"/>
            <w:hideMark/>
          </w:tcPr>
          <w:p w14:paraId="1406ABD7" w14:textId="1CA03DE1" w:rsidR="00100C2A" w:rsidRPr="00100C2A" w:rsidRDefault="00EF5A0C" w:rsidP="00100C2A">
            <w:pPr>
              <w:spacing w:after="0" w:line="240" w:lineRule="auto"/>
              <w:jc w:val="center"/>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m</w:t>
            </w:r>
          </w:p>
        </w:tc>
        <w:tc>
          <w:tcPr>
            <w:tcW w:w="421" w:type="pct"/>
            <w:tcBorders>
              <w:top w:val="single" w:sz="4" w:space="0" w:color="auto"/>
              <w:bottom w:val="single" w:sz="4" w:space="0" w:color="auto"/>
            </w:tcBorders>
            <w:shd w:val="clear" w:color="auto" w:fill="auto"/>
            <w:noWrap/>
            <w:vAlign w:val="bottom"/>
            <w:hideMark/>
          </w:tcPr>
          <w:p w14:paraId="5EFB0DA7" w14:textId="31EBEB0B" w:rsidR="00100C2A" w:rsidRPr="00100C2A" w:rsidRDefault="00EF5A0C" w:rsidP="00100C2A">
            <w:pPr>
              <w:spacing w:after="0" w:line="240" w:lineRule="auto"/>
              <w:jc w:val="center"/>
              <w:rPr>
                <w:rFonts w:ascii="Times New Roman" w:eastAsia="Times New Roman" w:hAnsi="Times New Roman" w:cs="Times New Roman"/>
                <w:i/>
                <w:color w:val="000000"/>
                <w:sz w:val="22"/>
                <w:szCs w:val="22"/>
              </w:rPr>
            </w:pPr>
            <w:proofErr w:type="spellStart"/>
            <w:r>
              <w:rPr>
                <w:rFonts w:ascii="Times New Roman" w:eastAsia="Times New Roman" w:hAnsi="Times New Roman" w:cs="Times New Roman"/>
                <w:i/>
                <w:color w:val="000000"/>
                <w:sz w:val="22"/>
                <w:szCs w:val="22"/>
              </w:rPr>
              <w:t>sd</w:t>
            </w:r>
            <w:proofErr w:type="spellEnd"/>
          </w:p>
        </w:tc>
        <w:tc>
          <w:tcPr>
            <w:tcW w:w="421" w:type="pct"/>
            <w:tcBorders>
              <w:top w:val="single" w:sz="4" w:space="0" w:color="auto"/>
              <w:bottom w:val="single" w:sz="4" w:space="0" w:color="auto"/>
            </w:tcBorders>
            <w:shd w:val="clear" w:color="auto" w:fill="auto"/>
            <w:noWrap/>
            <w:vAlign w:val="bottom"/>
            <w:hideMark/>
          </w:tcPr>
          <w:p w14:paraId="6047A27F" w14:textId="436A53C2"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Range</w:t>
            </w:r>
          </w:p>
        </w:tc>
        <w:tc>
          <w:tcPr>
            <w:tcW w:w="104" w:type="pct"/>
            <w:tcBorders>
              <w:bottom w:val="single" w:sz="4" w:space="0" w:color="auto"/>
            </w:tcBorders>
            <w:shd w:val="clear" w:color="auto" w:fill="auto"/>
            <w:noWrap/>
            <w:vAlign w:val="bottom"/>
            <w:hideMark/>
          </w:tcPr>
          <w:p w14:paraId="3731D261"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p>
        </w:tc>
        <w:tc>
          <w:tcPr>
            <w:tcW w:w="427" w:type="pct"/>
            <w:tcBorders>
              <w:top w:val="single" w:sz="4" w:space="0" w:color="auto"/>
              <w:bottom w:val="single" w:sz="4" w:space="0" w:color="auto"/>
            </w:tcBorders>
            <w:shd w:val="clear" w:color="auto" w:fill="auto"/>
            <w:noWrap/>
            <w:vAlign w:val="bottom"/>
            <w:hideMark/>
          </w:tcPr>
          <w:p w14:paraId="0D60B0D4" w14:textId="45D559A7" w:rsidR="00100C2A" w:rsidRPr="00100C2A" w:rsidRDefault="00EF5A0C" w:rsidP="00100C2A">
            <w:pPr>
              <w:spacing w:after="0" w:line="240" w:lineRule="auto"/>
              <w:jc w:val="center"/>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m</w:t>
            </w:r>
          </w:p>
        </w:tc>
        <w:tc>
          <w:tcPr>
            <w:tcW w:w="428" w:type="pct"/>
            <w:tcBorders>
              <w:top w:val="single" w:sz="4" w:space="0" w:color="auto"/>
              <w:bottom w:val="single" w:sz="4" w:space="0" w:color="auto"/>
            </w:tcBorders>
            <w:shd w:val="clear" w:color="auto" w:fill="auto"/>
            <w:noWrap/>
            <w:vAlign w:val="bottom"/>
            <w:hideMark/>
          </w:tcPr>
          <w:p w14:paraId="516C6378" w14:textId="0BFC88C7" w:rsidR="00100C2A" w:rsidRPr="00100C2A" w:rsidRDefault="00EF5A0C" w:rsidP="00100C2A">
            <w:pPr>
              <w:spacing w:after="0" w:line="240" w:lineRule="auto"/>
              <w:jc w:val="center"/>
              <w:rPr>
                <w:rFonts w:ascii="Times New Roman" w:eastAsia="Times New Roman" w:hAnsi="Times New Roman" w:cs="Times New Roman"/>
                <w:i/>
                <w:color w:val="000000"/>
                <w:sz w:val="22"/>
                <w:szCs w:val="22"/>
              </w:rPr>
            </w:pPr>
            <w:proofErr w:type="spellStart"/>
            <w:r>
              <w:rPr>
                <w:rFonts w:ascii="Times New Roman" w:eastAsia="Times New Roman" w:hAnsi="Times New Roman" w:cs="Times New Roman"/>
                <w:i/>
                <w:color w:val="000000"/>
                <w:sz w:val="22"/>
                <w:szCs w:val="22"/>
              </w:rPr>
              <w:t>sd</w:t>
            </w:r>
            <w:proofErr w:type="spellEnd"/>
          </w:p>
        </w:tc>
        <w:tc>
          <w:tcPr>
            <w:tcW w:w="429" w:type="pct"/>
            <w:tcBorders>
              <w:top w:val="single" w:sz="4" w:space="0" w:color="auto"/>
              <w:bottom w:val="single" w:sz="4" w:space="0" w:color="auto"/>
            </w:tcBorders>
            <w:shd w:val="clear" w:color="auto" w:fill="auto"/>
            <w:noWrap/>
            <w:vAlign w:val="bottom"/>
            <w:hideMark/>
          </w:tcPr>
          <w:p w14:paraId="4630E41C" w14:textId="25AB9B22"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Range</w:t>
            </w:r>
          </w:p>
        </w:tc>
        <w:tc>
          <w:tcPr>
            <w:tcW w:w="104" w:type="pct"/>
            <w:tcBorders>
              <w:bottom w:val="single" w:sz="4" w:space="0" w:color="auto"/>
            </w:tcBorders>
            <w:shd w:val="clear" w:color="auto" w:fill="auto"/>
            <w:noWrap/>
            <w:vAlign w:val="bottom"/>
            <w:hideMark/>
          </w:tcPr>
          <w:p w14:paraId="5CABE721" w14:textId="77777777"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p>
        </w:tc>
        <w:tc>
          <w:tcPr>
            <w:tcW w:w="416" w:type="pct"/>
            <w:tcBorders>
              <w:top w:val="single" w:sz="4" w:space="0" w:color="auto"/>
              <w:bottom w:val="single" w:sz="4" w:space="0" w:color="auto"/>
            </w:tcBorders>
            <w:shd w:val="clear" w:color="auto" w:fill="auto"/>
            <w:noWrap/>
            <w:vAlign w:val="bottom"/>
            <w:hideMark/>
          </w:tcPr>
          <w:p w14:paraId="49CEB87A" w14:textId="1AECB189" w:rsidR="00100C2A" w:rsidRPr="00100C2A" w:rsidRDefault="00EF5A0C" w:rsidP="00100C2A">
            <w:pPr>
              <w:spacing w:after="0" w:line="240" w:lineRule="auto"/>
              <w:jc w:val="center"/>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m</w:t>
            </w:r>
          </w:p>
        </w:tc>
        <w:tc>
          <w:tcPr>
            <w:tcW w:w="417" w:type="pct"/>
            <w:tcBorders>
              <w:top w:val="single" w:sz="4" w:space="0" w:color="auto"/>
              <w:bottom w:val="single" w:sz="4" w:space="0" w:color="auto"/>
            </w:tcBorders>
            <w:shd w:val="clear" w:color="auto" w:fill="auto"/>
            <w:noWrap/>
            <w:vAlign w:val="bottom"/>
            <w:hideMark/>
          </w:tcPr>
          <w:p w14:paraId="1A87F1D8" w14:textId="375F45D7" w:rsidR="00100C2A" w:rsidRPr="00100C2A" w:rsidRDefault="00EF5A0C" w:rsidP="00100C2A">
            <w:pPr>
              <w:spacing w:after="0" w:line="240" w:lineRule="auto"/>
              <w:jc w:val="center"/>
              <w:rPr>
                <w:rFonts w:ascii="Times New Roman" w:eastAsia="Times New Roman" w:hAnsi="Times New Roman" w:cs="Times New Roman"/>
                <w:i/>
                <w:color w:val="000000"/>
                <w:sz w:val="22"/>
                <w:szCs w:val="22"/>
              </w:rPr>
            </w:pPr>
            <w:proofErr w:type="spellStart"/>
            <w:r>
              <w:rPr>
                <w:rFonts w:ascii="Times New Roman" w:eastAsia="Times New Roman" w:hAnsi="Times New Roman" w:cs="Times New Roman"/>
                <w:i/>
                <w:color w:val="000000"/>
                <w:sz w:val="22"/>
                <w:szCs w:val="22"/>
              </w:rPr>
              <w:t>sd</w:t>
            </w:r>
            <w:proofErr w:type="spellEnd"/>
          </w:p>
        </w:tc>
        <w:tc>
          <w:tcPr>
            <w:tcW w:w="417" w:type="pct"/>
            <w:tcBorders>
              <w:top w:val="single" w:sz="4" w:space="0" w:color="auto"/>
              <w:bottom w:val="single" w:sz="4" w:space="0" w:color="auto"/>
            </w:tcBorders>
            <w:shd w:val="clear" w:color="auto" w:fill="auto"/>
            <w:noWrap/>
            <w:vAlign w:val="bottom"/>
            <w:hideMark/>
          </w:tcPr>
          <w:p w14:paraId="6C55B6EB" w14:textId="52A6DA76" w:rsidR="00100C2A" w:rsidRPr="00100C2A" w:rsidRDefault="00100C2A" w:rsidP="00100C2A">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Range</w:t>
            </w:r>
          </w:p>
        </w:tc>
      </w:tr>
      <w:tr w:rsidR="00873626" w:rsidRPr="00100C2A" w14:paraId="40EDFC5E" w14:textId="77777777" w:rsidTr="00C16496">
        <w:trPr>
          <w:trHeight w:val="317"/>
        </w:trPr>
        <w:tc>
          <w:tcPr>
            <w:tcW w:w="994" w:type="pct"/>
            <w:tcBorders>
              <w:top w:val="single" w:sz="4" w:space="0" w:color="auto"/>
            </w:tcBorders>
            <w:shd w:val="clear" w:color="auto" w:fill="auto"/>
            <w:noWrap/>
            <w:vAlign w:val="bottom"/>
            <w:hideMark/>
          </w:tcPr>
          <w:p w14:paraId="43F9600B" w14:textId="77777777" w:rsidR="00563726" w:rsidRPr="00100C2A" w:rsidRDefault="00563726" w:rsidP="00563726">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Family relationships</w:t>
            </w:r>
          </w:p>
        </w:tc>
        <w:tc>
          <w:tcPr>
            <w:tcW w:w="421" w:type="pct"/>
            <w:tcBorders>
              <w:top w:val="single" w:sz="4" w:space="0" w:color="auto"/>
            </w:tcBorders>
            <w:shd w:val="clear" w:color="auto" w:fill="auto"/>
            <w:noWrap/>
            <w:vAlign w:val="bottom"/>
            <w:hideMark/>
          </w:tcPr>
          <w:p w14:paraId="50E666F4" w14:textId="13379DED"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17.00</w:t>
            </w:r>
          </w:p>
        </w:tc>
        <w:tc>
          <w:tcPr>
            <w:tcW w:w="421" w:type="pct"/>
            <w:tcBorders>
              <w:top w:val="single" w:sz="4" w:space="0" w:color="auto"/>
            </w:tcBorders>
            <w:shd w:val="clear" w:color="auto" w:fill="auto"/>
            <w:noWrap/>
            <w:vAlign w:val="bottom"/>
            <w:hideMark/>
          </w:tcPr>
          <w:p w14:paraId="32087A21" w14:textId="1F9DDFF4"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3.18</w:t>
            </w:r>
          </w:p>
        </w:tc>
        <w:tc>
          <w:tcPr>
            <w:tcW w:w="421" w:type="pct"/>
            <w:tcBorders>
              <w:top w:val="single" w:sz="4" w:space="0" w:color="auto"/>
            </w:tcBorders>
            <w:shd w:val="clear" w:color="auto" w:fill="auto"/>
            <w:noWrap/>
            <w:vAlign w:val="bottom"/>
            <w:hideMark/>
          </w:tcPr>
          <w:p w14:paraId="0A421584" w14:textId="43B2709A"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Pr="00100C2A">
              <w:rPr>
                <w:rFonts w:ascii="Times New Roman" w:eastAsia="Times New Roman" w:hAnsi="Times New Roman" w:cs="Times New Roman"/>
                <w:color w:val="000000"/>
                <w:sz w:val="22"/>
                <w:szCs w:val="22"/>
              </w:rPr>
              <w:t>-22</w:t>
            </w:r>
          </w:p>
        </w:tc>
        <w:tc>
          <w:tcPr>
            <w:tcW w:w="104" w:type="pct"/>
            <w:tcBorders>
              <w:top w:val="single" w:sz="4" w:space="0" w:color="auto"/>
            </w:tcBorders>
            <w:shd w:val="clear" w:color="auto" w:fill="auto"/>
            <w:noWrap/>
            <w:vAlign w:val="bottom"/>
            <w:hideMark/>
          </w:tcPr>
          <w:p w14:paraId="24400E0B"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p>
        </w:tc>
        <w:tc>
          <w:tcPr>
            <w:tcW w:w="427" w:type="pct"/>
            <w:tcBorders>
              <w:top w:val="single" w:sz="4" w:space="0" w:color="auto"/>
            </w:tcBorders>
            <w:shd w:val="clear" w:color="auto" w:fill="auto"/>
            <w:noWrap/>
            <w:vAlign w:val="bottom"/>
            <w:hideMark/>
          </w:tcPr>
          <w:p w14:paraId="48679277" w14:textId="598A8AA0"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11.1</w:t>
            </w:r>
            <w:r>
              <w:rPr>
                <w:rFonts w:ascii="Times New Roman" w:eastAsia="Times New Roman" w:hAnsi="Times New Roman" w:cs="Times New Roman"/>
                <w:color w:val="000000"/>
                <w:sz w:val="22"/>
                <w:szCs w:val="22"/>
              </w:rPr>
              <w:t>1</w:t>
            </w:r>
          </w:p>
        </w:tc>
        <w:tc>
          <w:tcPr>
            <w:tcW w:w="428" w:type="pct"/>
            <w:tcBorders>
              <w:top w:val="single" w:sz="4" w:space="0" w:color="auto"/>
            </w:tcBorders>
            <w:shd w:val="clear" w:color="auto" w:fill="auto"/>
            <w:noWrap/>
            <w:vAlign w:val="bottom"/>
            <w:hideMark/>
          </w:tcPr>
          <w:p w14:paraId="486AAA3C"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3.21</w:t>
            </w:r>
          </w:p>
        </w:tc>
        <w:tc>
          <w:tcPr>
            <w:tcW w:w="429" w:type="pct"/>
            <w:tcBorders>
              <w:top w:val="single" w:sz="4" w:space="0" w:color="auto"/>
            </w:tcBorders>
            <w:shd w:val="clear" w:color="auto" w:fill="auto"/>
            <w:noWrap/>
            <w:vAlign w:val="bottom"/>
            <w:hideMark/>
          </w:tcPr>
          <w:p w14:paraId="3F1192D1"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3-16</w:t>
            </w:r>
          </w:p>
        </w:tc>
        <w:tc>
          <w:tcPr>
            <w:tcW w:w="104" w:type="pct"/>
            <w:tcBorders>
              <w:top w:val="single" w:sz="4" w:space="0" w:color="auto"/>
            </w:tcBorders>
            <w:shd w:val="clear" w:color="auto" w:fill="auto"/>
            <w:noWrap/>
            <w:vAlign w:val="bottom"/>
            <w:hideMark/>
          </w:tcPr>
          <w:p w14:paraId="203A3FA8"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p>
        </w:tc>
        <w:tc>
          <w:tcPr>
            <w:tcW w:w="416" w:type="pct"/>
            <w:tcBorders>
              <w:top w:val="single" w:sz="4" w:space="0" w:color="auto"/>
            </w:tcBorders>
            <w:shd w:val="clear" w:color="auto" w:fill="auto"/>
            <w:noWrap/>
            <w:vAlign w:val="bottom"/>
            <w:hideMark/>
          </w:tcPr>
          <w:p w14:paraId="75A8E0CD" w14:textId="2C9D4A70"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16.47</w:t>
            </w:r>
          </w:p>
        </w:tc>
        <w:tc>
          <w:tcPr>
            <w:tcW w:w="417" w:type="pct"/>
            <w:tcBorders>
              <w:top w:val="single" w:sz="4" w:space="0" w:color="auto"/>
            </w:tcBorders>
            <w:shd w:val="clear" w:color="auto" w:fill="auto"/>
            <w:noWrap/>
            <w:vAlign w:val="bottom"/>
            <w:hideMark/>
          </w:tcPr>
          <w:p w14:paraId="6AC51154" w14:textId="1A40F46A" w:rsidR="00563726" w:rsidRPr="00100C2A" w:rsidRDefault="003F0B47"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5.00</w:t>
            </w:r>
          </w:p>
        </w:tc>
        <w:tc>
          <w:tcPr>
            <w:tcW w:w="417" w:type="pct"/>
            <w:tcBorders>
              <w:top w:val="single" w:sz="4" w:space="0" w:color="auto"/>
            </w:tcBorders>
            <w:shd w:val="clear" w:color="auto" w:fill="auto"/>
            <w:noWrap/>
            <w:vAlign w:val="bottom"/>
            <w:hideMark/>
          </w:tcPr>
          <w:p w14:paraId="2536C345" w14:textId="3D8D5311"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7-22</w:t>
            </w:r>
          </w:p>
        </w:tc>
      </w:tr>
      <w:tr w:rsidR="00873626" w:rsidRPr="00100C2A" w14:paraId="3F7C2E88" w14:textId="77777777" w:rsidTr="00C16496">
        <w:trPr>
          <w:trHeight w:val="317"/>
        </w:trPr>
        <w:tc>
          <w:tcPr>
            <w:tcW w:w="994" w:type="pct"/>
            <w:shd w:val="clear" w:color="auto" w:fill="auto"/>
            <w:noWrap/>
            <w:vAlign w:val="bottom"/>
            <w:hideMark/>
          </w:tcPr>
          <w:p w14:paraId="04F774E0" w14:textId="77777777" w:rsidR="00563726" w:rsidRPr="00100C2A" w:rsidRDefault="00563726" w:rsidP="00563726">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Peer relationships</w:t>
            </w:r>
          </w:p>
        </w:tc>
        <w:tc>
          <w:tcPr>
            <w:tcW w:w="421" w:type="pct"/>
            <w:shd w:val="clear" w:color="auto" w:fill="auto"/>
            <w:noWrap/>
            <w:vAlign w:val="bottom"/>
            <w:hideMark/>
          </w:tcPr>
          <w:p w14:paraId="244B56DF" w14:textId="00FA0DE9"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16.10</w:t>
            </w:r>
          </w:p>
        </w:tc>
        <w:tc>
          <w:tcPr>
            <w:tcW w:w="421" w:type="pct"/>
            <w:shd w:val="clear" w:color="auto" w:fill="auto"/>
            <w:noWrap/>
            <w:vAlign w:val="bottom"/>
            <w:hideMark/>
          </w:tcPr>
          <w:p w14:paraId="795063E7" w14:textId="53FA6271"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w:t>
            </w:r>
          </w:p>
        </w:tc>
        <w:tc>
          <w:tcPr>
            <w:tcW w:w="421" w:type="pct"/>
            <w:shd w:val="clear" w:color="auto" w:fill="auto"/>
            <w:noWrap/>
            <w:vAlign w:val="bottom"/>
            <w:hideMark/>
          </w:tcPr>
          <w:p w14:paraId="1C158C48" w14:textId="4B8CF4E0"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Pr="00100C2A">
              <w:rPr>
                <w:rFonts w:ascii="Times New Roman" w:eastAsia="Times New Roman" w:hAnsi="Times New Roman" w:cs="Times New Roman"/>
                <w:color w:val="000000"/>
                <w:sz w:val="22"/>
                <w:szCs w:val="22"/>
              </w:rPr>
              <w:t>-20</w:t>
            </w:r>
          </w:p>
        </w:tc>
        <w:tc>
          <w:tcPr>
            <w:tcW w:w="104" w:type="pct"/>
            <w:shd w:val="clear" w:color="auto" w:fill="auto"/>
            <w:noWrap/>
            <w:vAlign w:val="bottom"/>
            <w:hideMark/>
          </w:tcPr>
          <w:p w14:paraId="01B36746"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p>
        </w:tc>
        <w:tc>
          <w:tcPr>
            <w:tcW w:w="427" w:type="pct"/>
            <w:shd w:val="clear" w:color="auto" w:fill="auto"/>
            <w:noWrap/>
            <w:vAlign w:val="bottom"/>
            <w:hideMark/>
          </w:tcPr>
          <w:p w14:paraId="5A8D95FC" w14:textId="78290748"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15.8</w:t>
            </w:r>
            <w:r>
              <w:rPr>
                <w:rFonts w:ascii="Times New Roman" w:eastAsia="Times New Roman" w:hAnsi="Times New Roman" w:cs="Times New Roman"/>
                <w:color w:val="000000"/>
                <w:sz w:val="22"/>
                <w:szCs w:val="22"/>
              </w:rPr>
              <w:t>0</w:t>
            </w:r>
          </w:p>
        </w:tc>
        <w:tc>
          <w:tcPr>
            <w:tcW w:w="428" w:type="pct"/>
            <w:shd w:val="clear" w:color="auto" w:fill="auto"/>
            <w:noWrap/>
            <w:vAlign w:val="bottom"/>
            <w:hideMark/>
          </w:tcPr>
          <w:p w14:paraId="04BFCF2D"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3.58</w:t>
            </w:r>
          </w:p>
        </w:tc>
        <w:tc>
          <w:tcPr>
            <w:tcW w:w="429" w:type="pct"/>
            <w:shd w:val="clear" w:color="auto" w:fill="auto"/>
            <w:noWrap/>
            <w:vAlign w:val="bottom"/>
            <w:hideMark/>
          </w:tcPr>
          <w:p w14:paraId="4D7BA7AC"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5-20</w:t>
            </w:r>
          </w:p>
        </w:tc>
        <w:tc>
          <w:tcPr>
            <w:tcW w:w="104" w:type="pct"/>
            <w:shd w:val="clear" w:color="auto" w:fill="auto"/>
            <w:noWrap/>
            <w:vAlign w:val="bottom"/>
            <w:hideMark/>
          </w:tcPr>
          <w:p w14:paraId="1BDC3F6A"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p>
        </w:tc>
        <w:tc>
          <w:tcPr>
            <w:tcW w:w="416" w:type="pct"/>
            <w:shd w:val="clear" w:color="auto" w:fill="auto"/>
            <w:noWrap/>
            <w:vAlign w:val="bottom"/>
            <w:hideMark/>
          </w:tcPr>
          <w:p w14:paraId="6B797562" w14:textId="4F31EDB2"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16.77</w:t>
            </w:r>
          </w:p>
        </w:tc>
        <w:tc>
          <w:tcPr>
            <w:tcW w:w="417" w:type="pct"/>
            <w:shd w:val="clear" w:color="auto" w:fill="auto"/>
            <w:noWrap/>
            <w:vAlign w:val="bottom"/>
            <w:hideMark/>
          </w:tcPr>
          <w:p w14:paraId="2D99336E" w14:textId="332FEDAD"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4.51</w:t>
            </w:r>
          </w:p>
        </w:tc>
        <w:tc>
          <w:tcPr>
            <w:tcW w:w="417" w:type="pct"/>
            <w:shd w:val="clear" w:color="auto" w:fill="auto"/>
            <w:noWrap/>
            <w:vAlign w:val="bottom"/>
            <w:hideMark/>
          </w:tcPr>
          <w:p w14:paraId="6956BC21" w14:textId="1BEE1AA2"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7-20</w:t>
            </w:r>
          </w:p>
        </w:tc>
      </w:tr>
      <w:tr w:rsidR="00873626" w:rsidRPr="00100C2A" w14:paraId="39FE82B2" w14:textId="77777777" w:rsidTr="00C16496">
        <w:trPr>
          <w:trHeight w:val="317"/>
        </w:trPr>
        <w:tc>
          <w:tcPr>
            <w:tcW w:w="994" w:type="pct"/>
            <w:shd w:val="clear" w:color="auto" w:fill="auto"/>
            <w:noWrap/>
            <w:vAlign w:val="bottom"/>
            <w:hideMark/>
          </w:tcPr>
          <w:p w14:paraId="1A11EA81" w14:textId="77777777" w:rsidR="00563726" w:rsidRPr="00100C2A" w:rsidRDefault="00563726" w:rsidP="00563726">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Academic performance</w:t>
            </w:r>
          </w:p>
        </w:tc>
        <w:tc>
          <w:tcPr>
            <w:tcW w:w="421" w:type="pct"/>
            <w:shd w:val="clear" w:color="auto" w:fill="auto"/>
            <w:noWrap/>
            <w:vAlign w:val="bottom"/>
            <w:hideMark/>
          </w:tcPr>
          <w:p w14:paraId="3C5E1B33" w14:textId="3C4418AC"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9.85</w:t>
            </w:r>
          </w:p>
        </w:tc>
        <w:tc>
          <w:tcPr>
            <w:tcW w:w="421" w:type="pct"/>
            <w:shd w:val="clear" w:color="auto" w:fill="auto"/>
            <w:noWrap/>
            <w:vAlign w:val="bottom"/>
            <w:hideMark/>
          </w:tcPr>
          <w:p w14:paraId="0146402F" w14:textId="0B67ABF4"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32</w:t>
            </w:r>
          </w:p>
        </w:tc>
        <w:tc>
          <w:tcPr>
            <w:tcW w:w="421" w:type="pct"/>
            <w:shd w:val="clear" w:color="auto" w:fill="auto"/>
            <w:noWrap/>
            <w:vAlign w:val="bottom"/>
            <w:hideMark/>
          </w:tcPr>
          <w:p w14:paraId="7F18F794"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3-15</w:t>
            </w:r>
          </w:p>
        </w:tc>
        <w:tc>
          <w:tcPr>
            <w:tcW w:w="104" w:type="pct"/>
            <w:shd w:val="clear" w:color="auto" w:fill="auto"/>
            <w:noWrap/>
            <w:vAlign w:val="bottom"/>
            <w:hideMark/>
          </w:tcPr>
          <w:p w14:paraId="7BDEE4EB"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p>
        </w:tc>
        <w:tc>
          <w:tcPr>
            <w:tcW w:w="427" w:type="pct"/>
            <w:shd w:val="clear" w:color="auto" w:fill="auto"/>
            <w:noWrap/>
            <w:vAlign w:val="bottom"/>
            <w:hideMark/>
          </w:tcPr>
          <w:p w14:paraId="3101165D" w14:textId="59094BC4"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15.8</w:t>
            </w:r>
            <w:r>
              <w:rPr>
                <w:rFonts w:ascii="Times New Roman" w:eastAsia="Times New Roman" w:hAnsi="Times New Roman" w:cs="Times New Roman"/>
                <w:color w:val="000000"/>
                <w:sz w:val="22"/>
                <w:szCs w:val="22"/>
              </w:rPr>
              <w:t>0</w:t>
            </w:r>
          </w:p>
        </w:tc>
        <w:tc>
          <w:tcPr>
            <w:tcW w:w="428" w:type="pct"/>
            <w:shd w:val="clear" w:color="auto" w:fill="auto"/>
            <w:noWrap/>
            <w:vAlign w:val="bottom"/>
            <w:hideMark/>
          </w:tcPr>
          <w:p w14:paraId="11C3C588"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3.58</w:t>
            </w:r>
          </w:p>
        </w:tc>
        <w:tc>
          <w:tcPr>
            <w:tcW w:w="429" w:type="pct"/>
            <w:shd w:val="clear" w:color="auto" w:fill="auto"/>
            <w:noWrap/>
            <w:vAlign w:val="bottom"/>
            <w:hideMark/>
          </w:tcPr>
          <w:p w14:paraId="1E7D9A6C"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3-15</w:t>
            </w:r>
          </w:p>
        </w:tc>
        <w:tc>
          <w:tcPr>
            <w:tcW w:w="104" w:type="pct"/>
            <w:shd w:val="clear" w:color="auto" w:fill="auto"/>
            <w:noWrap/>
            <w:vAlign w:val="bottom"/>
            <w:hideMark/>
          </w:tcPr>
          <w:p w14:paraId="5399D48F" w14:textId="77777777"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p>
        </w:tc>
        <w:tc>
          <w:tcPr>
            <w:tcW w:w="416" w:type="pct"/>
            <w:shd w:val="clear" w:color="auto" w:fill="auto"/>
            <w:noWrap/>
            <w:vAlign w:val="bottom"/>
            <w:hideMark/>
          </w:tcPr>
          <w:p w14:paraId="4F7C5C0C" w14:textId="150FFE6D"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10.96</w:t>
            </w:r>
          </w:p>
        </w:tc>
        <w:tc>
          <w:tcPr>
            <w:tcW w:w="417" w:type="pct"/>
            <w:shd w:val="clear" w:color="auto" w:fill="auto"/>
            <w:noWrap/>
            <w:vAlign w:val="bottom"/>
            <w:hideMark/>
          </w:tcPr>
          <w:p w14:paraId="70E419FD" w14:textId="21987473"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2.26</w:t>
            </w:r>
          </w:p>
        </w:tc>
        <w:tc>
          <w:tcPr>
            <w:tcW w:w="417" w:type="pct"/>
            <w:shd w:val="clear" w:color="auto" w:fill="auto"/>
            <w:noWrap/>
            <w:vAlign w:val="bottom"/>
            <w:hideMark/>
          </w:tcPr>
          <w:p w14:paraId="79C5F2BF" w14:textId="658A3F73" w:rsidR="00563726" w:rsidRPr="00100C2A" w:rsidRDefault="00563726" w:rsidP="00563726">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5-15</w:t>
            </w:r>
          </w:p>
        </w:tc>
      </w:tr>
      <w:tr w:rsidR="00D96202" w:rsidRPr="00100C2A" w14:paraId="369C2581" w14:textId="77777777" w:rsidTr="00C16496">
        <w:trPr>
          <w:trHeight w:val="317"/>
        </w:trPr>
        <w:tc>
          <w:tcPr>
            <w:tcW w:w="994" w:type="pct"/>
            <w:shd w:val="clear" w:color="auto" w:fill="auto"/>
            <w:noWrap/>
            <w:vAlign w:val="bottom"/>
            <w:hideMark/>
          </w:tcPr>
          <w:p w14:paraId="73E8C37F" w14:textId="77777777" w:rsidR="00D96202" w:rsidRPr="00100C2A" w:rsidRDefault="00D96202" w:rsidP="00D96202">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Physical health</w:t>
            </w:r>
          </w:p>
        </w:tc>
        <w:tc>
          <w:tcPr>
            <w:tcW w:w="421" w:type="pct"/>
            <w:shd w:val="clear" w:color="auto" w:fill="auto"/>
            <w:noWrap/>
            <w:vAlign w:val="bottom"/>
            <w:hideMark/>
          </w:tcPr>
          <w:p w14:paraId="43A0E15D" w14:textId="0994CA0B"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4</w:t>
            </w:r>
            <w:r w:rsidRPr="00100C2A">
              <w:rPr>
                <w:rFonts w:ascii="Times New Roman" w:eastAsia="Times New Roman" w:hAnsi="Times New Roman" w:cs="Times New Roman"/>
                <w:color w:val="000000"/>
                <w:sz w:val="22"/>
                <w:szCs w:val="22"/>
              </w:rPr>
              <w:t>2</w:t>
            </w:r>
          </w:p>
        </w:tc>
        <w:tc>
          <w:tcPr>
            <w:tcW w:w="421" w:type="pct"/>
            <w:shd w:val="clear" w:color="auto" w:fill="auto"/>
            <w:noWrap/>
            <w:vAlign w:val="bottom"/>
            <w:hideMark/>
          </w:tcPr>
          <w:p w14:paraId="0DF27AF0" w14:textId="619227AC"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78</w:t>
            </w:r>
          </w:p>
        </w:tc>
        <w:tc>
          <w:tcPr>
            <w:tcW w:w="421" w:type="pct"/>
            <w:shd w:val="clear" w:color="auto" w:fill="auto"/>
            <w:noWrap/>
            <w:vAlign w:val="bottom"/>
            <w:hideMark/>
          </w:tcPr>
          <w:p w14:paraId="2A630DF9"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0-3</w:t>
            </w:r>
          </w:p>
        </w:tc>
        <w:tc>
          <w:tcPr>
            <w:tcW w:w="104" w:type="pct"/>
            <w:shd w:val="clear" w:color="auto" w:fill="auto"/>
            <w:noWrap/>
            <w:vAlign w:val="bottom"/>
            <w:hideMark/>
          </w:tcPr>
          <w:p w14:paraId="351BD98E"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27" w:type="pct"/>
            <w:shd w:val="clear" w:color="auto" w:fill="auto"/>
            <w:noWrap/>
            <w:vAlign w:val="bottom"/>
            <w:hideMark/>
          </w:tcPr>
          <w:p w14:paraId="0875FD19" w14:textId="368AFDED"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0.38</w:t>
            </w:r>
          </w:p>
        </w:tc>
        <w:tc>
          <w:tcPr>
            <w:tcW w:w="428" w:type="pct"/>
            <w:shd w:val="clear" w:color="auto" w:fill="auto"/>
            <w:noWrap/>
            <w:vAlign w:val="bottom"/>
            <w:hideMark/>
          </w:tcPr>
          <w:p w14:paraId="317B59C3"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0.76</w:t>
            </w:r>
          </w:p>
        </w:tc>
        <w:tc>
          <w:tcPr>
            <w:tcW w:w="429" w:type="pct"/>
            <w:shd w:val="clear" w:color="auto" w:fill="auto"/>
            <w:noWrap/>
            <w:vAlign w:val="bottom"/>
            <w:hideMark/>
          </w:tcPr>
          <w:p w14:paraId="642F51B9"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0-3</w:t>
            </w:r>
          </w:p>
        </w:tc>
        <w:tc>
          <w:tcPr>
            <w:tcW w:w="104" w:type="pct"/>
            <w:shd w:val="clear" w:color="auto" w:fill="auto"/>
            <w:noWrap/>
            <w:vAlign w:val="bottom"/>
            <w:hideMark/>
          </w:tcPr>
          <w:p w14:paraId="065F15C7"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16" w:type="pct"/>
            <w:shd w:val="clear" w:color="auto" w:fill="auto"/>
            <w:noWrap/>
            <w:vAlign w:val="bottom"/>
          </w:tcPr>
          <w:p w14:paraId="08D33888" w14:textId="4403660E" w:rsidR="00D96202" w:rsidRPr="008E524C" w:rsidRDefault="008E524C" w:rsidP="00D96202">
            <w:pPr>
              <w:spacing w:after="0" w:line="240" w:lineRule="auto"/>
              <w:jc w:val="center"/>
              <w:rPr>
                <w:rFonts w:ascii="Times New Roman" w:eastAsia="Times New Roman" w:hAnsi="Times New Roman" w:cs="Times New Roman"/>
                <w:sz w:val="22"/>
                <w:szCs w:val="20"/>
              </w:rPr>
            </w:pPr>
            <w:r w:rsidRPr="008E524C">
              <w:rPr>
                <w:rFonts w:ascii="Times New Roman" w:eastAsia="Times New Roman" w:hAnsi="Times New Roman" w:cs="Times New Roman"/>
                <w:sz w:val="22"/>
                <w:szCs w:val="20"/>
              </w:rPr>
              <w:t>0.13</w:t>
            </w:r>
          </w:p>
        </w:tc>
        <w:tc>
          <w:tcPr>
            <w:tcW w:w="417" w:type="pct"/>
            <w:shd w:val="clear" w:color="auto" w:fill="auto"/>
            <w:noWrap/>
            <w:vAlign w:val="bottom"/>
          </w:tcPr>
          <w:p w14:paraId="2A2C6697" w14:textId="552A26CB" w:rsidR="00D96202" w:rsidRPr="008E524C" w:rsidRDefault="008E524C" w:rsidP="00D96202">
            <w:pPr>
              <w:spacing w:after="0" w:line="240" w:lineRule="auto"/>
              <w:jc w:val="center"/>
              <w:rPr>
                <w:rFonts w:ascii="Times New Roman" w:eastAsia="Times New Roman" w:hAnsi="Times New Roman" w:cs="Times New Roman"/>
                <w:sz w:val="22"/>
                <w:szCs w:val="20"/>
              </w:rPr>
            </w:pPr>
            <w:r>
              <w:rPr>
                <w:rFonts w:ascii="Times New Roman" w:eastAsia="Times New Roman" w:hAnsi="Times New Roman" w:cs="Times New Roman"/>
                <w:sz w:val="22"/>
                <w:szCs w:val="20"/>
              </w:rPr>
              <w:t>0.40</w:t>
            </w:r>
          </w:p>
        </w:tc>
        <w:tc>
          <w:tcPr>
            <w:tcW w:w="417" w:type="pct"/>
            <w:shd w:val="clear" w:color="auto" w:fill="auto"/>
            <w:noWrap/>
            <w:vAlign w:val="bottom"/>
          </w:tcPr>
          <w:p w14:paraId="046876A4" w14:textId="4D83BE37" w:rsidR="00D96202" w:rsidRPr="008E524C" w:rsidRDefault="008E524C" w:rsidP="00D96202">
            <w:pPr>
              <w:spacing w:after="0" w:line="240" w:lineRule="auto"/>
              <w:jc w:val="center"/>
              <w:rPr>
                <w:rFonts w:ascii="Times New Roman" w:eastAsia="Times New Roman" w:hAnsi="Times New Roman" w:cs="Times New Roman"/>
                <w:sz w:val="22"/>
                <w:szCs w:val="20"/>
              </w:rPr>
            </w:pPr>
            <w:r w:rsidRPr="00100C2A">
              <w:rPr>
                <w:rFonts w:ascii="Times New Roman" w:eastAsia="Times New Roman" w:hAnsi="Times New Roman" w:cs="Times New Roman"/>
                <w:color w:val="000000"/>
                <w:sz w:val="22"/>
                <w:szCs w:val="22"/>
              </w:rPr>
              <w:t>0-3</w:t>
            </w:r>
          </w:p>
        </w:tc>
      </w:tr>
      <w:tr w:rsidR="00D96202" w:rsidRPr="00100C2A" w14:paraId="72C7FDE5" w14:textId="77777777" w:rsidTr="00C16496">
        <w:trPr>
          <w:trHeight w:val="317"/>
        </w:trPr>
        <w:tc>
          <w:tcPr>
            <w:tcW w:w="994" w:type="pct"/>
            <w:shd w:val="clear" w:color="auto" w:fill="auto"/>
            <w:noWrap/>
            <w:vAlign w:val="bottom"/>
            <w:hideMark/>
          </w:tcPr>
          <w:p w14:paraId="1F579AFC" w14:textId="77777777" w:rsidR="00D96202" w:rsidRPr="00100C2A" w:rsidRDefault="00D96202" w:rsidP="00D96202">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Mental health impairment</w:t>
            </w:r>
          </w:p>
        </w:tc>
        <w:tc>
          <w:tcPr>
            <w:tcW w:w="421" w:type="pct"/>
            <w:shd w:val="clear" w:color="auto" w:fill="auto"/>
            <w:noWrap/>
            <w:vAlign w:val="bottom"/>
            <w:hideMark/>
          </w:tcPr>
          <w:p w14:paraId="7EE17635" w14:textId="2C53D163"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w:t>
            </w:r>
          </w:p>
        </w:tc>
        <w:tc>
          <w:tcPr>
            <w:tcW w:w="421" w:type="pct"/>
            <w:shd w:val="clear" w:color="auto" w:fill="auto"/>
            <w:noWrap/>
            <w:vAlign w:val="bottom"/>
            <w:hideMark/>
          </w:tcPr>
          <w:p w14:paraId="2A80C618" w14:textId="6C65E7D9"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w:t>
            </w:r>
          </w:p>
        </w:tc>
        <w:tc>
          <w:tcPr>
            <w:tcW w:w="421" w:type="pct"/>
            <w:shd w:val="clear" w:color="auto" w:fill="auto"/>
            <w:noWrap/>
            <w:vAlign w:val="bottom"/>
            <w:hideMark/>
          </w:tcPr>
          <w:p w14:paraId="293C3D7E" w14:textId="5E5A2B94"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0-1</w:t>
            </w:r>
            <w:r>
              <w:rPr>
                <w:rFonts w:ascii="Times New Roman" w:eastAsia="Times New Roman" w:hAnsi="Times New Roman" w:cs="Times New Roman"/>
                <w:color w:val="000000"/>
                <w:sz w:val="22"/>
                <w:szCs w:val="22"/>
              </w:rPr>
              <w:t>2</w:t>
            </w:r>
          </w:p>
        </w:tc>
        <w:tc>
          <w:tcPr>
            <w:tcW w:w="104" w:type="pct"/>
            <w:shd w:val="clear" w:color="auto" w:fill="auto"/>
            <w:noWrap/>
            <w:vAlign w:val="bottom"/>
            <w:hideMark/>
          </w:tcPr>
          <w:p w14:paraId="070FDC26"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27" w:type="pct"/>
            <w:shd w:val="clear" w:color="auto" w:fill="auto"/>
            <w:noWrap/>
            <w:vAlign w:val="bottom"/>
            <w:hideMark/>
          </w:tcPr>
          <w:p w14:paraId="067D5B53"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2.52</w:t>
            </w:r>
          </w:p>
        </w:tc>
        <w:tc>
          <w:tcPr>
            <w:tcW w:w="428" w:type="pct"/>
            <w:shd w:val="clear" w:color="auto" w:fill="auto"/>
            <w:noWrap/>
            <w:vAlign w:val="bottom"/>
            <w:hideMark/>
          </w:tcPr>
          <w:p w14:paraId="12253780"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3.19</w:t>
            </w:r>
          </w:p>
        </w:tc>
        <w:tc>
          <w:tcPr>
            <w:tcW w:w="429" w:type="pct"/>
            <w:shd w:val="clear" w:color="auto" w:fill="auto"/>
            <w:noWrap/>
            <w:vAlign w:val="bottom"/>
            <w:hideMark/>
          </w:tcPr>
          <w:p w14:paraId="38CEF3C1"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0-14</w:t>
            </w:r>
          </w:p>
        </w:tc>
        <w:tc>
          <w:tcPr>
            <w:tcW w:w="104" w:type="pct"/>
            <w:shd w:val="clear" w:color="auto" w:fill="auto"/>
            <w:noWrap/>
            <w:vAlign w:val="bottom"/>
            <w:hideMark/>
          </w:tcPr>
          <w:p w14:paraId="766A0D2D"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16" w:type="pct"/>
            <w:shd w:val="clear" w:color="auto" w:fill="auto"/>
            <w:noWrap/>
            <w:vAlign w:val="bottom"/>
            <w:hideMark/>
          </w:tcPr>
          <w:p w14:paraId="5D885DEC" w14:textId="664F7491"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1.5</w:t>
            </w:r>
            <w:r>
              <w:rPr>
                <w:rFonts w:ascii="Times New Roman" w:hAnsi="Times New Roman" w:cs="Times New Roman"/>
                <w:color w:val="000000"/>
                <w:sz w:val="22"/>
                <w:szCs w:val="22"/>
              </w:rPr>
              <w:t>0</w:t>
            </w:r>
          </w:p>
        </w:tc>
        <w:tc>
          <w:tcPr>
            <w:tcW w:w="417" w:type="pct"/>
            <w:shd w:val="clear" w:color="auto" w:fill="auto"/>
            <w:noWrap/>
            <w:vAlign w:val="bottom"/>
            <w:hideMark/>
          </w:tcPr>
          <w:p w14:paraId="53881A33" w14:textId="6D0EF4EA"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2.68</w:t>
            </w:r>
          </w:p>
        </w:tc>
        <w:tc>
          <w:tcPr>
            <w:tcW w:w="417" w:type="pct"/>
            <w:shd w:val="clear" w:color="auto" w:fill="auto"/>
            <w:noWrap/>
            <w:vAlign w:val="bottom"/>
            <w:hideMark/>
          </w:tcPr>
          <w:p w14:paraId="2761ECD9" w14:textId="533DBE05"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0-9</w:t>
            </w:r>
          </w:p>
        </w:tc>
      </w:tr>
      <w:tr w:rsidR="00D96202" w:rsidRPr="00100C2A" w14:paraId="3A8E996B" w14:textId="77777777" w:rsidTr="00C16496">
        <w:trPr>
          <w:trHeight w:val="317"/>
        </w:trPr>
        <w:tc>
          <w:tcPr>
            <w:tcW w:w="994" w:type="pct"/>
            <w:shd w:val="clear" w:color="auto" w:fill="auto"/>
            <w:noWrap/>
            <w:vAlign w:val="bottom"/>
            <w:hideMark/>
          </w:tcPr>
          <w:p w14:paraId="7D643BD0" w14:textId="77777777" w:rsidR="00D96202" w:rsidRPr="00100C2A" w:rsidRDefault="00D96202" w:rsidP="00D96202">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Substance use</w:t>
            </w:r>
          </w:p>
        </w:tc>
        <w:tc>
          <w:tcPr>
            <w:tcW w:w="421" w:type="pct"/>
            <w:shd w:val="clear" w:color="auto" w:fill="auto"/>
            <w:noWrap/>
            <w:vAlign w:val="bottom"/>
            <w:hideMark/>
          </w:tcPr>
          <w:p w14:paraId="0957A40F"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w:t>
            </w:r>
          </w:p>
        </w:tc>
        <w:tc>
          <w:tcPr>
            <w:tcW w:w="421" w:type="pct"/>
            <w:shd w:val="clear" w:color="auto" w:fill="auto"/>
            <w:noWrap/>
            <w:vAlign w:val="bottom"/>
            <w:hideMark/>
          </w:tcPr>
          <w:p w14:paraId="023D92EB"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w:t>
            </w:r>
          </w:p>
        </w:tc>
        <w:tc>
          <w:tcPr>
            <w:tcW w:w="421" w:type="pct"/>
            <w:shd w:val="clear" w:color="auto" w:fill="auto"/>
            <w:noWrap/>
            <w:vAlign w:val="bottom"/>
            <w:hideMark/>
          </w:tcPr>
          <w:p w14:paraId="0F39EF15"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w:t>
            </w:r>
          </w:p>
        </w:tc>
        <w:tc>
          <w:tcPr>
            <w:tcW w:w="104" w:type="pct"/>
            <w:shd w:val="clear" w:color="auto" w:fill="auto"/>
            <w:noWrap/>
            <w:vAlign w:val="bottom"/>
            <w:hideMark/>
          </w:tcPr>
          <w:p w14:paraId="3C95A477"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27" w:type="pct"/>
            <w:shd w:val="clear" w:color="auto" w:fill="auto"/>
            <w:noWrap/>
            <w:vAlign w:val="bottom"/>
            <w:hideMark/>
          </w:tcPr>
          <w:p w14:paraId="53D33DAC"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w:t>
            </w:r>
          </w:p>
        </w:tc>
        <w:tc>
          <w:tcPr>
            <w:tcW w:w="428" w:type="pct"/>
            <w:shd w:val="clear" w:color="auto" w:fill="auto"/>
            <w:noWrap/>
            <w:vAlign w:val="bottom"/>
            <w:hideMark/>
          </w:tcPr>
          <w:p w14:paraId="69F1E485"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w:t>
            </w:r>
          </w:p>
        </w:tc>
        <w:tc>
          <w:tcPr>
            <w:tcW w:w="429" w:type="pct"/>
            <w:shd w:val="clear" w:color="auto" w:fill="auto"/>
            <w:noWrap/>
            <w:vAlign w:val="bottom"/>
            <w:hideMark/>
          </w:tcPr>
          <w:p w14:paraId="7FD8B7E0"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w:t>
            </w:r>
          </w:p>
        </w:tc>
        <w:tc>
          <w:tcPr>
            <w:tcW w:w="104" w:type="pct"/>
            <w:shd w:val="clear" w:color="auto" w:fill="auto"/>
            <w:noWrap/>
            <w:vAlign w:val="bottom"/>
            <w:hideMark/>
          </w:tcPr>
          <w:p w14:paraId="38130C5A"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16" w:type="pct"/>
            <w:shd w:val="clear" w:color="auto" w:fill="auto"/>
            <w:noWrap/>
            <w:vAlign w:val="bottom"/>
            <w:hideMark/>
          </w:tcPr>
          <w:p w14:paraId="4DCDBBD3" w14:textId="296CA099"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w:t>
            </w:r>
          </w:p>
        </w:tc>
        <w:tc>
          <w:tcPr>
            <w:tcW w:w="417" w:type="pct"/>
            <w:shd w:val="clear" w:color="auto" w:fill="auto"/>
            <w:noWrap/>
            <w:vAlign w:val="bottom"/>
            <w:hideMark/>
          </w:tcPr>
          <w:p w14:paraId="68AB7367" w14:textId="5C1EE4CB"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w:t>
            </w:r>
          </w:p>
        </w:tc>
        <w:tc>
          <w:tcPr>
            <w:tcW w:w="417" w:type="pct"/>
            <w:shd w:val="clear" w:color="auto" w:fill="auto"/>
            <w:noWrap/>
            <w:vAlign w:val="bottom"/>
            <w:hideMark/>
          </w:tcPr>
          <w:p w14:paraId="147729E3" w14:textId="24160805"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w:t>
            </w:r>
          </w:p>
        </w:tc>
      </w:tr>
      <w:tr w:rsidR="00D96202" w:rsidRPr="00100C2A" w14:paraId="10463E3A" w14:textId="77777777" w:rsidTr="00C16496">
        <w:trPr>
          <w:trHeight w:val="317"/>
        </w:trPr>
        <w:tc>
          <w:tcPr>
            <w:tcW w:w="994" w:type="pct"/>
            <w:tcBorders>
              <w:bottom w:val="single" w:sz="4" w:space="0" w:color="auto"/>
            </w:tcBorders>
            <w:shd w:val="clear" w:color="auto" w:fill="auto"/>
            <w:noWrap/>
            <w:vAlign w:val="bottom"/>
            <w:hideMark/>
          </w:tcPr>
          <w:p w14:paraId="0BA0814E" w14:textId="77777777" w:rsidR="00D96202" w:rsidRPr="00100C2A" w:rsidRDefault="00D96202" w:rsidP="00D96202">
            <w:pPr>
              <w:spacing w:after="0" w:line="240" w:lineRule="auto"/>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Risk-taking behavior</w:t>
            </w:r>
          </w:p>
        </w:tc>
        <w:tc>
          <w:tcPr>
            <w:tcW w:w="421" w:type="pct"/>
            <w:tcBorders>
              <w:bottom w:val="single" w:sz="4" w:space="0" w:color="auto"/>
            </w:tcBorders>
            <w:shd w:val="clear" w:color="auto" w:fill="auto"/>
            <w:noWrap/>
            <w:vAlign w:val="bottom"/>
            <w:hideMark/>
          </w:tcPr>
          <w:p w14:paraId="278D423D" w14:textId="67C2261C"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w:t>
            </w:r>
          </w:p>
        </w:tc>
        <w:tc>
          <w:tcPr>
            <w:tcW w:w="421" w:type="pct"/>
            <w:tcBorders>
              <w:bottom w:val="single" w:sz="4" w:space="0" w:color="auto"/>
            </w:tcBorders>
            <w:shd w:val="clear" w:color="auto" w:fill="auto"/>
            <w:noWrap/>
            <w:vAlign w:val="bottom"/>
            <w:hideMark/>
          </w:tcPr>
          <w:p w14:paraId="7132DAC6" w14:textId="5A9B1EED"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w:t>
            </w:r>
          </w:p>
        </w:tc>
        <w:tc>
          <w:tcPr>
            <w:tcW w:w="421" w:type="pct"/>
            <w:tcBorders>
              <w:bottom w:val="single" w:sz="4" w:space="0" w:color="auto"/>
            </w:tcBorders>
            <w:shd w:val="clear" w:color="auto" w:fill="auto"/>
            <w:noWrap/>
            <w:vAlign w:val="bottom"/>
            <w:hideMark/>
          </w:tcPr>
          <w:p w14:paraId="46FFDC1C" w14:textId="32E2035B"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100C2A">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12</w:t>
            </w:r>
          </w:p>
        </w:tc>
        <w:tc>
          <w:tcPr>
            <w:tcW w:w="104" w:type="pct"/>
            <w:tcBorders>
              <w:bottom w:val="single" w:sz="4" w:space="0" w:color="auto"/>
            </w:tcBorders>
            <w:shd w:val="clear" w:color="auto" w:fill="auto"/>
            <w:noWrap/>
            <w:vAlign w:val="bottom"/>
            <w:hideMark/>
          </w:tcPr>
          <w:p w14:paraId="60ABF383" w14:textId="77777777"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p>
        </w:tc>
        <w:tc>
          <w:tcPr>
            <w:tcW w:w="427" w:type="pct"/>
            <w:tcBorders>
              <w:bottom w:val="single" w:sz="4" w:space="0" w:color="auto"/>
            </w:tcBorders>
            <w:shd w:val="clear" w:color="auto" w:fill="auto"/>
            <w:noWrap/>
            <w:vAlign w:val="bottom"/>
            <w:hideMark/>
          </w:tcPr>
          <w:p w14:paraId="3FA9E486" w14:textId="5E9B6C8A" w:rsidR="00D96202" w:rsidRPr="00100C2A" w:rsidRDefault="00D96202" w:rsidP="00D962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c>
          <w:tcPr>
            <w:tcW w:w="428" w:type="pct"/>
            <w:tcBorders>
              <w:bottom w:val="single" w:sz="4" w:space="0" w:color="auto"/>
            </w:tcBorders>
            <w:shd w:val="clear" w:color="auto" w:fill="auto"/>
            <w:noWrap/>
            <w:vAlign w:val="bottom"/>
            <w:hideMark/>
          </w:tcPr>
          <w:p w14:paraId="73B0ACC9" w14:textId="5B6D0FB6" w:rsidR="00D96202" w:rsidRPr="00100C2A" w:rsidRDefault="00D96202" w:rsidP="00D962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429" w:type="pct"/>
            <w:tcBorders>
              <w:bottom w:val="single" w:sz="4" w:space="0" w:color="auto"/>
            </w:tcBorders>
            <w:shd w:val="clear" w:color="auto" w:fill="auto"/>
            <w:noWrap/>
            <w:vAlign w:val="bottom"/>
            <w:hideMark/>
          </w:tcPr>
          <w:p w14:paraId="5BE19F7E" w14:textId="16B30F6D" w:rsidR="00D96202" w:rsidRPr="00100C2A" w:rsidRDefault="00D96202" w:rsidP="00D962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04" w:type="pct"/>
            <w:tcBorders>
              <w:bottom w:val="single" w:sz="4" w:space="0" w:color="auto"/>
            </w:tcBorders>
            <w:shd w:val="clear" w:color="auto" w:fill="auto"/>
            <w:noWrap/>
            <w:vAlign w:val="bottom"/>
            <w:hideMark/>
          </w:tcPr>
          <w:p w14:paraId="79B08401" w14:textId="77777777" w:rsidR="00D96202" w:rsidRPr="00100C2A" w:rsidRDefault="00D96202" w:rsidP="00D96202">
            <w:pPr>
              <w:spacing w:after="0" w:line="240" w:lineRule="auto"/>
              <w:jc w:val="center"/>
              <w:rPr>
                <w:rFonts w:ascii="Times New Roman" w:eastAsia="Times New Roman" w:hAnsi="Times New Roman" w:cs="Times New Roman"/>
                <w:sz w:val="20"/>
                <w:szCs w:val="20"/>
              </w:rPr>
            </w:pPr>
          </w:p>
        </w:tc>
        <w:tc>
          <w:tcPr>
            <w:tcW w:w="416" w:type="pct"/>
            <w:tcBorders>
              <w:bottom w:val="single" w:sz="4" w:space="0" w:color="auto"/>
            </w:tcBorders>
            <w:shd w:val="clear" w:color="auto" w:fill="auto"/>
            <w:noWrap/>
            <w:vAlign w:val="bottom"/>
            <w:hideMark/>
          </w:tcPr>
          <w:p w14:paraId="03C51566" w14:textId="032C50CA"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1.46</w:t>
            </w:r>
          </w:p>
        </w:tc>
        <w:tc>
          <w:tcPr>
            <w:tcW w:w="417" w:type="pct"/>
            <w:tcBorders>
              <w:bottom w:val="single" w:sz="4" w:space="0" w:color="auto"/>
            </w:tcBorders>
            <w:shd w:val="clear" w:color="auto" w:fill="auto"/>
            <w:noWrap/>
            <w:vAlign w:val="bottom"/>
            <w:hideMark/>
          </w:tcPr>
          <w:p w14:paraId="3AD2A76C" w14:textId="3C94D2B4"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1.22</w:t>
            </w:r>
          </w:p>
        </w:tc>
        <w:tc>
          <w:tcPr>
            <w:tcW w:w="417" w:type="pct"/>
            <w:tcBorders>
              <w:bottom w:val="single" w:sz="4" w:space="0" w:color="auto"/>
            </w:tcBorders>
            <w:shd w:val="clear" w:color="auto" w:fill="auto"/>
            <w:noWrap/>
            <w:vAlign w:val="bottom"/>
            <w:hideMark/>
          </w:tcPr>
          <w:p w14:paraId="3E6DAB02" w14:textId="00438C4A" w:rsidR="00D96202" w:rsidRPr="00100C2A" w:rsidRDefault="00D96202" w:rsidP="00D96202">
            <w:pPr>
              <w:spacing w:after="0" w:line="240" w:lineRule="auto"/>
              <w:jc w:val="center"/>
              <w:rPr>
                <w:rFonts w:ascii="Times New Roman" w:eastAsia="Times New Roman" w:hAnsi="Times New Roman" w:cs="Times New Roman"/>
                <w:color w:val="000000"/>
                <w:sz w:val="22"/>
                <w:szCs w:val="22"/>
              </w:rPr>
            </w:pPr>
            <w:r w:rsidRPr="00563726">
              <w:rPr>
                <w:rFonts w:ascii="Times New Roman" w:hAnsi="Times New Roman" w:cs="Times New Roman"/>
                <w:color w:val="000000"/>
                <w:sz w:val="22"/>
                <w:szCs w:val="22"/>
              </w:rPr>
              <w:t>0-6</w:t>
            </w:r>
          </w:p>
        </w:tc>
      </w:tr>
      <w:tr w:rsidR="00D96202" w:rsidRPr="00100C2A" w14:paraId="0397AF71" w14:textId="77777777" w:rsidTr="00C16496">
        <w:trPr>
          <w:trHeight w:val="4247"/>
        </w:trPr>
        <w:tc>
          <w:tcPr>
            <w:tcW w:w="5000" w:type="pct"/>
            <w:gridSpan w:val="12"/>
            <w:tcBorders>
              <w:top w:val="single" w:sz="4" w:space="0" w:color="auto"/>
            </w:tcBorders>
            <w:shd w:val="clear" w:color="auto" w:fill="auto"/>
            <w:hideMark/>
          </w:tcPr>
          <w:p w14:paraId="71CDEA05" w14:textId="43A71564" w:rsidR="00D96202" w:rsidRPr="00E809F8" w:rsidRDefault="00D96202" w:rsidP="00D96202">
            <w:pPr>
              <w:spacing w:after="0" w:line="240" w:lineRule="auto"/>
              <w:rPr>
                <w:rFonts w:ascii="Times New Roman" w:hAnsi="Times New Roman" w:cs="Times New Roman"/>
                <w:color w:val="000000" w:themeColor="text1"/>
                <w:sz w:val="22"/>
                <w:szCs w:val="22"/>
                <w:shd w:val="clear" w:color="auto" w:fill="FFFFFF"/>
              </w:rPr>
            </w:pPr>
            <w:r w:rsidRPr="00E809F8">
              <w:rPr>
                <w:rFonts w:ascii="Times New Roman" w:eastAsia="Times New Roman" w:hAnsi="Times New Roman" w:cs="Times New Roman"/>
                <w:color w:val="000000"/>
                <w:sz w:val="22"/>
                <w:szCs w:val="22"/>
              </w:rPr>
              <w:t>Note. Values are based on the never-institutionalized participants, whose values were used to create cut-offs for competent functioning in each domain. Selected items from the Social Skills Rating System (</w:t>
            </w:r>
            <w:r w:rsidR="00F97D6D">
              <w:rPr>
                <w:rFonts w:ascii="Times New Roman" w:eastAsia="Times New Roman" w:hAnsi="Times New Roman" w:cs="Times New Roman"/>
                <w:color w:val="000000"/>
                <w:sz w:val="22"/>
                <w:szCs w:val="22"/>
              </w:rPr>
              <w:t>G</w:t>
            </w:r>
            <w:r w:rsidRPr="00E809F8">
              <w:rPr>
                <w:rFonts w:ascii="Times New Roman" w:eastAsia="Times New Roman" w:hAnsi="Times New Roman" w:cs="Times New Roman"/>
                <w:color w:val="000000"/>
                <w:sz w:val="22"/>
                <w:szCs w:val="22"/>
              </w:rPr>
              <w:t>resham &amp; Elliott, 1990) were used to assess family relationships (11 items at age 8, 8 items at age 12, and 11 items at age 16). Selected items from the MacArthur Health and Behavior Questionnaire (HBQ; Essex et al., 2002) were used to assess peer relationships (10 items at age 8, 8 items at age 12, and 10 items at age 16). Three items from the HBQ were used to assess academic performance at ages 8, 12, and 16 years. Whether the child was in a regular or special school setting was also used to determine competence in academic performance (not reflected in this table). A single item from the HBQ was used to assess physical health at ages 8, 12, and 16. Selected items from the HBQ were used to assess mental health impairment (7 items at age 8, 8 items at age 12, and 8 items at age 16). Substance use was not assessed at age 8. At ages 12 and 16, descriptive statistics are not be reported for substance use because it was assessed categorically based on whether or not the child had engaged in tobacco and alcohol use. Twenty items from the Self-Endangering Behavior Scale (Schechter &amp; Fisher, 2006) were used to assess risk-taking behavior at age 8. Six items from the Youth Risk Behavior Survey (Centers for Disease Control and Prevention, 2001) were used to assess risk-taking behavior at ages 12 and 16.</w:t>
            </w:r>
            <w:r w:rsidR="00E809F8" w:rsidRPr="00E809F8">
              <w:rPr>
                <w:rFonts w:ascii="Times New Roman" w:eastAsia="Times New Roman" w:hAnsi="Times New Roman" w:cs="Times New Roman"/>
                <w:color w:val="000000"/>
                <w:sz w:val="22"/>
                <w:szCs w:val="22"/>
              </w:rPr>
              <w:t xml:space="preserve"> </w:t>
            </w:r>
            <w:r w:rsidR="00E809F8" w:rsidRPr="00E809F8">
              <w:rPr>
                <w:rFonts w:ascii="Times New Roman" w:hAnsi="Times New Roman" w:cs="Times New Roman"/>
                <w:color w:val="000000" w:themeColor="text1"/>
                <w:sz w:val="22"/>
                <w:szCs w:val="22"/>
                <w:shd w:val="clear" w:color="auto" w:fill="FFFFFF"/>
              </w:rPr>
              <w:t xml:space="preserve">At age 8 years, correlations between competence domains ranged from moderate (e.g., </w:t>
            </w:r>
            <w:r w:rsidR="00E809F8" w:rsidRPr="00F97D6D">
              <w:rPr>
                <w:rFonts w:ascii="Times New Roman" w:hAnsi="Times New Roman" w:cs="Times New Roman"/>
                <w:i/>
                <w:iCs/>
                <w:color w:val="000000" w:themeColor="text1"/>
                <w:sz w:val="22"/>
                <w:szCs w:val="22"/>
                <w:shd w:val="clear" w:color="auto" w:fill="FFFFFF"/>
              </w:rPr>
              <w:t>r</w:t>
            </w:r>
            <w:r w:rsidR="00E809F8" w:rsidRPr="00E809F8">
              <w:rPr>
                <w:rFonts w:ascii="Times New Roman" w:hAnsi="Times New Roman" w:cs="Times New Roman"/>
                <w:color w:val="000000" w:themeColor="text1"/>
                <w:sz w:val="22"/>
                <w:szCs w:val="22"/>
                <w:shd w:val="clear" w:color="auto" w:fill="FFFFFF"/>
              </w:rPr>
              <w:t xml:space="preserve">=.49, </w:t>
            </w:r>
            <w:r w:rsidR="00E809F8" w:rsidRPr="00F97D6D">
              <w:rPr>
                <w:rFonts w:ascii="Times New Roman" w:hAnsi="Times New Roman" w:cs="Times New Roman"/>
                <w:i/>
                <w:iCs/>
                <w:color w:val="000000" w:themeColor="text1"/>
                <w:sz w:val="22"/>
                <w:szCs w:val="22"/>
                <w:shd w:val="clear" w:color="auto" w:fill="FFFFFF"/>
              </w:rPr>
              <w:t>p</w:t>
            </w:r>
            <w:r w:rsidR="00E809F8" w:rsidRPr="00E809F8">
              <w:rPr>
                <w:rFonts w:ascii="Times New Roman" w:hAnsi="Times New Roman" w:cs="Times New Roman"/>
                <w:color w:val="000000" w:themeColor="text1"/>
                <w:sz w:val="22"/>
                <w:szCs w:val="22"/>
                <w:shd w:val="clear" w:color="auto" w:fill="FFFFFF"/>
              </w:rPr>
              <w:t xml:space="preserve">&lt;.001 between peer relations and mental health impairment) and non-existent (e.g., </w:t>
            </w:r>
            <w:r w:rsidR="00E809F8" w:rsidRPr="00F97D6D">
              <w:rPr>
                <w:rFonts w:ascii="Times New Roman" w:hAnsi="Times New Roman" w:cs="Times New Roman"/>
                <w:i/>
                <w:iCs/>
                <w:color w:val="000000" w:themeColor="text1"/>
                <w:sz w:val="22"/>
                <w:szCs w:val="22"/>
                <w:shd w:val="clear" w:color="auto" w:fill="FFFFFF"/>
              </w:rPr>
              <w:t>r</w:t>
            </w:r>
            <w:r w:rsidR="00E809F8" w:rsidRPr="00E809F8">
              <w:rPr>
                <w:rFonts w:ascii="Times New Roman" w:hAnsi="Times New Roman" w:cs="Times New Roman"/>
                <w:color w:val="000000" w:themeColor="text1"/>
                <w:sz w:val="22"/>
                <w:szCs w:val="22"/>
                <w:shd w:val="clear" w:color="auto" w:fill="FFFFFF"/>
              </w:rPr>
              <w:t xml:space="preserve">=.02, </w:t>
            </w:r>
            <w:r w:rsidR="00E809F8" w:rsidRPr="00F97D6D">
              <w:rPr>
                <w:rFonts w:ascii="Times New Roman" w:hAnsi="Times New Roman" w:cs="Times New Roman"/>
                <w:i/>
                <w:iCs/>
                <w:color w:val="000000" w:themeColor="text1"/>
                <w:sz w:val="22"/>
                <w:szCs w:val="22"/>
                <w:shd w:val="clear" w:color="auto" w:fill="FFFFFF"/>
              </w:rPr>
              <w:t>p</w:t>
            </w:r>
            <w:r w:rsidR="00E809F8" w:rsidRPr="00E809F8">
              <w:rPr>
                <w:rFonts w:ascii="Times New Roman" w:hAnsi="Times New Roman" w:cs="Times New Roman"/>
                <w:color w:val="000000" w:themeColor="text1"/>
                <w:sz w:val="22"/>
                <w:szCs w:val="22"/>
                <w:shd w:val="clear" w:color="auto" w:fill="FFFFFF"/>
              </w:rPr>
              <w:t xml:space="preserve">=.766 between risk-taking behavior and physical health. At age 12 years, correlations ranged from moderate (e.g., </w:t>
            </w:r>
            <w:r w:rsidR="00F97D6D" w:rsidRPr="00F97D6D">
              <w:rPr>
                <w:rFonts w:ascii="Times New Roman" w:hAnsi="Times New Roman" w:cs="Times New Roman"/>
                <w:i/>
                <w:iCs/>
                <w:color w:val="000000" w:themeColor="text1"/>
                <w:sz w:val="22"/>
                <w:szCs w:val="22"/>
                <w:shd w:val="clear" w:color="auto" w:fill="FFFFFF"/>
              </w:rPr>
              <w:t>r</w:t>
            </w:r>
            <w:r w:rsidR="00E809F8" w:rsidRPr="00E809F8">
              <w:rPr>
                <w:rFonts w:ascii="Times New Roman" w:hAnsi="Times New Roman" w:cs="Times New Roman"/>
                <w:color w:val="000000" w:themeColor="text1"/>
                <w:sz w:val="22"/>
                <w:szCs w:val="22"/>
                <w:shd w:val="clear" w:color="auto" w:fill="FFFFFF"/>
              </w:rPr>
              <w:t xml:space="preserve">=.47, </w:t>
            </w:r>
            <w:r w:rsidR="00E809F8" w:rsidRPr="00F97D6D">
              <w:rPr>
                <w:rFonts w:ascii="Times New Roman" w:hAnsi="Times New Roman" w:cs="Times New Roman"/>
                <w:i/>
                <w:iCs/>
                <w:color w:val="000000" w:themeColor="text1"/>
                <w:sz w:val="22"/>
                <w:szCs w:val="22"/>
                <w:shd w:val="clear" w:color="auto" w:fill="FFFFFF"/>
              </w:rPr>
              <w:t>p</w:t>
            </w:r>
            <w:r w:rsidR="00E809F8" w:rsidRPr="00E809F8">
              <w:rPr>
                <w:rFonts w:ascii="Times New Roman" w:hAnsi="Times New Roman" w:cs="Times New Roman"/>
                <w:color w:val="000000" w:themeColor="text1"/>
                <w:sz w:val="22"/>
                <w:szCs w:val="22"/>
                <w:shd w:val="clear" w:color="auto" w:fill="FFFFFF"/>
              </w:rPr>
              <w:t xml:space="preserve">&lt;.001 between substance use and risk-taking behavior) to non-existent (e.g., </w:t>
            </w:r>
            <w:r w:rsidR="00F97D6D" w:rsidRPr="00F97D6D">
              <w:rPr>
                <w:rFonts w:ascii="Times New Roman" w:hAnsi="Times New Roman" w:cs="Times New Roman"/>
                <w:i/>
                <w:iCs/>
                <w:color w:val="000000" w:themeColor="text1"/>
                <w:sz w:val="22"/>
                <w:szCs w:val="22"/>
                <w:shd w:val="clear" w:color="auto" w:fill="FFFFFF"/>
              </w:rPr>
              <w:t>r</w:t>
            </w:r>
            <w:r w:rsidR="00F97D6D" w:rsidRPr="00E809F8">
              <w:rPr>
                <w:rFonts w:ascii="Times New Roman" w:hAnsi="Times New Roman" w:cs="Times New Roman"/>
                <w:color w:val="000000" w:themeColor="text1"/>
                <w:sz w:val="22"/>
                <w:szCs w:val="22"/>
                <w:shd w:val="clear" w:color="auto" w:fill="FFFFFF"/>
              </w:rPr>
              <w:t xml:space="preserve"> </w:t>
            </w:r>
            <w:r w:rsidR="00E809F8" w:rsidRPr="00E809F8">
              <w:rPr>
                <w:rFonts w:ascii="Times New Roman" w:hAnsi="Times New Roman" w:cs="Times New Roman"/>
                <w:color w:val="000000" w:themeColor="text1"/>
                <w:sz w:val="22"/>
                <w:szCs w:val="22"/>
                <w:shd w:val="clear" w:color="auto" w:fill="FFFFFF"/>
              </w:rPr>
              <w:t xml:space="preserve">=.01, </w:t>
            </w:r>
            <w:r w:rsidR="00E809F8" w:rsidRPr="00F97D6D">
              <w:rPr>
                <w:rFonts w:ascii="Times New Roman" w:hAnsi="Times New Roman" w:cs="Times New Roman"/>
                <w:i/>
                <w:iCs/>
                <w:color w:val="000000" w:themeColor="text1"/>
                <w:sz w:val="22"/>
                <w:szCs w:val="22"/>
                <w:shd w:val="clear" w:color="auto" w:fill="FFFFFF"/>
              </w:rPr>
              <w:t>p</w:t>
            </w:r>
            <w:r w:rsidR="00E809F8" w:rsidRPr="00E809F8">
              <w:rPr>
                <w:rFonts w:ascii="Times New Roman" w:hAnsi="Times New Roman" w:cs="Times New Roman"/>
                <w:color w:val="000000" w:themeColor="text1"/>
                <w:sz w:val="22"/>
                <w:szCs w:val="22"/>
                <w:shd w:val="clear" w:color="auto" w:fill="FFFFFF"/>
              </w:rPr>
              <w:t xml:space="preserve">=.904 between mental health impairment and risk-taking behavior). Correlations at age 16 years ranged from moderate (e.g., </w:t>
            </w:r>
            <w:r w:rsidR="00F97D6D" w:rsidRPr="00F97D6D">
              <w:rPr>
                <w:rFonts w:ascii="Times New Roman" w:hAnsi="Times New Roman" w:cs="Times New Roman"/>
                <w:i/>
                <w:iCs/>
                <w:color w:val="000000" w:themeColor="text1"/>
                <w:sz w:val="22"/>
                <w:szCs w:val="22"/>
                <w:shd w:val="clear" w:color="auto" w:fill="FFFFFF"/>
              </w:rPr>
              <w:t>r</w:t>
            </w:r>
            <w:r w:rsidR="00E809F8" w:rsidRPr="00E809F8">
              <w:rPr>
                <w:rFonts w:ascii="Times New Roman" w:hAnsi="Times New Roman" w:cs="Times New Roman"/>
                <w:color w:val="000000" w:themeColor="text1"/>
                <w:sz w:val="22"/>
                <w:szCs w:val="22"/>
                <w:shd w:val="clear" w:color="auto" w:fill="FFFFFF"/>
              </w:rPr>
              <w:t xml:space="preserve">=.50, </w:t>
            </w:r>
            <w:r w:rsidR="00E809F8" w:rsidRPr="00F97D6D">
              <w:rPr>
                <w:rFonts w:ascii="Times New Roman" w:hAnsi="Times New Roman" w:cs="Times New Roman"/>
                <w:i/>
                <w:iCs/>
                <w:color w:val="000000" w:themeColor="text1"/>
                <w:sz w:val="22"/>
                <w:szCs w:val="22"/>
                <w:shd w:val="clear" w:color="auto" w:fill="FFFFFF"/>
              </w:rPr>
              <w:t>p</w:t>
            </w:r>
            <w:r w:rsidR="00E809F8" w:rsidRPr="00E809F8">
              <w:rPr>
                <w:rFonts w:ascii="Times New Roman" w:hAnsi="Times New Roman" w:cs="Times New Roman"/>
                <w:color w:val="000000" w:themeColor="text1"/>
                <w:sz w:val="22"/>
                <w:szCs w:val="22"/>
                <w:shd w:val="clear" w:color="auto" w:fill="FFFFFF"/>
              </w:rPr>
              <w:t xml:space="preserve">&lt;.001 between peer relations and academic performance) to non-existent (e.g., </w:t>
            </w:r>
            <w:r w:rsidR="00F97D6D" w:rsidRPr="00F97D6D">
              <w:rPr>
                <w:rFonts w:ascii="Times New Roman" w:hAnsi="Times New Roman" w:cs="Times New Roman"/>
                <w:i/>
                <w:iCs/>
                <w:color w:val="000000" w:themeColor="text1"/>
                <w:sz w:val="22"/>
                <w:szCs w:val="22"/>
                <w:shd w:val="clear" w:color="auto" w:fill="FFFFFF"/>
              </w:rPr>
              <w:t>r</w:t>
            </w:r>
            <w:r w:rsidR="00E809F8" w:rsidRPr="00E809F8">
              <w:rPr>
                <w:rFonts w:ascii="Times New Roman" w:hAnsi="Times New Roman" w:cs="Times New Roman"/>
                <w:color w:val="000000" w:themeColor="text1"/>
                <w:sz w:val="22"/>
                <w:szCs w:val="22"/>
                <w:shd w:val="clear" w:color="auto" w:fill="FFFFFF"/>
              </w:rPr>
              <w:t xml:space="preserve">=.09, </w:t>
            </w:r>
            <w:r w:rsidR="00E809F8" w:rsidRPr="00F97D6D">
              <w:rPr>
                <w:rFonts w:ascii="Times New Roman" w:hAnsi="Times New Roman" w:cs="Times New Roman"/>
                <w:i/>
                <w:iCs/>
                <w:color w:val="000000" w:themeColor="text1"/>
                <w:sz w:val="22"/>
                <w:szCs w:val="22"/>
                <w:shd w:val="clear" w:color="auto" w:fill="FFFFFF"/>
              </w:rPr>
              <w:t>p</w:t>
            </w:r>
            <w:r w:rsidR="00E809F8" w:rsidRPr="00E809F8">
              <w:rPr>
                <w:rFonts w:ascii="Times New Roman" w:hAnsi="Times New Roman" w:cs="Times New Roman"/>
                <w:color w:val="000000" w:themeColor="text1"/>
                <w:sz w:val="22"/>
                <w:szCs w:val="22"/>
                <w:shd w:val="clear" w:color="auto" w:fill="FFFFFF"/>
              </w:rPr>
              <w:t>=.302 between physical health and risk-taking behavior).</w:t>
            </w:r>
            <w:bookmarkStart w:id="0" w:name="_GoBack"/>
            <w:bookmarkEnd w:id="0"/>
          </w:p>
        </w:tc>
      </w:tr>
    </w:tbl>
    <w:p w14:paraId="761A50FB" w14:textId="77777777" w:rsidR="00813F9E" w:rsidRDefault="00813F9E"/>
    <w:sectPr w:rsidR="00813F9E" w:rsidSect="00813F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9E"/>
    <w:rsid w:val="00047611"/>
    <w:rsid w:val="00100C2A"/>
    <w:rsid w:val="00297090"/>
    <w:rsid w:val="002F6995"/>
    <w:rsid w:val="00307C78"/>
    <w:rsid w:val="003F0B47"/>
    <w:rsid w:val="004E6032"/>
    <w:rsid w:val="00556C1D"/>
    <w:rsid w:val="00563726"/>
    <w:rsid w:val="00581ACC"/>
    <w:rsid w:val="006A79EB"/>
    <w:rsid w:val="00813F9E"/>
    <w:rsid w:val="00873626"/>
    <w:rsid w:val="008E524C"/>
    <w:rsid w:val="00925BB3"/>
    <w:rsid w:val="00947D81"/>
    <w:rsid w:val="00A93F2A"/>
    <w:rsid w:val="00B52F4C"/>
    <w:rsid w:val="00BD4691"/>
    <w:rsid w:val="00C16496"/>
    <w:rsid w:val="00C559E7"/>
    <w:rsid w:val="00D67A14"/>
    <w:rsid w:val="00D96202"/>
    <w:rsid w:val="00E15987"/>
    <w:rsid w:val="00E809F8"/>
    <w:rsid w:val="00EF5A0C"/>
    <w:rsid w:val="00F9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51F1"/>
  <w14:defaultImageDpi w14:val="32767"/>
  <w15:chartTrackingRefBased/>
  <w15:docId w15:val="{A35D92D9-FEA5-884D-B062-FB0AF101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4691"/>
    <w:rPr>
      <w:sz w:val="16"/>
      <w:szCs w:val="16"/>
    </w:rPr>
  </w:style>
  <w:style w:type="paragraph" w:styleId="CommentText">
    <w:name w:val="annotation text"/>
    <w:basedOn w:val="Normal"/>
    <w:link w:val="CommentTextChar"/>
    <w:uiPriority w:val="99"/>
    <w:semiHidden/>
    <w:unhideWhenUsed/>
    <w:rsid w:val="00BD4691"/>
    <w:pPr>
      <w:spacing w:line="240" w:lineRule="auto"/>
    </w:pPr>
    <w:rPr>
      <w:sz w:val="20"/>
      <w:szCs w:val="20"/>
    </w:rPr>
  </w:style>
  <w:style w:type="character" w:customStyle="1" w:styleId="CommentTextChar">
    <w:name w:val="Comment Text Char"/>
    <w:basedOn w:val="DefaultParagraphFont"/>
    <w:link w:val="CommentText"/>
    <w:uiPriority w:val="99"/>
    <w:semiHidden/>
    <w:rsid w:val="00BD4691"/>
    <w:rPr>
      <w:sz w:val="20"/>
      <w:szCs w:val="20"/>
    </w:rPr>
  </w:style>
  <w:style w:type="paragraph" w:styleId="CommentSubject">
    <w:name w:val="annotation subject"/>
    <w:basedOn w:val="CommentText"/>
    <w:next w:val="CommentText"/>
    <w:link w:val="CommentSubjectChar"/>
    <w:uiPriority w:val="99"/>
    <w:semiHidden/>
    <w:unhideWhenUsed/>
    <w:rsid w:val="00BD4691"/>
    <w:rPr>
      <w:b/>
      <w:bCs/>
    </w:rPr>
  </w:style>
  <w:style w:type="character" w:customStyle="1" w:styleId="CommentSubjectChar">
    <w:name w:val="Comment Subject Char"/>
    <w:basedOn w:val="CommentTextChar"/>
    <w:link w:val="CommentSubject"/>
    <w:uiPriority w:val="99"/>
    <w:semiHidden/>
    <w:rsid w:val="00BD4691"/>
    <w:rPr>
      <w:b/>
      <w:bCs/>
      <w:sz w:val="20"/>
      <w:szCs w:val="20"/>
    </w:rPr>
  </w:style>
  <w:style w:type="paragraph" w:styleId="BalloonText">
    <w:name w:val="Balloon Text"/>
    <w:basedOn w:val="Normal"/>
    <w:link w:val="BalloonTextChar"/>
    <w:uiPriority w:val="99"/>
    <w:semiHidden/>
    <w:unhideWhenUsed/>
    <w:rsid w:val="00BD46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46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691">
      <w:bodyDiv w:val="1"/>
      <w:marLeft w:val="0"/>
      <w:marRight w:val="0"/>
      <w:marTop w:val="0"/>
      <w:marBottom w:val="0"/>
      <w:divBdr>
        <w:top w:val="none" w:sz="0" w:space="0" w:color="auto"/>
        <w:left w:val="none" w:sz="0" w:space="0" w:color="auto"/>
        <w:bottom w:val="none" w:sz="0" w:space="0" w:color="auto"/>
        <w:right w:val="none" w:sz="0" w:space="0" w:color="auto"/>
      </w:divBdr>
    </w:div>
    <w:div w:id="581718749">
      <w:bodyDiv w:val="1"/>
      <w:marLeft w:val="0"/>
      <w:marRight w:val="0"/>
      <w:marTop w:val="0"/>
      <w:marBottom w:val="0"/>
      <w:divBdr>
        <w:top w:val="none" w:sz="0" w:space="0" w:color="auto"/>
        <w:left w:val="none" w:sz="0" w:space="0" w:color="auto"/>
        <w:bottom w:val="none" w:sz="0" w:space="0" w:color="auto"/>
        <w:right w:val="none" w:sz="0" w:space="0" w:color="auto"/>
      </w:divBdr>
    </w:div>
    <w:div w:id="14460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4AA1-13DB-E94B-BF0E-CEBD94FD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Guyon-Harris, Katherine</dc:creator>
  <cp:keywords/>
  <dc:description/>
  <cp:lastModifiedBy>Guyon-Harris, Katherine</cp:lastModifiedBy>
  <cp:revision>2</cp:revision>
  <dcterms:created xsi:type="dcterms:W3CDTF">2019-07-23T12:13:00Z</dcterms:created>
  <dcterms:modified xsi:type="dcterms:W3CDTF">2019-07-23T12:13:00Z</dcterms:modified>
</cp:coreProperties>
</file>