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91" w:rsidRDefault="00FF0A91" w:rsidP="00FF0A91">
      <w:pPr>
        <w:jc w:val="center"/>
      </w:pPr>
      <w:r w:rsidRPr="00951753">
        <w:rPr>
          <w:rFonts w:ascii="Times New Roman" w:hAnsi="Times New Roman" w:cs="Times New Roman"/>
          <w:b/>
          <w:sz w:val="24"/>
          <w:szCs w:val="24"/>
        </w:rPr>
        <w:t>Online supplement</w:t>
      </w:r>
      <w:r>
        <w:rPr>
          <w:rFonts w:ascii="Times New Roman" w:hAnsi="Times New Roman" w:cs="Times New Roman"/>
          <w:b/>
          <w:sz w:val="24"/>
          <w:szCs w:val="24"/>
        </w:rPr>
        <w:t xml:space="preserve">. Unidirectional model with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covariances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allowed.</w:t>
      </w:r>
    </w:p>
    <w:p w:rsidR="001478E9" w:rsidRDefault="00FF0A91">
      <w:r>
        <w:rPr>
          <w:noProof/>
        </w:rPr>
        <w:drawing>
          <wp:inline distT="0" distB="0" distL="0" distR="0">
            <wp:extent cx="5943600" cy="33820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l figur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A91" w:rsidRPr="00FF0A91" w:rsidRDefault="00FF0A91" w:rsidP="00FF0A9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</w:t>
      </w:r>
      <w:r w:rsidRPr="00FF0A91">
        <w:rPr>
          <w:rFonts w:ascii="Times New Roman" w:hAnsi="Times New Roman" w:cs="Times New Roman"/>
          <w:sz w:val="24"/>
          <w:szCs w:val="24"/>
        </w:rPr>
        <w:t>. Outcome model for the</w:t>
      </w:r>
      <w:r w:rsidR="007F4AB0">
        <w:rPr>
          <w:rFonts w:ascii="Times New Roman" w:hAnsi="Times New Roman" w:cs="Times New Roman"/>
          <w:sz w:val="24"/>
          <w:szCs w:val="24"/>
        </w:rPr>
        <w:t xml:space="preserve"> unidirectional</w:t>
      </w:r>
      <w:r w:rsidRPr="00FF0A91">
        <w:rPr>
          <w:rFonts w:ascii="Times New Roman" w:hAnsi="Times New Roman" w:cs="Times New Roman"/>
          <w:sz w:val="24"/>
          <w:szCs w:val="24"/>
        </w:rPr>
        <w:t xml:space="preserve"> RI-CLMP, single-headed arrows represent regressions (connoted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A91">
        <w:rPr>
          <w:rFonts w:ascii="Times New Roman" w:hAnsi="Times New Roman" w:cs="Times New Roman"/>
          <w:sz w:val="24"/>
          <w:szCs w:val="24"/>
        </w:rPr>
        <w:t xml:space="preserve">standard estimates similar to β-coefficients), double-headed arrows represent </w:t>
      </w:r>
      <w:proofErr w:type="spellStart"/>
      <w:r w:rsidRPr="00FF0A91">
        <w:rPr>
          <w:rFonts w:ascii="Times New Roman" w:hAnsi="Times New Roman" w:cs="Times New Roman"/>
          <w:sz w:val="24"/>
          <w:szCs w:val="24"/>
        </w:rPr>
        <w:t>covariances</w:t>
      </w:r>
      <w:proofErr w:type="spellEnd"/>
      <w:r w:rsidRPr="00FF0A91">
        <w:rPr>
          <w:rFonts w:ascii="Times New Roman" w:hAnsi="Times New Roman" w:cs="Times New Roman"/>
          <w:sz w:val="24"/>
          <w:szCs w:val="24"/>
        </w:rPr>
        <w:t xml:space="preserve"> (connoted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A91">
        <w:rPr>
          <w:rFonts w:ascii="Times New Roman" w:hAnsi="Times New Roman" w:cs="Times New Roman"/>
          <w:sz w:val="24"/>
          <w:szCs w:val="24"/>
        </w:rPr>
        <w:t>estimated correlation coefficient). All arrows shown represent associatio</w:t>
      </w:r>
      <w:r>
        <w:rPr>
          <w:rFonts w:ascii="Times New Roman" w:hAnsi="Times New Roman" w:cs="Times New Roman"/>
          <w:sz w:val="24"/>
          <w:szCs w:val="24"/>
        </w:rPr>
        <w:t xml:space="preserve">ns significant at the .05 level. Non-significant associations and covariance between latent indicators </w:t>
      </w:r>
      <w:proofErr w:type="gramStart"/>
      <w:r>
        <w:rPr>
          <w:rFonts w:ascii="Times New Roman" w:hAnsi="Times New Roman" w:cs="Times New Roman"/>
          <w:sz w:val="24"/>
          <w:szCs w:val="24"/>
        </w:rPr>
        <w:t>are not represented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this figure for clarity.</w:t>
      </w:r>
      <w:r w:rsidRPr="00FF0A91">
        <w:rPr>
          <w:rFonts w:ascii="Times New Roman" w:hAnsi="Times New Roman" w:cs="Times New Roman"/>
          <w:sz w:val="24"/>
          <w:szCs w:val="24"/>
        </w:rPr>
        <w:t xml:space="preserve"> SR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A91">
        <w:rPr>
          <w:rFonts w:ascii="Times New Roman" w:hAnsi="Times New Roman" w:cs="Times New Roman"/>
          <w:sz w:val="24"/>
          <w:szCs w:val="24"/>
        </w:rPr>
        <w:t>self-regulation, D = deviance, RI = Random Intercept, A = Affective, H = Hyperactive, a = Lack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A91">
        <w:rPr>
          <w:rFonts w:ascii="Times New Roman" w:hAnsi="Times New Roman" w:cs="Times New Roman"/>
          <w:sz w:val="24"/>
          <w:szCs w:val="24"/>
        </w:rPr>
        <w:t>Attention, I = Impulsivity.</w:t>
      </w:r>
      <w:bookmarkStart w:id="0" w:name="_GoBack"/>
      <w:bookmarkEnd w:id="0"/>
    </w:p>
    <w:sectPr w:rsidR="00FF0A91" w:rsidRPr="00FF0A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91"/>
    <w:rsid w:val="001478E9"/>
    <w:rsid w:val="007F4AB0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830D"/>
  <w15:chartTrackingRefBased/>
  <w15:docId w15:val="{76D47369-4338-4781-8CD3-318D233E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545</Characters>
  <Application>Microsoft Office Word</Application>
  <DocSecurity>0</DocSecurity>
  <Lines>4</Lines>
  <Paragraphs>1</Paragraphs>
  <ScaleCrop>false</ScaleCrop>
  <Company>Tilburg University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Billen</dc:creator>
  <cp:keywords/>
  <dc:description/>
  <cp:lastModifiedBy>E. Billen</cp:lastModifiedBy>
  <cp:revision>2</cp:revision>
  <dcterms:created xsi:type="dcterms:W3CDTF">2020-03-30T09:32:00Z</dcterms:created>
  <dcterms:modified xsi:type="dcterms:W3CDTF">2020-03-30T09:53:00Z</dcterms:modified>
</cp:coreProperties>
</file>