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7DC6C" w14:textId="34BEAC9D" w:rsidR="00D93D0E" w:rsidRPr="00AB0EBB" w:rsidRDefault="00D93D0E" w:rsidP="00D93D0E">
      <w:pPr>
        <w:spacing w:line="480" w:lineRule="auto"/>
      </w:pPr>
      <w:bookmarkStart w:id="0" w:name="_GoBack"/>
      <w:bookmarkEnd w:id="0"/>
      <w:r w:rsidRPr="00AB0EBB">
        <w:t>Supplement 1</w:t>
      </w:r>
    </w:p>
    <w:p w14:paraId="79B248E9" w14:textId="47A41C83" w:rsidR="00D37675" w:rsidRPr="00AB0EBB" w:rsidRDefault="00D93D0E" w:rsidP="00D93D0E">
      <w:pPr>
        <w:spacing w:line="480" w:lineRule="auto"/>
        <w:rPr>
          <w:b/>
          <w:bCs/>
        </w:rPr>
      </w:pPr>
      <w:r w:rsidRPr="00AB0EBB">
        <w:rPr>
          <w:b/>
          <w:bCs/>
        </w:rPr>
        <w:t xml:space="preserve">Table 1 </w:t>
      </w:r>
    </w:p>
    <w:p w14:paraId="06B5D1C8" w14:textId="182F864C" w:rsidR="00D93D0E" w:rsidRPr="00AB0EBB" w:rsidRDefault="00D93D0E" w:rsidP="00D93D0E">
      <w:pPr>
        <w:spacing w:line="480" w:lineRule="auto"/>
      </w:pPr>
      <w:r w:rsidRPr="00AB0EBB">
        <w:rPr>
          <w:i/>
        </w:rPr>
        <w:t>Missing data analysis (</w:t>
      </w:r>
      <w:r w:rsidR="00D37675" w:rsidRPr="00AB0EBB">
        <w:rPr>
          <w:i/>
        </w:rPr>
        <w:t xml:space="preserve">comparing </w:t>
      </w:r>
      <w:r w:rsidRPr="00AB0EBB">
        <w:rPr>
          <w:i/>
        </w:rPr>
        <w:t>those not missing IPV data v</w:t>
      </w:r>
      <w:r w:rsidR="00D37675" w:rsidRPr="00AB0EBB">
        <w:rPr>
          <w:i/>
        </w:rPr>
        <w:t>ersus</w:t>
      </w:r>
      <w:r w:rsidRPr="00AB0EBB">
        <w:rPr>
          <w:i/>
        </w:rPr>
        <w:t xml:space="preserve"> those missing IPV data)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4050"/>
        <w:gridCol w:w="1710"/>
        <w:gridCol w:w="1260"/>
        <w:gridCol w:w="270"/>
        <w:gridCol w:w="3150"/>
      </w:tblGrid>
      <w:tr w:rsidR="00D93D0E" w:rsidRPr="00AB0EBB" w14:paraId="2CA956DC" w14:textId="77777777" w:rsidTr="00031251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83DA5A6" w14:textId="77777777" w:rsidR="00D93D0E" w:rsidRPr="00AB0EBB" w:rsidRDefault="00D93D0E" w:rsidP="00031251">
            <w:r w:rsidRPr="00AB0EBB">
              <w:t>Variable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008896D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M</w:t>
            </w:r>
            <w:r w:rsidRPr="00AB0EBB">
              <w:t xml:space="preserve"> not missing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28CF650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M</w:t>
            </w:r>
            <w:r w:rsidRPr="00AB0EBB">
              <w:t xml:space="preserve"> missing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4D21B21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5B678014" w14:textId="77777777" w:rsidR="00D93D0E" w:rsidRPr="00AB0EBB" w:rsidRDefault="00D93D0E" w:rsidP="00031251">
            <w:pPr>
              <w:jc w:val="center"/>
            </w:pPr>
            <w:r w:rsidRPr="00AB0EBB">
              <w:t>Comparison</w:t>
            </w:r>
          </w:p>
        </w:tc>
      </w:tr>
      <w:tr w:rsidR="00D93D0E" w:rsidRPr="00AB0EBB" w14:paraId="06A77775" w14:textId="77777777" w:rsidTr="00031251">
        <w:tc>
          <w:tcPr>
            <w:tcW w:w="4050" w:type="dxa"/>
          </w:tcPr>
          <w:p w14:paraId="7775F65B" w14:textId="4A9C07E5" w:rsidR="00D93D0E" w:rsidRPr="00AB0EBB" w:rsidRDefault="00C63093" w:rsidP="00031251">
            <w:pPr>
              <w:ind w:left="330" w:hanging="330"/>
            </w:pPr>
            <w:r w:rsidRPr="00AB0EBB">
              <w:t xml:space="preserve">Coercive </w:t>
            </w:r>
            <w:r w:rsidR="00D93D0E" w:rsidRPr="00AB0EBB">
              <w:t>relationship talk</w:t>
            </w:r>
          </w:p>
        </w:tc>
        <w:tc>
          <w:tcPr>
            <w:tcW w:w="1710" w:type="dxa"/>
          </w:tcPr>
          <w:p w14:paraId="0379095B" w14:textId="77777777" w:rsidR="00D93D0E" w:rsidRPr="00AB0EBB" w:rsidRDefault="00D93D0E" w:rsidP="00031251">
            <w:pPr>
              <w:jc w:val="center"/>
            </w:pPr>
          </w:p>
        </w:tc>
        <w:tc>
          <w:tcPr>
            <w:tcW w:w="1260" w:type="dxa"/>
          </w:tcPr>
          <w:p w14:paraId="5568AB1E" w14:textId="77777777" w:rsidR="00D93D0E" w:rsidRPr="00AB0EBB" w:rsidRDefault="00D93D0E" w:rsidP="00031251">
            <w:pPr>
              <w:jc w:val="center"/>
            </w:pPr>
          </w:p>
        </w:tc>
        <w:tc>
          <w:tcPr>
            <w:tcW w:w="270" w:type="dxa"/>
          </w:tcPr>
          <w:p w14:paraId="2B798D8B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7137D9B2" w14:textId="77777777" w:rsidR="00D93D0E" w:rsidRPr="00AB0EBB" w:rsidRDefault="00D93D0E" w:rsidP="00031251">
            <w:pPr>
              <w:jc w:val="center"/>
            </w:pPr>
          </w:p>
        </w:tc>
      </w:tr>
      <w:tr w:rsidR="00D93D0E" w:rsidRPr="00AB0EBB" w14:paraId="77C4C174" w14:textId="77777777" w:rsidTr="00031251">
        <w:tc>
          <w:tcPr>
            <w:tcW w:w="4050" w:type="dxa"/>
          </w:tcPr>
          <w:p w14:paraId="619E654B" w14:textId="77777777" w:rsidR="00D93D0E" w:rsidRPr="00AB0EBB" w:rsidRDefault="00D93D0E" w:rsidP="00031251">
            <w:pPr>
              <w:ind w:left="705" w:hanging="330"/>
            </w:pPr>
            <w:r w:rsidRPr="00AB0EBB">
              <w:t>Shallow talk</w:t>
            </w:r>
          </w:p>
        </w:tc>
        <w:tc>
          <w:tcPr>
            <w:tcW w:w="1710" w:type="dxa"/>
          </w:tcPr>
          <w:p w14:paraId="14A0EB61" w14:textId="77777777" w:rsidR="00D93D0E" w:rsidRPr="00AB0EBB" w:rsidRDefault="00D93D0E" w:rsidP="00031251">
            <w:pPr>
              <w:jc w:val="center"/>
            </w:pPr>
            <w:r w:rsidRPr="00AB0EBB">
              <w:t>4.69</w:t>
            </w:r>
          </w:p>
        </w:tc>
        <w:tc>
          <w:tcPr>
            <w:tcW w:w="1260" w:type="dxa"/>
          </w:tcPr>
          <w:p w14:paraId="7C72A8C0" w14:textId="77777777" w:rsidR="00D93D0E" w:rsidRPr="00AB0EBB" w:rsidRDefault="00D93D0E" w:rsidP="00031251">
            <w:pPr>
              <w:jc w:val="center"/>
            </w:pPr>
            <w:r w:rsidRPr="00AB0EBB">
              <w:t>4.83</w:t>
            </w:r>
          </w:p>
        </w:tc>
        <w:tc>
          <w:tcPr>
            <w:tcW w:w="270" w:type="dxa"/>
          </w:tcPr>
          <w:p w14:paraId="55C0B6A6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5D2BE388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(1,719) = .58, </w:t>
            </w:r>
            <w:r w:rsidRPr="00AB0EBB">
              <w:rPr>
                <w:i/>
              </w:rPr>
              <w:t>p</w:t>
            </w:r>
            <w:r w:rsidRPr="00AB0EBB">
              <w:t xml:space="preserve"> = .45</w:t>
            </w:r>
          </w:p>
        </w:tc>
      </w:tr>
      <w:tr w:rsidR="00D93D0E" w:rsidRPr="00AB0EBB" w14:paraId="1DABD720" w14:textId="77777777" w:rsidTr="00031251">
        <w:tc>
          <w:tcPr>
            <w:tcW w:w="4050" w:type="dxa"/>
          </w:tcPr>
          <w:p w14:paraId="523E724E" w14:textId="77777777" w:rsidR="00D93D0E" w:rsidRPr="00AB0EBB" w:rsidRDefault="00D93D0E" w:rsidP="00031251">
            <w:pPr>
              <w:ind w:left="705" w:hanging="330"/>
            </w:pPr>
            <w:r w:rsidRPr="00AB0EBB">
              <w:t>Coercive joining</w:t>
            </w:r>
          </w:p>
        </w:tc>
        <w:tc>
          <w:tcPr>
            <w:tcW w:w="1710" w:type="dxa"/>
          </w:tcPr>
          <w:p w14:paraId="40B3FB38" w14:textId="77777777" w:rsidR="00D93D0E" w:rsidRPr="00AB0EBB" w:rsidRDefault="00D93D0E" w:rsidP="00031251">
            <w:pPr>
              <w:jc w:val="center"/>
            </w:pPr>
            <w:r w:rsidRPr="00AB0EBB">
              <w:t>2.02</w:t>
            </w:r>
          </w:p>
        </w:tc>
        <w:tc>
          <w:tcPr>
            <w:tcW w:w="1260" w:type="dxa"/>
          </w:tcPr>
          <w:p w14:paraId="53B967DD" w14:textId="77777777" w:rsidR="00D93D0E" w:rsidRPr="00AB0EBB" w:rsidRDefault="00D93D0E" w:rsidP="00031251">
            <w:pPr>
              <w:jc w:val="center"/>
            </w:pPr>
            <w:r w:rsidRPr="00AB0EBB">
              <w:t>2.09</w:t>
            </w:r>
          </w:p>
        </w:tc>
        <w:tc>
          <w:tcPr>
            <w:tcW w:w="270" w:type="dxa"/>
          </w:tcPr>
          <w:p w14:paraId="0AD25EEF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43909B8A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(1,719) = 1.41, </w:t>
            </w:r>
            <w:r w:rsidRPr="00AB0EBB">
              <w:rPr>
                <w:i/>
              </w:rPr>
              <w:t>p</w:t>
            </w:r>
            <w:r w:rsidRPr="00AB0EBB">
              <w:t xml:space="preserve"> = .24</w:t>
            </w:r>
          </w:p>
        </w:tc>
      </w:tr>
      <w:tr w:rsidR="00D93D0E" w:rsidRPr="00AB0EBB" w14:paraId="41CBD6DF" w14:textId="77777777" w:rsidTr="00031251">
        <w:tc>
          <w:tcPr>
            <w:tcW w:w="4050" w:type="dxa"/>
          </w:tcPr>
          <w:p w14:paraId="64689FDE" w14:textId="77777777" w:rsidR="00D93D0E" w:rsidRPr="00AB0EBB" w:rsidRDefault="00D93D0E" w:rsidP="00031251">
            <w:pPr>
              <w:ind w:left="705" w:hanging="330"/>
            </w:pPr>
            <w:r w:rsidRPr="00AB0EBB">
              <w:t>Deviancy training</w:t>
            </w:r>
          </w:p>
        </w:tc>
        <w:tc>
          <w:tcPr>
            <w:tcW w:w="1710" w:type="dxa"/>
          </w:tcPr>
          <w:p w14:paraId="1CC9FF29" w14:textId="77777777" w:rsidR="00D93D0E" w:rsidRPr="00AB0EBB" w:rsidRDefault="00D93D0E" w:rsidP="00031251">
            <w:pPr>
              <w:jc w:val="center"/>
            </w:pPr>
            <w:r w:rsidRPr="00AB0EBB">
              <w:t>.07</w:t>
            </w:r>
          </w:p>
        </w:tc>
        <w:tc>
          <w:tcPr>
            <w:tcW w:w="1260" w:type="dxa"/>
          </w:tcPr>
          <w:p w14:paraId="0C4E96DF" w14:textId="77777777" w:rsidR="00D93D0E" w:rsidRPr="00AB0EBB" w:rsidRDefault="00D93D0E" w:rsidP="00031251">
            <w:pPr>
              <w:jc w:val="center"/>
            </w:pPr>
            <w:r w:rsidRPr="00AB0EBB">
              <w:t>.08</w:t>
            </w:r>
          </w:p>
        </w:tc>
        <w:tc>
          <w:tcPr>
            <w:tcW w:w="270" w:type="dxa"/>
          </w:tcPr>
          <w:p w14:paraId="3DFEADB9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6E5B5B56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(1,711) = 1.25, </w:t>
            </w:r>
            <w:r w:rsidRPr="00AB0EBB">
              <w:rPr>
                <w:i/>
              </w:rPr>
              <w:t>p</w:t>
            </w:r>
            <w:r w:rsidRPr="00AB0EBB">
              <w:t xml:space="preserve"> = .26</w:t>
            </w:r>
          </w:p>
        </w:tc>
      </w:tr>
      <w:tr w:rsidR="00D93D0E" w:rsidRPr="00AB0EBB" w14:paraId="75865F71" w14:textId="77777777" w:rsidTr="00031251">
        <w:tc>
          <w:tcPr>
            <w:tcW w:w="4050" w:type="dxa"/>
          </w:tcPr>
          <w:p w14:paraId="43FF00C1" w14:textId="77777777" w:rsidR="00D93D0E" w:rsidRPr="00AB0EBB" w:rsidRDefault="00D93D0E" w:rsidP="00031251">
            <w:r w:rsidRPr="00AB0EBB">
              <w:t>Family conflict</w:t>
            </w:r>
          </w:p>
        </w:tc>
        <w:tc>
          <w:tcPr>
            <w:tcW w:w="1710" w:type="dxa"/>
          </w:tcPr>
          <w:p w14:paraId="28CCBA7D" w14:textId="77777777" w:rsidR="00D93D0E" w:rsidRPr="00AB0EBB" w:rsidRDefault="00D93D0E" w:rsidP="00031251">
            <w:pPr>
              <w:jc w:val="center"/>
            </w:pPr>
          </w:p>
        </w:tc>
        <w:tc>
          <w:tcPr>
            <w:tcW w:w="1260" w:type="dxa"/>
          </w:tcPr>
          <w:p w14:paraId="511B2719" w14:textId="77777777" w:rsidR="00D93D0E" w:rsidRPr="00AB0EBB" w:rsidRDefault="00D93D0E" w:rsidP="00031251">
            <w:pPr>
              <w:jc w:val="center"/>
            </w:pPr>
          </w:p>
        </w:tc>
        <w:tc>
          <w:tcPr>
            <w:tcW w:w="270" w:type="dxa"/>
          </w:tcPr>
          <w:p w14:paraId="19B7D42F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3C53CA58" w14:textId="77777777" w:rsidR="00D93D0E" w:rsidRPr="00AB0EBB" w:rsidRDefault="00D93D0E" w:rsidP="00031251">
            <w:pPr>
              <w:jc w:val="center"/>
              <w:rPr>
                <w:i/>
              </w:rPr>
            </w:pPr>
          </w:p>
        </w:tc>
      </w:tr>
      <w:tr w:rsidR="00D93D0E" w:rsidRPr="00AB0EBB" w14:paraId="0657BD59" w14:textId="77777777" w:rsidTr="00031251">
        <w:tc>
          <w:tcPr>
            <w:tcW w:w="4050" w:type="dxa"/>
          </w:tcPr>
          <w:p w14:paraId="3F086B36" w14:textId="77777777" w:rsidR="00D93D0E" w:rsidRPr="00AB0EBB" w:rsidRDefault="00D93D0E" w:rsidP="00031251">
            <w:pPr>
              <w:ind w:left="705" w:hanging="330"/>
            </w:pPr>
            <w:r w:rsidRPr="00AB0EBB">
              <w:t>Child-report</w:t>
            </w:r>
          </w:p>
        </w:tc>
        <w:tc>
          <w:tcPr>
            <w:tcW w:w="1710" w:type="dxa"/>
          </w:tcPr>
          <w:p w14:paraId="4105C584" w14:textId="77777777" w:rsidR="00D93D0E" w:rsidRPr="00AB0EBB" w:rsidRDefault="00D93D0E" w:rsidP="00031251">
            <w:pPr>
              <w:jc w:val="center"/>
            </w:pPr>
            <w:r w:rsidRPr="00AB0EBB">
              <w:t>2.29</w:t>
            </w:r>
          </w:p>
        </w:tc>
        <w:tc>
          <w:tcPr>
            <w:tcW w:w="1260" w:type="dxa"/>
          </w:tcPr>
          <w:p w14:paraId="15773D0F" w14:textId="77777777" w:rsidR="00D93D0E" w:rsidRPr="00AB0EBB" w:rsidRDefault="00D93D0E" w:rsidP="00031251">
            <w:pPr>
              <w:jc w:val="center"/>
            </w:pPr>
            <w:r w:rsidRPr="00AB0EBB">
              <w:t>2.27</w:t>
            </w:r>
          </w:p>
        </w:tc>
        <w:tc>
          <w:tcPr>
            <w:tcW w:w="270" w:type="dxa"/>
          </w:tcPr>
          <w:p w14:paraId="1A6E35B4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110EF849" w14:textId="77777777" w:rsidR="00D93D0E" w:rsidRPr="00AB0EBB" w:rsidRDefault="00D93D0E" w:rsidP="00031251">
            <w:pPr>
              <w:jc w:val="center"/>
              <w:rPr>
                <w:i/>
              </w:rPr>
            </w:pPr>
            <w:r w:rsidRPr="00AB0EBB">
              <w:rPr>
                <w:i/>
              </w:rPr>
              <w:t>F</w:t>
            </w:r>
            <w:r w:rsidRPr="00AB0EBB">
              <w:t xml:space="preserve">(1,643) = .05, </w:t>
            </w:r>
            <w:r w:rsidRPr="00AB0EBB">
              <w:rPr>
                <w:i/>
              </w:rPr>
              <w:t>p</w:t>
            </w:r>
            <w:r w:rsidRPr="00AB0EBB">
              <w:t xml:space="preserve"> = .83</w:t>
            </w:r>
          </w:p>
        </w:tc>
      </w:tr>
      <w:tr w:rsidR="00D93D0E" w:rsidRPr="00AB0EBB" w14:paraId="1D606735" w14:textId="77777777" w:rsidTr="00031251">
        <w:tc>
          <w:tcPr>
            <w:tcW w:w="4050" w:type="dxa"/>
          </w:tcPr>
          <w:p w14:paraId="6F07B4FA" w14:textId="77777777" w:rsidR="00D93D0E" w:rsidRPr="00AB0EBB" w:rsidRDefault="00D93D0E" w:rsidP="00031251">
            <w:pPr>
              <w:ind w:left="705" w:hanging="330"/>
            </w:pPr>
            <w:r w:rsidRPr="00AB0EBB">
              <w:t>Mother-report</w:t>
            </w:r>
          </w:p>
        </w:tc>
        <w:tc>
          <w:tcPr>
            <w:tcW w:w="1710" w:type="dxa"/>
          </w:tcPr>
          <w:p w14:paraId="15B6DD20" w14:textId="77777777" w:rsidR="00D93D0E" w:rsidRPr="00AB0EBB" w:rsidRDefault="00D93D0E" w:rsidP="00031251">
            <w:pPr>
              <w:jc w:val="center"/>
            </w:pPr>
            <w:r w:rsidRPr="00AB0EBB">
              <w:t>2.21</w:t>
            </w:r>
          </w:p>
        </w:tc>
        <w:tc>
          <w:tcPr>
            <w:tcW w:w="1260" w:type="dxa"/>
          </w:tcPr>
          <w:p w14:paraId="234DC34F" w14:textId="77777777" w:rsidR="00D93D0E" w:rsidRPr="00AB0EBB" w:rsidRDefault="00D93D0E" w:rsidP="00031251">
            <w:pPr>
              <w:jc w:val="center"/>
            </w:pPr>
            <w:r w:rsidRPr="00AB0EBB">
              <w:t>2.19</w:t>
            </w:r>
          </w:p>
        </w:tc>
        <w:tc>
          <w:tcPr>
            <w:tcW w:w="270" w:type="dxa"/>
          </w:tcPr>
          <w:p w14:paraId="794A6764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366D6249" w14:textId="77777777" w:rsidR="00D93D0E" w:rsidRPr="00AB0EBB" w:rsidRDefault="00D93D0E" w:rsidP="00031251">
            <w:pPr>
              <w:jc w:val="center"/>
              <w:rPr>
                <w:i/>
              </w:rPr>
            </w:pPr>
            <w:r w:rsidRPr="00AB0EBB">
              <w:rPr>
                <w:i/>
              </w:rPr>
              <w:t>F</w:t>
            </w:r>
            <w:r w:rsidRPr="00AB0EBB">
              <w:t xml:space="preserve">(1,605) = .03, </w:t>
            </w:r>
            <w:r w:rsidRPr="00AB0EBB">
              <w:rPr>
                <w:i/>
              </w:rPr>
              <w:t>p</w:t>
            </w:r>
            <w:r w:rsidRPr="00AB0EBB">
              <w:t xml:space="preserve"> = .86</w:t>
            </w:r>
          </w:p>
        </w:tc>
      </w:tr>
      <w:tr w:rsidR="00D93D0E" w:rsidRPr="00AB0EBB" w14:paraId="14A81B1A" w14:textId="77777777" w:rsidTr="00031251">
        <w:tc>
          <w:tcPr>
            <w:tcW w:w="4050" w:type="dxa"/>
          </w:tcPr>
          <w:p w14:paraId="16642A2F" w14:textId="77777777" w:rsidR="00D93D0E" w:rsidRPr="00AB0EBB" w:rsidRDefault="00D93D0E" w:rsidP="00031251">
            <w:pPr>
              <w:ind w:left="705" w:hanging="330"/>
            </w:pPr>
            <w:r w:rsidRPr="00AB0EBB">
              <w:t>Father-report</w:t>
            </w:r>
          </w:p>
        </w:tc>
        <w:tc>
          <w:tcPr>
            <w:tcW w:w="1710" w:type="dxa"/>
          </w:tcPr>
          <w:p w14:paraId="1BB2FCF5" w14:textId="77777777" w:rsidR="00D93D0E" w:rsidRPr="00AB0EBB" w:rsidRDefault="00D93D0E" w:rsidP="00031251">
            <w:pPr>
              <w:jc w:val="center"/>
            </w:pPr>
            <w:r w:rsidRPr="00AB0EBB">
              <w:t>2.14</w:t>
            </w:r>
          </w:p>
        </w:tc>
        <w:tc>
          <w:tcPr>
            <w:tcW w:w="1260" w:type="dxa"/>
          </w:tcPr>
          <w:p w14:paraId="3C9EF91A" w14:textId="77777777" w:rsidR="00D93D0E" w:rsidRPr="00AB0EBB" w:rsidRDefault="00D93D0E" w:rsidP="00031251">
            <w:pPr>
              <w:jc w:val="center"/>
            </w:pPr>
            <w:r w:rsidRPr="00AB0EBB">
              <w:t>2.01</w:t>
            </w:r>
          </w:p>
        </w:tc>
        <w:tc>
          <w:tcPr>
            <w:tcW w:w="270" w:type="dxa"/>
          </w:tcPr>
          <w:p w14:paraId="39C739D4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2B025C9F" w14:textId="77777777" w:rsidR="00D93D0E" w:rsidRPr="00AB0EBB" w:rsidRDefault="00D93D0E" w:rsidP="00031251">
            <w:pPr>
              <w:jc w:val="center"/>
              <w:rPr>
                <w:i/>
              </w:rPr>
            </w:pPr>
            <w:r w:rsidRPr="00AB0EBB">
              <w:rPr>
                <w:i/>
              </w:rPr>
              <w:t>F</w:t>
            </w:r>
            <w:r w:rsidRPr="00AB0EBB">
              <w:t xml:space="preserve">(1,305) = .77, </w:t>
            </w:r>
            <w:r w:rsidRPr="00AB0EBB">
              <w:rPr>
                <w:i/>
              </w:rPr>
              <w:t>p</w:t>
            </w:r>
            <w:r w:rsidRPr="00AB0EBB">
              <w:t xml:space="preserve"> = .38</w:t>
            </w:r>
          </w:p>
        </w:tc>
      </w:tr>
      <w:tr w:rsidR="00D93D0E" w:rsidRPr="00AB0EBB" w14:paraId="67ABAB5F" w14:textId="77777777" w:rsidTr="00031251">
        <w:tc>
          <w:tcPr>
            <w:tcW w:w="4050" w:type="dxa"/>
          </w:tcPr>
          <w:p w14:paraId="10247809" w14:textId="77777777" w:rsidR="00D93D0E" w:rsidRPr="00AB0EBB" w:rsidRDefault="00D93D0E" w:rsidP="00031251">
            <w:pPr>
              <w:ind w:left="330" w:hanging="330"/>
            </w:pPr>
            <w:r w:rsidRPr="00AB0EBB">
              <w:t>Violent behavior</w:t>
            </w:r>
          </w:p>
        </w:tc>
        <w:tc>
          <w:tcPr>
            <w:tcW w:w="1710" w:type="dxa"/>
          </w:tcPr>
          <w:p w14:paraId="621D9E99" w14:textId="77777777" w:rsidR="00D93D0E" w:rsidRPr="00AB0EBB" w:rsidRDefault="00D93D0E" w:rsidP="00031251">
            <w:pPr>
              <w:jc w:val="center"/>
            </w:pPr>
          </w:p>
        </w:tc>
        <w:tc>
          <w:tcPr>
            <w:tcW w:w="1260" w:type="dxa"/>
          </w:tcPr>
          <w:p w14:paraId="255A4FAA" w14:textId="77777777" w:rsidR="00D93D0E" w:rsidRPr="00AB0EBB" w:rsidRDefault="00D93D0E" w:rsidP="00031251">
            <w:pPr>
              <w:jc w:val="center"/>
            </w:pPr>
          </w:p>
        </w:tc>
        <w:tc>
          <w:tcPr>
            <w:tcW w:w="270" w:type="dxa"/>
          </w:tcPr>
          <w:p w14:paraId="14AEFECF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1871FAB5" w14:textId="77777777" w:rsidR="00D93D0E" w:rsidRPr="00AB0EBB" w:rsidRDefault="00D93D0E" w:rsidP="00031251">
            <w:pPr>
              <w:jc w:val="center"/>
            </w:pPr>
          </w:p>
        </w:tc>
      </w:tr>
      <w:tr w:rsidR="00D93D0E" w:rsidRPr="00AB0EBB" w14:paraId="0A25878C" w14:textId="77777777" w:rsidTr="00031251">
        <w:tc>
          <w:tcPr>
            <w:tcW w:w="4050" w:type="dxa"/>
          </w:tcPr>
          <w:p w14:paraId="3FDA4F80" w14:textId="77777777" w:rsidR="00D93D0E" w:rsidRPr="00AB0EBB" w:rsidRDefault="00D93D0E" w:rsidP="00031251">
            <w:pPr>
              <w:ind w:left="330" w:hanging="330"/>
            </w:pPr>
            <w:r w:rsidRPr="00AB0EBB">
              <w:t>Carried a weapon (y/n)</w:t>
            </w:r>
          </w:p>
        </w:tc>
        <w:tc>
          <w:tcPr>
            <w:tcW w:w="1710" w:type="dxa"/>
          </w:tcPr>
          <w:p w14:paraId="3528C23C" w14:textId="77777777" w:rsidR="00D93D0E" w:rsidRPr="00AB0EBB" w:rsidRDefault="00D93D0E" w:rsidP="00031251">
            <w:pPr>
              <w:jc w:val="center"/>
            </w:pPr>
            <w:r w:rsidRPr="00AB0EBB">
              <w:t>.09</w:t>
            </w:r>
          </w:p>
        </w:tc>
        <w:tc>
          <w:tcPr>
            <w:tcW w:w="1260" w:type="dxa"/>
          </w:tcPr>
          <w:p w14:paraId="77B03E60" w14:textId="77777777" w:rsidR="00D93D0E" w:rsidRPr="00AB0EBB" w:rsidRDefault="00D93D0E" w:rsidP="00031251">
            <w:pPr>
              <w:jc w:val="center"/>
            </w:pPr>
            <w:r w:rsidRPr="00AB0EBB">
              <w:t>.07</w:t>
            </w:r>
          </w:p>
        </w:tc>
        <w:tc>
          <w:tcPr>
            <w:tcW w:w="270" w:type="dxa"/>
          </w:tcPr>
          <w:p w14:paraId="3F55ED20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5E76AF07" w14:textId="77777777" w:rsidR="00D93D0E" w:rsidRPr="00AB0EBB" w:rsidRDefault="00D93D0E" w:rsidP="00031251">
            <w:pPr>
              <w:jc w:val="center"/>
            </w:pPr>
            <w:r w:rsidRPr="00AB0EBB">
              <w:rPr>
                <w:lang w:val="el-GR"/>
              </w:rPr>
              <w:t>χ</w:t>
            </w:r>
            <w:r w:rsidRPr="00AB0EBB">
              <w:rPr>
                <w:vertAlign w:val="superscript"/>
              </w:rPr>
              <w:t>2</w:t>
            </w:r>
            <w:r w:rsidRPr="00AB0EBB">
              <w:t xml:space="preserve">(1) = 1.00, </w:t>
            </w:r>
            <w:r w:rsidRPr="00AB0EBB">
              <w:rPr>
                <w:i/>
              </w:rPr>
              <w:t>p</w:t>
            </w:r>
            <w:r w:rsidRPr="00AB0EBB">
              <w:t xml:space="preserve"> = .32</w:t>
            </w:r>
          </w:p>
        </w:tc>
      </w:tr>
      <w:tr w:rsidR="00D93D0E" w:rsidRPr="00AB0EBB" w14:paraId="22576016" w14:textId="77777777" w:rsidTr="00031251">
        <w:tc>
          <w:tcPr>
            <w:tcW w:w="4050" w:type="dxa"/>
          </w:tcPr>
          <w:p w14:paraId="5CCDBDD4" w14:textId="77777777" w:rsidR="00D93D0E" w:rsidRPr="00AB0EBB" w:rsidRDefault="00D93D0E" w:rsidP="00031251">
            <w:pPr>
              <w:ind w:left="330" w:hanging="330"/>
            </w:pPr>
            <w:r w:rsidRPr="00AB0EBB">
              <w:t>Violent crime arrest (y/n)</w:t>
            </w:r>
          </w:p>
        </w:tc>
        <w:tc>
          <w:tcPr>
            <w:tcW w:w="1710" w:type="dxa"/>
          </w:tcPr>
          <w:p w14:paraId="5BF86227" w14:textId="77777777" w:rsidR="00D93D0E" w:rsidRPr="00AB0EBB" w:rsidRDefault="00D93D0E" w:rsidP="00031251">
            <w:pPr>
              <w:jc w:val="center"/>
            </w:pPr>
            <w:r w:rsidRPr="00AB0EBB">
              <w:t>.16</w:t>
            </w:r>
          </w:p>
        </w:tc>
        <w:tc>
          <w:tcPr>
            <w:tcW w:w="1260" w:type="dxa"/>
          </w:tcPr>
          <w:p w14:paraId="62DA60D6" w14:textId="77777777" w:rsidR="00D93D0E" w:rsidRPr="00AB0EBB" w:rsidRDefault="00D93D0E" w:rsidP="00031251">
            <w:pPr>
              <w:jc w:val="center"/>
            </w:pPr>
            <w:r w:rsidRPr="00AB0EBB">
              <w:t>.24</w:t>
            </w:r>
          </w:p>
        </w:tc>
        <w:tc>
          <w:tcPr>
            <w:tcW w:w="270" w:type="dxa"/>
          </w:tcPr>
          <w:p w14:paraId="6EC1D671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1D4CB20D" w14:textId="77777777" w:rsidR="00D93D0E" w:rsidRPr="00AB0EBB" w:rsidRDefault="00D93D0E" w:rsidP="00031251">
            <w:pPr>
              <w:jc w:val="center"/>
            </w:pPr>
            <w:r w:rsidRPr="00AB0EBB">
              <w:rPr>
                <w:lang w:val="el-GR"/>
              </w:rPr>
              <w:t>χ</w:t>
            </w:r>
            <w:r w:rsidRPr="00AB0EBB">
              <w:rPr>
                <w:vertAlign w:val="superscript"/>
              </w:rPr>
              <w:t>2</w:t>
            </w:r>
            <w:r w:rsidRPr="00AB0EBB">
              <w:t xml:space="preserve">(1) = 4.65, </w:t>
            </w:r>
            <w:r w:rsidRPr="00AB0EBB">
              <w:rPr>
                <w:i/>
              </w:rPr>
              <w:t>p</w:t>
            </w:r>
            <w:r w:rsidRPr="00AB0EBB">
              <w:t xml:space="preserve"> &lt; .05</w:t>
            </w:r>
          </w:p>
        </w:tc>
      </w:tr>
      <w:tr w:rsidR="00D93D0E" w:rsidRPr="00AB0EBB" w14:paraId="33344DD8" w14:textId="77777777" w:rsidTr="00031251">
        <w:tc>
          <w:tcPr>
            <w:tcW w:w="4050" w:type="dxa"/>
          </w:tcPr>
          <w:p w14:paraId="0D0DEAC9" w14:textId="77777777" w:rsidR="00D93D0E" w:rsidRPr="00AB0EBB" w:rsidRDefault="00D93D0E" w:rsidP="00031251">
            <w:pPr>
              <w:ind w:left="330" w:hanging="330"/>
            </w:pPr>
            <w:r w:rsidRPr="00AB0EBB">
              <w:t>Mother-report aggressive behavior</w:t>
            </w:r>
          </w:p>
        </w:tc>
        <w:tc>
          <w:tcPr>
            <w:tcW w:w="1710" w:type="dxa"/>
          </w:tcPr>
          <w:p w14:paraId="69F4DCBC" w14:textId="77777777" w:rsidR="00D93D0E" w:rsidRPr="00AB0EBB" w:rsidRDefault="00D93D0E" w:rsidP="00031251">
            <w:pPr>
              <w:jc w:val="center"/>
            </w:pPr>
            <w:r w:rsidRPr="00AB0EBB">
              <w:t>53.22</w:t>
            </w:r>
          </w:p>
        </w:tc>
        <w:tc>
          <w:tcPr>
            <w:tcW w:w="1260" w:type="dxa"/>
          </w:tcPr>
          <w:p w14:paraId="71C50F94" w14:textId="77777777" w:rsidR="00D93D0E" w:rsidRPr="00AB0EBB" w:rsidRDefault="00D93D0E" w:rsidP="00031251">
            <w:pPr>
              <w:jc w:val="center"/>
            </w:pPr>
            <w:r w:rsidRPr="00AB0EBB">
              <w:t>53.56</w:t>
            </w:r>
          </w:p>
        </w:tc>
        <w:tc>
          <w:tcPr>
            <w:tcW w:w="270" w:type="dxa"/>
          </w:tcPr>
          <w:p w14:paraId="2FF3A790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31701076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(1,611) = .57, </w:t>
            </w:r>
            <w:r w:rsidRPr="00AB0EBB">
              <w:rPr>
                <w:i/>
              </w:rPr>
              <w:t>p</w:t>
            </w:r>
            <w:r w:rsidRPr="00AB0EBB">
              <w:t xml:space="preserve"> = .45</w:t>
            </w:r>
          </w:p>
        </w:tc>
      </w:tr>
      <w:tr w:rsidR="00D93D0E" w:rsidRPr="00AB0EBB" w14:paraId="3D943549" w14:textId="77777777" w:rsidTr="00031251">
        <w:tc>
          <w:tcPr>
            <w:tcW w:w="4050" w:type="dxa"/>
          </w:tcPr>
          <w:p w14:paraId="789B1C2D" w14:textId="77777777" w:rsidR="00D93D0E" w:rsidRPr="00AB0EBB" w:rsidRDefault="00D93D0E" w:rsidP="00031251">
            <w:pPr>
              <w:ind w:left="330" w:hanging="330"/>
            </w:pPr>
            <w:r w:rsidRPr="00AB0EBB">
              <w:t>Father-report aggressive behavior</w:t>
            </w:r>
          </w:p>
        </w:tc>
        <w:tc>
          <w:tcPr>
            <w:tcW w:w="1710" w:type="dxa"/>
          </w:tcPr>
          <w:p w14:paraId="7194D9D7" w14:textId="77777777" w:rsidR="00D93D0E" w:rsidRPr="00AB0EBB" w:rsidRDefault="00D93D0E" w:rsidP="00031251">
            <w:pPr>
              <w:jc w:val="center"/>
            </w:pPr>
            <w:r w:rsidRPr="00AB0EBB">
              <w:t>52.21</w:t>
            </w:r>
          </w:p>
        </w:tc>
        <w:tc>
          <w:tcPr>
            <w:tcW w:w="1260" w:type="dxa"/>
          </w:tcPr>
          <w:p w14:paraId="7675F1BB" w14:textId="77777777" w:rsidR="00D93D0E" w:rsidRPr="00AB0EBB" w:rsidRDefault="00D93D0E" w:rsidP="00031251">
            <w:pPr>
              <w:jc w:val="center"/>
            </w:pPr>
            <w:r w:rsidRPr="00AB0EBB">
              <w:t>53.11</w:t>
            </w:r>
          </w:p>
        </w:tc>
        <w:tc>
          <w:tcPr>
            <w:tcW w:w="270" w:type="dxa"/>
          </w:tcPr>
          <w:p w14:paraId="25C7910A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7413FB14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(1,289.62) = 2.62, </w:t>
            </w:r>
            <w:r w:rsidRPr="00AB0EBB">
              <w:rPr>
                <w:i/>
              </w:rPr>
              <w:t>p</w:t>
            </w:r>
            <w:r w:rsidRPr="00AB0EBB">
              <w:t xml:space="preserve"> = .11</w:t>
            </w:r>
          </w:p>
        </w:tc>
      </w:tr>
      <w:tr w:rsidR="00D93D0E" w:rsidRPr="00AB0EBB" w14:paraId="312A863D" w14:textId="77777777" w:rsidTr="00031251">
        <w:tc>
          <w:tcPr>
            <w:tcW w:w="4050" w:type="dxa"/>
          </w:tcPr>
          <w:p w14:paraId="79CD17A5" w14:textId="77777777" w:rsidR="00D93D0E" w:rsidRPr="00AB0EBB" w:rsidRDefault="00D93D0E" w:rsidP="00031251">
            <w:pPr>
              <w:ind w:left="330" w:hanging="330"/>
            </w:pPr>
            <w:r w:rsidRPr="00AB0EBB">
              <w:t>Substance use</w:t>
            </w:r>
          </w:p>
        </w:tc>
        <w:tc>
          <w:tcPr>
            <w:tcW w:w="1710" w:type="dxa"/>
          </w:tcPr>
          <w:p w14:paraId="4C1104E2" w14:textId="77777777" w:rsidR="00D93D0E" w:rsidRPr="00AB0EBB" w:rsidRDefault="00D93D0E" w:rsidP="00031251">
            <w:pPr>
              <w:jc w:val="center"/>
            </w:pPr>
          </w:p>
        </w:tc>
        <w:tc>
          <w:tcPr>
            <w:tcW w:w="1260" w:type="dxa"/>
          </w:tcPr>
          <w:p w14:paraId="43F53A54" w14:textId="77777777" w:rsidR="00D93D0E" w:rsidRPr="00AB0EBB" w:rsidRDefault="00D93D0E" w:rsidP="00031251">
            <w:pPr>
              <w:jc w:val="center"/>
            </w:pPr>
          </w:p>
        </w:tc>
        <w:tc>
          <w:tcPr>
            <w:tcW w:w="270" w:type="dxa"/>
          </w:tcPr>
          <w:p w14:paraId="31CB7565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6563651A" w14:textId="77777777" w:rsidR="00D93D0E" w:rsidRPr="00AB0EBB" w:rsidRDefault="00D93D0E" w:rsidP="00031251">
            <w:pPr>
              <w:jc w:val="center"/>
            </w:pPr>
          </w:p>
        </w:tc>
      </w:tr>
      <w:tr w:rsidR="00D93D0E" w:rsidRPr="00AB0EBB" w14:paraId="1EBEB4C7" w14:textId="77777777" w:rsidTr="00031251">
        <w:tc>
          <w:tcPr>
            <w:tcW w:w="4050" w:type="dxa"/>
          </w:tcPr>
          <w:p w14:paraId="3985B4BC" w14:textId="77777777" w:rsidR="00D93D0E" w:rsidRPr="00AB0EBB" w:rsidRDefault="00D93D0E" w:rsidP="00031251">
            <w:pPr>
              <w:ind w:left="705" w:hanging="330"/>
            </w:pPr>
            <w:r w:rsidRPr="00AB0EBB">
              <w:t>Alcohol</w:t>
            </w:r>
          </w:p>
        </w:tc>
        <w:tc>
          <w:tcPr>
            <w:tcW w:w="1710" w:type="dxa"/>
          </w:tcPr>
          <w:p w14:paraId="597366FD" w14:textId="77777777" w:rsidR="00D93D0E" w:rsidRPr="00AB0EBB" w:rsidRDefault="00D93D0E" w:rsidP="00031251">
            <w:pPr>
              <w:jc w:val="center"/>
            </w:pPr>
            <w:r w:rsidRPr="00AB0EBB">
              <w:t>7.59</w:t>
            </w:r>
          </w:p>
        </w:tc>
        <w:tc>
          <w:tcPr>
            <w:tcW w:w="1260" w:type="dxa"/>
          </w:tcPr>
          <w:p w14:paraId="3B42D7D2" w14:textId="77777777" w:rsidR="00D93D0E" w:rsidRPr="00AB0EBB" w:rsidRDefault="00D93D0E" w:rsidP="00031251">
            <w:pPr>
              <w:jc w:val="center"/>
            </w:pPr>
            <w:r w:rsidRPr="00AB0EBB">
              <w:t>7.75</w:t>
            </w:r>
          </w:p>
        </w:tc>
        <w:tc>
          <w:tcPr>
            <w:tcW w:w="270" w:type="dxa"/>
          </w:tcPr>
          <w:p w14:paraId="0E5E59F3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54AD7DC4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(1,853) = .21, </w:t>
            </w:r>
            <w:r w:rsidRPr="00AB0EBB">
              <w:rPr>
                <w:i/>
              </w:rPr>
              <w:t>p</w:t>
            </w:r>
            <w:r w:rsidRPr="00AB0EBB">
              <w:t xml:space="preserve"> = .65</w:t>
            </w:r>
          </w:p>
        </w:tc>
      </w:tr>
      <w:tr w:rsidR="00D93D0E" w:rsidRPr="00AB0EBB" w14:paraId="361471EF" w14:textId="77777777" w:rsidTr="00031251">
        <w:tc>
          <w:tcPr>
            <w:tcW w:w="4050" w:type="dxa"/>
          </w:tcPr>
          <w:p w14:paraId="1529F157" w14:textId="77777777" w:rsidR="00D93D0E" w:rsidRPr="00AB0EBB" w:rsidRDefault="00D93D0E" w:rsidP="00031251">
            <w:pPr>
              <w:ind w:left="705" w:hanging="330"/>
            </w:pPr>
            <w:r w:rsidRPr="00AB0EBB">
              <w:t>Marijuana</w:t>
            </w:r>
          </w:p>
        </w:tc>
        <w:tc>
          <w:tcPr>
            <w:tcW w:w="1710" w:type="dxa"/>
          </w:tcPr>
          <w:p w14:paraId="051C4F2E" w14:textId="77777777" w:rsidR="00D93D0E" w:rsidRPr="00AB0EBB" w:rsidRDefault="00D93D0E" w:rsidP="00031251">
            <w:pPr>
              <w:jc w:val="center"/>
            </w:pPr>
            <w:r w:rsidRPr="00AB0EBB">
              <w:t>2.37</w:t>
            </w:r>
          </w:p>
        </w:tc>
        <w:tc>
          <w:tcPr>
            <w:tcW w:w="1260" w:type="dxa"/>
          </w:tcPr>
          <w:p w14:paraId="2A165082" w14:textId="77777777" w:rsidR="00D93D0E" w:rsidRPr="00AB0EBB" w:rsidRDefault="00D93D0E" w:rsidP="00031251">
            <w:pPr>
              <w:jc w:val="center"/>
            </w:pPr>
            <w:r w:rsidRPr="00AB0EBB">
              <w:t>2.34</w:t>
            </w:r>
          </w:p>
        </w:tc>
        <w:tc>
          <w:tcPr>
            <w:tcW w:w="270" w:type="dxa"/>
          </w:tcPr>
          <w:p w14:paraId="351B58EE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752F63CC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(1,842) = .01, </w:t>
            </w:r>
            <w:r w:rsidRPr="00AB0EBB">
              <w:rPr>
                <w:i/>
              </w:rPr>
              <w:t>p</w:t>
            </w:r>
            <w:r w:rsidRPr="00AB0EBB">
              <w:t xml:space="preserve"> = .94</w:t>
            </w:r>
          </w:p>
        </w:tc>
      </w:tr>
      <w:tr w:rsidR="00D93D0E" w:rsidRPr="00AB0EBB" w14:paraId="011183C7" w14:textId="77777777" w:rsidTr="00031251">
        <w:tc>
          <w:tcPr>
            <w:tcW w:w="4050" w:type="dxa"/>
          </w:tcPr>
          <w:p w14:paraId="4963BC29" w14:textId="77777777" w:rsidR="00D93D0E" w:rsidRPr="00AB0EBB" w:rsidRDefault="00D93D0E" w:rsidP="00031251">
            <w:pPr>
              <w:ind w:left="330" w:hanging="330"/>
            </w:pPr>
            <w:r w:rsidRPr="00AB0EBB">
              <w:t>High-risk sexual behavior</w:t>
            </w:r>
          </w:p>
        </w:tc>
        <w:tc>
          <w:tcPr>
            <w:tcW w:w="1710" w:type="dxa"/>
          </w:tcPr>
          <w:p w14:paraId="12363EAC" w14:textId="77777777" w:rsidR="00D93D0E" w:rsidRPr="00AB0EBB" w:rsidRDefault="00D93D0E" w:rsidP="00031251">
            <w:pPr>
              <w:jc w:val="center"/>
            </w:pPr>
          </w:p>
        </w:tc>
        <w:tc>
          <w:tcPr>
            <w:tcW w:w="1260" w:type="dxa"/>
          </w:tcPr>
          <w:p w14:paraId="460F14CA" w14:textId="77777777" w:rsidR="00D93D0E" w:rsidRPr="00AB0EBB" w:rsidRDefault="00D93D0E" w:rsidP="00031251">
            <w:pPr>
              <w:jc w:val="center"/>
            </w:pPr>
          </w:p>
        </w:tc>
        <w:tc>
          <w:tcPr>
            <w:tcW w:w="270" w:type="dxa"/>
          </w:tcPr>
          <w:p w14:paraId="4B9D6E16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719520A0" w14:textId="77777777" w:rsidR="00D93D0E" w:rsidRPr="00AB0EBB" w:rsidRDefault="00D93D0E" w:rsidP="00031251">
            <w:pPr>
              <w:jc w:val="center"/>
            </w:pPr>
          </w:p>
        </w:tc>
      </w:tr>
      <w:tr w:rsidR="00D93D0E" w:rsidRPr="00AB0EBB" w14:paraId="7C5F3DD6" w14:textId="77777777" w:rsidTr="00031251">
        <w:tc>
          <w:tcPr>
            <w:tcW w:w="4050" w:type="dxa"/>
          </w:tcPr>
          <w:p w14:paraId="17F92144" w14:textId="77777777" w:rsidR="00D93D0E" w:rsidRPr="00AB0EBB" w:rsidRDefault="00D93D0E" w:rsidP="00031251">
            <w:pPr>
              <w:ind w:left="705" w:hanging="330"/>
            </w:pPr>
            <w:r w:rsidRPr="00AB0EBB">
              <w:t>Number of sexual partners</w:t>
            </w:r>
          </w:p>
        </w:tc>
        <w:tc>
          <w:tcPr>
            <w:tcW w:w="1710" w:type="dxa"/>
          </w:tcPr>
          <w:p w14:paraId="4B7DFB7B" w14:textId="77777777" w:rsidR="00D93D0E" w:rsidRPr="00AB0EBB" w:rsidRDefault="00D93D0E" w:rsidP="00031251">
            <w:pPr>
              <w:jc w:val="center"/>
            </w:pPr>
            <w:r w:rsidRPr="00AB0EBB">
              <w:t>.37</w:t>
            </w:r>
          </w:p>
        </w:tc>
        <w:tc>
          <w:tcPr>
            <w:tcW w:w="1260" w:type="dxa"/>
          </w:tcPr>
          <w:p w14:paraId="3B25717E" w14:textId="77777777" w:rsidR="00D93D0E" w:rsidRPr="00AB0EBB" w:rsidRDefault="00D93D0E" w:rsidP="00031251">
            <w:pPr>
              <w:jc w:val="center"/>
            </w:pPr>
            <w:r w:rsidRPr="00AB0EBB">
              <w:t>.59</w:t>
            </w:r>
          </w:p>
        </w:tc>
        <w:tc>
          <w:tcPr>
            <w:tcW w:w="270" w:type="dxa"/>
          </w:tcPr>
          <w:p w14:paraId="267FBBCD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0D5476D3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(1,687.26) = 2.90, </w:t>
            </w:r>
            <w:r w:rsidRPr="00AB0EBB">
              <w:rPr>
                <w:i/>
              </w:rPr>
              <w:t>p</w:t>
            </w:r>
            <w:r w:rsidRPr="00AB0EBB">
              <w:t xml:space="preserve"> = .09</w:t>
            </w:r>
          </w:p>
        </w:tc>
      </w:tr>
      <w:tr w:rsidR="00D93D0E" w:rsidRPr="00AB0EBB" w14:paraId="7B210F4D" w14:textId="77777777" w:rsidTr="00031251">
        <w:tc>
          <w:tcPr>
            <w:tcW w:w="4050" w:type="dxa"/>
          </w:tcPr>
          <w:p w14:paraId="6CD43BFE" w14:textId="77777777" w:rsidR="00D93D0E" w:rsidRPr="00AB0EBB" w:rsidRDefault="00D93D0E" w:rsidP="00031251">
            <w:pPr>
              <w:ind w:left="705" w:hanging="330"/>
            </w:pPr>
            <w:r w:rsidRPr="00AB0EBB">
              <w:t>Number of partners w/o dating</w:t>
            </w:r>
          </w:p>
        </w:tc>
        <w:tc>
          <w:tcPr>
            <w:tcW w:w="1710" w:type="dxa"/>
          </w:tcPr>
          <w:p w14:paraId="250E65DA" w14:textId="77777777" w:rsidR="00D93D0E" w:rsidRPr="00AB0EBB" w:rsidRDefault="00D93D0E" w:rsidP="00031251">
            <w:pPr>
              <w:jc w:val="center"/>
            </w:pPr>
            <w:r w:rsidRPr="00AB0EBB">
              <w:t>.45</w:t>
            </w:r>
          </w:p>
        </w:tc>
        <w:tc>
          <w:tcPr>
            <w:tcW w:w="1260" w:type="dxa"/>
          </w:tcPr>
          <w:p w14:paraId="3466294C" w14:textId="77777777" w:rsidR="00D93D0E" w:rsidRPr="00AB0EBB" w:rsidRDefault="00D93D0E" w:rsidP="00031251">
            <w:pPr>
              <w:jc w:val="center"/>
            </w:pPr>
            <w:r w:rsidRPr="00AB0EBB">
              <w:t>.78</w:t>
            </w:r>
          </w:p>
        </w:tc>
        <w:tc>
          <w:tcPr>
            <w:tcW w:w="270" w:type="dxa"/>
          </w:tcPr>
          <w:p w14:paraId="4E4B1EED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32EE4D87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(1,690.50) = 15.13, </w:t>
            </w:r>
            <w:r w:rsidRPr="00AB0EBB">
              <w:rPr>
                <w:i/>
              </w:rPr>
              <w:t>p</w:t>
            </w:r>
            <w:r w:rsidRPr="00AB0EBB">
              <w:t xml:space="preserve"> &lt; .001</w:t>
            </w:r>
          </w:p>
        </w:tc>
      </w:tr>
      <w:tr w:rsidR="00D93D0E" w:rsidRPr="00AB0EBB" w14:paraId="04EA1DA0" w14:textId="77777777" w:rsidTr="00031251">
        <w:tc>
          <w:tcPr>
            <w:tcW w:w="4050" w:type="dxa"/>
          </w:tcPr>
          <w:p w14:paraId="3E550651" w14:textId="77777777" w:rsidR="00D93D0E" w:rsidRPr="00AB0EBB" w:rsidRDefault="00D93D0E" w:rsidP="00031251">
            <w:pPr>
              <w:ind w:left="705" w:hanging="330"/>
            </w:pPr>
            <w:r w:rsidRPr="00AB0EBB">
              <w:t>Number of partners dating others</w:t>
            </w:r>
          </w:p>
        </w:tc>
        <w:tc>
          <w:tcPr>
            <w:tcW w:w="1710" w:type="dxa"/>
          </w:tcPr>
          <w:p w14:paraId="5EE02951" w14:textId="77777777" w:rsidR="00D93D0E" w:rsidRPr="00AB0EBB" w:rsidRDefault="00D93D0E" w:rsidP="00031251">
            <w:pPr>
              <w:jc w:val="center"/>
            </w:pPr>
            <w:r w:rsidRPr="00AB0EBB">
              <w:t>.73</w:t>
            </w:r>
          </w:p>
        </w:tc>
        <w:tc>
          <w:tcPr>
            <w:tcW w:w="1260" w:type="dxa"/>
          </w:tcPr>
          <w:p w14:paraId="589DE4BC" w14:textId="77777777" w:rsidR="00D93D0E" w:rsidRPr="00AB0EBB" w:rsidRDefault="00D93D0E" w:rsidP="00031251">
            <w:pPr>
              <w:jc w:val="center"/>
            </w:pPr>
            <w:r w:rsidRPr="00AB0EBB">
              <w:t>1.10</w:t>
            </w:r>
          </w:p>
        </w:tc>
        <w:tc>
          <w:tcPr>
            <w:tcW w:w="270" w:type="dxa"/>
          </w:tcPr>
          <w:p w14:paraId="3C5CF81C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55A70EA8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(1,677.65) = 4.40, </w:t>
            </w:r>
            <w:r w:rsidRPr="00AB0EBB">
              <w:rPr>
                <w:i/>
              </w:rPr>
              <w:t>p</w:t>
            </w:r>
            <w:r w:rsidRPr="00AB0EBB">
              <w:t xml:space="preserve"> &lt; .05</w:t>
            </w:r>
          </w:p>
        </w:tc>
      </w:tr>
      <w:tr w:rsidR="00D93D0E" w:rsidRPr="00AB0EBB" w14:paraId="60CF8B91" w14:textId="77777777" w:rsidTr="00031251">
        <w:tc>
          <w:tcPr>
            <w:tcW w:w="4050" w:type="dxa"/>
          </w:tcPr>
          <w:p w14:paraId="247F2764" w14:textId="77777777" w:rsidR="00D93D0E" w:rsidRPr="00AB0EBB" w:rsidRDefault="00D93D0E" w:rsidP="00031251">
            <w:pPr>
              <w:ind w:left="705" w:hanging="330"/>
            </w:pPr>
            <w:r w:rsidRPr="00AB0EBB">
              <w:t>Number of partners not known well</w:t>
            </w:r>
          </w:p>
        </w:tc>
        <w:tc>
          <w:tcPr>
            <w:tcW w:w="1710" w:type="dxa"/>
          </w:tcPr>
          <w:p w14:paraId="3D16FDDF" w14:textId="77777777" w:rsidR="00D93D0E" w:rsidRPr="00AB0EBB" w:rsidRDefault="00D93D0E" w:rsidP="00031251">
            <w:pPr>
              <w:jc w:val="center"/>
            </w:pPr>
            <w:r w:rsidRPr="00AB0EBB">
              <w:t>.19</w:t>
            </w:r>
          </w:p>
        </w:tc>
        <w:tc>
          <w:tcPr>
            <w:tcW w:w="1260" w:type="dxa"/>
          </w:tcPr>
          <w:p w14:paraId="361625FC" w14:textId="77777777" w:rsidR="00D93D0E" w:rsidRPr="00AB0EBB" w:rsidRDefault="00D93D0E" w:rsidP="00031251">
            <w:pPr>
              <w:jc w:val="center"/>
            </w:pPr>
            <w:r w:rsidRPr="00AB0EBB">
              <w:t>.31</w:t>
            </w:r>
          </w:p>
        </w:tc>
        <w:tc>
          <w:tcPr>
            <w:tcW w:w="270" w:type="dxa"/>
          </w:tcPr>
          <w:p w14:paraId="0ABC0373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</w:tcPr>
          <w:p w14:paraId="69DD1084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(1,684.30) = 2.86, </w:t>
            </w:r>
            <w:r w:rsidRPr="00AB0EBB">
              <w:rPr>
                <w:i/>
              </w:rPr>
              <w:t>p</w:t>
            </w:r>
            <w:r w:rsidRPr="00AB0EBB">
              <w:t xml:space="preserve"> = .09</w:t>
            </w:r>
          </w:p>
        </w:tc>
      </w:tr>
      <w:tr w:rsidR="00D93D0E" w:rsidRPr="00AB0EBB" w14:paraId="72E34A33" w14:textId="77777777" w:rsidTr="00031251">
        <w:tc>
          <w:tcPr>
            <w:tcW w:w="4050" w:type="dxa"/>
            <w:tcBorders>
              <w:bottom w:val="single" w:sz="4" w:space="0" w:color="auto"/>
            </w:tcBorders>
          </w:tcPr>
          <w:p w14:paraId="152A1DEF" w14:textId="77777777" w:rsidR="00D93D0E" w:rsidRPr="00AB0EBB" w:rsidRDefault="00D93D0E" w:rsidP="00031251">
            <w:pPr>
              <w:ind w:left="705" w:hanging="330"/>
            </w:pPr>
            <w:r w:rsidRPr="00AB0EBB">
              <w:t>Number of partners IV drug users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BCB0EA7" w14:textId="77777777" w:rsidR="00D93D0E" w:rsidRPr="00AB0EBB" w:rsidRDefault="00D93D0E" w:rsidP="00031251">
            <w:pPr>
              <w:jc w:val="center"/>
            </w:pPr>
            <w:r w:rsidRPr="00AB0EBB">
              <w:t>.34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7FDD252" w14:textId="77777777" w:rsidR="00D93D0E" w:rsidRPr="00AB0EBB" w:rsidRDefault="00D93D0E" w:rsidP="00031251">
            <w:pPr>
              <w:jc w:val="center"/>
            </w:pPr>
            <w:r w:rsidRPr="00AB0EBB">
              <w:t>.25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F7A495D" w14:textId="77777777" w:rsidR="00D93D0E" w:rsidRPr="00AB0EBB" w:rsidRDefault="00D93D0E" w:rsidP="00031251">
            <w:pPr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15D49C2" w14:textId="77777777" w:rsidR="00D93D0E" w:rsidRPr="00AB0EBB" w:rsidRDefault="00D93D0E" w:rsidP="00031251">
            <w:pPr>
              <w:jc w:val="center"/>
            </w:pPr>
            <w:r w:rsidRPr="00AB0EBB">
              <w:rPr>
                <w:i/>
              </w:rPr>
              <w:t>F</w:t>
            </w:r>
            <w:r w:rsidRPr="00AB0EBB">
              <w:t xml:space="preserve">(1,687) = .65, </w:t>
            </w:r>
            <w:r w:rsidRPr="00AB0EBB">
              <w:rPr>
                <w:i/>
              </w:rPr>
              <w:t>p</w:t>
            </w:r>
            <w:r w:rsidRPr="00AB0EBB">
              <w:t xml:space="preserve"> = .42</w:t>
            </w:r>
          </w:p>
        </w:tc>
      </w:tr>
    </w:tbl>
    <w:p w14:paraId="174442F4" w14:textId="77777777" w:rsidR="00D37675" w:rsidRPr="00AB0EBB" w:rsidRDefault="00D37675" w:rsidP="00D93D0E">
      <w:pPr>
        <w:spacing w:line="480" w:lineRule="auto"/>
        <w:ind w:right="-180"/>
        <w:rPr>
          <w:i/>
        </w:rPr>
      </w:pPr>
    </w:p>
    <w:p w14:paraId="14A2859C" w14:textId="723FDE68" w:rsidR="00D93D0E" w:rsidRPr="00AB0EBB" w:rsidRDefault="00D93D0E" w:rsidP="00D93D0E">
      <w:pPr>
        <w:spacing w:line="480" w:lineRule="auto"/>
        <w:ind w:right="-180"/>
      </w:pPr>
      <w:r w:rsidRPr="00AB0EBB">
        <w:rPr>
          <w:i/>
        </w:rPr>
        <w:t>Note</w:t>
      </w:r>
      <w:r w:rsidRPr="00AB0EBB">
        <w:t>. For dichotomous outcomes, chi-square analysis was used for group comparison. For continuous outcomes, ANOVA analysis was used with Welch correction as needed for violation of assumption of homogeneity of variance.</w:t>
      </w:r>
    </w:p>
    <w:p w14:paraId="075F95B6" w14:textId="77777777" w:rsidR="00D93D0E" w:rsidRPr="00AB0EBB" w:rsidRDefault="00D93D0E" w:rsidP="00BC4BE4">
      <w:pPr>
        <w:spacing w:line="480" w:lineRule="auto"/>
      </w:pPr>
    </w:p>
    <w:p w14:paraId="6EF97BE3" w14:textId="77777777" w:rsidR="00D93D0E" w:rsidRPr="00AB0EBB" w:rsidRDefault="00D93D0E" w:rsidP="00BC4BE4">
      <w:pPr>
        <w:spacing w:line="480" w:lineRule="auto"/>
      </w:pPr>
    </w:p>
    <w:p w14:paraId="09D197E9" w14:textId="77777777" w:rsidR="00D93D0E" w:rsidRPr="00AB0EBB" w:rsidRDefault="00D93D0E" w:rsidP="00BC4BE4">
      <w:pPr>
        <w:spacing w:line="480" w:lineRule="auto"/>
      </w:pPr>
    </w:p>
    <w:p w14:paraId="27976F0A" w14:textId="77777777" w:rsidR="00D93D0E" w:rsidRPr="00AB0EBB" w:rsidRDefault="00D93D0E" w:rsidP="00BC4BE4">
      <w:pPr>
        <w:spacing w:line="480" w:lineRule="auto"/>
      </w:pPr>
    </w:p>
    <w:p w14:paraId="4E42B233" w14:textId="77777777" w:rsidR="008E2F43" w:rsidRPr="00AB0EBB" w:rsidRDefault="008E2F43" w:rsidP="00BC4BE4">
      <w:pPr>
        <w:spacing w:line="480" w:lineRule="auto"/>
      </w:pPr>
    </w:p>
    <w:p w14:paraId="11687257" w14:textId="2254EBDA" w:rsidR="0044226A" w:rsidRPr="00AB0EBB" w:rsidRDefault="00D93D0E" w:rsidP="00D37675">
      <w:pPr>
        <w:spacing w:line="480" w:lineRule="auto"/>
      </w:pPr>
      <w:r w:rsidRPr="00AB0EBB">
        <w:lastRenderedPageBreak/>
        <w:t>Supplement 2</w:t>
      </w:r>
    </w:p>
    <w:p w14:paraId="05CA8740" w14:textId="77777777" w:rsidR="00791501" w:rsidRPr="00AB0EBB" w:rsidRDefault="00791501" w:rsidP="00791501">
      <w:pPr>
        <w:pStyle w:val="CommentText"/>
      </w:pPr>
    </w:p>
    <w:p w14:paraId="45B362FD" w14:textId="77777777" w:rsidR="00791501" w:rsidRPr="00AB0EBB" w:rsidRDefault="00791501" w:rsidP="00791501">
      <w:pPr>
        <w:spacing w:line="480" w:lineRule="auto"/>
        <w:rPr>
          <w:b/>
        </w:rPr>
      </w:pPr>
      <w:r w:rsidRPr="00AB0EBB">
        <w:rPr>
          <w:b/>
        </w:rPr>
        <w:t>IPV perpetration</w:t>
      </w:r>
    </w:p>
    <w:p w14:paraId="0DE95B5B" w14:textId="2EE8D619" w:rsidR="00791501" w:rsidRPr="00AB0EBB" w:rsidRDefault="00791501" w:rsidP="00791501">
      <w:pPr>
        <w:spacing w:line="480" w:lineRule="auto"/>
        <w:ind w:firstLine="720"/>
        <w:rPr>
          <w:b/>
        </w:rPr>
      </w:pPr>
      <w:r w:rsidRPr="00AB0EBB">
        <w:t>Target participants’ self-reports about IPV perpetration and partners’ reports about the target participants’ IPV perpetration were used as indicators for the latent variable IPV perpetration. The mediation model fit was adequate, CFI = .92, TLI = .90, RMSEA = .033 [.029|.037], χ</w:t>
      </w:r>
      <w:r w:rsidRPr="00AB0EBB">
        <w:rPr>
          <w:vertAlign w:val="superscript"/>
        </w:rPr>
        <w:t>2</w:t>
      </w:r>
      <w:r w:rsidRPr="00AB0EBB">
        <w:t xml:space="preserve">(246) = 513.52, </w:t>
      </w:r>
      <w:r w:rsidRPr="00AB0EBB">
        <w:rPr>
          <w:i/>
        </w:rPr>
        <w:t xml:space="preserve">p </w:t>
      </w:r>
      <w:r w:rsidRPr="00AB0EBB">
        <w:t>&lt; .001, χ</w:t>
      </w:r>
      <w:r w:rsidRPr="00AB0EBB">
        <w:rPr>
          <w:vertAlign w:val="superscript"/>
        </w:rPr>
        <w:t>2</w:t>
      </w:r>
      <w:r w:rsidRPr="00AB0EBB">
        <w:t>/df = 2.09. Factor loadings were generally above .30. Overall, results were similar to the dyadic IPV model. We found significant pathways from family conflict to high-risk sexual behavior (</w:t>
      </w:r>
      <w:r w:rsidRPr="00AB0EBB">
        <w:rPr>
          <w:i/>
        </w:rPr>
        <w:t>β</w:t>
      </w:r>
      <w:r w:rsidRPr="00AB0EBB">
        <w:t xml:space="preserve"> = .12, </w:t>
      </w:r>
      <w:r w:rsidRPr="00AB0EBB">
        <w:rPr>
          <w:i/>
        </w:rPr>
        <w:t>p</w:t>
      </w:r>
      <w:r w:rsidRPr="00AB0EBB">
        <w:t xml:space="preserve"> &lt; .05) but not to violence (</w:t>
      </w:r>
      <w:r w:rsidRPr="00AB0EBB">
        <w:rPr>
          <w:i/>
        </w:rPr>
        <w:t>β</w:t>
      </w:r>
      <w:r w:rsidRPr="00AB0EBB">
        <w:t xml:space="preserve"> = .10, </w:t>
      </w:r>
      <w:r w:rsidRPr="00AB0EBB">
        <w:rPr>
          <w:i/>
        </w:rPr>
        <w:t>p</w:t>
      </w:r>
      <w:r w:rsidRPr="00AB0EBB">
        <w:t xml:space="preserve"> = .10) or substance use (</w:t>
      </w:r>
      <w:r w:rsidRPr="00AB0EBB">
        <w:rPr>
          <w:i/>
        </w:rPr>
        <w:t>β</w:t>
      </w:r>
      <w:r w:rsidRPr="00AB0EBB">
        <w:t xml:space="preserve"> = .07, </w:t>
      </w:r>
      <w:r w:rsidRPr="00AB0EBB">
        <w:rPr>
          <w:i/>
        </w:rPr>
        <w:t>p</w:t>
      </w:r>
      <w:r w:rsidRPr="00AB0EBB">
        <w:t xml:space="preserve"> = .24). </w:t>
      </w:r>
      <w:r w:rsidR="008E2F43" w:rsidRPr="00AB0EBB">
        <w:t>Coercive</w:t>
      </w:r>
      <w:r w:rsidRPr="00AB0EBB">
        <w:t xml:space="preserve"> relationship talk was related to violence (</w:t>
      </w:r>
      <w:r w:rsidRPr="00AB0EBB">
        <w:rPr>
          <w:i/>
        </w:rPr>
        <w:t>β</w:t>
      </w:r>
      <w:r w:rsidRPr="00AB0EBB">
        <w:t xml:space="preserve"> = .47, </w:t>
      </w:r>
      <w:r w:rsidRPr="00AB0EBB">
        <w:rPr>
          <w:i/>
        </w:rPr>
        <w:t>p</w:t>
      </w:r>
      <w:r w:rsidRPr="00AB0EBB">
        <w:t xml:space="preserve"> &lt; .001) but not to substance use (</w:t>
      </w:r>
      <w:r w:rsidRPr="00AB0EBB">
        <w:rPr>
          <w:i/>
        </w:rPr>
        <w:t>β</w:t>
      </w:r>
      <w:r w:rsidRPr="00AB0EBB">
        <w:t xml:space="preserve"> = .07, </w:t>
      </w:r>
      <w:r w:rsidRPr="00AB0EBB">
        <w:rPr>
          <w:i/>
        </w:rPr>
        <w:t>p</w:t>
      </w:r>
      <w:r w:rsidRPr="00AB0EBB">
        <w:t xml:space="preserve"> = .23) or high-risk sexual behavior (</w:t>
      </w:r>
      <w:r w:rsidRPr="00AB0EBB">
        <w:rPr>
          <w:i/>
        </w:rPr>
        <w:t>β</w:t>
      </w:r>
      <w:r w:rsidRPr="00AB0EBB">
        <w:t xml:space="preserve"> = .02, </w:t>
      </w:r>
      <w:r w:rsidRPr="00AB0EBB">
        <w:rPr>
          <w:i/>
        </w:rPr>
        <w:t>p</w:t>
      </w:r>
      <w:r w:rsidRPr="00AB0EBB">
        <w:t xml:space="preserve"> = .74). Only violence predicted IPV perpetration (</w:t>
      </w:r>
      <w:r w:rsidRPr="00AB0EBB">
        <w:rPr>
          <w:i/>
        </w:rPr>
        <w:t>β</w:t>
      </w:r>
      <w:r w:rsidRPr="00AB0EBB">
        <w:t xml:space="preserve"> = .34, </w:t>
      </w:r>
      <w:r w:rsidRPr="00AB0EBB">
        <w:rPr>
          <w:i/>
        </w:rPr>
        <w:t>p</w:t>
      </w:r>
      <w:r w:rsidRPr="00AB0EBB">
        <w:t xml:space="preserve"> &lt; .01), while substance use (</w:t>
      </w:r>
      <w:r w:rsidRPr="00AB0EBB">
        <w:rPr>
          <w:i/>
        </w:rPr>
        <w:t>β</w:t>
      </w:r>
      <w:r w:rsidRPr="00AB0EBB">
        <w:t xml:space="preserve"> = .02, </w:t>
      </w:r>
      <w:r w:rsidRPr="00AB0EBB">
        <w:rPr>
          <w:i/>
        </w:rPr>
        <w:t>p</w:t>
      </w:r>
      <w:r w:rsidRPr="00AB0EBB">
        <w:t xml:space="preserve"> = .92) and high-risk sexual behavior (</w:t>
      </w:r>
      <w:r w:rsidRPr="00AB0EBB">
        <w:rPr>
          <w:i/>
        </w:rPr>
        <w:t>β</w:t>
      </w:r>
      <w:r w:rsidRPr="00AB0EBB">
        <w:t xml:space="preserve"> = -.04, </w:t>
      </w:r>
      <w:r w:rsidRPr="00AB0EBB">
        <w:rPr>
          <w:i/>
        </w:rPr>
        <w:t>p</w:t>
      </w:r>
      <w:r w:rsidRPr="00AB0EBB">
        <w:t xml:space="preserve"> = .71) did not. Indirect effects from </w:t>
      </w:r>
      <w:r w:rsidR="00C63093" w:rsidRPr="00AB0EBB">
        <w:t>coercive relationship</w:t>
      </w:r>
      <w:r w:rsidRPr="00AB0EBB">
        <w:t xml:space="preserve"> talk to IPV via violent behavior were significant (</w:t>
      </w:r>
      <w:r w:rsidRPr="00AB0EBB">
        <w:rPr>
          <w:i/>
        </w:rPr>
        <w:t>β</w:t>
      </w:r>
      <w:r w:rsidRPr="00AB0EBB">
        <w:t xml:space="preserve"> = .16, </w:t>
      </w:r>
      <w:r w:rsidRPr="00AB0EBB">
        <w:rPr>
          <w:i/>
        </w:rPr>
        <w:t>p</w:t>
      </w:r>
      <w:r w:rsidRPr="00AB0EBB">
        <w:t xml:space="preserve"> &lt; .05). Gender differences in model results were not significant, χ</w:t>
      </w:r>
      <w:r w:rsidRPr="00AB0EBB">
        <w:rPr>
          <w:vertAlign w:val="superscript"/>
        </w:rPr>
        <w:t>2</w:t>
      </w:r>
      <w:r w:rsidRPr="00AB0EBB">
        <w:t xml:space="preserve">(30) = 19.52, </w:t>
      </w:r>
      <w:r w:rsidRPr="00AB0EBB">
        <w:rPr>
          <w:i/>
        </w:rPr>
        <w:t>ns</w:t>
      </w:r>
      <w:r w:rsidRPr="00AB0EBB">
        <w:t>.</w:t>
      </w:r>
    </w:p>
    <w:p w14:paraId="4C62648F" w14:textId="77777777" w:rsidR="00791501" w:rsidRPr="00AB0EBB" w:rsidRDefault="00791501" w:rsidP="00791501">
      <w:pPr>
        <w:spacing w:line="480" w:lineRule="auto"/>
        <w:rPr>
          <w:b/>
        </w:rPr>
      </w:pPr>
      <w:r w:rsidRPr="00AB0EBB">
        <w:rPr>
          <w:b/>
        </w:rPr>
        <w:t>IPV victimization</w:t>
      </w:r>
    </w:p>
    <w:p w14:paraId="045823B2" w14:textId="3480090F" w:rsidR="00EE0B9B" w:rsidRPr="00D038C6" w:rsidRDefault="00791501" w:rsidP="00E322DE">
      <w:pPr>
        <w:spacing w:line="480" w:lineRule="auto"/>
        <w:ind w:firstLine="720"/>
      </w:pPr>
      <w:r w:rsidRPr="00AB0EBB">
        <w:t xml:space="preserve">Second, </w:t>
      </w:r>
      <w:r w:rsidRPr="00AB0EBB">
        <w:rPr>
          <w:color w:val="000000"/>
        </w:rPr>
        <w:t xml:space="preserve">a model with IPV </w:t>
      </w:r>
      <w:r w:rsidRPr="00AB0EBB">
        <w:rPr>
          <w:i/>
          <w:iCs/>
        </w:rPr>
        <w:t>victimization</w:t>
      </w:r>
      <w:r w:rsidRPr="00AB0EBB">
        <w:t xml:space="preserve"> as an outcome was tested. Target participants’ self-reports about their partners’ engagement in IPV and partners’ reports about their own engagement in IPV were used as indicators for IPV victimization. The mediation model fit was adequate, CFI = .92, TLI = .90, RMSEA = .033 [.029|.037], χ</w:t>
      </w:r>
      <w:r w:rsidRPr="00AB0EBB">
        <w:rPr>
          <w:vertAlign w:val="superscript"/>
        </w:rPr>
        <w:t>2</w:t>
      </w:r>
      <w:r w:rsidRPr="00AB0EBB">
        <w:t xml:space="preserve">(246) = 516.45, </w:t>
      </w:r>
      <w:r w:rsidRPr="00AB0EBB">
        <w:rPr>
          <w:i/>
        </w:rPr>
        <w:t xml:space="preserve">p </w:t>
      </w:r>
      <w:r w:rsidRPr="00AB0EBB">
        <w:t>&lt; .001, χ</w:t>
      </w:r>
      <w:r w:rsidRPr="00AB0EBB">
        <w:rPr>
          <w:vertAlign w:val="superscript"/>
        </w:rPr>
        <w:t>2</w:t>
      </w:r>
      <w:r w:rsidRPr="00AB0EBB">
        <w:t>/df = 2.10. Factor loadings were generally above .30. Overall, results were similar to the dyadic IPV and the IPV perpetration model. We found significant pathways from family conflict to high-risk sexual behavior (</w:t>
      </w:r>
      <w:r w:rsidRPr="00AB0EBB">
        <w:rPr>
          <w:i/>
        </w:rPr>
        <w:t>β</w:t>
      </w:r>
      <w:r w:rsidRPr="00AB0EBB">
        <w:t xml:space="preserve"> = .12, </w:t>
      </w:r>
      <w:r w:rsidRPr="00AB0EBB">
        <w:rPr>
          <w:i/>
        </w:rPr>
        <w:t>p</w:t>
      </w:r>
      <w:r w:rsidRPr="00AB0EBB">
        <w:t xml:space="preserve"> &lt; .05) but not to violence (</w:t>
      </w:r>
      <w:r w:rsidRPr="00AB0EBB">
        <w:rPr>
          <w:i/>
        </w:rPr>
        <w:t>β</w:t>
      </w:r>
      <w:r w:rsidRPr="00AB0EBB">
        <w:t xml:space="preserve"> = .11, </w:t>
      </w:r>
      <w:r w:rsidRPr="00AB0EBB">
        <w:rPr>
          <w:i/>
        </w:rPr>
        <w:t>p</w:t>
      </w:r>
      <w:r w:rsidRPr="00AB0EBB">
        <w:t xml:space="preserve"> = .09) or substance use (</w:t>
      </w:r>
      <w:r w:rsidRPr="00AB0EBB">
        <w:rPr>
          <w:i/>
        </w:rPr>
        <w:t>β</w:t>
      </w:r>
      <w:r w:rsidRPr="00AB0EBB">
        <w:t xml:space="preserve"> = .07, </w:t>
      </w:r>
      <w:r w:rsidRPr="00AB0EBB">
        <w:rPr>
          <w:i/>
        </w:rPr>
        <w:t>p</w:t>
      </w:r>
      <w:r w:rsidRPr="00AB0EBB">
        <w:t xml:space="preserve"> = .22). </w:t>
      </w:r>
      <w:r w:rsidR="00C63093" w:rsidRPr="00AB0EBB">
        <w:t>Coercive relationship</w:t>
      </w:r>
      <w:r w:rsidRPr="00AB0EBB">
        <w:t xml:space="preserve"> talk was related to violence (</w:t>
      </w:r>
      <w:r w:rsidRPr="00AB0EBB">
        <w:rPr>
          <w:i/>
        </w:rPr>
        <w:t>β</w:t>
      </w:r>
      <w:r w:rsidRPr="00AB0EBB">
        <w:t xml:space="preserve"> = .47, </w:t>
      </w:r>
      <w:r w:rsidRPr="00AB0EBB">
        <w:rPr>
          <w:i/>
        </w:rPr>
        <w:t>p</w:t>
      </w:r>
      <w:r w:rsidRPr="00AB0EBB">
        <w:t xml:space="preserve"> &lt; .001) but not to </w:t>
      </w:r>
      <w:r w:rsidRPr="00AB0EBB">
        <w:lastRenderedPageBreak/>
        <w:t>substance use (</w:t>
      </w:r>
      <w:r w:rsidRPr="00AB0EBB">
        <w:rPr>
          <w:i/>
        </w:rPr>
        <w:t>β</w:t>
      </w:r>
      <w:r w:rsidRPr="00AB0EBB">
        <w:t xml:space="preserve"> = .07, </w:t>
      </w:r>
      <w:r w:rsidRPr="00AB0EBB">
        <w:rPr>
          <w:i/>
        </w:rPr>
        <w:t>p</w:t>
      </w:r>
      <w:r w:rsidRPr="00AB0EBB">
        <w:t xml:space="preserve"> = .22) or high-risk sexual behavior (</w:t>
      </w:r>
      <w:r w:rsidRPr="00AB0EBB">
        <w:rPr>
          <w:i/>
        </w:rPr>
        <w:t>β</w:t>
      </w:r>
      <w:r w:rsidRPr="00AB0EBB">
        <w:t xml:space="preserve"> = .02, </w:t>
      </w:r>
      <w:r w:rsidRPr="00AB0EBB">
        <w:rPr>
          <w:i/>
        </w:rPr>
        <w:t>p</w:t>
      </w:r>
      <w:r w:rsidRPr="00AB0EBB">
        <w:t xml:space="preserve"> = .76). Only violence predicted IPV victimization (</w:t>
      </w:r>
      <w:r w:rsidRPr="00AB0EBB">
        <w:rPr>
          <w:i/>
        </w:rPr>
        <w:t>β</w:t>
      </w:r>
      <w:r w:rsidRPr="00AB0EBB">
        <w:t xml:space="preserve"> = .44, </w:t>
      </w:r>
      <w:r w:rsidRPr="00AB0EBB">
        <w:rPr>
          <w:i/>
        </w:rPr>
        <w:t>p</w:t>
      </w:r>
      <w:r w:rsidRPr="00AB0EBB">
        <w:t xml:space="preserve"> &lt; .01), while substance use (</w:t>
      </w:r>
      <w:r w:rsidRPr="00AB0EBB">
        <w:rPr>
          <w:i/>
        </w:rPr>
        <w:t>β</w:t>
      </w:r>
      <w:r w:rsidRPr="00AB0EBB">
        <w:t xml:space="preserve"> = .11, </w:t>
      </w:r>
      <w:r w:rsidRPr="00AB0EBB">
        <w:rPr>
          <w:i/>
        </w:rPr>
        <w:t>p</w:t>
      </w:r>
      <w:r w:rsidRPr="00AB0EBB">
        <w:t xml:space="preserve"> = .51) and high-risk sexual behavior (</w:t>
      </w:r>
      <w:r w:rsidRPr="00AB0EBB">
        <w:rPr>
          <w:i/>
        </w:rPr>
        <w:t>β</w:t>
      </w:r>
      <w:r w:rsidRPr="00AB0EBB">
        <w:t xml:space="preserve"> = -.07, </w:t>
      </w:r>
      <w:r w:rsidRPr="00AB0EBB">
        <w:rPr>
          <w:i/>
        </w:rPr>
        <w:t>p</w:t>
      </w:r>
      <w:r w:rsidRPr="00AB0EBB">
        <w:t xml:space="preserve"> = .56) did not. Indirect effects from </w:t>
      </w:r>
      <w:r w:rsidR="00C63093" w:rsidRPr="00AB0EBB">
        <w:t>coercive relationship</w:t>
      </w:r>
      <w:r w:rsidRPr="00AB0EBB">
        <w:t xml:space="preserve"> talk to IPV via violent behavior were significant (</w:t>
      </w:r>
      <w:r w:rsidRPr="00AB0EBB">
        <w:rPr>
          <w:i/>
        </w:rPr>
        <w:t>β</w:t>
      </w:r>
      <w:r w:rsidRPr="00AB0EBB">
        <w:t xml:space="preserve"> = .20, </w:t>
      </w:r>
      <w:r w:rsidRPr="00AB0EBB">
        <w:rPr>
          <w:i/>
        </w:rPr>
        <w:t>p</w:t>
      </w:r>
      <w:r w:rsidRPr="00AB0EBB">
        <w:t xml:space="preserve"> &lt; .05). Gender differences in model results were not significant, χ</w:t>
      </w:r>
      <w:r w:rsidRPr="00AB0EBB">
        <w:rPr>
          <w:vertAlign w:val="superscript"/>
        </w:rPr>
        <w:t>2</w:t>
      </w:r>
      <w:r w:rsidRPr="00AB0EBB">
        <w:t xml:space="preserve">(30) = 21.27, </w:t>
      </w:r>
      <w:r w:rsidRPr="00AB0EBB">
        <w:rPr>
          <w:i/>
        </w:rPr>
        <w:t>ns</w:t>
      </w:r>
      <w:r w:rsidRPr="00AB0EBB">
        <w:t>.</w:t>
      </w:r>
    </w:p>
    <w:sectPr w:rsidR="00EE0B9B" w:rsidRPr="00D038C6" w:rsidSect="00EB7898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13CC9" w14:textId="77777777" w:rsidR="000E7E27" w:rsidRDefault="000E7E27" w:rsidP="00E30BBD">
      <w:r>
        <w:separator/>
      </w:r>
    </w:p>
  </w:endnote>
  <w:endnote w:type="continuationSeparator" w:id="0">
    <w:p w14:paraId="215605DF" w14:textId="77777777" w:rsidR="000E7E27" w:rsidRDefault="000E7E27" w:rsidP="00E3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71C89" w14:textId="77777777" w:rsidR="000E7E27" w:rsidRDefault="000E7E27" w:rsidP="00E30BBD">
      <w:r>
        <w:separator/>
      </w:r>
    </w:p>
  </w:footnote>
  <w:footnote w:type="continuationSeparator" w:id="0">
    <w:p w14:paraId="6CCFCAD3" w14:textId="77777777" w:rsidR="000E7E27" w:rsidRDefault="000E7E27" w:rsidP="00E3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9772752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C3CC9C5" w14:textId="79DBB75E" w:rsidR="00AB0EBB" w:rsidRDefault="00AB0EBB" w:rsidP="0003125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756616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93999E5" w14:textId="618837B5" w:rsidR="00AB0EBB" w:rsidRDefault="00AB0EBB" w:rsidP="00E30BBD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9AD713" w14:textId="77777777" w:rsidR="00AB0EBB" w:rsidRDefault="00AB0EBB" w:rsidP="00E30BB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5720825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3F511A" w14:textId="1DFE7B5F" w:rsidR="00AB0EBB" w:rsidRDefault="00AB0EBB" w:rsidP="00E30B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90FD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4B6509C" w14:textId="77777777" w:rsidR="00AB0EBB" w:rsidRDefault="00AB0EBB" w:rsidP="00E30BBD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895175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6CC7999" w14:textId="15EA728D" w:rsidR="00AB0EBB" w:rsidRDefault="00AB0EBB" w:rsidP="002D4EB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90FD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D20282" w14:textId="77777777" w:rsidR="00AB0EBB" w:rsidRDefault="00AB0EBB" w:rsidP="002776A9">
    <w:pPr>
      <w:pStyle w:val="Header"/>
    </w:pPr>
    <w:r w:rsidRPr="008739A7">
      <w:rPr>
        <w:color w:val="000000"/>
      </w:rPr>
      <w:t>A</w:t>
    </w:r>
    <w:r w:rsidRPr="00823D18">
      <w:rPr>
        <w:color w:val="000000"/>
      </w:rPr>
      <w:t xml:space="preserve">dolescents’ </w:t>
    </w:r>
    <w:r w:rsidRPr="008739A7">
      <w:rPr>
        <w:color w:val="000000"/>
      </w:rPr>
      <w:t>R</w:t>
    </w:r>
    <w:r w:rsidRPr="00823D18">
      <w:rPr>
        <w:color w:val="000000"/>
      </w:rPr>
      <w:t xml:space="preserve">elationships with </w:t>
    </w:r>
    <w:r w:rsidRPr="008739A7">
      <w:rPr>
        <w:color w:val="000000"/>
      </w:rPr>
      <w:t>P</w:t>
    </w:r>
    <w:r w:rsidRPr="00823D18">
      <w:rPr>
        <w:color w:val="000000"/>
      </w:rPr>
      <w:t xml:space="preserve">arents and </w:t>
    </w:r>
    <w:r w:rsidRPr="008739A7">
      <w:rPr>
        <w:color w:val="000000"/>
      </w:rPr>
      <w:t>P</w:t>
    </w:r>
    <w:r w:rsidRPr="00823D18">
      <w:rPr>
        <w:color w:val="000000"/>
      </w:rPr>
      <w:t>eers predicting </w:t>
    </w:r>
    <w:r>
      <w:rPr>
        <w:color w:val="000000"/>
      </w:rPr>
      <w:t>IPV</w:t>
    </w:r>
  </w:p>
  <w:p w14:paraId="55784A7A" w14:textId="77777777" w:rsidR="00AB0EBB" w:rsidRDefault="00AB0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92A"/>
    <w:multiLevelType w:val="multilevel"/>
    <w:tmpl w:val="73B0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04B8A"/>
    <w:multiLevelType w:val="hybridMultilevel"/>
    <w:tmpl w:val="4A6A23C2"/>
    <w:lvl w:ilvl="0" w:tplc="F502E57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E18DF"/>
    <w:multiLevelType w:val="multilevel"/>
    <w:tmpl w:val="C2AC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C1A12"/>
    <w:multiLevelType w:val="multilevel"/>
    <w:tmpl w:val="956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656C9"/>
    <w:multiLevelType w:val="multilevel"/>
    <w:tmpl w:val="4A4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nl-NL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BC"/>
    <w:rsid w:val="000003F6"/>
    <w:rsid w:val="000005C4"/>
    <w:rsid w:val="00000F15"/>
    <w:rsid w:val="000011B7"/>
    <w:rsid w:val="00006577"/>
    <w:rsid w:val="00007052"/>
    <w:rsid w:val="00010F36"/>
    <w:rsid w:val="00010FBB"/>
    <w:rsid w:val="000177B4"/>
    <w:rsid w:val="000207DC"/>
    <w:rsid w:val="000215E2"/>
    <w:rsid w:val="00021977"/>
    <w:rsid w:val="00024FFD"/>
    <w:rsid w:val="00026C4C"/>
    <w:rsid w:val="00027C49"/>
    <w:rsid w:val="0003105A"/>
    <w:rsid w:val="00031251"/>
    <w:rsid w:val="00031D04"/>
    <w:rsid w:val="0003315B"/>
    <w:rsid w:val="000334D8"/>
    <w:rsid w:val="000422A6"/>
    <w:rsid w:val="0004384D"/>
    <w:rsid w:val="000541AB"/>
    <w:rsid w:val="00056B78"/>
    <w:rsid w:val="000604FF"/>
    <w:rsid w:val="00060B8B"/>
    <w:rsid w:val="0006354A"/>
    <w:rsid w:val="0006359B"/>
    <w:rsid w:val="00064723"/>
    <w:rsid w:val="00065872"/>
    <w:rsid w:val="000661C1"/>
    <w:rsid w:val="00071C14"/>
    <w:rsid w:val="00073C8D"/>
    <w:rsid w:val="00074D63"/>
    <w:rsid w:val="0007616C"/>
    <w:rsid w:val="000762D1"/>
    <w:rsid w:val="000763F3"/>
    <w:rsid w:val="00077407"/>
    <w:rsid w:val="00080E15"/>
    <w:rsid w:val="00081629"/>
    <w:rsid w:val="0008172F"/>
    <w:rsid w:val="00081CDD"/>
    <w:rsid w:val="00082EB1"/>
    <w:rsid w:val="00082F7F"/>
    <w:rsid w:val="0008367C"/>
    <w:rsid w:val="00087866"/>
    <w:rsid w:val="00091642"/>
    <w:rsid w:val="00091D65"/>
    <w:rsid w:val="00092E50"/>
    <w:rsid w:val="00093FA0"/>
    <w:rsid w:val="000970D5"/>
    <w:rsid w:val="00097505"/>
    <w:rsid w:val="00097D21"/>
    <w:rsid w:val="000A42CF"/>
    <w:rsid w:val="000A43BB"/>
    <w:rsid w:val="000A4488"/>
    <w:rsid w:val="000A4A4A"/>
    <w:rsid w:val="000A5D4A"/>
    <w:rsid w:val="000A7491"/>
    <w:rsid w:val="000B040E"/>
    <w:rsid w:val="000B172B"/>
    <w:rsid w:val="000B1E0F"/>
    <w:rsid w:val="000B359E"/>
    <w:rsid w:val="000B3B0A"/>
    <w:rsid w:val="000B521F"/>
    <w:rsid w:val="000B5834"/>
    <w:rsid w:val="000B58DD"/>
    <w:rsid w:val="000B68DD"/>
    <w:rsid w:val="000B6F0E"/>
    <w:rsid w:val="000B7D42"/>
    <w:rsid w:val="000C14E0"/>
    <w:rsid w:val="000C181C"/>
    <w:rsid w:val="000C28CE"/>
    <w:rsid w:val="000C6DE5"/>
    <w:rsid w:val="000D022F"/>
    <w:rsid w:val="000D1931"/>
    <w:rsid w:val="000D277F"/>
    <w:rsid w:val="000D2C60"/>
    <w:rsid w:val="000D2F8A"/>
    <w:rsid w:val="000D3DED"/>
    <w:rsid w:val="000E219D"/>
    <w:rsid w:val="000E7E27"/>
    <w:rsid w:val="000F1C64"/>
    <w:rsid w:val="000F4AC6"/>
    <w:rsid w:val="000F5D32"/>
    <w:rsid w:val="000F63D2"/>
    <w:rsid w:val="000F708C"/>
    <w:rsid w:val="000F790E"/>
    <w:rsid w:val="001004E9"/>
    <w:rsid w:val="0010166B"/>
    <w:rsid w:val="00102F1E"/>
    <w:rsid w:val="00103436"/>
    <w:rsid w:val="00103A31"/>
    <w:rsid w:val="00103EF1"/>
    <w:rsid w:val="001047F9"/>
    <w:rsid w:val="00105784"/>
    <w:rsid w:val="0010589F"/>
    <w:rsid w:val="001104CE"/>
    <w:rsid w:val="00110577"/>
    <w:rsid w:val="00113280"/>
    <w:rsid w:val="00115221"/>
    <w:rsid w:val="001152D2"/>
    <w:rsid w:val="00117573"/>
    <w:rsid w:val="00123859"/>
    <w:rsid w:val="00123F41"/>
    <w:rsid w:val="0012493E"/>
    <w:rsid w:val="00127219"/>
    <w:rsid w:val="0013103B"/>
    <w:rsid w:val="0013111E"/>
    <w:rsid w:val="00132510"/>
    <w:rsid w:val="001326DE"/>
    <w:rsid w:val="00132E95"/>
    <w:rsid w:val="00133034"/>
    <w:rsid w:val="001337BD"/>
    <w:rsid w:val="00133807"/>
    <w:rsid w:val="0013662C"/>
    <w:rsid w:val="00143932"/>
    <w:rsid w:val="00144296"/>
    <w:rsid w:val="001447F3"/>
    <w:rsid w:val="001454C5"/>
    <w:rsid w:val="00146503"/>
    <w:rsid w:val="001465EA"/>
    <w:rsid w:val="00152B56"/>
    <w:rsid w:val="00152CE4"/>
    <w:rsid w:val="00153C35"/>
    <w:rsid w:val="00153D36"/>
    <w:rsid w:val="00155087"/>
    <w:rsid w:val="00155B95"/>
    <w:rsid w:val="001621AC"/>
    <w:rsid w:val="00163409"/>
    <w:rsid w:val="0016448F"/>
    <w:rsid w:val="001644CD"/>
    <w:rsid w:val="001648E8"/>
    <w:rsid w:val="001676CB"/>
    <w:rsid w:val="001718F2"/>
    <w:rsid w:val="001720D1"/>
    <w:rsid w:val="00174B02"/>
    <w:rsid w:val="001755DA"/>
    <w:rsid w:val="0017560F"/>
    <w:rsid w:val="00180DCC"/>
    <w:rsid w:val="001810D2"/>
    <w:rsid w:val="001831CC"/>
    <w:rsid w:val="001838A5"/>
    <w:rsid w:val="00190C8F"/>
    <w:rsid w:val="00192706"/>
    <w:rsid w:val="001958F5"/>
    <w:rsid w:val="00196C46"/>
    <w:rsid w:val="00196DEA"/>
    <w:rsid w:val="001970D0"/>
    <w:rsid w:val="00197D99"/>
    <w:rsid w:val="001A19A9"/>
    <w:rsid w:val="001A1D88"/>
    <w:rsid w:val="001A2815"/>
    <w:rsid w:val="001A4409"/>
    <w:rsid w:val="001A57CB"/>
    <w:rsid w:val="001A5E9F"/>
    <w:rsid w:val="001A6EC2"/>
    <w:rsid w:val="001B04AD"/>
    <w:rsid w:val="001B102A"/>
    <w:rsid w:val="001B3CED"/>
    <w:rsid w:val="001B4B78"/>
    <w:rsid w:val="001B69B9"/>
    <w:rsid w:val="001B6EED"/>
    <w:rsid w:val="001C08D8"/>
    <w:rsid w:val="001C264F"/>
    <w:rsid w:val="001C2654"/>
    <w:rsid w:val="001C2ACB"/>
    <w:rsid w:val="001C45EA"/>
    <w:rsid w:val="001C4851"/>
    <w:rsid w:val="001C5BB4"/>
    <w:rsid w:val="001D4F76"/>
    <w:rsid w:val="001D590B"/>
    <w:rsid w:val="001E1FC2"/>
    <w:rsid w:val="001E2500"/>
    <w:rsid w:val="001E636D"/>
    <w:rsid w:val="001E76E3"/>
    <w:rsid w:val="001F019B"/>
    <w:rsid w:val="001F01A2"/>
    <w:rsid w:val="001F0236"/>
    <w:rsid w:val="001F0C06"/>
    <w:rsid w:val="001F0FDD"/>
    <w:rsid w:val="001F28CD"/>
    <w:rsid w:val="001F28E6"/>
    <w:rsid w:val="001F31D2"/>
    <w:rsid w:val="001F3985"/>
    <w:rsid w:val="001F3F47"/>
    <w:rsid w:val="001F474A"/>
    <w:rsid w:val="001F6ABA"/>
    <w:rsid w:val="0020030F"/>
    <w:rsid w:val="00201924"/>
    <w:rsid w:val="00202845"/>
    <w:rsid w:val="00203E34"/>
    <w:rsid w:val="00204831"/>
    <w:rsid w:val="00204DAF"/>
    <w:rsid w:val="00206449"/>
    <w:rsid w:val="00212C34"/>
    <w:rsid w:val="002130E5"/>
    <w:rsid w:val="0021393D"/>
    <w:rsid w:val="0021635F"/>
    <w:rsid w:val="00217566"/>
    <w:rsid w:val="00217685"/>
    <w:rsid w:val="002201D5"/>
    <w:rsid w:val="002206EC"/>
    <w:rsid w:val="0022125B"/>
    <w:rsid w:val="002226E4"/>
    <w:rsid w:val="00223BDE"/>
    <w:rsid w:val="0022440A"/>
    <w:rsid w:val="00226807"/>
    <w:rsid w:val="00231653"/>
    <w:rsid w:val="00231CC0"/>
    <w:rsid w:val="00232A61"/>
    <w:rsid w:val="002372DD"/>
    <w:rsid w:val="002402F3"/>
    <w:rsid w:val="00241550"/>
    <w:rsid w:val="00244C87"/>
    <w:rsid w:val="00246359"/>
    <w:rsid w:val="002479E6"/>
    <w:rsid w:val="002514A7"/>
    <w:rsid w:val="0025232D"/>
    <w:rsid w:val="00253002"/>
    <w:rsid w:val="0025599C"/>
    <w:rsid w:val="002608C4"/>
    <w:rsid w:val="00260DD8"/>
    <w:rsid w:val="00261392"/>
    <w:rsid w:val="00261CCC"/>
    <w:rsid w:val="00261DA0"/>
    <w:rsid w:val="00264BC1"/>
    <w:rsid w:val="00265A2A"/>
    <w:rsid w:val="00266190"/>
    <w:rsid w:val="00266789"/>
    <w:rsid w:val="0026767A"/>
    <w:rsid w:val="00267EB8"/>
    <w:rsid w:val="00271340"/>
    <w:rsid w:val="0027275D"/>
    <w:rsid w:val="002732F4"/>
    <w:rsid w:val="002741A1"/>
    <w:rsid w:val="00274519"/>
    <w:rsid w:val="00276D8A"/>
    <w:rsid w:val="002774F1"/>
    <w:rsid w:val="002776A9"/>
    <w:rsid w:val="00282835"/>
    <w:rsid w:val="0028286C"/>
    <w:rsid w:val="00282BEC"/>
    <w:rsid w:val="00282CE3"/>
    <w:rsid w:val="00283C85"/>
    <w:rsid w:val="0028413B"/>
    <w:rsid w:val="00284927"/>
    <w:rsid w:val="00284AA7"/>
    <w:rsid w:val="002854A5"/>
    <w:rsid w:val="0028735F"/>
    <w:rsid w:val="00290A61"/>
    <w:rsid w:val="0029103C"/>
    <w:rsid w:val="00291B07"/>
    <w:rsid w:val="00294412"/>
    <w:rsid w:val="0029564F"/>
    <w:rsid w:val="002970BC"/>
    <w:rsid w:val="002A019A"/>
    <w:rsid w:val="002A340D"/>
    <w:rsid w:val="002A4C43"/>
    <w:rsid w:val="002A50B6"/>
    <w:rsid w:val="002A67E3"/>
    <w:rsid w:val="002A6CBE"/>
    <w:rsid w:val="002A7253"/>
    <w:rsid w:val="002A74AB"/>
    <w:rsid w:val="002A7F67"/>
    <w:rsid w:val="002B01FF"/>
    <w:rsid w:val="002B04CF"/>
    <w:rsid w:val="002B080C"/>
    <w:rsid w:val="002B4D9A"/>
    <w:rsid w:val="002B649D"/>
    <w:rsid w:val="002C12E4"/>
    <w:rsid w:val="002C2548"/>
    <w:rsid w:val="002C2F45"/>
    <w:rsid w:val="002C3F5D"/>
    <w:rsid w:val="002C5390"/>
    <w:rsid w:val="002C65A5"/>
    <w:rsid w:val="002C791D"/>
    <w:rsid w:val="002C7F62"/>
    <w:rsid w:val="002D0A11"/>
    <w:rsid w:val="002D2D45"/>
    <w:rsid w:val="002D323B"/>
    <w:rsid w:val="002D482C"/>
    <w:rsid w:val="002D4EBE"/>
    <w:rsid w:val="002D7557"/>
    <w:rsid w:val="002D79C9"/>
    <w:rsid w:val="002E0AF3"/>
    <w:rsid w:val="002E216B"/>
    <w:rsid w:val="002E48D6"/>
    <w:rsid w:val="002E5EF7"/>
    <w:rsid w:val="002E79A0"/>
    <w:rsid w:val="002E7B18"/>
    <w:rsid w:val="002F1140"/>
    <w:rsid w:val="002F2DDB"/>
    <w:rsid w:val="002F4841"/>
    <w:rsid w:val="002F68CB"/>
    <w:rsid w:val="002F6FB6"/>
    <w:rsid w:val="00300528"/>
    <w:rsid w:val="003011DE"/>
    <w:rsid w:val="003027F9"/>
    <w:rsid w:val="00303058"/>
    <w:rsid w:val="00305928"/>
    <w:rsid w:val="00307D0E"/>
    <w:rsid w:val="003128A0"/>
    <w:rsid w:val="00314D93"/>
    <w:rsid w:val="00315B1B"/>
    <w:rsid w:val="00315DE8"/>
    <w:rsid w:val="00315EBE"/>
    <w:rsid w:val="0031713E"/>
    <w:rsid w:val="00320E1D"/>
    <w:rsid w:val="0032268F"/>
    <w:rsid w:val="003226C5"/>
    <w:rsid w:val="003231BD"/>
    <w:rsid w:val="003236DA"/>
    <w:rsid w:val="00323705"/>
    <w:rsid w:val="0032462F"/>
    <w:rsid w:val="003246FC"/>
    <w:rsid w:val="0032796F"/>
    <w:rsid w:val="00333027"/>
    <w:rsid w:val="00333C59"/>
    <w:rsid w:val="00334AEA"/>
    <w:rsid w:val="003351C9"/>
    <w:rsid w:val="0033525F"/>
    <w:rsid w:val="0033761D"/>
    <w:rsid w:val="00340379"/>
    <w:rsid w:val="0034060A"/>
    <w:rsid w:val="00343EE3"/>
    <w:rsid w:val="00344F95"/>
    <w:rsid w:val="003456A6"/>
    <w:rsid w:val="00352627"/>
    <w:rsid w:val="00352870"/>
    <w:rsid w:val="003528A3"/>
    <w:rsid w:val="00361522"/>
    <w:rsid w:val="0036584B"/>
    <w:rsid w:val="003676C0"/>
    <w:rsid w:val="003707CF"/>
    <w:rsid w:val="0037130F"/>
    <w:rsid w:val="003729E4"/>
    <w:rsid w:val="00374797"/>
    <w:rsid w:val="00374C93"/>
    <w:rsid w:val="00375CB5"/>
    <w:rsid w:val="00380992"/>
    <w:rsid w:val="00382E43"/>
    <w:rsid w:val="00382FE8"/>
    <w:rsid w:val="0038327C"/>
    <w:rsid w:val="0038331D"/>
    <w:rsid w:val="003841E1"/>
    <w:rsid w:val="00385AFF"/>
    <w:rsid w:val="003860D3"/>
    <w:rsid w:val="00386DDD"/>
    <w:rsid w:val="0039082E"/>
    <w:rsid w:val="00390FE8"/>
    <w:rsid w:val="00392390"/>
    <w:rsid w:val="003946DE"/>
    <w:rsid w:val="00397E76"/>
    <w:rsid w:val="003A0854"/>
    <w:rsid w:val="003A1344"/>
    <w:rsid w:val="003A319F"/>
    <w:rsid w:val="003A36C5"/>
    <w:rsid w:val="003A43A4"/>
    <w:rsid w:val="003A50C8"/>
    <w:rsid w:val="003A5667"/>
    <w:rsid w:val="003A6AB7"/>
    <w:rsid w:val="003B1ECC"/>
    <w:rsid w:val="003B24F7"/>
    <w:rsid w:val="003B309D"/>
    <w:rsid w:val="003B40CB"/>
    <w:rsid w:val="003B6246"/>
    <w:rsid w:val="003B7226"/>
    <w:rsid w:val="003B7715"/>
    <w:rsid w:val="003C08C1"/>
    <w:rsid w:val="003C7660"/>
    <w:rsid w:val="003D02B6"/>
    <w:rsid w:val="003D3272"/>
    <w:rsid w:val="003D3432"/>
    <w:rsid w:val="003D35FF"/>
    <w:rsid w:val="003D4641"/>
    <w:rsid w:val="003D64A6"/>
    <w:rsid w:val="003D6525"/>
    <w:rsid w:val="003E1C99"/>
    <w:rsid w:val="003E2DF7"/>
    <w:rsid w:val="003E394B"/>
    <w:rsid w:val="003E55FB"/>
    <w:rsid w:val="003E691A"/>
    <w:rsid w:val="003F01B5"/>
    <w:rsid w:val="003F03E7"/>
    <w:rsid w:val="003F1EC4"/>
    <w:rsid w:val="003F3E8F"/>
    <w:rsid w:val="003F500B"/>
    <w:rsid w:val="003F5C26"/>
    <w:rsid w:val="003F7FC2"/>
    <w:rsid w:val="00400C84"/>
    <w:rsid w:val="00402CF6"/>
    <w:rsid w:val="00402E86"/>
    <w:rsid w:val="00403080"/>
    <w:rsid w:val="0040360C"/>
    <w:rsid w:val="004052E3"/>
    <w:rsid w:val="0040537E"/>
    <w:rsid w:val="00406314"/>
    <w:rsid w:val="004100CE"/>
    <w:rsid w:val="00412836"/>
    <w:rsid w:val="00415BC6"/>
    <w:rsid w:val="00415FAF"/>
    <w:rsid w:val="00420502"/>
    <w:rsid w:val="004210E6"/>
    <w:rsid w:val="00421383"/>
    <w:rsid w:val="004216E2"/>
    <w:rsid w:val="00424291"/>
    <w:rsid w:val="00426A26"/>
    <w:rsid w:val="00427CB9"/>
    <w:rsid w:val="004305B6"/>
    <w:rsid w:val="00433126"/>
    <w:rsid w:val="004349E0"/>
    <w:rsid w:val="00437897"/>
    <w:rsid w:val="00441D20"/>
    <w:rsid w:val="0044226A"/>
    <w:rsid w:val="00444E3E"/>
    <w:rsid w:val="00447426"/>
    <w:rsid w:val="00447EFB"/>
    <w:rsid w:val="004507D6"/>
    <w:rsid w:val="0045160C"/>
    <w:rsid w:val="00451AD5"/>
    <w:rsid w:val="00451D08"/>
    <w:rsid w:val="0045228F"/>
    <w:rsid w:val="004537AD"/>
    <w:rsid w:val="00453D98"/>
    <w:rsid w:val="00453DAF"/>
    <w:rsid w:val="004547D3"/>
    <w:rsid w:val="00454DB8"/>
    <w:rsid w:val="00463B13"/>
    <w:rsid w:val="00463CCC"/>
    <w:rsid w:val="00463E86"/>
    <w:rsid w:val="004642C5"/>
    <w:rsid w:val="00466E7D"/>
    <w:rsid w:val="00471238"/>
    <w:rsid w:val="004738FE"/>
    <w:rsid w:val="004746C6"/>
    <w:rsid w:val="004749EB"/>
    <w:rsid w:val="0047553C"/>
    <w:rsid w:val="00476151"/>
    <w:rsid w:val="00476157"/>
    <w:rsid w:val="00477D8E"/>
    <w:rsid w:val="00482446"/>
    <w:rsid w:val="00485364"/>
    <w:rsid w:val="00485DFB"/>
    <w:rsid w:val="004878C2"/>
    <w:rsid w:val="00487C12"/>
    <w:rsid w:val="004939B0"/>
    <w:rsid w:val="0049440E"/>
    <w:rsid w:val="00495014"/>
    <w:rsid w:val="004A32A0"/>
    <w:rsid w:val="004A3654"/>
    <w:rsid w:val="004A36D3"/>
    <w:rsid w:val="004A438A"/>
    <w:rsid w:val="004A4840"/>
    <w:rsid w:val="004A5BB1"/>
    <w:rsid w:val="004A6C7E"/>
    <w:rsid w:val="004A7F04"/>
    <w:rsid w:val="004B0561"/>
    <w:rsid w:val="004B0678"/>
    <w:rsid w:val="004B08F6"/>
    <w:rsid w:val="004B0E13"/>
    <w:rsid w:val="004B5FD4"/>
    <w:rsid w:val="004B7FBC"/>
    <w:rsid w:val="004C11D5"/>
    <w:rsid w:val="004C22B7"/>
    <w:rsid w:val="004C26FE"/>
    <w:rsid w:val="004C5A50"/>
    <w:rsid w:val="004D047F"/>
    <w:rsid w:val="004D08B2"/>
    <w:rsid w:val="004D197F"/>
    <w:rsid w:val="004D2257"/>
    <w:rsid w:val="004D7B63"/>
    <w:rsid w:val="004E2859"/>
    <w:rsid w:val="004E402E"/>
    <w:rsid w:val="004E4FFC"/>
    <w:rsid w:val="004E5800"/>
    <w:rsid w:val="004E6DD5"/>
    <w:rsid w:val="004F4E31"/>
    <w:rsid w:val="004F67F9"/>
    <w:rsid w:val="004F76EA"/>
    <w:rsid w:val="004F7711"/>
    <w:rsid w:val="00501C3A"/>
    <w:rsid w:val="0050335E"/>
    <w:rsid w:val="00504537"/>
    <w:rsid w:val="00504D07"/>
    <w:rsid w:val="00505200"/>
    <w:rsid w:val="00506E62"/>
    <w:rsid w:val="00507C75"/>
    <w:rsid w:val="005108EF"/>
    <w:rsid w:val="00511025"/>
    <w:rsid w:val="005113D9"/>
    <w:rsid w:val="005141EE"/>
    <w:rsid w:val="0051453D"/>
    <w:rsid w:val="00516599"/>
    <w:rsid w:val="005245B6"/>
    <w:rsid w:val="00525DAE"/>
    <w:rsid w:val="00525EB2"/>
    <w:rsid w:val="005260F3"/>
    <w:rsid w:val="00532B05"/>
    <w:rsid w:val="00533E8D"/>
    <w:rsid w:val="005349F6"/>
    <w:rsid w:val="005361EB"/>
    <w:rsid w:val="00542146"/>
    <w:rsid w:val="005427B8"/>
    <w:rsid w:val="00543333"/>
    <w:rsid w:val="00544734"/>
    <w:rsid w:val="00544D57"/>
    <w:rsid w:val="0054560F"/>
    <w:rsid w:val="00547144"/>
    <w:rsid w:val="0054738C"/>
    <w:rsid w:val="005476C1"/>
    <w:rsid w:val="005507BD"/>
    <w:rsid w:val="005513DC"/>
    <w:rsid w:val="00551E08"/>
    <w:rsid w:val="00552A93"/>
    <w:rsid w:val="00555338"/>
    <w:rsid w:val="0056065B"/>
    <w:rsid w:val="00560666"/>
    <w:rsid w:val="00560755"/>
    <w:rsid w:val="00561892"/>
    <w:rsid w:val="00564A7E"/>
    <w:rsid w:val="005678D7"/>
    <w:rsid w:val="00567A79"/>
    <w:rsid w:val="005710AB"/>
    <w:rsid w:val="00571752"/>
    <w:rsid w:val="00571C62"/>
    <w:rsid w:val="00573EA5"/>
    <w:rsid w:val="00574F1E"/>
    <w:rsid w:val="005755B7"/>
    <w:rsid w:val="00576ADA"/>
    <w:rsid w:val="00577BD3"/>
    <w:rsid w:val="0058066B"/>
    <w:rsid w:val="00581E81"/>
    <w:rsid w:val="005834ED"/>
    <w:rsid w:val="005837D2"/>
    <w:rsid w:val="00590FD7"/>
    <w:rsid w:val="005919C7"/>
    <w:rsid w:val="00592628"/>
    <w:rsid w:val="00592766"/>
    <w:rsid w:val="00594EE3"/>
    <w:rsid w:val="0059782D"/>
    <w:rsid w:val="005A06A8"/>
    <w:rsid w:val="005A1158"/>
    <w:rsid w:val="005A2833"/>
    <w:rsid w:val="005A5CD4"/>
    <w:rsid w:val="005A72D9"/>
    <w:rsid w:val="005B34D7"/>
    <w:rsid w:val="005B669A"/>
    <w:rsid w:val="005B6926"/>
    <w:rsid w:val="005B7E1C"/>
    <w:rsid w:val="005C1D6B"/>
    <w:rsid w:val="005C2ABF"/>
    <w:rsid w:val="005C32BF"/>
    <w:rsid w:val="005C45E8"/>
    <w:rsid w:val="005C5C13"/>
    <w:rsid w:val="005C635F"/>
    <w:rsid w:val="005D1077"/>
    <w:rsid w:val="005D3302"/>
    <w:rsid w:val="005D3871"/>
    <w:rsid w:val="005D6308"/>
    <w:rsid w:val="005E1519"/>
    <w:rsid w:val="005E21DD"/>
    <w:rsid w:val="005E5BEA"/>
    <w:rsid w:val="005E5FAA"/>
    <w:rsid w:val="005E647B"/>
    <w:rsid w:val="005F0158"/>
    <w:rsid w:val="005F03D6"/>
    <w:rsid w:val="005F09FD"/>
    <w:rsid w:val="005F161A"/>
    <w:rsid w:val="005F27DD"/>
    <w:rsid w:val="005F3F6F"/>
    <w:rsid w:val="0060358A"/>
    <w:rsid w:val="00603786"/>
    <w:rsid w:val="00604E70"/>
    <w:rsid w:val="0060678C"/>
    <w:rsid w:val="00607099"/>
    <w:rsid w:val="0060712F"/>
    <w:rsid w:val="0060739F"/>
    <w:rsid w:val="00610ECB"/>
    <w:rsid w:val="0061198E"/>
    <w:rsid w:val="00615E36"/>
    <w:rsid w:val="00616E89"/>
    <w:rsid w:val="00617814"/>
    <w:rsid w:val="0062486A"/>
    <w:rsid w:val="00625643"/>
    <w:rsid w:val="00625A2E"/>
    <w:rsid w:val="00626B05"/>
    <w:rsid w:val="006272EB"/>
    <w:rsid w:val="0063037E"/>
    <w:rsid w:val="006329D9"/>
    <w:rsid w:val="00633498"/>
    <w:rsid w:val="00633523"/>
    <w:rsid w:val="00633BEF"/>
    <w:rsid w:val="006376BD"/>
    <w:rsid w:val="00640560"/>
    <w:rsid w:val="006422B7"/>
    <w:rsid w:val="00642657"/>
    <w:rsid w:val="00643D9D"/>
    <w:rsid w:val="0064558F"/>
    <w:rsid w:val="00645848"/>
    <w:rsid w:val="00645B5F"/>
    <w:rsid w:val="00646306"/>
    <w:rsid w:val="006473C1"/>
    <w:rsid w:val="00647A34"/>
    <w:rsid w:val="00654FAF"/>
    <w:rsid w:val="0065540B"/>
    <w:rsid w:val="00657D40"/>
    <w:rsid w:val="00660BF9"/>
    <w:rsid w:val="00660CCC"/>
    <w:rsid w:val="0066218C"/>
    <w:rsid w:val="006626A4"/>
    <w:rsid w:val="00664EE2"/>
    <w:rsid w:val="00666BED"/>
    <w:rsid w:val="00670595"/>
    <w:rsid w:val="00670650"/>
    <w:rsid w:val="006715FD"/>
    <w:rsid w:val="00672FCA"/>
    <w:rsid w:val="00673155"/>
    <w:rsid w:val="00673498"/>
    <w:rsid w:val="006734AB"/>
    <w:rsid w:val="006751FB"/>
    <w:rsid w:val="00677421"/>
    <w:rsid w:val="0068434C"/>
    <w:rsid w:val="00685A3A"/>
    <w:rsid w:val="00687A99"/>
    <w:rsid w:val="00691155"/>
    <w:rsid w:val="006932C6"/>
    <w:rsid w:val="00694DB2"/>
    <w:rsid w:val="006A0484"/>
    <w:rsid w:val="006A167D"/>
    <w:rsid w:val="006A2C6C"/>
    <w:rsid w:val="006A307C"/>
    <w:rsid w:val="006A67AF"/>
    <w:rsid w:val="006A6C5C"/>
    <w:rsid w:val="006B0363"/>
    <w:rsid w:val="006B0B49"/>
    <w:rsid w:val="006B20C3"/>
    <w:rsid w:val="006B6168"/>
    <w:rsid w:val="006B673A"/>
    <w:rsid w:val="006B78E2"/>
    <w:rsid w:val="006C020B"/>
    <w:rsid w:val="006C119E"/>
    <w:rsid w:val="006C2BCF"/>
    <w:rsid w:val="006C4282"/>
    <w:rsid w:val="006C4640"/>
    <w:rsid w:val="006C4651"/>
    <w:rsid w:val="006C5789"/>
    <w:rsid w:val="006C760F"/>
    <w:rsid w:val="006C7981"/>
    <w:rsid w:val="006D7842"/>
    <w:rsid w:val="006E03B1"/>
    <w:rsid w:val="006E488D"/>
    <w:rsid w:val="006E505F"/>
    <w:rsid w:val="006E61F2"/>
    <w:rsid w:val="006E6591"/>
    <w:rsid w:val="006F07E1"/>
    <w:rsid w:val="006F13BB"/>
    <w:rsid w:val="006F24B2"/>
    <w:rsid w:val="006F273B"/>
    <w:rsid w:val="006F301D"/>
    <w:rsid w:val="006F3889"/>
    <w:rsid w:val="006F6576"/>
    <w:rsid w:val="006F66D8"/>
    <w:rsid w:val="006F7291"/>
    <w:rsid w:val="007040EB"/>
    <w:rsid w:val="007052B1"/>
    <w:rsid w:val="007055C9"/>
    <w:rsid w:val="00705AE5"/>
    <w:rsid w:val="007069EF"/>
    <w:rsid w:val="00707B83"/>
    <w:rsid w:val="00711D47"/>
    <w:rsid w:val="0071293D"/>
    <w:rsid w:val="00712A3D"/>
    <w:rsid w:val="00712E8D"/>
    <w:rsid w:val="0071465E"/>
    <w:rsid w:val="00714C35"/>
    <w:rsid w:val="00715FBF"/>
    <w:rsid w:val="0072080F"/>
    <w:rsid w:val="00722ACB"/>
    <w:rsid w:val="00722EBD"/>
    <w:rsid w:val="00723014"/>
    <w:rsid w:val="007236C2"/>
    <w:rsid w:val="00723A4A"/>
    <w:rsid w:val="0072680E"/>
    <w:rsid w:val="0072796A"/>
    <w:rsid w:val="00727DD7"/>
    <w:rsid w:val="00732458"/>
    <w:rsid w:val="00737044"/>
    <w:rsid w:val="00740C7C"/>
    <w:rsid w:val="00741EA8"/>
    <w:rsid w:val="00742A08"/>
    <w:rsid w:val="00742B92"/>
    <w:rsid w:val="00744076"/>
    <w:rsid w:val="00751274"/>
    <w:rsid w:val="007521DA"/>
    <w:rsid w:val="00752723"/>
    <w:rsid w:val="00754E69"/>
    <w:rsid w:val="00755A7D"/>
    <w:rsid w:val="00757000"/>
    <w:rsid w:val="0076016A"/>
    <w:rsid w:val="007626AE"/>
    <w:rsid w:val="00764A7B"/>
    <w:rsid w:val="00765CAA"/>
    <w:rsid w:val="00766283"/>
    <w:rsid w:val="007673A5"/>
    <w:rsid w:val="00771444"/>
    <w:rsid w:val="007716B1"/>
    <w:rsid w:val="007718D7"/>
    <w:rsid w:val="00771A3F"/>
    <w:rsid w:val="00771F87"/>
    <w:rsid w:val="007726D9"/>
    <w:rsid w:val="00772CC6"/>
    <w:rsid w:val="00774F31"/>
    <w:rsid w:val="007779BD"/>
    <w:rsid w:val="00780A01"/>
    <w:rsid w:val="007839AC"/>
    <w:rsid w:val="00786101"/>
    <w:rsid w:val="00786183"/>
    <w:rsid w:val="007870A4"/>
    <w:rsid w:val="00787AB6"/>
    <w:rsid w:val="007905D0"/>
    <w:rsid w:val="007910B6"/>
    <w:rsid w:val="00791501"/>
    <w:rsid w:val="007933A7"/>
    <w:rsid w:val="007940A5"/>
    <w:rsid w:val="00796D37"/>
    <w:rsid w:val="007A223D"/>
    <w:rsid w:val="007A3FD6"/>
    <w:rsid w:val="007A4E66"/>
    <w:rsid w:val="007A548D"/>
    <w:rsid w:val="007A5546"/>
    <w:rsid w:val="007A5C79"/>
    <w:rsid w:val="007B0572"/>
    <w:rsid w:val="007B0DB4"/>
    <w:rsid w:val="007B3AD8"/>
    <w:rsid w:val="007B4744"/>
    <w:rsid w:val="007B5453"/>
    <w:rsid w:val="007B6E9F"/>
    <w:rsid w:val="007B79A8"/>
    <w:rsid w:val="007C0999"/>
    <w:rsid w:val="007C0E1C"/>
    <w:rsid w:val="007C0F56"/>
    <w:rsid w:val="007C5665"/>
    <w:rsid w:val="007C58E9"/>
    <w:rsid w:val="007C76C1"/>
    <w:rsid w:val="007D1253"/>
    <w:rsid w:val="007D22BF"/>
    <w:rsid w:val="007D34AC"/>
    <w:rsid w:val="007D471A"/>
    <w:rsid w:val="007D7754"/>
    <w:rsid w:val="007E0C44"/>
    <w:rsid w:val="007E1A1A"/>
    <w:rsid w:val="007E326D"/>
    <w:rsid w:val="007E7C5E"/>
    <w:rsid w:val="007F37A9"/>
    <w:rsid w:val="007F4049"/>
    <w:rsid w:val="007F40D7"/>
    <w:rsid w:val="007F48E8"/>
    <w:rsid w:val="007F4EDA"/>
    <w:rsid w:val="007F528E"/>
    <w:rsid w:val="007F6DCC"/>
    <w:rsid w:val="007F6F7A"/>
    <w:rsid w:val="008012E2"/>
    <w:rsid w:val="00802295"/>
    <w:rsid w:val="00805002"/>
    <w:rsid w:val="00810822"/>
    <w:rsid w:val="00810FA3"/>
    <w:rsid w:val="008124E6"/>
    <w:rsid w:val="008145C5"/>
    <w:rsid w:val="00814A4B"/>
    <w:rsid w:val="00814C8A"/>
    <w:rsid w:val="00815037"/>
    <w:rsid w:val="00815D88"/>
    <w:rsid w:val="008169A9"/>
    <w:rsid w:val="0082242E"/>
    <w:rsid w:val="00823D18"/>
    <w:rsid w:val="00825B37"/>
    <w:rsid w:val="00826061"/>
    <w:rsid w:val="008311A4"/>
    <w:rsid w:val="008312A5"/>
    <w:rsid w:val="008336D9"/>
    <w:rsid w:val="008340D2"/>
    <w:rsid w:val="00835922"/>
    <w:rsid w:val="00836A17"/>
    <w:rsid w:val="00836E43"/>
    <w:rsid w:val="00837AF1"/>
    <w:rsid w:val="0084076E"/>
    <w:rsid w:val="00841B29"/>
    <w:rsid w:val="00843180"/>
    <w:rsid w:val="008441DD"/>
    <w:rsid w:val="008446F6"/>
    <w:rsid w:val="00844C7D"/>
    <w:rsid w:val="008509AB"/>
    <w:rsid w:val="00850C77"/>
    <w:rsid w:val="0085198A"/>
    <w:rsid w:val="00851FDF"/>
    <w:rsid w:val="00852D25"/>
    <w:rsid w:val="008533E9"/>
    <w:rsid w:val="0085375B"/>
    <w:rsid w:val="0085452B"/>
    <w:rsid w:val="008563C8"/>
    <w:rsid w:val="00860E9C"/>
    <w:rsid w:val="008613A0"/>
    <w:rsid w:val="00862497"/>
    <w:rsid w:val="00862A05"/>
    <w:rsid w:val="008635CC"/>
    <w:rsid w:val="00864866"/>
    <w:rsid w:val="00865DF4"/>
    <w:rsid w:val="00865EE0"/>
    <w:rsid w:val="008667CD"/>
    <w:rsid w:val="00867C68"/>
    <w:rsid w:val="00870CB7"/>
    <w:rsid w:val="0087169E"/>
    <w:rsid w:val="00873119"/>
    <w:rsid w:val="008732EB"/>
    <w:rsid w:val="00873DB4"/>
    <w:rsid w:val="00876CC3"/>
    <w:rsid w:val="00877FD5"/>
    <w:rsid w:val="00880C8E"/>
    <w:rsid w:val="008819A9"/>
    <w:rsid w:val="0088285E"/>
    <w:rsid w:val="00884E34"/>
    <w:rsid w:val="00885879"/>
    <w:rsid w:val="008870B4"/>
    <w:rsid w:val="0089007B"/>
    <w:rsid w:val="00890E72"/>
    <w:rsid w:val="008912CC"/>
    <w:rsid w:val="008913E3"/>
    <w:rsid w:val="00891EE1"/>
    <w:rsid w:val="008924B5"/>
    <w:rsid w:val="00892E8E"/>
    <w:rsid w:val="00893209"/>
    <w:rsid w:val="00893A40"/>
    <w:rsid w:val="00894290"/>
    <w:rsid w:val="00894A5D"/>
    <w:rsid w:val="008962B1"/>
    <w:rsid w:val="00896BB6"/>
    <w:rsid w:val="008A10E4"/>
    <w:rsid w:val="008A211F"/>
    <w:rsid w:val="008A212E"/>
    <w:rsid w:val="008A3AAF"/>
    <w:rsid w:val="008A6EDD"/>
    <w:rsid w:val="008B1F1C"/>
    <w:rsid w:val="008B26C5"/>
    <w:rsid w:val="008B2A5D"/>
    <w:rsid w:val="008B3B6C"/>
    <w:rsid w:val="008B3C5A"/>
    <w:rsid w:val="008B57E5"/>
    <w:rsid w:val="008B7AAB"/>
    <w:rsid w:val="008C1CE1"/>
    <w:rsid w:val="008C3659"/>
    <w:rsid w:val="008C64EB"/>
    <w:rsid w:val="008D00EB"/>
    <w:rsid w:val="008D0D5B"/>
    <w:rsid w:val="008D2CD3"/>
    <w:rsid w:val="008D4013"/>
    <w:rsid w:val="008D43BD"/>
    <w:rsid w:val="008E0A8F"/>
    <w:rsid w:val="008E2414"/>
    <w:rsid w:val="008E2BD1"/>
    <w:rsid w:val="008E2F43"/>
    <w:rsid w:val="008E61A3"/>
    <w:rsid w:val="008E625F"/>
    <w:rsid w:val="008E7179"/>
    <w:rsid w:val="008E7426"/>
    <w:rsid w:val="008F07AD"/>
    <w:rsid w:val="008F0F56"/>
    <w:rsid w:val="008F133A"/>
    <w:rsid w:val="008F16DB"/>
    <w:rsid w:val="008F1FAE"/>
    <w:rsid w:val="008F33B6"/>
    <w:rsid w:val="008F492C"/>
    <w:rsid w:val="008F688E"/>
    <w:rsid w:val="008F7987"/>
    <w:rsid w:val="00900202"/>
    <w:rsid w:val="009011F2"/>
    <w:rsid w:val="00903709"/>
    <w:rsid w:val="00905EFA"/>
    <w:rsid w:val="00906E90"/>
    <w:rsid w:val="00907313"/>
    <w:rsid w:val="00907EF3"/>
    <w:rsid w:val="0091027D"/>
    <w:rsid w:val="00910DD9"/>
    <w:rsid w:val="009111F7"/>
    <w:rsid w:val="00912A48"/>
    <w:rsid w:val="009137B8"/>
    <w:rsid w:val="00914AC7"/>
    <w:rsid w:val="00915180"/>
    <w:rsid w:val="0092499C"/>
    <w:rsid w:val="0092524D"/>
    <w:rsid w:val="00927A3D"/>
    <w:rsid w:val="00927C7D"/>
    <w:rsid w:val="0093074F"/>
    <w:rsid w:val="0093090D"/>
    <w:rsid w:val="00933397"/>
    <w:rsid w:val="009340EF"/>
    <w:rsid w:val="00934D08"/>
    <w:rsid w:val="00935426"/>
    <w:rsid w:val="00935C17"/>
    <w:rsid w:val="00936126"/>
    <w:rsid w:val="00937204"/>
    <w:rsid w:val="00937829"/>
    <w:rsid w:val="00937926"/>
    <w:rsid w:val="00937A8D"/>
    <w:rsid w:val="00942A8D"/>
    <w:rsid w:val="00943995"/>
    <w:rsid w:val="0094506F"/>
    <w:rsid w:val="00946EBD"/>
    <w:rsid w:val="00947854"/>
    <w:rsid w:val="00951A4B"/>
    <w:rsid w:val="00951F34"/>
    <w:rsid w:val="009529AD"/>
    <w:rsid w:val="00956374"/>
    <w:rsid w:val="009563E2"/>
    <w:rsid w:val="009567BA"/>
    <w:rsid w:val="00961AD8"/>
    <w:rsid w:val="00962304"/>
    <w:rsid w:val="009629F6"/>
    <w:rsid w:val="00964E64"/>
    <w:rsid w:val="00965E66"/>
    <w:rsid w:val="00967284"/>
    <w:rsid w:val="00967700"/>
    <w:rsid w:val="00967AE7"/>
    <w:rsid w:val="00971DE7"/>
    <w:rsid w:val="00975A44"/>
    <w:rsid w:val="00975DBA"/>
    <w:rsid w:val="00981A42"/>
    <w:rsid w:val="0098480F"/>
    <w:rsid w:val="00984BF7"/>
    <w:rsid w:val="00986D5C"/>
    <w:rsid w:val="0099403F"/>
    <w:rsid w:val="00996912"/>
    <w:rsid w:val="009A0CE2"/>
    <w:rsid w:val="009A5B18"/>
    <w:rsid w:val="009A5F4B"/>
    <w:rsid w:val="009A6056"/>
    <w:rsid w:val="009A6978"/>
    <w:rsid w:val="009A77FE"/>
    <w:rsid w:val="009B0E94"/>
    <w:rsid w:val="009B3998"/>
    <w:rsid w:val="009B3B2A"/>
    <w:rsid w:val="009B4AAE"/>
    <w:rsid w:val="009B54CB"/>
    <w:rsid w:val="009B57CC"/>
    <w:rsid w:val="009B5A79"/>
    <w:rsid w:val="009B64FE"/>
    <w:rsid w:val="009C2DEE"/>
    <w:rsid w:val="009C48F3"/>
    <w:rsid w:val="009C5516"/>
    <w:rsid w:val="009C5556"/>
    <w:rsid w:val="009D0999"/>
    <w:rsid w:val="009D0F85"/>
    <w:rsid w:val="009D1DE7"/>
    <w:rsid w:val="009D4424"/>
    <w:rsid w:val="009D5DB2"/>
    <w:rsid w:val="009E27E6"/>
    <w:rsid w:val="009E3DD8"/>
    <w:rsid w:val="009E46AB"/>
    <w:rsid w:val="009E47B8"/>
    <w:rsid w:val="009E4B84"/>
    <w:rsid w:val="009E5F28"/>
    <w:rsid w:val="009E6A56"/>
    <w:rsid w:val="009F0398"/>
    <w:rsid w:val="009F301E"/>
    <w:rsid w:val="009F32C3"/>
    <w:rsid w:val="009F3D2D"/>
    <w:rsid w:val="00A0142F"/>
    <w:rsid w:val="00A01487"/>
    <w:rsid w:val="00A02B42"/>
    <w:rsid w:val="00A037A5"/>
    <w:rsid w:val="00A07BF4"/>
    <w:rsid w:val="00A10687"/>
    <w:rsid w:val="00A11280"/>
    <w:rsid w:val="00A112AB"/>
    <w:rsid w:val="00A17BEC"/>
    <w:rsid w:val="00A20B1D"/>
    <w:rsid w:val="00A22FE5"/>
    <w:rsid w:val="00A24CC0"/>
    <w:rsid w:val="00A25159"/>
    <w:rsid w:val="00A25916"/>
    <w:rsid w:val="00A25B04"/>
    <w:rsid w:val="00A268CE"/>
    <w:rsid w:val="00A300E7"/>
    <w:rsid w:val="00A30197"/>
    <w:rsid w:val="00A32DC1"/>
    <w:rsid w:val="00A3393F"/>
    <w:rsid w:val="00A33C61"/>
    <w:rsid w:val="00A34ED1"/>
    <w:rsid w:val="00A350F4"/>
    <w:rsid w:val="00A35BB0"/>
    <w:rsid w:val="00A35F72"/>
    <w:rsid w:val="00A3720B"/>
    <w:rsid w:val="00A379CF"/>
    <w:rsid w:val="00A415CC"/>
    <w:rsid w:val="00A41CFC"/>
    <w:rsid w:val="00A43814"/>
    <w:rsid w:val="00A46847"/>
    <w:rsid w:val="00A46E37"/>
    <w:rsid w:val="00A5010E"/>
    <w:rsid w:val="00A50E67"/>
    <w:rsid w:val="00A53215"/>
    <w:rsid w:val="00A5338F"/>
    <w:rsid w:val="00A540B5"/>
    <w:rsid w:val="00A5513F"/>
    <w:rsid w:val="00A552E1"/>
    <w:rsid w:val="00A568BE"/>
    <w:rsid w:val="00A56D2D"/>
    <w:rsid w:val="00A575F0"/>
    <w:rsid w:val="00A63C99"/>
    <w:rsid w:val="00A65C21"/>
    <w:rsid w:val="00A6699A"/>
    <w:rsid w:val="00A67A18"/>
    <w:rsid w:val="00A703B9"/>
    <w:rsid w:val="00A703F7"/>
    <w:rsid w:val="00A71EF4"/>
    <w:rsid w:val="00A73F3F"/>
    <w:rsid w:val="00A741B5"/>
    <w:rsid w:val="00A778D4"/>
    <w:rsid w:val="00A817EF"/>
    <w:rsid w:val="00A82F53"/>
    <w:rsid w:val="00A904A4"/>
    <w:rsid w:val="00A9091F"/>
    <w:rsid w:val="00A9237A"/>
    <w:rsid w:val="00A92819"/>
    <w:rsid w:val="00A93530"/>
    <w:rsid w:val="00A942D0"/>
    <w:rsid w:val="00A95097"/>
    <w:rsid w:val="00A961D0"/>
    <w:rsid w:val="00A96E84"/>
    <w:rsid w:val="00AA2F61"/>
    <w:rsid w:val="00AA477D"/>
    <w:rsid w:val="00AA4FD3"/>
    <w:rsid w:val="00AB0EBB"/>
    <w:rsid w:val="00AB3470"/>
    <w:rsid w:val="00AB3C10"/>
    <w:rsid w:val="00AB4ED7"/>
    <w:rsid w:val="00AB51BB"/>
    <w:rsid w:val="00AB6188"/>
    <w:rsid w:val="00AB67A5"/>
    <w:rsid w:val="00AC032C"/>
    <w:rsid w:val="00AC17BF"/>
    <w:rsid w:val="00AC1AFB"/>
    <w:rsid w:val="00AC37A6"/>
    <w:rsid w:val="00AC56B5"/>
    <w:rsid w:val="00AC6367"/>
    <w:rsid w:val="00AC6664"/>
    <w:rsid w:val="00AC6DD3"/>
    <w:rsid w:val="00AD06C2"/>
    <w:rsid w:val="00AD09D3"/>
    <w:rsid w:val="00AD1243"/>
    <w:rsid w:val="00AD476B"/>
    <w:rsid w:val="00AE0A77"/>
    <w:rsid w:val="00AE0B24"/>
    <w:rsid w:val="00AE333B"/>
    <w:rsid w:val="00AE5520"/>
    <w:rsid w:val="00AF1B5E"/>
    <w:rsid w:val="00AF24EA"/>
    <w:rsid w:val="00AF282F"/>
    <w:rsid w:val="00AF463A"/>
    <w:rsid w:val="00B01432"/>
    <w:rsid w:val="00B014F3"/>
    <w:rsid w:val="00B01F49"/>
    <w:rsid w:val="00B02ACE"/>
    <w:rsid w:val="00B02F90"/>
    <w:rsid w:val="00B0304D"/>
    <w:rsid w:val="00B075C8"/>
    <w:rsid w:val="00B122C2"/>
    <w:rsid w:val="00B12305"/>
    <w:rsid w:val="00B1339E"/>
    <w:rsid w:val="00B13F94"/>
    <w:rsid w:val="00B141A2"/>
    <w:rsid w:val="00B15A59"/>
    <w:rsid w:val="00B15BC2"/>
    <w:rsid w:val="00B166F4"/>
    <w:rsid w:val="00B16A47"/>
    <w:rsid w:val="00B2050E"/>
    <w:rsid w:val="00B20F86"/>
    <w:rsid w:val="00B21088"/>
    <w:rsid w:val="00B2346B"/>
    <w:rsid w:val="00B26412"/>
    <w:rsid w:val="00B26FBF"/>
    <w:rsid w:val="00B31A4D"/>
    <w:rsid w:val="00B31AFE"/>
    <w:rsid w:val="00B34E2D"/>
    <w:rsid w:val="00B35FF3"/>
    <w:rsid w:val="00B40215"/>
    <w:rsid w:val="00B403EE"/>
    <w:rsid w:val="00B426C0"/>
    <w:rsid w:val="00B43213"/>
    <w:rsid w:val="00B43540"/>
    <w:rsid w:val="00B438EE"/>
    <w:rsid w:val="00B43F3D"/>
    <w:rsid w:val="00B44C37"/>
    <w:rsid w:val="00B45D1C"/>
    <w:rsid w:val="00B476E7"/>
    <w:rsid w:val="00B50223"/>
    <w:rsid w:val="00B529B4"/>
    <w:rsid w:val="00B5617F"/>
    <w:rsid w:val="00B57AFF"/>
    <w:rsid w:val="00B604AD"/>
    <w:rsid w:val="00B62C47"/>
    <w:rsid w:val="00B63F91"/>
    <w:rsid w:val="00B717D7"/>
    <w:rsid w:val="00B74D9C"/>
    <w:rsid w:val="00B76837"/>
    <w:rsid w:val="00B769CC"/>
    <w:rsid w:val="00B806F9"/>
    <w:rsid w:val="00B8371C"/>
    <w:rsid w:val="00B85025"/>
    <w:rsid w:val="00B9191A"/>
    <w:rsid w:val="00B919E1"/>
    <w:rsid w:val="00B91E32"/>
    <w:rsid w:val="00B9257A"/>
    <w:rsid w:val="00B93CF0"/>
    <w:rsid w:val="00B944BC"/>
    <w:rsid w:val="00B95E73"/>
    <w:rsid w:val="00B9646A"/>
    <w:rsid w:val="00B96643"/>
    <w:rsid w:val="00B96692"/>
    <w:rsid w:val="00B96EDE"/>
    <w:rsid w:val="00BA1F67"/>
    <w:rsid w:val="00BA2750"/>
    <w:rsid w:val="00BA3D6D"/>
    <w:rsid w:val="00BA4FED"/>
    <w:rsid w:val="00BA57DF"/>
    <w:rsid w:val="00BA588E"/>
    <w:rsid w:val="00BA60BE"/>
    <w:rsid w:val="00BA73A3"/>
    <w:rsid w:val="00BB1433"/>
    <w:rsid w:val="00BB1743"/>
    <w:rsid w:val="00BB2522"/>
    <w:rsid w:val="00BB332B"/>
    <w:rsid w:val="00BB4420"/>
    <w:rsid w:val="00BB677C"/>
    <w:rsid w:val="00BB7D29"/>
    <w:rsid w:val="00BC07A4"/>
    <w:rsid w:val="00BC0BFD"/>
    <w:rsid w:val="00BC4BE4"/>
    <w:rsid w:val="00BD1D5B"/>
    <w:rsid w:val="00BD3713"/>
    <w:rsid w:val="00BD3D44"/>
    <w:rsid w:val="00BD76B0"/>
    <w:rsid w:val="00BD7B78"/>
    <w:rsid w:val="00BE11B1"/>
    <w:rsid w:val="00BE1227"/>
    <w:rsid w:val="00BE2B5E"/>
    <w:rsid w:val="00BE2E61"/>
    <w:rsid w:val="00BE40D5"/>
    <w:rsid w:val="00BE5A5F"/>
    <w:rsid w:val="00BE5C51"/>
    <w:rsid w:val="00BE6347"/>
    <w:rsid w:val="00BF0D5B"/>
    <w:rsid w:val="00BF15C5"/>
    <w:rsid w:val="00BF7541"/>
    <w:rsid w:val="00C00D30"/>
    <w:rsid w:val="00C00EB7"/>
    <w:rsid w:val="00C0206B"/>
    <w:rsid w:val="00C027F9"/>
    <w:rsid w:val="00C030A5"/>
    <w:rsid w:val="00C04DB9"/>
    <w:rsid w:val="00C0782B"/>
    <w:rsid w:val="00C12547"/>
    <w:rsid w:val="00C14C9C"/>
    <w:rsid w:val="00C20E09"/>
    <w:rsid w:val="00C24315"/>
    <w:rsid w:val="00C3333E"/>
    <w:rsid w:val="00C355CE"/>
    <w:rsid w:val="00C35C48"/>
    <w:rsid w:val="00C413F8"/>
    <w:rsid w:val="00C41BD4"/>
    <w:rsid w:val="00C41C4F"/>
    <w:rsid w:val="00C423D6"/>
    <w:rsid w:val="00C42950"/>
    <w:rsid w:val="00C42B68"/>
    <w:rsid w:val="00C4324C"/>
    <w:rsid w:val="00C44651"/>
    <w:rsid w:val="00C4762D"/>
    <w:rsid w:val="00C51DDE"/>
    <w:rsid w:val="00C52401"/>
    <w:rsid w:val="00C53AB2"/>
    <w:rsid w:val="00C551DA"/>
    <w:rsid w:val="00C55AA7"/>
    <w:rsid w:val="00C560E1"/>
    <w:rsid w:val="00C56C29"/>
    <w:rsid w:val="00C57C66"/>
    <w:rsid w:val="00C60A10"/>
    <w:rsid w:val="00C61148"/>
    <w:rsid w:val="00C613DD"/>
    <w:rsid w:val="00C63093"/>
    <w:rsid w:val="00C664ED"/>
    <w:rsid w:val="00C705E0"/>
    <w:rsid w:val="00C70725"/>
    <w:rsid w:val="00C711C6"/>
    <w:rsid w:val="00C71BAA"/>
    <w:rsid w:val="00C7520F"/>
    <w:rsid w:val="00C756F7"/>
    <w:rsid w:val="00C76340"/>
    <w:rsid w:val="00C802CD"/>
    <w:rsid w:val="00C8117A"/>
    <w:rsid w:val="00C826E6"/>
    <w:rsid w:val="00C85BF9"/>
    <w:rsid w:val="00C86154"/>
    <w:rsid w:val="00C875D5"/>
    <w:rsid w:val="00C90316"/>
    <w:rsid w:val="00C90E42"/>
    <w:rsid w:val="00CA1160"/>
    <w:rsid w:val="00CA27B9"/>
    <w:rsid w:val="00CA2DC0"/>
    <w:rsid w:val="00CA554F"/>
    <w:rsid w:val="00CA589E"/>
    <w:rsid w:val="00CA765F"/>
    <w:rsid w:val="00CB1563"/>
    <w:rsid w:val="00CB3B84"/>
    <w:rsid w:val="00CB4D35"/>
    <w:rsid w:val="00CB4D8C"/>
    <w:rsid w:val="00CB4E01"/>
    <w:rsid w:val="00CB6B0B"/>
    <w:rsid w:val="00CC13D4"/>
    <w:rsid w:val="00CC2D66"/>
    <w:rsid w:val="00CC3041"/>
    <w:rsid w:val="00CC3570"/>
    <w:rsid w:val="00CC57D3"/>
    <w:rsid w:val="00CC5953"/>
    <w:rsid w:val="00CC7CB7"/>
    <w:rsid w:val="00CD0626"/>
    <w:rsid w:val="00CD1F00"/>
    <w:rsid w:val="00CD2733"/>
    <w:rsid w:val="00CD2A5F"/>
    <w:rsid w:val="00CD3AB1"/>
    <w:rsid w:val="00CD403F"/>
    <w:rsid w:val="00CE3901"/>
    <w:rsid w:val="00CE3F2F"/>
    <w:rsid w:val="00CE439D"/>
    <w:rsid w:val="00CF31D3"/>
    <w:rsid w:val="00CF3736"/>
    <w:rsid w:val="00CF6ADA"/>
    <w:rsid w:val="00D012E0"/>
    <w:rsid w:val="00D038C6"/>
    <w:rsid w:val="00D03DA2"/>
    <w:rsid w:val="00D04080"/>
    <w:rsid w:val="00D0494D"/>
    <w:rsid w:val="00D10663"/>
    <w:rsid w:val="00D11F22"/>
    <w:rsid w:val="00D12943"/>
    <w:rsid w:val="00D14C5E"/>
    <w:rsid w:val="00D1572C"/>
    <w:rsid w:val="00D174DD"/>
    <w:rsid w:val="00D2150A"/>
    <w:rsid w:val="00D21762"/>
    <w:rsid w:val="00D21D1D"/>
    <w:rsid w:val="00D23B73"/>
    <w:rsid w:val="00D24492"/>
    <w:rsid w:val="00D24CA7"/>
    <w:rsid w:val="00D30AD3"/>
    <w:rsid w:val="00D327CE"/>
    <w:rsid w:val="00D32874"/>
    <w:rsid w:val="00D32DB6"/>
    <w:rsid w:val="00D32EFF"/>
    <w:rsid w:val="00D34E85"/>
    <w:rsid w:val="00D37675"/>
    <w:rsid w:val="00D4319D"/>
    <w:rsid w:val="00D431B8"/>
    <w:rsid w:val="00D43D2F"/>
    <w:rsid w:val="00D45190"/>
    <w:rsid w:val="00D466E2"/>
    <w:rsid w:val="00D47DC5"/>
    <w:rsid w:val="00D50A98"/>
    <w:rsid w:val="00D52846"/>
    <w:rsid w:val="00D53DCF"/>
    <w:rsid w:val="00D547A6"/>
    <w:rsid w:val="00D54F43"/>
    <w:rsid w:val="00D573F6"/>
    <w:rsid w:val="00D57934"/>
    <w:rsid w:val="00D61431"/>
    <w:rsid w:val="00D61EC5"/>
    <w:rsid w:val="00D63B4D"/>
    <w:rsid w:val="00D6751D"/>
    <w:rsid w:val="00D704D6"/>
    <w:rsid w:val="00D7234D"/>
    <w:rsid w:val="00D72AE7"/>
    <w:rsid w:val="00D7410C"/>
    <w:rsid w:val="00D75613"/>
    <w:rsid w:val="00D75A15"/>
    <w:rsid w:val="00D77324"/>
    <w:rsid w:val="00D777CC"/>
    <w:rsid w:val="00D80121"/>
    <w:rsid w:val="00D81E3E"/>
    <w:rsid w:val="00D840B7"/>
    <w:rsid w:val="00D85398"/>
    <w:rsid w:val="00D86C16"/>
    <w:rsid w:val="00D873C0"/>
    <w:rsid w:val="00D915F4"/>
    <w:rsid w:val="00D91A4A"/>
    <w:rsid w:val="00D93D0E"/>
    <w:rsid w:val="00D94D28"/>
    <w:rsid w:val="00D953DD"/>
    <w:rsid w:val="00D9745B"/>
    <w:rsid w:val="00DA0169"/>
    <w:rsid w:val="00DA0B97"/>
    <w:rsid w:val="00DA151F"/>
    <w:rsid w:val="00DA3695"/>
    <w:rsid w:val="00DA412C"/>
    <w:rsid w:val="00DA525D"/>
    <w:rsid w:val="00DA5714"/>
    <w:rsid w:val="00DA579B"/>
    <w:rsid w:val="00DA6D6B"/>
    <w:rsid w:val="00DA7447"/>
    <w:rsid w:val="00DB079A"/>
    <w:rsid w:val="00DB36BC"/>
    <w:rsid w:val="00DB4597"/>
    <w:rsid w:val="00DB549A"/>
    <w:rsid w:val="00DB5F4D"/>
    <w:rsid w:val="00DB78D1"/>
    <w:rsid w:val="00DC1119"/>
    <w:rsid w:val="00DC17CD"/>
    <w:rsid w:val="00DC443A"/>
    <w:rsid w:val="00DC4D53"/>
    <w:rsid w:val="00DD2469"/>
    <w:rsid w:val="00DD26CD"/>
    <w:rsid w:val="00DD337B"/>
    <w:rsid w:val="00DD3B37"/>
    <w:rsid w:val="00DD4BE4"/>
    <w:rsid w:val="00DE3C1A"/>
    <w:rsid w:val="00DE4CBA"/>
    <w:rsid w:val="00DE4D27"/>
    <w:rsid w:val="00DE4FE0"/>
    <w:rsid w:val="00DE54B6"/>
    <w:rsid w:val="00DE7678"/>
    <w:rsid w:val="00DF116B"/>
    <w:rsid w:val="00DF208F"/>
    <w:rsid w:val="00E0025C"/>
    <w:rsid w:val="00E01884"/>
    <w:rsid w:val="00E03159"/>
    <w:rsid w:val="00E0407A"/>
    <w:rsid w:val="00E0558E"/>
    <w:rsid w:val="00E07E64"/>
    <w:rsid w:val="00E10D82"/>
    <w:rsid w:val="00E13645"/>
    <w:rsid w:val="00E1556F"/>
    <w:rsid w:val="00E17A4C"/>
    <w:rsid w:val="00E17C35"/>
    <w:rsid w:val="00E21449"/>
    <w:rsid w:val="00E23261"/>
    <w:rsid w:val="00E233C4"/>
    <w:rsid w:val="00E23F14"/>
    <w:rsid w:val="00E24788"/>
    <w:rsid w:val="00E25575"/>
    <w:rsid w:val="00E26AFB"/>
    <w:rsid w:val="00E27A42"/>
    <w:rsid w:val="00E27E91"/>
    <w:rsid w:val="00E308F1"/>
    <w:rsid w:val="00E30BBD"/>
    <w:rsid w:val="00E311F0"/>
    <w:rsid w:val="00E322DE"/>
    <w:rsid w:val="00E358EC"/>
    <w:rsid w:val="00E35A1C"/>
    <w:rsid w:val="00E43087"/>
    <w:rsid w:val="00E446FE"/>
    <w:rsid w:val="00E447CA"/>
    <w:rsid w:val="00E447D7"/>
    <w:rsid w:val="00E45506"/>
    <w:rsid w:val="00E51425"/>
    <w:rsid w:val="00E5302E"/>
    <w:rsid w:val="00E53756"/>
    <w:rsid w:val="00E54262"/>
    <w:rsid w:val="00E54BE0"/>
    <w:rsid w:val="00E55351"/>
    <w:rsid w:val="00E60243"/>
    <w:rsid w:val="00E63C5C"/>
    <w:rsid w:val="00E66A59"/>
    <w:rsid w:val="00E673CD"/>
    <w:rsid w:val="00E704A8"/>
    <w:rsid w:val="00E70A8E"/>
    <w:rsid w:val="00E70C31"/>
    <w:rsid w:val="00E70E52"/>
    <w:rsid w:val="00E75061"/>
    <w:rsid w:val="00E80C0D"/>
    <w:rsid w:val="00E82DC2"/>
    <w:rsid w:val="00E832AE"/>
    <w:rsid w:val="00E85199"/>
    <w:rsid w:val="00E85AB9"/>
    <w:rsid w:val="00E86DBB"/>
    <w:rsid w:val="00E878D7"/>
    <w:rsid w:val="00E9056D"/>
    <w:rsid w:val="00E908E8"/>
    <w:rsid w:val="00E90A5A"/>
    <w:rsid w:val="00E95270"/>
    <w:rsid w:val="00E96117"/>
    <w:rsid w:val="00E965A5"/>
    <w:rsid w:val="00E974C4"/>
    <w:rsid w:val="00EA3D54"/>
    <w:rsid w:val="00EA43CC"/>
    <w:rsid w:val="00EA6E24"/>
    <w:rsid w:val="00EA7DE1"/>
    <w:rsid w:val="00EB2C96"/>
    <w:rsid w:val="00EB3ADE"/>
    <w:rsid w:val="00EB4093"/>
    <w:rsid w:val="00EB4F74"/>
    <w:rsid w:val="00EB5775"/>
    <w:rsid w:val="00EB69C5"/>
    <w:rsid w:val="00EB6B88"/>
    <w:rsid w:val="00EB7898"/>
    <w:rsid w:val="00EB7CE0"/>
    <w:rsid w:val="00EC07AC"/>
    <w:rsid w:val="00EC1122"/>
    <w:rsid w:val="00EC259E"/>
    <w:rsid w:val="00EC5A0C"/>
    <w:rsid w:val="00EC694D"/>
    <w:rsid w:val="00EC6CA4"/>
    <w:rsid w:val="00EC703C"/>
    <w:rsid w:val="00EC77C9"/>
    <w:rsid w:val="00ED0990"/>
    <w:rsid w:val="00EE0B9B"/>
    <w:rsid w:val="00EE118C"/>
    <w:rsid w:val="00EE2620"/>
    <w:rsid w:val="00EE3BF8"/>
    <w:rsid w:val="00EE3D99"/>
    <w:rsid w:val="00EE5F05"/>
    <w:rsid w:val="00EE69AC"/>
    <w:rsid w:val="00EE77C4"/>
    <w:rsid w:val="00EF12C1"/>
    <w:rsid w:val="00EF14D1"/>
    <w:rsid w:val="00EF1C74"/>
    <w:rsid w:val="00F00096"/>
    <w:rsid w:val="00F00609"/>
    <w:rsid w:val="00F02FF9"/>
    <w:rsid w:val="00F0351A"/>
    <w:rsid w:val="00F0455D"/>
    <w:rsid w:val="00F056F8"/>
    <w:rsid w:val="00F06471"/>
    <w:rsid w:val="00F06E43"/>
    <w:rsid w:val="00F109E4"/>
    <w:rsid w:val="00F10FE4"/>
    <w:rsid w:val="00F11023"/>
    <w:rsid w:val="00F11375"/>
    <w:rsid w:val="00F114EA"/>
    <w:rsid w:val="00F12DF9"/>
    <w:rsid w:val="00F12ED0"/>
    <w:rsid w:val="00F14A2D"/>
    <w:rsid w:val="00F15161"/>
    <w:rsid w:val="00F16217"/>
    <w:rsid w:val="00F16A90"/>
    <w:rsid w:val="00F17223"/>
    <w:rsid w:val="00F1763E"/>
    <w:rsid w:val="00F21295"/>
    <w:rsid w:val="00F21302"/>
    <w:rsid w:val="00F22137"/>
    <w:rsid w:val="00F229FA"/>
    <w:rsid w:val="00F25460"/>
    <w:rsid w:val="00F261DD"/>
    <w:rsid w:val="00F27052"/>
    <w:rsid w:val="00F27603"/>
    <w:rsid w:val="00F31A06"/>
    <w:rsid w:val="00F31DAE"/>
    <w:rsid w:val="00F33861"/>
    <w:rsid w:val="00F36B90"/>
    <w:rsid w:val="00F375F3"/>
    <w:rsid w:val="00F443C5"/>
    <w:rsid w:val="00F44815"/>
    <w:rsid w:val="00F50046"/>
    <w:rsid w:val="00F50323"/>
    <w:rsid w:val="00F507B9"/>
    <w:rsid w:val="00F52621"/>
    <w:rsid w:val="00F53343"/>
    <w:rsid w:val="00F56355"/>
    <w:rsid w:val="00F60F42"/>
    <w:rsid w:val="00F61BA4"/>
    <w:rsid w:val="00F649C7"/>
    <w:rsid w:val="00F66998"/>
    <w:rsid w:val="00F6750C"/>
    <w:rsid w:val="00F7083D"/>
    <w:rsid w:val="00F74A06"/>
    <w:rsid w:val="00F74EC8"/>
    <w:rsid w:val="00F757E4"/>
    <w:rsid w:val="00F76F27"/>
    <w:rsid w:val="00F777F4"/>
    <w:rsid w:val="00F77BB8"/>
    <w:rsid w:val="00F809A1"/>
    <w:rsid w:val="00F81BE5"/>
    <w:rsid w:val="00F8207E"/>
    <w:rsid w:val="00F9020A"/>
    <w:rsid w:val="00F93707"/>
    <w:rsid w:val="00F9704D"/>
    <w:rsid w:val="00FA0D10"/>
    <w:rsid w:val="00FA1978"/>
    <w:rsid w:val="00FA48A2"/>
    <w:rsid w:val="00FA5E01"/>
    <w:rsid w:val="00FA7F15"/>
    <w:rsid w:val="00FB0F09"/>
    <w:rsid w:val="00FB4018"/>
    <w:rsid w:val="00FB4A96"/>
    <w:rsid w:val="00FB5934"/>
    <w:rsid w:val="00FB5C5A"/>
    <w:rsid w:val="00FB76FA"/>
    <w:rsid w:val="00FC0ED8"/>
    <w:rsid w:val="00FC12F7"/>
    <w:rsid w:val="00FC39BE"/>
    <w:rsid w:val="00FC4795"/>
    <w:rsid w:val="00FC58F4"/>
    <w:rsid w:val="00FC60D9"/>
    <w:rsid w:val="00FD1B87"/>
    <w:rsid w:val="00FD2BFC"/>
    <w:rsid w:val="00FD5865"/>
    <w:rsid w:val="00FD5AAA"/>
    <w:rsid w:val="00FE015F"/>
    <w:rsid w:val="00FE1B56"/>
    <w:rsid w:val="00FE5042"/>
    <w:rsid w:val="00FE7C51"/>
    <w:rsid w:val="00FF0884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7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2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545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B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18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3985"/>
    <w:rPr>
      <w:color w:val="0000FF" w:themeColor="hyperlink"/>
      <w:u w:val="single"/>
    </w:rPr>
  </w:style>
  <w:style w:type="character" w:customStyle="1" w:styleId="authorsname">
    <w:name w:val="authors__name"/>
    <w:basedOn w:val="DefaultParagraphFont"/>
    <w:rsid w:val="00D77324"/>
  </w:style>
  <w:style w:type="paragraph" w:styleId="NormalWeb">
    <w:name w:val="Normal (Web)"/>
    <w:basedOn w:val="Normal"/>
    <w:uiPriority w:val="99"/>
    <w:unhideWhenUsed/>
    <w:rsid w:val="00964E64"/>
    <w:pPr>
      <w:spacing w:before="100" w:beforeAutospacing="1" w:after="100" w:afterAutospacing="1"/>
    </w:pPr>
  </w:style>
  <w:style w:type="paragraph" w:customStyle="1" w:styleId="p">
    <w:name w:val="p"/>
    <w:basedOn w:val="Normal"/>
    <w:rsid w:val="00964E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35F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545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unhideWhenUsed/>
    <w:rsid w:val="0097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A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A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lement-citation">
    <w:name w:val="element-citation"/>
    <w:basedOn w:val="DefaultParagraphFont"/>
    <w:rsid w:val="00AC6DD3"/>
  </w:style>
  <w:style w:type="character" w:customStyle="1" w:styleId="ref-journal">
    <w:name w:val="ref-journal"/>
    <w:basedOn w:val="DefaultParagraphFont"/>
    <w:rsid w:val="00AC6DD3"/>
  </w:style>
  <w:style w:type="character" w:customStyle="1" w:styleId="ref-vol">
    <w:name w:val="ref-vol"/>
    <w:basedOn w:val="DefaultParagraphFont"/>
    <w:rsid w:val="00AC6DD3"/>
  </w:style>
  <w:style w:type="paragraph" w:styleId="NoSpacing">
    <w:name w:val="No Spacing"/>
    <w:uiPriority w:val="1"/>
    <w:qFormat/>
    <w:rsid w:val="00862A05"/>
    <w:pPr>
      <w:spacing w:after="0" w:line="240" w:lineRule="auto"/>
    </w:pPr>
    <w:rPr>
      <w:rFonts w:eastAsiaTheme="minorEastAsia"/>
    </w:rPr>
  </w:style>
  <w:style w:type="character" w:customStyle="1" w:styleId="citation">
    <w:name w:val="citation"/>
    <w:basedOn w:val="DefaultParagraphFont"/>
    <w:rsid w:val="00D6751D"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rsid w:val="00244C87"/>
    <w:pPr>
      <w:spacing w:after="120" w:line="480" w:lineRule="auto"/>
      <w:ind w:firstLine="709"/>
    </w:pPr>
    <w:rPr>
      <w:rFonts w:eastAsiaTheme="minorEastAsia" w:cstheme="minorBid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44C87"/>
    <w:rPr>
      <w:rFonts w:ascii="Times New Roman" w:eastAsiaTheme="minorEastAsia" w:hAnsi="Times New Roman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7F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1088"/>
  </w:style>
  <w:style w:type="character" w:customStyle="1" w:styleId="Heading3Char">
    <w:name w:val="Heading 3 Char"/>
    <w:basedOn w:val="DefaultParagraphFont"/>
    <w:link w:val="Heading3"/>
    <w:uiPriority w:val="9"/>
    <w:rsid w:val="00A20B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A8F"/>
    <w:rPr>
      <w:color w:val="605E5C"/>
      <w:shd w:val="clear" w:color="auto" w:fill="E1DFDD"/>
    </w:rPr>
  </w:style>
  <w:style w:type="paragraph" w:customStyle="1" w:styleId="author">
    <w:name w:val="author"/>
    <w:basedOn w:val="Normal"/>
    <w:rsid w:val="00B02ACE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B02AC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30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BB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0BBD"/>
  </w:style>
  <w:style w:type="paragraph" w:styleId="Footer">
    <w:name w:val="footer"/>
    <w:basedOn w:val="Normal"/>
    <w:link w:val="FooterChar"/>
    <w:uiPriority w:val="99"/>
    <w:unhideWhenUsed/>
    <w:rsid w:val="00E30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BBD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rsid w:val="00D23B73"/>
    <w:rPr>
      <w:rFonts w:ascii="Calibri" w:eastAsiaTheme="minorEastAsia" w:hAnsi="Calibri" w:cs="Calibr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438A"/>
    <w:rPr>
      <w:color w:val="800080" w:themeColor="followedHyperlink"/>
      <w:u w:val="single"/>
    </w:rPr>
  </w:style>
  <w:style w:type="character" w:customStyle="1" w:styleId="ref-lnk">
    <w:name w:val="ref-lnk"/>
    <w:basedOn w:val="DefaultParagraphFont"/>
    <w:rsid w:val="00A5513F"/>
  </w:style>
  <w:style w:type="character" w:customStyle="1" w:styleId="hlfld-contribauthor">
    <w:name w:val="hlfld-contribauthor"/>
    <w:basedOn w:val="DefaultParagraphFont"/>
    <w:rsid w:val="00504D07"/>
  </w:style>
  <w:style w:type="character" w:customStyle="1" w:styleId="nlmgiven-names">
    <w:name w:val="nlm_given-names"/>
    <w:basedOn w:val="DefaultParagraphFont"/>
    <w:rsid w:val="00504D07"/>
  </w:style>
  <w:style w:type="character" w:customStyle="1" w:styleId="nlmyear">
    <w:name w:val="nlm_year"/>
    <w:basedOn w:val="DefaultParagraphFont"/>
    <w:rsid w:val="00504D07"/>
  </w:style>
  <w:style w:type="character" w:customStyle="1" w:styleId="nlmpublisher-name">
    <w:name w:val="nlm_publisher-name"/>
    <w:basedOn w:val="DefaultParagraphFont"/>
    <w:rsid w:val="00504D07"/>
  </w:style>
  <w:style w:type="character" w:customStyle="1" w:styleId="cls-response">
    <w:name w:val="cls-response"/>
    <w:basedOn w:val="DefaultParagraphFont"/>
    <w:rsid w:val="00D12943"/>
  </w:style>
  <w:style w:type="character" w:customStyle="1" w:styleId="Heading1Char">
    <w:name w:val="Heading 1 Char"/>
    <w:basedOn w:val="DefaultParagraphFont"/>
    <w:link w:val="Heading1"/>
    <w:uiPriority w:val="9"/>
    <w:rsid w:val="00A112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-bibliographic-informationvalue">
    <w:name w:val="c-bibliographic-information__value"/>
    <w:basedOn w:val="DefaultParagraphFont"/>
    <w:rsid w:val="00261CCC"/>
  </w:style>
  <w:style w:type="character" w:customStyle="1" w:styleId="meta-citation">
    <w:name w:val="meta-citation"/>
    <w:basedOn w:val="DefaultParagraphFont"/>
    <w:rsid w:val="0026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2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545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B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18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3985"/>
    <w:rPr>
      <w:color w:val="0000FF" w:themeColor="hyperlink"/>
      <w:u w:val="single"/>
    </w:rPr>
  </w:style>
  <w:style w:type="character" w:customStyle="1" w:styleId="authorsname">
    <w:name w:val="authors__name"/>
    <w:basedOn w:val="DefaultParagraphFont"/>
    <w:rsid w:val="00D77324"/>
  </w:style>
  <w:style w:type="paragraph" w:styleId="NormalWeb">
    <w:name w:val="Normal (Web)"/>
    <w:basedOn w:val="Normal"/>
    <w:uiPriority w:val="99"/>
    <w:unhideWhenUsed/>
    <w:rsid w:val="00964E64"/>
    <w:pPr>
      <w:spacing w:before="100" w:beforeAutospacing="1" w:after="100" w:afterAutospacing="1"/>
    </w:pPr>
  </w:style>
  <w:style w:type="paragraph" w:customStyle="1" w:styleId="p">
    <w:name w:val="p"/>
    <w:basedOn w:val="Normal"/>
    <w:rsid w:val="00964E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35F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545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unhideWhenUsed/>
    <w:rsid w:val="0097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A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A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lement-citation">
    <w:name w:val="element-citation"/>
    <w:basedOn w:val="DefaultParagraphFont"/>
    <w:rsid w:val="00AC6DD3"/>
  </w:style>
  <w:style w:type="character" w:customStyle="1" w:styleId="ref-journal">
    <w:name w:val="ref-journal"/>
    <w:basedOn w:val="DefaultParagraphFont"/>
    <w:rsid w:val="00AC6DD3"/>
  </w:style>
  <w:style w:type="character" w:customStyle="1" w:styleId="ref-vol">
    <w:name w:val="ref-vol"/>
    <w:basedOn w:val="DefaultParagraphFont"/>
    <w:rsid w:val="00AC6DD3"/>
  </w:style>
  <w:style w:type="paragraph" w:styleId="NoSpacing">
    <w:name w:val="No Spacing"/>
    <w:uiPriority w:val="1"/>
    <w:qFormat/>
    <w:rsid w:val="00862A05"/>
    <w:pPr>
      <w:spacing w:after="0" w:line="240" w:lineRule="auto"/>
    </w:pPr>
    <w:rPr>
      <w:rFonts w:eastAsiaTheme="minorEastAsia"/>
    </w:rPr>
  </w:style>
  <w:style w:type="character" w:customStyle="1" w:styleId="citation">
    <w:name w:val="citation"/>
    <w:basedOn w:val="DefaultParagraphFont"/>
    <w:rsid w:val="00D6751D"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rsid w:val="00244C87"/>
    <w:pPr>
      <w:spacing w:after="120" w:line="480" w:lineRule="auto"/>
      <w:ind w:firstLine="709"/>
    </w:pPr>
    <w:rPr>
      <w:rFonts w:eastAsiaTheme="minorEastAsia" w:cstheme="minorBid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44C87"/>
    <w:rPr>
      <w:rFonts w:ascii="Times New Roman" w:eastAsiaTheme="minorEastAsia" w:hAnsi="Times New Roman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7F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1088"/>
  </w:style>
  <w:style w:type="character" w:customStyle="1" w:styleId="Heading3Char">
    <w:name w:val="Heading 3 Char"/>
    <w:basedOn w:val="DefaultParagraphFont"/>
    <w:link w:val="Heading3"/>
    <w:uiPriority w:val="9"/>
    <w:rsid w:val="00A20B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A8F"/>
    <w:rPr>
      <w:color w:val="605E5C"/>
      <w:shd w:val="clear" w:color="auto" w:fill="E1DFDD"/>
    </w:rPr>
  </w:style>
  <w:style w:type="paragraph" w:customStyle="1" w:styleId="author">
    <w:name w:val="author"/>
    <w:basedOn w:val="Normal"/>
    <w:rsid w:val="00B02ACE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B02AC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30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BB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0BBD"/>
  </w:style>
  <w:style w:type="paragraph" w:styleId="Footer">
    <w:name w:val="footer"/>
    <w:basedOn w:val="Normal"/>
    <w:link w:val="FooterChar"/>
    <w:uiPriority w:val="99"/>
    <w:unhideWhenUsed/>
    <w:rsid w:val="00E30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BBD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rsid w:val="00D23B73"/>
    <w:rPr>
      <w:rFonts w:ascii="Calibri" w:eastAsiaTheme="minorEastAsia" w:hAnsi="Calibri" w:cs="Calibr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438A"/>
    <w:rPr>
      <w:color w:val="800080" w:themeColor="followedHyperlink"/>
      <w:u w:val="single"/>
    </w:rPr>
  </w:style>
  <w:style w:type="character" w:customStyle="1" w:styleId="ref-lnk">
    <w:name w:val="ref-lnk"/>
    <w:basedOn w:val="DefaultParagraphFont"/>
    <w:rsid w:val="00A5513F"/>
  </w:style>
  <w:style w:type="character" w:customStyle="1" w:styleId="hlfld-contribauthor">
    <w:name w:val="hlfld-contribauthor"/>
    <w:basedOn w:val="DefaultParagraphFont"/>
    <w:rsid w:val="00504D07"/>
  </w:style>
  <w:style w:type="character" w:customStyle="1" w:styleId="nlmgiven-names">
    <w:name w:val="nlm_given-names"/>
    <w:basedOn w:val="DefaultParagraphFont"/>
    <w:rsid w:val="00504D07"/>
  </w:style>
  <w:style w:type="character" w:customStyle="1" w:styleId="nlmyear">
    <w:name w:val="nlm_year"/>
    <w:basedOn w:val="DefaultParagraphFont"/>
    <w:rsid w:val="00504D07"/>
  </w:style>
  <w:style w:type="character" w:customStyle="1" w:styleId="nlmpublisher-name">
    <w:name w:val="nlm_publisher-name"/>
    <w:basedOn w:val="DefaultParagraphFont"/>
    <w:rsid w:val="00504D07"/>
  </w:style>
  <w:style w:type="character" w:customStyle="1" w:styleId="cls-response">
    <w:name w:val="cls-response"/>
    <w:basedOn w:val="DefaultParagraphFont"/>
    <w:rsid w:val="00D12943"/>
  </w:style>
  <w:style w:type="character" w:customStyle="1" w:styleId="Heading1Char">
    <w:name w:val="Heading 1 Char"/>
    <w:basedOn w:val="DefaultParagraphFont"/>
    <w:link w:val="Heading1"/>
    <w:uiPriority w:val="9"/>
    <w:rsid w:val="00A112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-bibliographic-informationvalue">
    <w:name w:val="c-bibliographic-information__value"/>
    <w:basedOn w:val="DefaultParagraphFont"/>
    <w:rsid w:val="00261CCC"/>
  </w:style>
  <w:style w:type="character" w:customStyle="1" w:styleId="meta-citation">
    <w:name w:val="meta-citation"/>
    <w:basedOn w:val="DefaultParagraphFont"/>
    <w:rsid w:val="0026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4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C609-5E42-4A12-950C-D8D77165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Ryzin</dc:creator>
  <cp:keywords/>
  <dc:description/>
  <cp:lastModifiedBy>Gomathi A.</cp:lastModifiedBy>
  <cp:revision>5</cp:revision>
  <dcterms:created xsi:type="dcterms:W3CDTF">2021-05-18T14:19:00Z</dcterms:created>
  <dcterms:modified xsi:type="dcterms:W3CDTF">2021-06-22T04:02:00Z</dcterms:modified>
</cp:coreProperties>
</file>