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C279" w14:textId="5AB53582" w:rsidR="00DE5D53" w:rsidRPr="00E20564" w:rsidRDefault="00DE5D53" w:rsidP="00DE5D53">
      <w:pPr>
        <w:contextualSpacing/>
        <w:jc w:val="center"/>
        <w:rPr>
          <w:color w:val="000000" w:themeColor="text1"/>
        </w:rPr>
      </w:pPr>
      <w:r w:rsidRPr="00E20564">
        <w:rPr>
          <w:color w:val="000000" w:themeColor="text1"/>
        </w:rPr>
        <w:t>Supporting Information for “</w:t>
      </w:r>
      <w:r w:rsidR="003700B6" w:rsidRPr="00E20564">
        <w:rPr>
          <w:color w:val="000000" w:themeColor="text1"/>
        </w:rPr>
        <w:t xml:space="preserve">A longitudinal study examining the associations between interpersonal trauma and romantic relationships among </w:t>
      </w:r>
      <w:r w:rsidR="00E20564" w:rsidRPr="00E20564">
        <w:rPr>
          <w:color w:val="000000" w:themeColor="text1"/>
        </w:rPr>
        <w:t>college students</w:t>
      </w:r>
      <w:r w:rsidRPr="00E20564">
        <w:rPr>
          <w:color w:val="000000" w:themeColor="text1"/>
        </w:rPr>
        <w:t>”</w:t>
      </w:r>
    </w:p>
    <w:p w14:paraId="19D246E4" w14:textId="32F65E83" w:rsidR="001C0FD2" w:rsidRPr="00E20564" w:rsidRDefault="001C0FD2" w:rsidP="00DE5D53">
      <w:pPr>
        <w:contextualSpacing/>
        <w:rPr>
          <w:color w:val="000000" w:themeColor="text1"/>
        </w:rPr>
      </w:pPr>
    </w:p>
    <w:p w14:paraId="1C182BB4" w14:textId="20186822" w:rsidR="001C0FD2" w:rsidRPr="00E20564" w:rsidRDefault="00DE5D53" w:rsidP="002B6B2F">
      <w:pPr>
        <w:pStyle w:val="ListParagraph"/>
        <w:numPr>
          <w:ilvl w:val="0"/>
          <w:numId w:val="1"/>
        </w:numPr>
        <w:rPr>
          <w:b/>
          <w:color w:val="000000" w:themeColor="text1"/>
        </w:rPr>
      </w:pPr>
      <w:r w:rsidRPr="00E20564">
        <w:rPr>
          <w:b/>
          <w:color w:val="000000" w:themeColor="text1"/>
        </w:rPr>
        <w:t>Representativeness Analyses</w:t>
      </w:r>
    </w:p>
    <w:p w14:paraId="57BED5F6" w14:textId="4E2CCB99" w:rsidR="0001535A" w:rsidRPr="00E20564" w:rsidRDefault="00E0685C" w:rsidP="002B6B2F">
      <w:pPr>
        <w:contextualSpacing/>
        <w:rPr>
          <w:color w:val="000000" w:themeColor="text1"/>
        </w:rPr>
      </w:pPr>
      <w:r w:rsidRPr="00E20564">
        <w:rPr>
          <w:color w:val="000000" w:themeColor="text1"/>
          <w:highlight w:val="white"/>
        </w:rPr>
        <w:tab/>
      </w:r>
      <w:r w:rsidR="001C0FD2" w:rsidRPr="00E20564">
        <w:rPr>
          <w:color w:val="000000" w:themeColor="text1"/>
          <w:highlight w:val="white"/>
        </w:rPr>
        <w:t xml:space="preserve">Two analytic samples were derived from the </w:t>
      </w:r>
      <w:r w:rsidR="00D142F9" w:rsidRPr="00E20564">
        <w:rPr>
          <w:color w:val="000000" w:themeColor="text1"/>
          <w:highlight w:val="white"/>
        </w:rPr>
        <w:t>first four cohorts of the</w:t>
      </w:r>
      <w:r w:rsidR="001C0FD2" w:rsidRPr="00E20564">
        <w:rPr>
          <w:color w:val="000000" w:themeColor="text1"/>
          <w:highlight w:val="white"/>
        </w:rPr>
        <w:t xml:space="preserve"> </w:t>
      </w:r>
      <w:r w:rsidR="0045722B" w:rsidRPr="00E20564">
        <w:rPr>
          <w:color w:val="000000" w:themeColor="text1"/>
          <w:highlight w:val="white"/>
        </w:rPr>
        <w:t>S4S</w:t>
      </w:r>
      <w:r w:rsidR="001C0FD2" w:rsidRPr="00E20564">
        <w:rPr>
          <w:color w:val="000000" w:themeColor="text1"/>
          <w:highlight w:val="white"/>
        </w:rPr>
        <w:t xml:space="preserve"> sample</w:t>
      </w:r>
      <w:r w:rsidR="00D142F9" w:rsidRPr="00E20564">
        <w:rPr>
          <w:color w:val="000000" w:themeColor="text1"/>
          <w:highlight w:val="white"/>
        </w:rPr>
        <w:t xml:space="preserve"> (</w:t>
      </w:r>
      <w:r w:rsidR="00D142F9" w:rsidRPr="00E20564">
        <w:rPr>
          <w:i/>
          <w:iCs/>
          <w:color w:val="000000" w:themeColor="text1"/>
          <w:highlight w:val="white"/>
        </w:rPr>
        <w:t>N</w:t>
      </w:r>
      <w:r w:rsidR="00D142F9" w:rsidRPr="00E20564">
        <w:rPr>
          <w:color w:val="000000" w:themeColor="text1"/>
          <w:highlight w:val="white"/>
        </w:rPr>
        <w:t xml:space="preserve"> = 9,911)</w:t>
      </w:r>
      <w:r w:rsidR="001C0FD2" w:rsidRPr="00E20564">
        <w:rPr>
          <w:color w:val="000000" w:themeColor="text1"/>
          <w:highlight w:val="white"/>
        </w:rPr>
        <w:t xml:space="preserve">. </w:t>
      </w:r>
      <w:r w:rsidR="00D142F9" w:rsidRPr="00E20564">
        <w:rPr>
          <w:color w:val="000000" w:themeColor="text1"/>
        </w:rPr>
        <w:t xml:space="preserve">Follow-up data for the fifth cohort </w:t>
      </w:r>
      <w:r w:rsidR="00034697" w:rsidRPr="00E20564">
        <w:rPr>
          <w:color w:val="000000" w:themeColor="text1"/>
        </w:rPr>
        <w:t xml:space="preserve">(2017) </w:t>
      </w:r>
      <w:r w:rsidR="00D142F9" w:rsidRPr="00E20564">
        <w:rPr>
          <w:color w:val="000000" w:themeColor="text1"/>
        </w:rPr>
        <w:t xml:space="preserve">were unavailable at the time of data analysis and were thus </w:t>
      </w:r>
      <w:r w:rsidR="00670806" w:rsidRPr="00E20564">
        <w:rPr>
          <w:color w:val="000000" w:themeColor="text1"/>
        </w:rPr>
        <w:t>not included in the representativeness analyses</w:t>
      </w:r>
      <w:r w:rsidR="00D142F9" w:rsidRPr="00E20564">
        <w:rPr>
          <w:color w:val="000000" w:themeColor="text1"/>
        </w:rPr>
        <w:t xml:space="preserve">. </w:t>
      </w:r>
      <w:r w:rsidR="001C0FD2" w:rsidRPr="00E20564">
        <w:rPr>
          <w:color w:val="000000" w:themeColor="text1"/>
          <w:highlight w:val="white"/>
        </w:rPr>
        <w:t>The first sample included individuals who were part of the analyses</w:t>
      </w:r>
      <w:r w:rsidR="001C0FD2" w:rsidRPr="00E20564">
        <w:rPr>
          <w:color w:val="000000" w:themeColor="text1"/>
        </w:rPr>
        <w:t xml:space="preserve"> focused on relationship status </w:t>
      </w:r>
      <w:r w:rsidR="003700B6" w:rsidRPr="00E20564">
        <w:rPr>
          <w:color w:val="000000" w:themeColor="text1"/>
        </w:rPr>
        <w:t>as an outcome</w:t>
      </w:r>
      <w:r w:rsidR="001C0FD2" w:rsidRPr="00E20564">
        <w:rPr>
          <w:color w:val="000000" w:themeColor="text1"/>
        </w:rPr>
        <w:t xml:space="preserve"> (</w:t>
      </w:r>
      <w:r w:rsidR="001C0FD2" w:rsidRPr="00E20564">
        <w:rPr>
          <w:i/>
          <w:color w:val="000000" w:themeColor="text1"/>
        </w:rPr>
        <w:t>n</w:t>
      </w:r>
      <w:r w:rsidR="001C0FD2" w:rsidRPr="00E20564">
        <w:rPr>
          <w:color w:val="000000" w:themeColor="text1"/>
        </w:rPr>
        <w:t xml:space="preserve"> = </w:t>
      </w:r>
      <w:r w:rsidR="003700B6" w:rsidRPr="00E20564">
        <w:rPr>
          <w:color w:val="000000" w:themeColor="text1"/>
        </w:rPr>
        <w:t>1,132</w:t>
      </w:r>
      <w:r w:rsidR="001C0FD2" w:rsidRPr="00E20564">
        <w:rPr>
          <w:color w:val="000000" w:themeColor="text1"/>
        </w:rPr>
        <w:t xml:space="preserve">). </w:t>
      </w:r>
      <w:r w:rsidR="001C0FD2" w:rsidRPr="00E20564">
        <w:rPr>
          <w:color w:val="000000" w:themeColor="text1"/>
          <w:highlight w:val="white"/>
        </w:rPr>
        <w:t>The second sample included those who were part of the analyses</w:t>
      </w:r>
      <w:r w:rsidR="001C0FD2" w:rsidRPr="00E20564">
        <w:rPr>
          <w:color w:val="000000" w:themeColor="text1"/>
        </w:rPr>
        <w:t xml:space="preserve"> focused on relationship satisfaction and partner </w:t>
      </w:r>
      <w:r w:rsidR="009D38B9" w:rsidRPr="00E20564">
        <w:rPr>
          <w:color w:val="000000" w:themeColor="text1"/>
        </w:rPr>
        <w:t xml:space="preserve">alcohol </w:t>
      </w:r>
      <w:r w:rsidR="001C0FD2" w:rsidRPr="00E20564">
        <w:rPr>
          <w:color w:val="000000" w:themeColor="text1"/>
        </w:rPr>
        <w:t>use as outcomes</w:t>
      </w:r>
      <w:r w:rsidR="001C0FD2" w:rsidRPr="00E20564">
        <w:rPr>
          <w:color w:val="000000" w:themeColor="text1"/>
          <w:highlight w:val="white"/>
        </w:rPr>
        <w:t>. This sample was limited to those individuals who were in a relationship at one or more assessments and were thus eligible to answer questions about their relationships (</w:t>
      </w:r>
      <w:r w:rsidR="001C0FD2" w:rsidRPr="00E20564">
        <w:rPr>
          <w:i/>
          <w:color w:val="000000" w:themeColor="text1"/>
        </w:rPr>
        <w:t>n</w:t>
      </w:r>
      <w:r w:rsidR="001C0FD2" w:rsidRPr="00E20564">
        <w:rPr>
          <w:color w:val="000000" w:themeColor="text1"/>
        </w:rPr>
        <w:t xml:space="preserve"> = </w:t>
      </w:r>
      <w:r w:rsidR="0001535A" w:rsidRPr="00E20564">
        <w:rPr>
          <w:color w:val="000000" w:themeColor="text1"/>
        </w:rPr>
        <w:t>1,91</w:t>
      </w:r>
      <w:r w:rsidR="001B1ECC" w:rsidRPr="00E20564">
        <w:rPr>
          <w:color w:val="000000" w:themeColor="text1"/>
        </w:rPr>
        <w:t>3</w:t>
      </w:r>
      <w:r w:rsidR="001C0FD2" w:rsidRPr="00E20564">
        <w:rPr>
          <w:color w:val="000000" w:themeColor="text1"/>
        </w:rPr>
        <w:t xml:space="preserve">). </w:t>
      </w:r>
      <w:r w:rsidR="0001535A" w:rsidRPr="00E20564">
        <w:rPr>
          <w:color w:val="000000" w:themeColor="text1"/>
        </w:rPr>
        <w:t xml:space="preserve">Our second sample of individuals in a relationship at one or more time points is larger than our first sample in which relationship status was the outcome of interest. We used generalized estimating equation (GEE) models to assess the associations between IPT and relationship status, which requires complete </w:t>
      </w:r>
      <w:r w:rsidR="007E68C7" w:rsidRPr="00E20564">
        <w:rPr>
          <w:color w:val="000000" w:themeColor="text1"/>
        </w:rPr>
        <w:t xml:space="preserve">information on all variables at all time points for </w:t>
      </w:r>
      <w:r w:rsidR="0001535A" w:rsidRPr="00E20564">
        <w:rPr>
          <w:color w:val="000000" w:themeColor="text1"/>
        </w:rPr>
        <w:t>cases</w:t>
      </w:r>
      <w:r w:rsidR="007E68C7" w:rsidRPr="00E20564">
        <w:rPr>
          <w:color w:val="000000" w:themeColor="text1"/>
        </w:rPr>
        <w:t xml:space="preserve"> to be included in the model</w:t>
      </w:r>
      <w:r w:rsidR="0001535A" w:rsidRPr="00E20564">
        <w:rPr>
          <w:color w:val="000000" w:themeColor="text1"/>
        </w:rPr>
        <w:t xml:space="preserve">. The linear mixed models used to assess the associations between IPT and relationship satisfaction and partner </w:t>
      </w:r>
      <w:r w:rsidR="001B1ECC" w:rsidRPr="00E20564">
        <w:rPr>
          <w:color w:val="000000" w:themeColor="text1"/>
        </w:rPr>
        <w:t xml:space="preserve">alcohol </w:t>
      </w:r>
      <w:r w:rsidR="0001535A" w:rsidRPr="00E20564">
        <w:rPr>
          <w:color w:val="000000" w:themeColor="text1"/>
        </w:rPr>
        <w:t>use does not have this stringent requirement.</w:t>
      </w:r>
    </w:p>
    <w:p w14:paraId="6E53CA65" w14:textId="01653B0D" w:rsidR="001C0FD2" w:rsidRPr="00E20564" w:rsidRDefault="0001535A" w:rsidP="002B6B2F">
      <w:pPr>
        <w:contextualSpacing/>
        <w:rPr>
          <w:color w:val="000000" w:themeColor="text1"/>
          <w:highlight w:val="white"/>
        </w:rPr>
      </w:pPr>
      <w:r w:rsidRPr="00E20564">
        <w:rPr>
          <w:color w:val="000000" w:themeColor="text1"/>
        </w:rPr>
        <w:tab/>
      </w:r>
      <w:r w:rsidR="001C0FD2" w:rsidRPr="00E20564">
        <w:rPr>
          <w:color w:val="000000" w:themeColor="text1"/>
          <w:highlight w:val="white"/>
        </w:rPr>
        <w:t xml:space="preserve">Using a series of </w:t>
      </w:r>
      <w:r w:rsidR="001C0FD2" w:rsidRPr="00E20564">
        <w:rPr>
          <w:color w:val="000000" w:themeColor="text1"/>
        </w:rPr>
        <w:t>t-tests</w:t>
      </w:r>
      <w:r w:rsidR="00A81B21" w:rsidRPr="00E20564">
        <w:rPr>
          <w:color w:val="000000" w:themeColor="text1"/>
        </w:rPr>
        <w:t xml:space="preserve"> for continuous variables</w:t>
      </w:r>
      <w:r w:rsidR="001C0FD2" w:rsidRPr="00E20564">
        <w:rPr>
          <w:color w:val="000000" w:themeColor="text1"/>
        </w:rPr>
        <w:t xml:space="preserve"> and chi-square tests</w:t>
      </w:r>
      <w:r w:rsidR="00A81B21" w:rsidRPr="00E20564">
        <w:rPr>
          <w:color w:val="000000" w:themeColor="text1"/>
        </w:rPr>
        <w:t xml:space="preserve"> for categorical variables</w:t>
      </w:r>
      <w:r w:rsidR="001C0FD2" w:rsidRPr="00E20564">
        <w:rPr>
          <w:color w:val="000000" w:themeColor="text1"/>
        </w:rPr>
        <w:t xml:space="preserve">, </w:t>
      </w:r>
      <w:r w:rsidR="00313B1A" w:rsidRPr="00E20564">
        <w:rPr>
          <w:color w:val="000000" w:themeColor="text1"/>
        </w:rPr>
        <w:t xml:space="preserve">we then compared participants in </w:t>
      </w:r>
      <w:r w:rsidR="001C0FD2" w:rsidRPr="00E20564">
        <w:rPr>
          <w:color w:val="000000" w:themeColor="text1"/>
          <w:highlight w:val="white"/>
        </w:rPr>
        <w:t xml:space="preserve">each sample </w:t>
      </w:r>
      <w:r w:rsidR="00313B1A" w:rsidRPr="00E20564">
        <w:rPr>
          <w:color w:val="000000" w:themeColor="text1"/>
        </w:rPr>
        <w:t xml:space="preserve">to participants excluded from each </w:t>
      </w:r>
      <w:r w:rsidR="00AE4238" w:rsidRPr="00E20564">
        <w:rPr>
          <w:color w:val="000000" w:themeColor="text1"/>
        </w:rPr>
        <w:t xml:space="preserve">respective sample </w:t>
      </w:r>
      <w:r w:rsidR="001C0FD2" w:rsidRPr="00E20564">
        <w:rPr>
          <w:color w:val="000000" w:themeColor="text1"/>
        </w:rPr>
        <w:t xml:space="preserve">in terms of </w:t>
      </w:r>
      <w:r w:rsidR="001C0FD2" w:rsidRPr="00E20564">
        <w:rPr>
          <w:color w:val="000000" w:themeColor="text1"/>
          <w:highlight w:val="white"/>
        </w:rPr>
        <w:t xml:space="preserve">age, sex, race/ethnicity, precollege IPT, </w:t>
      </w:r>
      <w:r w:rsidRPr="00E20564">
        <w:rPr>
          <w:color w:val="000000" w:themeColor="text1"/>
          <w:highlight w:val="white"/>
        </w:rPr>
        <w:t xml:space="preserve">and </w:t>
      </w:r>
      <w:r w:rsidR="001C0FD2" w:rsidRPr="00E20564">
        <w:rPr>
          <w:color w:val="000000" w:themeColor="text1"/>
          <w:highlight w:val="white"/>
        </w:rPr>
        <w:t>college-onset IPT</w:t>
      </w:r>
      <w:r w:rsidRPr="00E20564">
        <w:rPr>
          <w:color w:val="000000" w:themeColor="text1"/>
        </w:rPr>
        <w:t xml:space="preserve">. </w:t>
      </w:r>
      <w:r w:rsidR="001C0FD2" w:rsidRPr="00E20564">
        <w:rPr>
          <w:color w:val="000000" w:themeColor="text1"/>
        </w:rPr>
        <w:t xml:space="preserve">Several differences, each of small effect measured via Cohen’s </w:t>
      </w:r>
      <w:r w:rsidR="001C0FD2" w:rsidRPr="00E20564">
        <w:rPr>
          <w:i/>
          <w:color w:val="000000" w:themeColor="text1"/>
        </w:rPr>
        <w:t>d</w:t>
      </w:r>
      <w:r w:rsidR="00F2041D" w:rsidRPr="00E20564">
        <w:rPr>
          <w:color w:val="000000" w:themeColor="text1"/>
        </w:rPr>
        <w:t xml:space="preserve"> (</w:t>
      </w:r>
      <w:r w:rsidR="00B35C6A" w:rsidRPr="00E20564">
        <w:rPr>
          <w:color w:val="000000" w:themeColor="text1"/>
        </w:rPr>
        <w:t xml:space="preserve">all </w:t>
      </w:r>
      <w:r w:rsidR="00F2041D" w:rsidRPr="00E20564">
        <w:rPr>
          <w:i/>
          <w:iCs/>
          <w:color w:val="000000" w:themeColor="text1"/>
        </w:rPr>
        <w:t>d</w:t>
      </w:r>
      <w:r w:rsidR="00B35C6A" w:rsidRPr="00E20564">
        <w:rPr>
          <w:color w:val="000000" w:themeColor="text1"/>
        </w:rPr>
        <w:t>s</w:t>
      </w:r>
      <w:r w:rsidR="00F2041D" w:rsidRPr="00E20564">
        <w:rPr>
          <w:color w:val="000000" w:themeColor="text1"/>
        </w:rPr>
        <w:t xml:space="preserve"> &lt; .2</w:t>
      </w:r>
      <w:r w:rsidR="000C290C" w:rsidRPr="00E20564">
        <w:rPr>
          <w:color w:val="000000" w:themeColor="text1"/>
        </w:rPr>
        <w:t>5</w:t>
      </w:r>
      <w:r w:rsidR="00F2041D" w:rsidRPr="00E20564">
        <w:rPr>
          <w:color w:val="000000" w:themeColor="text1"/>
        </w:rPr>
        <w:t>)</w:t>
      </w:r>
      <w:r w:rsidR="001C0FD2" w:rsidRPr="00E20564">
        <w:rPr>
          <w:color w:val="000000" w:themeColor="text1"/>
        </w:rPr>
        <w:t xml:space="preserve">, emerged between </w:t>
      </w:r>
      <w:r w:rsidR="00313B1A" w:rsidRPr="00E20564">
        <w:rPr>
          <w:color w:val="000000" w:themeColor="text1"/>
        </w:rPr>
        <w:t xml:space="preserve">participants in the analytic </w:t>
      </w:r>
      <w:r w:rsidR="001C0FD2" w:rsidRPr="00E20564">
        <w:rPr>
          <w:color w:val="000000" w:themeColor="text1"/>
        </w:rPr>
        <w:t xml:space="preserve">samples and </w:t>
      </w:r>
      <w:r w:rsidR="00313B1A" w:rsidRPr="00E20564">
        <w:rPr>
          <w:color w:val="000000" w:themeColor="text1"/>
        </w:rPr>
        <w:t>those excluded from the analytic subsamples</w:t>
      </w:r>
      <w:r w:rsidR="001C0FD2" w:rsidRPr="00E20564">
        <w:rPr>
          <w:color w:val="000000" w:themeColor="text1"/>
        </w:rPr>
        <w:t xml:space="preserve">. </w:t>
      </w:r>
      <w:r w:rsidR="001C0FD2" w:rsidRPr="00E20564">
        <w:rPr>
          <w:color w:val="000000" w:themeColor="text1"/>
          <w:highlight w:val="white"/>
        </w:rPr>
        <w:t xml:space="preserve">Demographic variables were measured at baseline, and all other variables were measured during spring of freshman year. </w:t>
      </w:r>
    </w:p>
    <w:p w14:paraId="5EB41BFB" w14:textId="3D01D5E8" w:rsidR="00934787" w:rsidRPr="00E20564" w:rsidRDefault="00E0685C" w:rsidP="00934787">
      <w:pPr>
        <w:contextualSpacing/>
        <w:rPr>
          <w:color w:val="000000" w:themeColor="text1"/>
          <w:highlight w:val="white"/>
        </w:rPr>
      </w:pPr>
      <w:r w:rsidRPr="00E20564">
        <w:rPr>
          <w:color w:val="000000" w:themeColor="text1"/>
          <w:highlight w:val="white"/>
        </w:rPr>
        <w:tab/>
      </w:r>
      <w:r w:rsidR="00845E2C" w:rsidRPr="00E20564">
        <w:rPr>
          <w:color w:val="000000" w:themeColor="text1"/>
          <w:highlight w:val="white"/>
        </w:rPr>
        <w:t>Participants in</w:t>
      </w:r>
      <w:r w:rsidR="00195387" w:rsidRPr="00E20564">
        <w:rPr>
          <w:color w:val="000000" w:themeColor="text1"/>
          <w:highlight w:val="white"/>
        </w:rPr>
        <w:t>cluded in</w:t>
      </w:r>
      <w:r w:rsidR="00845E2C" w:rsidRPr="00E20564">
        <w:rPr>
          <w:color w:val="000000" w:themeColor="text1"/>
          <w:highlight w:val="white"/>
        </w:rPr>
        <w:t xml:space="preserve"> t</w:t>
      </w:r>
      <w:r w:rsidR="001C0FD2" w:rsidRPr="00E20564">
        <w:rPr>
          <w:color w:val="000000" w:themeColor="text1"/>
          <w:highlight w:val="white"/>
        </w:rPr>
        <w:t>he first</w:t>
      </w:r>
      <w:r w:rsidR="00034697" w:rsidRPr="00E20564">
        <w:rPr>
          <w:color w:val="000000" w:themeColor="text1"/>
          <w:highlight w:val="white"/>
        </w:rPr>
        <w:t xml:space="preserve"> analytic</w:t>
      </w:r>
      <w:r w:rsidR="001C0FD2" w:rsidRPr="00E20564">
        <w:rPr>
          <w:color w:val="000000" w:themeColor="text1"/>
          <w:highlight w:val="white"/>
        </w:rPr>
        <w:t xml:space="preserve"> sample </w:t>
      </w:r>
      <w:r w:rsidR="00361851" w:rsidRPr="00E20564">
        <w:rPr>
          <w:color w:val="000000" w:themeColor="text1"/>
          <w:highlight w:val="white"/>
        </w:rPr>
        <w:t xml:space="preserve">were </w:t>
      </w:r>
      <w:r w:rsidR="001C0FD2" w:rsidRPr="00E20564">
        <w:rPr>
          <w:color w:val="000000" w:themeColor="text1"/>
          <w:highlight w:val="white"/>
        </w:rPr>
        <w:t>slightly younger (</w:t>
      </w:r>
      <w:r w:rsidR="001C0FD2" w:rsidRPr="00E20564">
        <w:rPr>
          <w:i/>
          <w:color w:val="000000" w:themeColor="text1"/>
          <w:highlight w:val="white"/>
        </w:rPr>
        <w:t>t</w:t>
      </w:r>
      <w:r w:rsidR="001C0FD2" w:rsidRPr="00E20564">
        <w:rPr>
          <w:color w:val="000000" w:themeColor="text1"/>
          <w:highlight w:val="white"/>
        </w:rPr>
        <w:t>(</w:t>
      </w:r>
      <w:r w:rsidR="0001535A" w:rsidRPr="00E20564">
        <w:rPr>
          <w:color w:val="000000" w:themeColor="text1"/>
          <w:highlight w:val="white"/>
        </w:rPr>
        <w:t>1749</w:t>
      </w:r>
      <w:r w:rsidR="001C0FD2" w:rsidRPr="00E20564">
        <w:rPr>
          <w:color w:val="000000" w:themeColor="text1"/>
          <w:highlight w:val="white"/>
        </w:rPr>
        <w:t xml:space="preserve">) = </w:t>
      </w:r>
      <w:r w:rsidR="008C3326" w:rsidRPr="00E20564">
        <w:rPr>
          <w:color w:val="000000" w:themeColor="text1"/>
          <w:highlight w:val="white"/>
        </w:rPr>
        <w:t>-</w:t>
      </w:r>
      <w:r w:rsidR="00EB7E00" w:rsidRPr="00E20564">
        <w:rPr>
          <w:color w:val="000000" w:themeColor="text1"/>
          <w:highlight w:val="white"/>
        </w:rPr>
        <w:t>4.</w:t>
      </w:r>
      <w:r w:rsidR="009150E5" w:rsidRPr="00E20564">
        <w:rPr>
          <w:color w:val="000000" w:themeColor="text1"/>
          <w:highlight w:val="white"/>
        </w:rPr>
        <w:t>45</w:t>
      </w:r>
      <w:r w:rsidR="001C0FD2" w:rsidRPr="00E20564">
        <w:rPr>
          <w:color w:val="000000" w:themeColor="text1"/>
          <w:highlight w:val="white"/>
        </w:rPr>
        <w:t xml:space="preserve">, </w:t>
      </w:r>
      <w:proofErr w:type="spellStart"/>
      <w:r w:rsidR="001C0FD2" w:rsidRPr="00E20564">
        <w:rPr>
          <w:i/>
          <w:color w:val="000000" w:themeColor="text1"/>
        </w:rPr>
        <w:t>M</w:t>
      </w:r>
      <w:r w:rsidR="001C0FD2" w:rsidRPr="00E20564">
        <w:rPr>
          <w:color w:val="000000" w:themeColor="text1"/>
          <w:vertAlign w:val="subscript"/>
        </w:rPr>
        <w:t>diff</w:t>
      </w:r>
      <w:proofErr w:type="spellEnd"/>
      <w:r w:rsidR="001C0FD2" w:rsidRPr="00E20564">
        <w:rPr>
          <w:color w:val="000000" w:themeColor="text1"/>
        </w:rPr>
        <w:t xml:space="preserve"> = -0.0</w:t>
      </w:r>
      <w:r w:rsidR="009814EE" w:rsidRPr="00E20564">
        <w:rPr>
          <w:color w:val="000000" w:themeColor="text1"/>
        </w:rPr>
        <w:t>5</w:t>
      </w:r>
      <w:r w:rsidR="001C0FD2" w:rsidRPr="00E20564">
        <w:rPr>
          <w:color w:val="000000" w:themeColor="text1"/>
        </w:rPr>
        <w:t xml:space="preserve">, </w:t>
      </w:r>
      <w:r w:rsidR="001C0FD2" w:rsidRPr="00E20564">
        <w:rPr>
          <w:i/>
          <w:color w:val="000000" w:themeColor="text1"/>
        </w:rPr>
        <w:t>p</w:t>
      </w:r>
      <w:r w:rsidR="001C0FD2" w:rsidRPr="00E20564">
        <w:rPr>
          <w:color w:val="000000" w:themeColor="text1"/>
        </w:rPr>
        <w:t xml:space="preserve"> </w:t>
      </w:r>
      <w:r w:rsidR="00361851" w:rsidRPr="00E20564">
        <w:rPr>
          <w:color w:val="000000" w:themeColor="text1"/>
          <w:highlight w:val="white"/>
        </w:rPr>
        <w:t xml:space="preserve">&lt; .001, </w:t>
      </w:r>
      <w:r w:rsidR="00361851" w:rsidRPr="00E20564">
        <w:rPr>
          <w:i/>
          <w:iCs/>
          <w:color w:val="000000" w:themeColor="text1"/>
          <w:highlight w:val="white"/>
        </w:rPr>
        <w:t>d</w:t>
      </w:r>
      <w:r w:rsidR="00361851" w:rsidRPr="00E20564">
        <w:rPr>
          <w:color w:val="000000" w:themeColor="text1"/>
          <w:highlight w:val="white"/>
        </w:rPr>
        <w:t xml:space="preserve"> = .1</w:t>
      </w:r>
      <w:r w:rsidR="009150E5" w:rsidRPr="00E20564">
        <w:rPr>
          <w:color w:val="000000" w:themeColor="text1"/>
          <w:highlight w:val="white"/>
        </w:rPr>
        <w:t>4</w:t>
      </w:r>
      <w:r w:rsidR="001C0FD2" w:rsidRPr="00E20564">
        <w:rPr>
          <w:color w:val="000000" w:themeColor="text1"/>
          <w:highlight w:val="white"/>
        </w:rPr>
        <w:t>)</w:t>
      </w:r>
      <w:r w:rsidR="00934787" w:rsidRPr="00E20564">
        <w:rPr>
          <w:color w:val="000000" w:themeColor="text1"/>
          <w:highlight w:val="white"/>
        </w:rPr>
        <w:t xml:space="preserve"> and </w:t>
      </w:r>
      <w:r w:rsidR="00195387" w:rsidRPr="00E20564">
        <w:rPr>
          <w:color w:val="000000" w:themeColor="text1"/>
          <w:highlight w:val="white"/>
        </w:rPr>
        <w:t>were more likely to be</w:t>
      </w:r>
      <w:r w:rsidR="001C0FD2" w:rsidRPr="00E20564">
        <w:rPr>
          <w:color w:val="000000" w:themeColor="text1"/>
          <w:highlight w:val="white"/>
        </w:rPr>
        <w:t xml:space="preserve"> female (</w:t>
      </w:r>
      <w:r w:rsidR="00C25013" w:rsidRPr="00E20564">
        <w:rPr>
          <w:color w:val="000000" w:themeColor="text1"/>
        </w:rPr>
        <w:t>71.5</w:t>
      </w:r>
      <w:r w:rsidR="001C0FD2" w:rsidRPr="00E20564">
        <w:rPr>
          <w:color w:val="000000" w:themeColor="text1"/>
        </w:rPr>
        <w:t xml:space="preserve">% versus </w:t>
      </w:r>
      <w:r w:rsidR="00C25013" w:rsidRPr="00E20564">
        <w:rPr>
          <w:color w:val="000000" w:themeColor="text1"/>
        </w:rPr>
        <w:t>60.2</w:t>
      </w:r>
      <w:r w:rsidR="001C0FD2" w:rsidRPr="00E20564">
        <w:rPr>
          <w:color w:val="000000" w:themeColor="text1"/>
        </w:rPr>
        <w:t xml:space="preserve">%, </w:t>
      </w:r>
      <w:r w:rsidR="001C0FD2" w:rsidRPr="00E20564">
        <w:rPr>
          <w:i/>
          <w:color w:val="000000" w:themeColor="text1"/>
          <w:highlight w:val="white"/>
        </w:rPr>
        <w:sym w:font="Symbol" w:char="F063"/>
      </w:r>
      <w:r w:rsidR="001C0FD2" w:rsidRPr="00E20564">
        <w:rPr>
          <w:i/>
          <w:color w:val="000000" w:themeColor="text1"/>
          <w:highlight w:val="white"/>
          <w:vertAlign w:val="superscript"/>
        </w:rPr>
        <w:t>2</w:t>
      </w:r>
      <w:r w:rsidR="001C0FD2" w:rsidRPr="00E20564">
        <w:rPr>
          <w:color w:val="000000" w:themeColor="text1"/>
          <w:highlight w:val="white"/>
        </w:rPr>
        <w:t>(1)</w:t>
      </w:r>
      <w:r w:rsidR="001C0FD2" w:rsidRPr="00E20564">
        <w:rPr>
          <w:i/>
          <w:color w:val="000000" w:themeColor="text1"/>
          <w:highlight w:val="white"/>
        </w:rPr>
        <w:t xml:space="preserve"> </w:t>
      </w:r>
      <w:r w:rsidR="001C0FD2" w:rsidRPr="00E20564">
        <w:rPr>
          <w:color w:val="000000" w:themeColor="text1"/>
          <w:highlight w:val="white"/>
        </w:rPr>
        <w:t xml:space="preserve">= </w:t>
      </w:r>
      <w:r w:rsidR="009150E5" w:rsidRPr="00E20564">
        <w:rPr>
          <w:color w:val="000000" w:themeColor="text1"/>
          <w:highlight w:val="white"/>
        </w:rPr>
        <w:t>53</w:t>
      </w:r>
      <w:r w:rsidR="001F21D9" w:rsidRPr="00E20564">
        <w:rPr>
          <w:color w:val="000000" w:themeColor="text1"/>
          <w:highlight w:val="white"/>
        </w:rPr>
        <w:t>.0</w:t>
      </w:r>
      <w:r w:rsidR="009150E5" w:rsidRPr="00E20564">
        <w:rPr>
          <w:color w:val="000000" w:themeColor="text1"/>
          <w:highlight w:val="white"/>
        </w:rPr>
        <w:t>7</w:t>
      </w:r>
      <w:r w:rsidR="001C0FD2" w:rsidRPr="00E20564">
        <w:rPr>
          <w:color w:val="000000" w:themeColor="text1"/>
          <w:highlight w:val="white"/>
        </w:rPr>
        <w:t xml:space="preserve">, </w:t>
      </w:r>
      <w:r w:rsidR="001C0FD2" w:rsidRPr="00E20564">
        <w:rPr>
          <w:i/>
          <w:color w:val="000000" w:themeColor="text1"/>
          <w:highlight w:val="white"/>
        </w:rPr>
        <w:t>p</w:t>
      </w:r>
      <w:r w:rsidR="001C0FD2" w:rsidRPr="00E20564">
        <w:rPr>
          <w:color w:val="000000" w:themeColor="text1"/>
          <w:highlight w:val="white"/>
        </w:rPr>
        <w:t xml:space="preserve"> &lt; .001</w:t>
      </w:r>
      <w:r w:rsidR="00361851" w:rsidRPr="00E20564">
        <w:rPr>
          <w:color w:val="000000" w:themeColor="text1"/>
          <w:highlight w:val="white"/>
        </w:rPr>
        <w:t xml:space="preserve">, </w:t>
      </w:r>
      <w:r w:rsidR="00361851" w:rsidRPr="00E20564">
        <w:rPr>
          <w:i/>
          <w:iCs/>
          <w:color w:val="000000" w:themeColor="text1"/>
          <w:highlight w:val="white"/>
        </w:rPr>
        <w:t>d</w:t>
      </w:r>
      <w:r w:rsidR="00361851" w:rsidRPr="00E20564">
        <w:rPr>
          <w:color w:val="000000" w:themeColor="text1"/>
          <w:highlight w:val="white"/>
        </w:rPr>
        <w:t xml:space="preserve"> = .15</w:t>
      </w:r>
      <w:r w:rsidR="001C0FD2" w:rsidRPr="00E20564">
        <w:rPr>
          <w:color w:val="000000" w:themeColor="text1"/>
          <w:highlight w:val="white"/>
        </w:rPr>
        <w:t>)</w:t>
      </w:r>
      <w:r w:rsidR="00934787" w:rsidRPr="00E20564">
        <w:rPr>
          <w:color w:val="000000" w:themeColor="text1"/>
          <w:highlight w:val="white"/>
        </w:rPr>
        <w:t>. Participants in the first sample were less likely to be White (</w:t>
      </w:r>
      <w:r w:rsidR="00934787" w:rsidRPr="00E20564">
        <w:rPr>
          <w:color w:val="000000" w:themeColor="text1"/>
        </w:rPr>
        <w:t xml:space="preserve">44.7% versus 49.8%, </w:t>
      </w:r>
      <w:r w:rsidR="00934787" w:rsidRPr="00E20564">
        <w:rPr>
          <w:i/>
          <w:color w:val="000000" w:themeColor="text1"/>
        </w:rPr>
        <w:sym w:font="Symbol" w:char="F063"/>
      </w:r>
      <w:r w:rsidR="00934787" w:rsidRPr="00E20564">
        <w:rPr>
          <w:i/>
          <w:color w:val="000000" w:themeColor="text1"/>
          <w:vertAlign w:val="superscript"/>
        </w:rPr>
        <w:t>2</w:t>
      </w:r>
      <w:r w:rsidR="00934787" w:rsidRPr="00E20564">
        <w:rPr>
          <w:color w:val="000000" w:themeColor="text1"/>
        </w:rPr>
        <w:t xml:space="preserve"> (5) = </w:t>
      </w:r>
      <w:r w:rsidR="009150E5" w:rsidRPr="00E20564">
        <w:rPr>
          <w:color w:val="000000" w:themeColor="text1"/>
        </w:rPr>
        <w:t>29.51</w:t>
      </w:r>
      <w:r w:rsidR="00934787" w:rsidRPr="00E20564">
        <w:rPr>
          <w:color w:val="000000" w:themeColor="text1"/>
        </w:rPr>
        <w:t xml:space="preserve">, </w:t>
      </w:r>
      <w:r w:rsidR="00934787" w:rsidRPr="00E20564">
        <w:rPr>
          <w:i/>
          <w:color w:val="000000" w:themeColor="text1"/>
        </w:rPr>
        <w:t>p</w:t>
      </w:r>
      <w:r w:rsidR="00934787" w:rsidRPr="00E20564">
        <w:rPr>
          <w:color w:val="000000" w:themeColor="text1"/>
        </w:rPr>
        <w:t xml:space="preserve"> &lt; .001, </w:t>
      </w:r>
      <w:r w:rsidR="00934787" w:rsidRPr="00E20564">
        <w:rPr>
          <w:i/>
          <w:iCs/>
          <w:color w:val="000000" w:themeColor="text1"/>
        </w:rPr>
        <w:t>d</w:t>
      </w:r>
      <w:r w:rsidR="00934787" w:rsidRPr="00E20564">
        <w:rPr>
          <w:color w:val="000000" w:themeColor="text1"/>
        </w:rPr>
        <w:t xml:space="preserve"> = .11)</w:t>
      </w:r>
      <w:r w:rsidR="00195387" w:rsidRPr="00E20564">
        <w:rPr>
          <w:color w:val="000000" w:themeColor="text1"/>
          <w:highlight w:val="white"/>
        </w:rPr>
        <w:t xml:space="preserve"> than participants who were excluded from the first sample</w:t>
      </w:r>
      <w:r w:rsidR="001C0FD2" w:rsidRPr="00E20564">
        <w:rPr>
          <w:color w:val="000000" w:themeColor="text1"/>
          <w:highlight w:val="white"/>
        </w:rPr>
        <w:t>. There were also more participants in th</w:t>
      </w:r>
      <w:r w:rsidR="00195387" w:rsidRPr="00E20564">
        <w:rPr>
          <w:color w:val="000000" w:themeColor="text1"/>
          <w:highlight w:val="white"/>
        </w:rPr>
        <w:t>is</w:t>
      </w:r>
      <w:r w:rsidR="001C0FD2" w:rsidRPr="00E20564">
        <w:rPr>
          <w:color w:val="000000" w:themeColor="text1"/>
          <w:highlight w:val="white"/>
        </w:rPr>
        <w:t xml:space="preserve"> sample who reported precollege IPT (</w:t>
      </w:r>
      <w:r w:rsidR="000A6B57" w:rsidRPr="00E20564">
        <w:rPr>
          <w:color w:val="000000" w:themeColor="text1"/>
          <w:highlight w:val="white"/>
        </w:rPr>
        <w:t>3</w:t>
      </w:r>
      <w:r w:rsidR="00C25013" w:rsidRPr="00E20564">
        <w:rPr>
          <w:color w:val="000000" w:themeColor="text1"/>
          <w:highlight w:val="white"/>
        </w:rPr>
        <w:t>5.1</w:t>
      </w:r>
      <w:r w:rsidR="001C0FD2" w:rsidRPr="00E20564">
        <w:rPr>
          <w:color w:val="000000" w:themeColor="text1"/>
          <w:highlight w:val="white"/>
        </w:rPr>
        <w:t xml:space="preserve">% versus </w:t>
      </w:r>
      <w:r w:rsidR="00C25013" w:rsidRPr="00E20564">
        <w:rPr>
          <w:color w:val="000000" w:themeColor="text1"/>
          <w:highlight w:val="white"/>
        </w:rPr>
        <w:t>28.8</w:t>
      </w:r>
      <w:r w:rsidR="001C0FD2" w:rsidRPr="00E20564">
        <w:rPr>
          <w:color w:val="000000" w:themeColor="text1"/>
          <w:highlight w:val="white"/>
        </w:rPr>
        <w:t xml:space="preserve">%, </w:t>
      </w:r>
      <w:r w:rsidR="001C0FD2" w:rsidRPr="00E20564">
        <w:rPr>
          <w:i/>
          <w:color w:val="000000" w:themeColor="text1"/>
          <w:highlight w:val="white"/>
        </w:rPr>
        <w:sym w:font="Symbol" w:char="F063"/>
      </w:r>
      <w:r w:rsidR="001C0FD2" w:rsidRPr="00E20564">
        <w:rPr>
          <w:i/>
          <w:color w:val="000000" w:themeColor="text1"/>
          <w:highlight w:val="white"/>
          <w:vertAlign w:val="superscript"/>
        </w:rPr>
        <w:t>2</w:t>
      </w:r>
      <w:r w:rsidR="001C0FD2" w:rsidRPr="00E20564">
        <w:rPr>
          <w:color w:val="000000" w:themeColor="text1"/>
          <w:highlight w:val="white"/>
        </w:rPr>
        <w:t xml:space="preserve"> (1) = </w:t>
      </w:r>
      <w:r w:rsidR="00C25013" w:rsidRPr="00E20564">
        <w:rPr>
          <w:color w:val="000000" w:themeColor="text1"/>
          <w:highlight w:val="white"/>
        </w:rPr>
        <w:t>5.</w:t>
      </w:r>
      <w:r w:rsidR="00DD17B6" w:rsidRPr="00E20564">
        <w:rPr>
          <w:color w:val="000000" w:themeColor="text1"/>
          <w:highlight w:val="white"/>
        </w:rPr>
        <w:t>44</w:t>
      </w:r>
      <w:r w:rsidR="001C0FD2" w:rsidRPr="00E20564">
        <w:rPr>
          <w:color w:val="000000" w:themeColor="text1"/>
          <w:highlight w:val="white"/>
        </w:rPr>
        <w:t xml:space="preserve">, </w:t>
      </w:r>
      <w:r w:rsidR="001C0FD2" w:rsidRPr="00E20564">
        <w:rPr>
          <w:i/>
          <w:color w:val="000000" w:themeColor="text1"/>
          <w:highlight w:val="white"/>
        </w:rPr>
        <w:t>p</w:t>
      </w:r>
      <w:r w:rsidR="001C0FD2" w:rsidRPr="00E20564">
        <w:rPr>
          <w:color w:val="000000" w:themeColor="text1"/>
          <w:highlight w:val="white"/>
        </w:rPr>
        <w:t xml:space="preserve"> = .0</w:t>
      </w:r>
      <w:r w:rsidR="00C25013" w:rsidRPr="00E20564">
        <w:rPr>
          <w:color w:val="000000" w:themeColor="text1"/>
          <w:highlight w:val="white"/>
        </w:rPr>
        <w:t>2</w:t>
      </w:r>
      <w:r w:rsidR="00DD17B6" w:rsidRPr="00E20564">
        <w:rPr>
          <w:color w:val="000000" w:themeColor="text1"/>
          <w:highlight w:val="white"/>
        </w:rPr>
        <w:t>0</w:t>
      </w:r>
      <w:r w:rsidR="000A6B57" w:rsidRPr="00E20564">
        <w:rPr>
          <w:color w:val="000000" w:themeColor="text1"/>
          <w:highlight w:val="white"/>
        </w:rPr>
        <w:t xml:space="preserve">, </w:t>
      </w:r>
      <w:r w:rsidR="000A6B57" w:rsidRPr="00E20564">
        <w:rPr>
          <w:i/>
          <w:iCs/>
          <w:color w:val="000000" w:themeColor="text1"/>
          <w:highlight w:val="white"/>
        </w:rPr>
        <w:t>d</w:t>
      </w:r>
      <w:r w:rsidR="000A6B57" w:rsidRPr="00E20564">
        <w:rPr>
          <w:color w:val="000000" w:themeColor="text1"/>
          <w:highlight w:val="white"/>
        </w:rPr>
        <w:t xml:space="preserve"> = .0</w:t>
      </w:r>
      <w:r w:rsidR="00DD17B6" w:rsidRPr="00E20564">
        <w:rPr>
          <w:color w:val="000000" w:themeColor="text1"/>
          <w:highlight w:val="white"/>
        </w:rPr>
        <w:t>5</w:t>
      </w:r>
      <w:r w:rsidR="001C0FD2" w:rsidRPr="00E20564">
        <w:rPr>
          <w:color w:val="000000" w:themeColor="text1"/>
          <w:highlight w:val="white"/>
        </w:rPr>
        <w:t>)</w:t>
      </w:r>
      <w:r w:rsidR="00934787" w:rsidRPr="00E20564">
        <w:rPr>
          <w:color w:val="000000" w:themeColor="text1"/>
          <w:highlight w:val="white"/>
        </w:rPr>
        <w:t xml:space="preserve">. </w:t>
      </w:r>
      <w:r w:rsidR="001C0FD2" w:rsidRPr="00E20564">
        <w:rPr>
          <w:color w:val="000000" w:themeColor="text1"/>
        </w:rPr>
        <w:t xml:space="preserve">In contrast, there were no differences in </w:t>
      </w:r>
      <w:r w:rsidR="00C25013" w:rsidRPr="00E20564">
        <w:rPr>
          <w:color w:val="000000" w:themeColor="text1"/>
        </w:rPr>
        <w:t xml:space="preserve">college-onset IPT </w:t>
      </w:r>
      <w:r w:rsidR="00934787" w:rsidRPr="00E20564">
        <w:rPr>
          <w:color w:val="000000" w:themeColor="text1"/>
        </w:rPr>
        <w:t>or</w:t>
      </w:r>
      <w:r w:rsidR="00C25013" w:rsidRPr="00E20564">
        <w:rPr>
          <w:color w:val="000000" w:themeColor="text1"/>
        </w:rPr>
        <w:t xml:space="preserve"> </w:t>
      </w:r>
      <w:r w:rsidR="00934787" w:rsidRPr="00E20564">
        <w:rPr>
          <w:color w:val="000000" w:themeColor="text1"/>
        </w:rPr>
        <w:t xml:space="preserve">relationship status during their freshman year between those in the first analytic sample and those excluded from this sample. </w:t>
      </w:r>
    </w:p>
    <w:p w14:paraId="582025CF" w14:textId="605CDA96" w:rsidR="000C290C" w:rsidRPr="00E20564" w:rsidRDefault="00E0685C" w:rsidP="000C290C">
      <w:pPr>
        <w:contextualSpacing/>
        <w:rPr>
          <w:color w:val="000000" w:themeColor="text1"/>
        </w:rPr>
      </w:pPr>
      <w:r w:rsidRPr="00E20564">
        <w:rPr>
          <w:color w:val="000000" w:themeColor="text1"/>
        </w:rPr>
        <w:tab/>
      </w:r>
      <w:r w:rsidR="008555A5" w:rsidRPr="00E20564">
        <w:rPr>
          <w:color w:val="000000" w:themeColor="text1"/>
        </w:rPr>
        <w:t xml:space="preserve">Participants included the second </w:t>
      </w:r>
      <w:r w:rsidR="00034697" w:rsidRPr="00E20564">
        <w:rPr>
          <w:color w:val="000000" w:themeColor="text1"/>
        </w:rPr>
        <w:t xml:space="preserve">analytic </w:t>
      </w:r>
      <w:r w:rsidR="008555A5" w:rsidRPr="00E20564">
        <w:rPr>
          <w:color w:val="000000" w:themeColor="text1"/>
        </w:rPr>
        <w:t>sample were slightly younger (</w:t>
      </w:r>
      <w:r w:rsidR="008555A5" w:rsidRPr="00E20564">
        <w:rPr>
          <w:i/>
          <w:iCs/>
          <w:color w:val="000000" w:themeColor="text1"/>
        </w:rPr>
        <w:t>t</w:t>
      </w:r>
      <w:r w:rsidR="008555A5" w:rsidRPr="00E20564">
        <w:rPr>
          <w:color w:val="000000" w:themeColor="text1"/>
        </w:rPr>
        <w:t>(</w:t>
      </w:r>
      <w:r w:rsidR="008C3326" w:rsidRPr="00E20564">
        <w:rPr>
          <w:color w:val="000000" w:themeColor="text1"/>
        </w:rPr>
        <w:t>7908</w:t>
      </w:r>
      <w:r w:rsidR="008555A5" w:rsidRPr="00E20564">
        <w:rPr>
          <w:color w:val="000000" w:themeColor="text1"/>
        </w:rPr>
        <w:t xml:space="preserve">) = </w:t>
      </w:r>
      <w:r w:rsidR="009623D4" w:rsidRPr="00E20564">
        <w:rPr>
          <w:color w:val="000000" w:themeColor="text1"/>
        </w:rPr>
        <w:t>-</w:t>
      </w:r>
      <w:r w:rsidR="001F21D9" w:rsidRPr="00E20564">
        <w:rPr>
          <w:color w:val="000000" w:themeColor="text1"/>
        </w:rPr>
        <w:t>3.</w:t>
      </w:r>
      <w:r w:rsidR="009150E5" w:rsidRPr="00E20564">
        <w:rPr>
          <w:color w:val="000000" w:themeColor="text1"/>
        </w:rPr>
        <w:t>21</w:t>
      </w:r>
      <w:r w:rsidR="008555A5" w:rsidRPr="00E20564">
        <w:rPr>
          <w:color w:val="000000" w:themeColor="text1"/>
        </w:rPr>
        <w:t xml:space="preserve">, </w:t>
      </w:r>
      <w:r w:rsidR="008555A5" w:rsidRPr="00E20564">
        <w:rPr>
          <w:i/>
          <w:iCs/>
          <w:color w:val="000000" w:themeColor="text1"/>
        </w:rPr>
        <w:t>p</w:t>
      </w:r>
      <w:r w:rsidR="008555A5" w:rsidRPr="00E20564">
        <w:rPr>
          <w:color w:val="000000" w:themeColor="text1"/>
        </w:rPr>
        <w:t xml:space="preserve"> = .0</w:t>
      </w:r>
      <w:r w:rsidR="001F21D9" w:rsidRPr="00E20564">
        <w:rPr>
          <w:color w:val="000000" w:themeColor="text1"/>
        </w:rPr>
        <w:t>0</w:t>
      </w:r>
      <w:r w:rsidR="008555A5" w:rsidRPr="00E20564">
        <w:rPr>
          <w:color w:val="000000" w:themeColor="text1"/>
        </w:rPr>
        <w:t xml:space="preserve">1, </w:t>
      </w:r>
      <w:proofErr w:type="spellStart"/>
      <w:r w:rsidR="008555A5" w:rsidRPr="00E20564">
        <w:rPr>
          <w:i/>
          <w:iCs/>
          <w:color w:val="000000" w:themeColor="text1"/>
        </w:rPr>
        <w:t>M</w:t>
      </w:r>
      <w:r w:rsidR="008555A5" w:rsidRPr="00E20564">
        <w:rPr>
          <w:color w:val="000000" w:themeColor="text1"/>
          <w:vertAlign w:val="subscript"/>
        </w:rPr>
        <w:t>diff</w:t>
      </w:r>
      <w:proofErr w:type="spellEnd"/>
      <w:r w:rsidR="008555A5" w:rsidRPr="00E20564">
        <w:rPr>
          <w:color w:val="000000" w:themeColor="text1"/>
        </w:rPr>
        <w:t xml:space="preserve"> = -0.0</w:t>
      </w:r>
      <w:r w:rsidR="009814EE" w:rsidRPr="00E20564">
        <w:rPr>
          <w:color w:val="000000" w:themeColor="text1"/>
        </w:rPr>
        <w:t>4</w:t>
      </w:r>
      <w:r w:rsidR="008555A5" w:rsidRPr="00E20564">
        <w:rPr>
          <w:color w:val="000000" w:themeColor="text1"/>
        </w:rPr>
        <w:t xml:space="preserve">, </w:t>
      </w:r>
      <w:r w:rsidR="008555A5" w:rsidRPr="00E20564">
        <w:rPr>
          <w:i/>
          <w:iCs/>
          <w:color w:val="000000" w:themeColor="text1"/>
        </w:rPr>
        <w:t>d</w:t>
      </w:r>
      <w:r w:rsidR="008555A5" w:rsidRPr="00E20564">
        <w:rPr>
          <w:color w:val="000000" w:themeColor="text1"/>
        </w:rPr>
        <w:t xml:space="preserve"> = .0</w:t>
      </w:r>
      <w:r w:rsidR="001F21D9" w:rsidRPr="00E20564">
        <w:rPr>
          <w:color w:val="000000" w:themeColor="text1"/>
        </w:rPr>
        <w:t>8</w:t>
      </w:r>
      <w:r w:rsidR="008555A5" w:rsidRPr="00E20564">
        <w:rPr>
          <w:color w:val="000000" w:themeColor="text1"/>
        </w:rPr>
        <w:t>) and were more likely to be female</w:t>
      </w:r>
      <w:r w:rsidR="001C0FD2" w:rsidRPr="00E20564">
        <w:rPr>
          <w:color w:val="000000" w:themeColor="text1"/>
        </w:rPr>
        <w:t xml:space="preserve"> (</w:t>
      </w:r>
      <w:r w:rsidR="000C290C" w:rsidRPr="00E20564">
        <w:rPr>
          <w:color w:val="000000" w:themeColor="text1"/>
        </w:rPr>
        <w:t>73.6</w:t>
      </w:r>
      <w:r w:rsidR="001C0FD2" w:rsidRPr="00E20564">
        <w:rPr>
          <w:color w:val="000000" w:themeColor="text1"/>
        </w:rPr>
        <w:t xml:space="preserve">% versus </w:t>
      </w:r>
      <w:r w:rsidR="000C290C" w:rsidRPr="00E20564">
        <w:rPr>
          <w:color w:val="000000" w:themeColor="text1"/>
        </w:rPr>
        <w:t>57.9</w:t>
      </w:r>
      <w:r w:rsidR="001C0FD2" w:rsidRPr="00E20564">
        <w:rPr>
          <w:color w:val="000000" w:themeColor="text1"/>
        </w:rPr>
        <w:t xml:space="preserve">%, </w:t>
      </w:r>
      <w:r w:rsidR="001C0FD2" w:rsidRPr="00E20564">
        <w:rPr>
          <w:i/>
          <w:color w:val="000000" w:themeColor="text1"/>
        </w:rPr>
        <w:sym w:font="Symbol" w:char="F063"/>
      </w:r>
      <w:r w:rsidR="001C0FD2" w:rsidRPr="00E20564">
        <w:rPr>
          <w:i/>
          <w:color w:val="000000" w:themeColor="text1"/>
          <w:vertAlign w:val="superscript"/>
        </w:rPr>
        <w:t>2</w:t>
      </w:r>
      <w:r w:rsidR="001C0FD2" w:rsidRPr="00E20564">
        <w:rPr>
          <w:color w:val="000000" w:themeColor="text1"/>
        </w:rPr>
        <w:t xml:space="preserve"> (1) = </w:t>
      </w:r>
      <w:r w:rsidR="00512503" w:rsidRPr="00E20564">
        <w:rPr>
          <w:color w:val="000000" w:themeColor="text1"/>
        </w:rPr>
        <w:t>146.</w:t>
      </w:r>
      <w:r w:rsidR="00F75140" w:rsidRPr="00E20564">
        <w:rPr>
          <w:color w:val="000000" w:themeColor="text1"/>
        </w:rPr>
        <w:t>00</w:t>
      </w:r>
      <w:r w:rsidR="001C0FD2" w:rsidRPr="00E20564">
        <w:rPr>
          <w:color w:val="000000" w:themeColor="text1"/>
        </w:rPr>
        <w:t xml:space="preserve">, </w:t>
      </w:r>
      <w:r w:rsidR="001C0FD2" w:rsidRPr="00E20564">
        <w:rPr>
          <w:i/>
          <w:color w:val="000000" w:themeColor="text1"/>
        </w:rPr>
        <w:t>p</w:t>
      </w:r>
      <w:r w:rsidR="001C0FD2" w:rsidRPr="00E20564">
        <w:rPr>
          <w:color w:val="000000" w:themeColor="text1"/>
        </w:rPr>
        <w:t xml:space="preserve"> &lt; .001</w:t>
      </w:r>
      <w:r w:rsidR="001854CF" w:rsidRPr="00E20564">
        <w:rPr>
          <w:color w:val="000000" w:themeColor="text1"/>
        </w:rPr>
        <w:t xml:space="preserve">, </w:t>
      </w:r>
      <w:r w:rsidR="001854CF" w:rsidRPr="00E20564">
        <w:rPr>
          <w:i/>
          <w:iCs/>
          <w:color w:val="000000" w:themeColor="text1"/>
        </w:rPr>
        <w:t>d</w:t>
      </w:r>
      <w:r w:rsidR="001854CF" w:rsidRPr="00E20564">
        <w:rPr>
          <w:color w:val="000000" w:themeColor="text1"/>
        </w:rPr>
        <w:t xml:space="preserve"> = .2</w:t>
      </w:r>
      <w:r w:rsidR="000C290C" w:rsidRPr="00E20564">
        <w:rPr>
          <w:color w:val="000000" w:themeColor="text1"/>
        </w:rPr>
        <w:t>5</w:t>
      </w:r>
      <w:r w:rsidR="001C0FD2" w:rsidRPr="00E20564">
        <w:rPr>
          <w:color w:val="000000" w:themeColor="text1"/>
        </w:rPr>
        <w:t xml:space="preserve">) </w:t>
      </w:r>
      <w:r w:rsidR="000C290C" w:rsidRPr="00E20564">
        <w:rPr>
          <w:color w:val="000000" w:themeColor="text1"/>
        </w:rPr>
        <w:t>than those excluded from this sample. Participants in this sample were more likely to report college-onset IPT during freshman year (2</w:t>
      </w:r>
      <w:r w:rsidR="001D78C1" w:rsidRPr="00E20564">
        <w:rPr>
          <w:color w:val="000000" w:themeColor="text1"/>
        </w:rPr>
        <w:t>1.1</w:t>
      </w:r>
      <w:r w:rsidR="000C290C" w:rsidRPr="00E20564">
        <w:rPr>
          <w:color w:val="000000" w:themeColor="text1"/>
        </w:rPr>
        <w:t xml:space="preserve">% versus </w:t>
      </w:r>
      <w:r w:rsidR="001D78C1" w:rsidRPr="00E20564">
        <w:rPr>
          <w:color w:val="000000" w:themeColor="text1"/>
        </w:rPr>
        <w:t>12.4</w:t>
      </w:r>
      <w:r w:rsidR="000C290C" w:rsidRPr="00E20564">
        <w:rPr>
          <w:color w:val="000000" w:themeColor="text1"/>
        </w:rPr>
        <w:t xml:space="preserve">%, </w:t>
      </w:r>
      <w:r w:rsidR="000C290C" w:rsidRPr="00E20564">
        <w:rPr>
          <w:i/>
          <w:color w:val="000000" w:themeColor="text1"/>
        </w:rPr>
        <w:sym w:font="Symbol" w:char="F063"/>
      </w:r>
      <w:r w:rsidR="000C290C" w:rsidRPr="00E20564">
        <w:rPr>
          <w:i/>
          <w:color w:val="000000" w:themeColor="text1"/>
          <w:vertAlign w:val="superscript"/>
        </w:rPr>
        <w:t>2</w:t>
      </w:r>
      <w:r w:rsidR="000C290C" w:rsidRPr="00E20564">
        <w:rPr>
          <w:color w:val="000000" w:themeColor="text1"/>
        </w:rPr>
        <w:t xml:space="preserve">(1) = </w:t>
      </w:r>
      <w:r w:rsidR="001D78C1" w:rsidRPr="00E20564">
        <w:rPr>
          <w:color w:val="000000" w:themeColor="text1"/>
        </w:rPr>
        <w:t>18.</w:t>
      </w:r>
      <w:r w:rsidR="00F75140" w:rsidRPr="00E20564">
        <w:rPr>
          <w:color w:val="000000" w:themeColor="text1"/>
        </w:rPr>
        <w:t>20</w:t>
      </w:r>
      <w:r w:rsidR="000C290C" w:rsidRPr="00E20564">
        <w:rPr>
          <w:color w:val="000000" w:themeColor="text1"/>
        </w:rPr>
        <w:t xml:space="preserve">, </w:t>
      </w:r>
      <w:r w:rsidR="000C290C" w:rsidRPr="00E20564">
        <w:rPr>
          <w:i/>
          <w:color w:val="000000" w:themeColor="text1"/>
        </w:rPr>
        <w:t>p</w:t>
      </w:r>
      <w:r w:rsidR="000C290C" w:rsidRPr="00E20564">
        <w:rPr>
          <w:color w:val="000000" w:themeColor="text1"/>
        </w:rPr>
        <w:t xml:space="preserve"> &lt; .001, </w:t>
      </w:r>
      <w:r w:rsidR="000C290C" w:rsidRPr="00E20564">
        <w:rPr>
          <w:i/>
          <w:iCs/>
          <w:color w:val="000000" w:themeColor="text1"/>
        </w:rPr>
        <w:t>d</w:t>
      </w:r>
      <w:r w:rsidR="000C290C" w:rsidRPr="00E20564">
        <w:rPr>
          <w:color w:val="000000" w:themeColor="text1"/>
        </w:rPr>
        <w:t xml:space="preserve"> = .</w:t>
      </w:r>
      <w:r w:rsidR="001D78C1" w:rsidRPr="00E20564">
        <w:rPr>
          <w:color w:val="000000" w:themeColor="text1"/>
        </w:rPr>
        <w:t>09</w:t>
      </w:r>
      <w:r w:rsidR="000C290C" w:rsidRPr="00E20564">
        <w:rPr>
          <w:color w:val="000000" w:themeColor="text1"/>
        </w:rPr>
        <w:t>) than those who were excluded.</w:t>
      </w:r>
      <w:r w:rsidR="001D78C1" w:rsidRPr="00E20564">
        <w:rPr>
          <w:color w:val="000000" w:themeColor="text1"/>
        </w:rPr>
        <w:t xml:space="preserve"> </w:t>
      </w:r>
      <w:r w:rsidR="000C290C" w:rsidRPr="00E20564">
        <w:rPr>
          <w:color w:val="000000" w:themeColor="text1"/>
        </w:rPr>
        <w:t xml:space="preserve">In contrast, there were no differences in race/ethnicity or precollege IPT between those in the first analytic sample and those excluded from this sample. </w:t>
      </w:r>
    </w:p>
    <w:p w14:paraId="291755F9" w14:textId="3E2A7059" w:rsidR="007F53FB" w:rsidRPr="00E20564" w:rsidRDefault="007F53FB" w:rsidP="000C290C">
      <w:pPr>
        <w:contextualSpacing/>
        <w:rPr>
          <w:color w:val="000000" w:themeColor="text1"/>
        </w:rPr>
      </w:pPr>
      <w:r w:rsidRPr="00E20564">
        <w:rPr>
          <w:color w:val="000000" w:themeColor="text1"/>
        </w:rPr>
        <w:tab/>
        <w:t xml:space="preserve">We also compared </w:t>
      </w:r>
      <w:r w:rsidR="001E6DED" w:rsidRPr="00E20564">
        <w:rPr>
          <w:color w:val="000000" w:themeColor="text1"/>
        </w:rPr>
        <w:t xml:space="preserve">participants </w:t>
      </w:r>
      <w:r w:rsidRPr="00E20564">
        <w:rPr>
          <w:color w:val="000000" w:themeColor="text1"/>
        </w:rPr>
        <w:t xml:space="preserve">in each </w:t>
      </w:r>
      <w:r w:rsidR="001E6DED" w:rsidRPr="00E20564">
        <w:rPr>
          <w:color w:val="000000" w:themeColor="text1"/>
        </w:rPr>
        <w:t xml:space="preserve">analytic </w:t>
      </w:r>
      <w:r w:rsidRPr="00E20564">
        <w:rPr>
          <w:color w:val="000000" w:themeColor="text1"/>
        </w:rPr>
        <w:t>sample to each other</w:t>
      </w:r>
      <w:r w:rsidR="00063922" w:rsidRPr="00E20564">
        <w:rPr>
          <w:color w:val="000000" w:themeColor="text1"/>
        </w:rPr>
        <w:t>.</w:t>
      </w:r>
      <w:r w:rsidR="003D0DA8" w:rsidRPr="00E20564">
        <w:rPr>
          <w:rStyle w:val="FootnoteReference"/>
          <w:color w:val="000000" w:themeColor="text1"/>
        </w:rPr>
        <w:footnoteReference w:id="1"/>
      </w:r>
      <w:r w:rsidR="00063922" w:rsidRPr="00E20564">
        <w:rPr>
          <w:color w:val="000000" w:themeColor="text1"/>
        </w:rPr>
        <w:t xml:space="preserve"> We used a </w:t>
      </w:r>
      <w:r w:rsidRPr="00E20564">
        <w:rPr>
          <w:color w:val="000000" w:themeColor="text1"/>
        </w:rPr>
        <w:t xml:space="preserve">series of </w:t>
      </w:r>
      <w:r w:rsidR="00063922" w:rsidRPr="00E20564">
        <w:rPr>
          <w:color w:val="000000" w:themeColor="text1"/>
        </w:rPr>
        <w:t xml:space="preserve">t-tests for continuous variables and chi-square tests for categorical variables to compare the two </w:t>
      </w:r>
      <w:r w:rsidR="00063922" w:rsidRPr="00E20564">
        <w:rPr>
          <w:color w:val="000000" w:themeColor="text1"/>
        </w:rPr>
        <w:lastRenderedPageBreak/>
        <w:t xml:space="preserve">samples in terms of </w:t>
      </w:r>
      <w:r w:rsidR="00063922" w:rsidRPr="00E20564">
        <w:rPr>
          <w:color w:val="000000" w:themeColor="text1"/>
          <w:highlight w:val="white"/>
        </w:rPr>
        <w:t>age, sex, race/ethnicity, precollege IPT, and college-onset IPT</w:t>
      </w:r>
      <w:r w:rsidR="00063922" w:rsidRPr="00E20564">
        <w:rPr>
          <w:color w:val="000000" w:themeColor="text1"/>
        </w:rPr>
        <w:t>.</w:t>
      </w:r>
      <w:r w:rsidR="001E6DED" w:rsidRPr="00E20564">
        <w:rPr>
          <w:color w:val="000000" w:themeColor="text1"/>
        </w:rPr>
        <w:t xml:space="preserve"> Participants in the second analytic sample </w:t>
      </w:r>
      <w:r w:rsidR="00EF66C3" w:rsidRPr="00E20564">
        <w:rPr>
          <w:color w:val="000000" w:themeColor="text1"/>
        </w:rPr>
        <w:t xml:space="preserve">were more likely to be White (53.6% versus 44.7%,  </w:t>
      </w:r>
      <w:r w:rsidR="00EF66C3" w:rsidRPr="00E20564">
        <w:rPr>
          <w:i/>
          <w:color w:val="000000" w:themeColor="text1"/>
        </w:rPr>
        <w:sym w:font="Symbol" w:char="F063"/>
      </w:r>
      <w:r w:rsidR="00EF66C3" w:rsidRPr="00E20564">
        <w:rPr>
          <w:i/>
          <w:color w:val="000000" w:themeColor="text1"/>
          <w:vertAlign w:val="superscript"/>
        </w:rPr>
        <w:t>2</w:t>
      </w:r>
      <w:r w:rsidR="004D1386" w:rsidRPr="00E20564">
        <w:rPr>
          <w:iCs/>
          <w:color w:val="000000" w:themeColor="text1"/>
        </w:rPr>
        <w:t xml:space="preserve">(5) = 28.50, </w:t>
      </w:r>
      <w:r w:rsidR="004D1386" w:rsidRPr="00E20564">
        <w:rPr>
          <w:i/>
          <w:color w:val="000000" w:themeColor="text1"/>
        </w:rPr>
        <w:t>p</w:t>
      </w:r>
      <w:r w:rsidR="004D1386" w:rsidRPr="00E20564">
        <w:rPr>
          <w:iCs/>
          <w:color w:val="000000" w:themeColor="text1"/>
        </w:rPr>
        <w:t xml:space="preserve"> &lt; .001, </w:t>
      </w:r>
      <w:r w:rsidR="004D1386" w:rsidRPr="00E20564">
        <w:rPr>
          <w:i/>
          <w:color w:val="000000" w:themeColor="text1"/>
        </w:rPr>
        <w:t>d</w:t>
      </w:r>
      <w:r w:rsidR="004D1386" w:rsidRPr="00E20564">
        <w:rPr>
          <w:iCs/>
          <w:color w:val="000000" w:themeColor="text1"/>
        </w:rPr>
        <w:t xml:space="preserve"> = </w:t>
      </w:r>
      <w:r w:rsidR="00CC5965" w:rsidRPr="00E20564">
        <w:rPr>
          <w:iCs/>
          <w:color w:val="000000" w:themeColor="text1"/>
        </w:rPr>
        <w:t>.11</w:t>
      </w:r>
      <w:r w:rsidR="004D1386" w:rsidRPr="00E20564">
        <w:rPr>
          <w:iCs/>
          <w:color w:val="000000" w:themeColor="text1"/>
        </w:rPr>
        <w:t xml:space="preserve">) and to </w:t>
      </w:r>
      <w:r w:rsidR="00EF66C3" w:rsidRPr="00E20564">
        <w:rPr>
          <w:color w:val="000000" w:themeColor="text1"/>
        </w:rPr>
        <w:t xml:space="preserve">report college-onset IPT during freshman year (23.6% versus 17.8%, </w:t>
      </w:r>
      <w:r w:rsidR="00EF66C3" w:rsidRPr="00E20564">
        <w:rPr>
          <w:i/>
          <w:color w:val="000000" w:themeColor="text1"/>
        </w:rPr>
        <w:sym w:font="Symbol" w:char="F063"/>
      </w:r>
      <w:r w:rsidR="00EF66C3" w:rsidRPr="00E20564">
        <w:rPr>
          <w:i/>
          <w:color w:val="000000" w:themeColor="text1"/>
          <w:vertAlign w:val="superscript"/>
        </w:rPr>
        <w:t>2</w:t>
      </w:r>
      <w:r w:rsidR="00EF66C3" w:rsidRPr="00E20564">
        <w:rPr>
          <w:color w:val="000000" w:themeColor="text1"/>
        </w:rPr>
        <w:t xml:space="preserve">(1) = 8.37, </w:t>
      </w:r>
      <w:r w:rsidR="00EF66C3" w:rsidRPr="00E20564">
        <w:rPr>
          <w:i/>
          <w:iCs/>
          <w:color w:val="000000" w:themeColor="text1"/>
        </w:rPr>
        <w:t>p</w:t>
      </w:r>
      <w:r w:rsidR="00EF66C3" w:rsidRPr="00E20564">
        <w:rPr>
          <w:color w:val="000000" w:themeColor="text1"/>
        </w:rPr>
        <w:t xml:space="preserve"> = .004, </w:t>
      </w:r>
      <w:r w:rsidR="00EF66C3" w:rsidRPr="00E20564">
        <w:rPr>
          <w:i/>
          <w:iCs/>
          <w:color w:val="000000" w:themeColor="text1"/>
        </w:rPr>
        <w:t>d</w:t>
      </w:r>
      <w:r w:rsidR="00EF66C3" w:rsidRPr="00E20564">
        <w:rPr>
          <w:color w:val="000000" w:themeColor="text1"/>
        </w:rPr>
        <w:t xml:space="preserve"> = </w:t>
      </w:r>
      <w:r w:rsidR="00CC5965" w:rsidRPr="00E20564">
        <w:rPr>
          <w:color w:val="000000" w:themeColor="text1"/>
        </w:rPr>
        <w:t>.06</w:t>
      </w:r>
      <w:r w:rsidR="00EF66C3" w:rsidRPr="00E20564">
        <w:rPr>
          <w:color w:val="000000" w:themeColor="text1"/>
        </w:rPr>
        <w:t xml:space="preserve">). </w:t>
      </w:r>
      <w:r w:rsidR="001E6DED" w:rsidRPr="00E20564">
        <w:rPr>
          <w:color w:val="000000" w:themeColor="text1"/>
        </w:rPr>
        <w:t>There were no significant differences between the two analytic samples in terms of age, sex, and precollege IPT</w:t>
      </w:r>
      <w:r w:rsidR="00CC5965" w:rsidRPr="00E20564">
        <w:rPr>
          <w:color w:val="000000" w:themeColor="text1"/>
        </w:rPr>
        <w:t xml:space="preserve"> exposure</w:t>
      </w:r>
      <w:r w:rsidR="001E6DED" w:rsidRPr="00E20564">
        <w:rPr>
          <w:color w:val="000000" w:themeColor="text1"/>
        </w:rPr>
        <w:t>.</w:t>
      </w:r>
    </w:p>
    <w:p w14:paraId="0A9B7091" w14:textId="083A0FD8" w:rsidR="007210E8" w:rsidRPr="00E20564" w:rsidRDefault="007210E8" w:rsidP="00652404">
      <w:pPr>
        <w:contextualSpacing/>
        <w:rPr>
          <w:color w:val="000000" w:themeColor="text1"/>
        </w:rPr>
      </w:pPr>
    </w:p>
    <w:p w14:paraId="0936E2A6" w14:textId="7ED5B15C" w:rsidR="007210E8" w:rsidRPr="00E20564" w:rsidRDefault="007210E8" w:rsidP="007210E8">
      <w:pPr>
        <w:pStyle w:val="ListParagraph"/>
        <w:numPr>
          <w:ilvl w:val="0"/>
          <w:numId w:val="1"/>
        </w:numPr>
        <w:rPr>
          <w:b/>
          <w:bCs/>
          <w:color w:val="000000" w:themeColor="text1"/>
        </w:rPr>
      </w:pPr>
      <w:r w:rsidRPr="00E20564">
        <w:rPr>
          <w:b/>
          <w:bCs/>
          <w:color w:val="000000" w:themeColor="text1"/>
        </w:rPr>
        <w:t>Sensitivity Analyses</w:t>
      </w:r>
    </w:p>
    <w:p w14:paraId="7BB9205A" w14:textId="4798FB50" w:rsidR="007210E8" w:rsidRPr="00E20564" w:rsidRDefault="007210E8" w:rsidP="007210E8">
      <w:pPr>
        <w:rPr>
          <w:b/>
          <w:bCs/>
          <w:i/>
          <w:iCs/>
          <w:color w:val="000000" w:themeColor="text1"/>
        </w:rPr>
      </w:pPr>
      <w:r w:rsidRPr="00E20564">
        <w:rPr>
          <w:b/>
          <w:bCs/>
          <w:i/>
          <w:iCs/>
          <w:color w:val="000000" w:themeColor="text1"/>
        </w:rPr>
        <w:t>IPT exposure</w:t>
      </w:r>
    </w:p>
    <w:p w14:paraId="27FB3078" w14:textId="45C7E16E" w:rsidR="00FC31A0" w:rsidRPr="00E20564" w:rsidRDefault="00E0685C" w:rsidP="007210E8">
      <w:pPr>
        <w:rPr>
          <w:color w:val="000000" w:themeColor="text1"/>
        </w:rPr>
      </w:pPr>
      <w:r w:rsidRPr="00E20564">
        <w:rPr>
          <w:color w:val="000000" w:themeColor="text1"/>
        </w:rPr>
        <w:tab/>
      </w:r>
      <w:r w:rsidR="00DB41DD" w:rsidRPr="00E20564">
        <w:rPr>
          <w:color w:val="000000" w:themeColor="text1"/>
        </w:rPr>
        <w:t>In the present study, IPT exposure was coded as a binary</w:t>
      </w:r>
      <w:r w:rsidR="003F5C38" w:rsidRPr="00E20564">
        <w:rPr>
          <w:color w:val="000000" w:themeColor="text1"/>
        </w:rPr>
        <w:t>, time-varying</w:t>
      </w:r>
      <w:r w:rsidR="00DB41DD" w:rsidRPr="00E20564">
        <w:rPr>
          <w:color w:val="000000" w:themeColor="text1"/>
        </w:rPr>
        <w:t xml:space="preserve"> predictor</w:t>
      </w:r>
      <w:r w:rsidR="00034697" w:rsidRPr="00E20564">
        <w:rPr>
          <w:color w:val="000000" w:themeColor="text1"/>
        </w:rPr>
        <w:t>.</w:t>
      </w:r>
      <w:r w:rsidR="00DB41DD" w:rsidRPr="00E20564">
        <w:rPr>
          <w:color w:val="000000" w:themeColor="text1"/>
        </w:rPr>
        <w:t xml:space="preserve"> </w:t>
      </w:r>
      <w:r w:rsidR="00034697" w:rsidRPr="00E20564">
        <w:rPr>
          <w:color w:val="000000" w:themeColor="text1"/>
        </w:rPr>
        <w:t>H</w:t>
      </w:r>
      <w:r w:rsidR="00DB41DD" w:rsidRPr="00E20564">
        <w:rPr>
          <w:color w:val="000000" w:themeColor="text1"/>
        </w:rPr>
        <w:t xml:space="preserve">owever, a </w:t>
      </w:r>
      <w:r w:rsidR="00034697" w:rsidRPr="00E20564">
        <w:rPr>
          <w:color w:val="000000" w:themeColor="text1"/>
        </w:rPr>
        <w:t>robust</w:t>
      </w:r>
      <w:r w:rsidR="00DB41DD" w:rsidRPr="00E20564">
        <w:rPr>
          <w:color w:val="000000" w:themeColor="text1"/>
        </w:rPr>
        <w:t xml:space="preserve"> body of research </w:t>
      </w:r>
      <w:r w:rsidR="00034697" w:rsidRPr="00E20564">
        <w:rPr>
          <w:color w:val="000000" w:themeColor="text1"/>
        </w:rPr>
        <w:t xml:space="preserve">(e.g., </w:t>
      </w:r>
      <w:r w:rsidR="00034697" w:rsidRPr="00E20564">
        <w:rPr>
          <w:color w:val="000000" w:themeColor="text1"/>
        </w:rPr>
        <w:fldChar w:fldCharType="begin"/>
      </w:r>
      <w:r w:rsidR="00A42306" w:rsidRPr="00E20564">
        <w:rPr>
          <w:color w:val="000000" w:themeColor="text1"/>
        </w:rPr>
        <w:instrText xml:space="preserve"> ADDIN ZOTERO_ITEM CSL_CITATION {"citationID":"WXKf1TJE","properties":{"formattedCitation":"(Anda et al., 2006; Fergusson et al., 2013; Norman et al., 2012)","plainCitation":"(Anda et al., 2006; Fergusson et al., 2013; Norman et al., 2012)","dontUpdate":true,"noteIndex":0},"citationItems":[{"id":5612,"uris":["http://zotero.org/users/4218661/items/X3I5JA5S"],"uri":["http://zotero.org/users/4218661/items/X3I5JA5S"],"itemData":{"id":5612,"type":"article-journal","abstract":"Background: Child sexual abuse is considered a modifiable risk factor for mental disorders across the life course. However the long-term consequences of other forms of child maltreatment have not yet been systematically examined. The aim of this study was to summarise the evidence relating to the possible relationship between child physical abuse, emotional abuse, and neglect, and subsequent mental and physical health outcomes.\nMethods and Findings: A systematic review was conducted using the Medline, EMBASE, and PsycINFO electronic databases up to 26 June 2012. Published cohort, cross-sectional, and case-control studies that examined non-sexual child maltreatment as a risk factor for loss of health were included. All meta-analyses were based on quality-effects models. Out of 285 articles assessed for eligibility, 124 studies satisfied the pre-determined inclusion criteria for meta-analysis. Statistically significant associations were observed between physical abuse, emotional abuse, and neglect and depressive disorders (physical abuse [odds ratio (OR) = 1.54; 95% CI 1.16–2.04], emotional abuse [OR = 3.06; 95% CI 2.43–3.85], and neglect [OR = 2.11; 95% CI 1.61–2.77]); drug use (physical abuse [OR = 1.92; 95% CI 1.67–2.20], emotional abuse [OR = 1.41; 95% CI 1.11–1.79], and neglect [OR = 1.36; 95% CI 1.21–1.54]); suicide attempts (physical abuse [OR = 3.40; 95% CI 2.17–5.32], emotional abuse [OR = 3.37; 95% CI 2.44–4.67], and neglect [OR = 1.95; 95% CI 1.13–3.37]); and sexually transmitted infections and risky sexual behaviour (physical abuse [OR = 1.78; 95% CI 1.50–2.10], emotional abuse [OR = 1.75; 95% CI 1.49–2.04], and neglect [OR = 1.57; 95% CI 1.39–1.78]). Evidence for causality was assessed using Bradford Hill criteria. While suggestive evidence exists for a relationship between maltreatment and chronic diseases and lifestyle risk factors, more research is required to confirm these relationships.\nConclusions: This overview of the evidence suggests a causal relationship between non-sexual child maltreatment and a range of mental disorders, drug use, suicide attempts, sexually transmitted infections, and risky sexual behaviour. All forms of child maltreatment should be considered important risks to health with a sizeable impact on major contributors to the burden of disease in all parts of the world. The awareness of the serious long-term consequences of child maltreatment should encourage better identification of those at risk and the development of effective interventions to protect children from violence.","container-title":"PLoS Medicine","DOI":"10.1371/journal.pmed.1001349","ISSN":"1549-1676","issue":"11","language":"en","page":"e1001349","source":"Crossref","title":"The Long-Term Health Consequences of Child Physical Abuse, Emotional Abuse, and Neglect: A Systematic Review and Meta-Analysis","title-short":"The Long-Term Health Consequences of Child Physical Abuse, Emotional Abuse, and Neglect","URL":"https://dx.plos.org/10.1371/journal.pmed.1001349","volume":"9","author":[{"family":"Norman","given":"Rosana E."},{"family":"Byambaa","given":"Munkhtsetseg"},{"family":"De","given":"Rumna"},{"family":"Butchart","given":"Alexander"},{"family":"Scott","given":"James"},{"family":"Vos","given":"Theo"}],"editor":[{"family":"Tomlinson","given":"Mark"}],"accessed":{"date-parts":[["2020",9,30]]},"issued":{"date-parts":[["2012",11,27]]}}},{"id":2329,"uris":["http://zotero.org/users/4218661/items/L8R2QDF8"],"uri":["http://zotero.org/users/4218661/items/L8R2QDF8"],"itemData":{"id":2329,"type":"article-journal","abstract":"BACKGROUND: Childhood maltreatment has been linked to a variety of changes in brain structure and function and stress-responsive neurobiological systems. Epidemiological studies have documented the impact of childhood maltreatment on health and emotional well-being.\nMETHODS: After a brief review of the neurobiology of childhood trauma, we use the Adverse Childhood Experiences (ACE) Study as an epidemiological \"case example\" of the convergence between epidemiologic and neurobiological evidence of the effects of childhood trauma. The ACE Study included 17,337 adult HMO members and assessed 8 adverse childhood experiences (ACEs) including abuse, witnessing domestic violence, and serious household dysfunction. We used the number of ACEs (ACE score) as a measure of cumulative childhood stress and hypothesized a \"dose-response\" relationship of the ACE score to 18 selected outcomes and to the total number of these outcomes (comorbidity).\nRESULTS: Based upon logistic regression analysis, the risk of every outcome in the affective, somatic, substance abuse, memory, sexual,and aggression-related domains increased in a graded fashion as the ACE score increased (P &lt;0.001). The mean number of comorbid outcomes tripled across the range of the ACE score.\nCONCLUSIONS: The graded relationship of the ACE score to 18 different outcomes in multiple domains theoretically parallels the cumulative exposure of the developing brain to the stress response with resulting impairment in multiple brain structures and functions.","container-title":"European Archives of Psychiatry and Clinical Neuroscience","DOI":"10.1007/s00406-005-0624-4","ISSN":"0940-1334","issue":"3","journalAbbreviation":"Eur Arch Psychiatry Clin Neurosci","language":"eng","note":"PMID: 16311898\nPMCID: PMC3232061","page":"174-186","title":"The enduring effects of abuse and related adverse experiences in childhood. A convergence of evidence from neurobiology and epidemiology","volume":"256","author":[{"family":"Anda","given":"Robert F."},{"family":"Felitti","given":"Vincent J."},{"family":"Bremner","given":"J. Douglas"},{"family":"Walker","given":"John D."},{"family":"Whitfield","given":"Charles"},{"family":"Perry","given":"Bruce D."},{"family":"Dube","given":"Shanta R."},{"family":"Giles","given":"Wayne H."}],"issued":{"date-parts":[["2006",4]]}}},{"id":1929,"uris":["http://zotero.org/users/4218661/items/V2MCDWGF"],"uri":["http://zotero.org/users/4218661/items/V2MCDWGF"],"itemData":{"id":1929,"type":"article-journal","abstract":"OBJECTIVES: Childhood sexual abuse (CSA) has been associated with many adverse medical, psychological, behavioral and socioeconomic outcomes in adulthood. This study aims to examine the linkages between CSA and a wide range of developmental outcomes over a protracted time period to age 30.\nMETHODS: Data from over 900 members of the New Zealand birth cohort the Christchurch Health and Development Study were examined. CSA prior to age 16 was assessed at ages 18 and 21 years, in addition to: mental health, psychological wellbeing, sexual risk-taking behaviors, physical health and socioeconomic outcomes to age 30.\nRESULTS: After statistical adjustment for confounding by 10 covariates spanning socio-demographic, family functioning and child factors, extent of exposure to CSA was associated with increased rates of (B, SE, p): major depression (0.426, 0.094, &lt;.001); anxiety disorder (0.364, 0.089, &lt;.001); suicidal ideation (0.395, 0.089, &lt;.001); suicide attempt (1.863, 0.403, &lt;.001); alcohol dependence (0.374, 0.118, &lt;.002); and illicit drug dependence (0.425, 0.113, &lt;.001). In addition, at age 30 CSA was associated with higher rates of PTSD symptoms (0.120, 0.051, .017); decreased self-esteem (-0.371, 0.181, .041); and decreased life satisfaction (-0.510, 0.189, .007). Childhood sexual abuse was also associated with decreased age of onset of sexual activity (-0.381, 0.091, &lt;.001), increased number of sexual partners (0.175, 0.035, &lt;.001); increased medical contacts for physical health problems (0.105, 0.023, &lt;.001); and welfare dependence (0.310, 0.099, .002). Effect sizes (Cohen's d) for the significant outcomes from all domains ranged from .14 to .53, while the attributable risks for the mental health outcomes ranged from 5.7% to 16.6%.\nCONCLUSIONS: CSA is a traumatic childhood life event in which the negative consequences increase with increasing severity of abuse. CSA adversely influences a number of adult developmental outcomes that span: mental disorders, psychological wellbeing, sexual risk-taking, physical health and socioeconomic wellbeing. While the individual effect sizes for CSA typically range from small to moderate, it is clear that accumulative adverse effects on adult developmental outcomes are substantial.","container-title":"Child Abuse &amp; Neglect","DOI":"10.1016/j.chiabu.2013.03.013","ISSN":"1873-7757","issue":"9","journalAbbreviation":"Child Abuse Negl","language":"eng","note":"PMID: 23623446","page":"664-674","title":"Childhood sexual abuse and adult developmental outcomes: findings from a 30-year longitudinal study in New Zealand","volume":"37","author":[{"family":"Fergusson","given":"David M."},{"family":"McLeod","given":"Geraldine F. H."},{"family":"Horwood","given":"L. John"}],"issued":{"date-parts":[["2013",9]]}}}],"schema":"https://github.com/citation-style-language/schema/raw/master/csl-citation.json"} </w:instrText>
      </w:r>
      <w:r w:rsidR="00034697" w:rsidRPr="00E20564">
        <w:rPr>
          <w:color w:val="000000" w:themeColor="text1"/>
        </w:rPr>
        <w:fldChar w:fldCharType="separate"/>
      </w:r>
      <w:r w:rsidR="005D1118" w:rsidRPr="00E20564">
        <w:rPr>
          <w:color w:val="000000" w:themeColor="text1"/>
        </w:rPr>
        <w:t>Anda et al., 2006; Fergusson et al., 2013; Norman et al., 2012)</w:t>
      </w:r>
      <w:r w:rsidR="00034697" w:rsidRPr="00E20564">
        <w:rPr>
          <w:color w:val="000000" w:themeColor="text1"/>
        </w:rPr>
        <w:fldChar w:fldCharType="end"/>
      </w:r>
      <w:r w:rsidR="00034697" w:rsidRPr="00E20564">
        <w:rPr>
          <w:color w:val="000000" w:themeColor="text1"/>
        </w:rPr>
        <w:t xml:space="preserve"> </w:t>
      </w:r>
      <w:r w:rsidR="00DB41DD" w:rsidRPr="00E20564">
        <w:rPr>
          <w:color w:val="000000" w:themeColor="text1"/>
        </w:rPr>
        <w:t xml:space="preserve">demonstrates that the cumulative effect of repeated IPT confers greater risk than a single event. </w:t>
      </w:r>
      <w:r w:rsidR="007210E8" w:rsidRPr="00E20564">
        <w:rPr>
          <w:color w:val="000000" w:themeColor="text1"/>
        </w:rPr>
        <w:t xml:space="preserve">We thus conducted a </w:t>
      </w:r>
      <w:r w:rsidR="00A414A9" w:rsidRPr="00E20564">
        <w:rPr>
          <w:color w:val="000000" w:themeColor="text1"/>
        </w:rPr>
        <w:t>set</w:t>
      </w:r>
      <w:r w:rsidR="00FC31A0" w:rsidRPr="00E20564">
        <w:rPr>
          <w:color w:val="000000" w:themeColor="text1"/>
        </w:rPr>
        <w:t xml:space="preserve"> </w:t>
      </w:r>
      <w:r w:rsidR="007210E8" w:rsidRPr="00E20564">
        <w:rPr>
          <w:color w:val="000000" w:themeColor="text1"/>
        </w:rPr>
        <w:t xml:space="preserve">of sensitivity analyses to determine if our pattern of results changed when including a cumulative count of IPT exposure. We </w:t>
      </w:r>
      <w:r w:rsidR="00A71E1E" w:rsidRPr="00E20564">
        <w:rPr>
          <w:color w:val="000000" w:themeColor="text1"/>
        </w:rPr>
        <w:t xml:space="preserve">first </w:t>
      </w:r>
      <w:r w:rsidR="007210E8" w:rsidRPr="00E20564">
        <w:rPr>
          <w:color w:val="000000" w:themeColor="text1"/>
        </w:rPr>
        <w:t>recoded our IPT variables into count variables.</w:t>
      </w:r>
      <w:r w:rsidR="00DB41DD" w:rsidRPr="00E20564">
        <w:rPr>
          <w:color w:val="000000" w:themeColor="text1"/>
        </w:rPr>
        <w:t xml:space="preserve"> T</w:t>
      </w:r>
      <w:r w:rsidR="007210E8" w:rsidRPr="00E20564">
        <w:rPr>
          <w:color w:val="000000" w:themeColor="text1"/>
        </w:rPr>
        <w:t xml:space="preserve">he cumulative count of precollege IPT included the number of times participants endorsed </w:t>
      </w:r>
      <w:r w:rsidR="00DB41DD" w:rsidRPr="00E20564">
        <w:rPr>
          <w:color w:val="000000" w:themeColor="text1"/>
        </w:rPr>
        <w:t>potentially traumatic events (</w:t>
      </w:r>
      <w:r w:rsidR="007210E8" w:rsidRPr="00E20564">
        <w:rPr>
          <w:color w:val="000000" w:themeColor="text1"/>
        </w:rPr>
        <w:t>physical assault, sexual assault, or other unwanted/uncomfortable sexual experiences</w:t>
      </w:r>
      <w:r w:rsidR="00DB41DD" w:rsidRPr="00E20564">
        <w:rPr>
          <w:color w:val="000000" w:themeColor="text1"/>
        </w:rPr>
        <w:t>)</w:t>
      </w:r>
      <w:r w:rsidR="007210E8" w:rsidRPr="00E20564">
        <w:rPr>
          <w:color w:val="000000" w:themeColor="text1"/>
        </w:rPr>
        <w:t xml:space="preserve"> before college. Similarly, </w:t>
      </w:r>
      <w:r w:rsidR="00DB41DD" w:rsidRPr="00E20564">
        <w:rPr>
          <w:color w:val="000000" w:themeColor="text1"/>
        </w:rPr>
        <w:t>the</w:t>
      </w:r>
      <w:r w:rsidR="007210E8" w:rsidRPr="00E20564">
        <w:rPr>
          <w:color w:val="000000" w:themeColor="text1"/>
        </w:rPr>
        <w:t xml:space="preserve"> cumulative count of college-onset IPT</w:t>
      </w:r>
      <w:r w:rsidR="00DB41DD" w:rsidRPr="00E20564">
        <w:rPr>
          <w:color w:val="000000" w:themeColor="text1"/>
        </w:rPr>
        <w:t xml:space="preserve"> included the number of the endorsed potentially traumatic events </w:t>
      </w:r>
      <w:r w:rsidR="007210E8" w:rsidRPr="00E20564">
        <w:rPr>
          <w:color w:val="000000" w:themeColor="text1"/>
        </w:rPr>
        <w:t>at each timepoint</w:t>
      </w:r>
      <w:r w:rsidR="00C2526B" w:rsidRPr="00E20564">
        <w:rPr>
          <w:color w:val="000000" w:themeColor="text1"/>
        </w:rPr>
        <w:t xml:space="preserve"> and </w:t>
      </w:r>
      <w:r w:rsidR="007210E8" w:rsidRPr="00E20564">
        <w:rPr>
          <w:color w:val="000000" w:themeColor="text1"/>
        </w:rPr>
        <w:t xml:space="preserve">was treated as a time-varying predictor. </w:t>
      </w:r>
      <w:r w:rsidR="00C2526B" w:rsidRPr="00E20564">
        <w:rPr>
          <w:color w:val="000000" w:themeColor="text1"/>
        </w:rPr>
        <w:t>After recoding, w</w:t>
      </w:r>
      <w:r w:rsidR="007210E8" w:rsidRPr="00E20564">
        <w:rPr>
          <w:color w:val="000000" w:themeColor="text1"/>
        </w:rPr>
        <w:t xml:space="preserve">e reran all of our analyses using our cumulative </w:t>
      </w:r>
      <w:r w:rsidR="00FC31A0" w:rsidRPr="00E20564">
        <w:rPr>
          <w:color w:val="000000" w:themeColor="text1"/>
        </w:rPr>
        <w:t xml:space="preserve">precollege and college-onset </w:t>
      </w:r>
      <w:r w:rsidR="007210E8" w:rsidRPr="00E20564">
        <w:rPr>
          <w:color w:val="000000" w:themeColor="text1"/>
        </w:rPr>
        <w:t>IPT predictors</w:t>
      </w:r>
      <w:r w:rsidR="00C25D2E" w:rsidRPr="00E20564">
        <w:rPr>
          <w:color w:val="000000" w:themeColor="text1"/>
        </w:rPr>
        <w:t xml:space="preserve"> (see Table S1)</w:t>
      </w:r>
      <w:r w:rsidR="00A70729" w:rsidRPr="00E20564">
        <w:rPr>
          <w:color w:val="000000" w:themeColor="text1"/>
        </w:rPr>
        <w:t>.</w:t>
      </w:r>
      <w:r w:rsidR="007210E8" w:rsidRPr="00E20564">
        <w:rPr>
          <w:color w:val="000000" w:themeColor="text1"/>
        </w:rPr>
        <w:t xml:space="preserve"> </w:t>
      </w:r>
      <w:r w:rsidR="002A2AB1" w:rsidRPr="00E20564">
        <w:rPr>
          <w:color w:val="000000" w:themeColor="text1"/>
        </w:rPr>
        <w:t xml:space="preserve">In Table S1, </w:t>
      </w:r>
      <w:r w:rsidR="002A2AB1" w:rsidRPr="00E20564">
        <w:rPr>
          <w:bCs/>
          <w:color w:val="000000" w:themeColor="text1"/>
        </w:rPr>
        <w:t>m</w:t>
      </w:r>
      <w:r w:rsidR="00C25D2E" w:rsidRPr="00E20564">
        <w:rPr>
          <w:bCs/>
          <w:color w:val="000000" w:themeColor="text1"/>
        </w:rPr>
        <w:t>odel</w:t>
      </w:r>
      <w:r w:rsidR="00983D94" w:rsidRPr="00E20564">
        <w:rPr>
          <w:bCs/>
          <w:color w:val="000000" w:themeColor="text1"/>
        </w:rPr>
        <w:t>s 1, 2, and 3</w:t>
      </w:r>
      <w:r w:rsidR="00C25D2E" w:rsidRPr="00E20564">
        <w:rPr>
          <w:bCs/>
          <w:color w:val="000000" w:themeColor="text1"/>
        </w:rPr>
        <w:t xml:space="preserve"> correspond to the model</w:t>
      </w:r>
      <w:r w:rsidR="00983D94" w:rsidRPr="00E20564">
        <w:rPr>
          <w:bCs/>
          <w:color w:val="000000" w:themeColor="text1"/>
        </w:rPr>
        <w:t>s</w:t>
      </w:r>
      <w:r w:rsidR="00C25D2E" w:rsidRPr="00E20564">
        <w:rPr>
          <w:bCs/>
          <w:color w:val="000000" w:themeColor="text1"/>
        </w:rPr>
        <w:t xml:space="preserve"> examining the </w:t>
      </w:r>
      <w:r w:rsidR="00AD52FC" w:rsidRPr="00E20564">
        <w:rPr>
          <w:bCs/>
          <w:color w:val="000000" w:themeColor="text1"/>
        </w:rPr>
        <w:t xml:space="preserve">associations between </w:t>
      </w:r>
      <w:r w:rsidR="003F7F8C" w:rsidRPr="00E20564">
        <w:rPr>
          <w:bCs/>
          <w:color w:val="000000" w:themeColor="text1"/>
        </w:rPr>
        <w:t>cumulative IPT</w:t>
      </w:r>
      <w:r w:rsidR="00AD52FC" w:rsidRPr="00E20564">
        <w:rPr>
          <w:bCs/>
          <w:color w:val="000000" w:themeColor="text1"/>
        </w:rPr>
        <w:t xml:space="preserve"> </w:t>
      </w:r>
      <w:r w:rsidR="006845B5" w:rsidRPr="00E20564">
        <w:rPr>
          <w:bCs/>
          <w:color w:val="000000" w:themeColor="text1"/>
        </w:rPr>
        <w:t xml:space="preserve">and </w:t>
      </w:r>
      <w:r w:rsidR="00C25D2E" w:rsidRPr="00E20564">
        <w:rPr>
          <w:bCs/>
          <w:color w:val="000000" w:themeColor="text1"/>
        </w:rPr>
        <w:t>relationship status</w:t>
      </w:r>
      <w:r w:rsidR="00983D94" w:rsidRPr="00E20564">
        <w:rPr>
          <w:bCs/>
          <w:color w:val="000000" w:themeColor="text1"/>
        </w:rPr>
        <w:t xml:space="preserve">, </w:t>
      </w:r>
      <w:r w:rsidR="00C25D2E" w:rsidRPr="00E20564">
        <w:rPr>
          <w:bCs/>
          <w:color w:val="000000" w:themeColor="text1"/>
        </w:rPr>
        <w:t>relationship satisfaction</w:t>
      </w:r>
      <w:r w:rsidR="00983D94" w:rsidRPr="00E20564">
        <w:rPr>
          <w:bCs/>
          <w:color w:val="000000" w:themeColor="text1"/>
        </w:rPr>
        <w:t xml:space="preserve">, </w:t>
      </w:r>
      <w:r w:rsidR="005E6AA6" w:rsidRPr="00E20564">
        <w:rPr>
          <w:bCs/>
          <w:color w:val="000000" w:themeColor="text1"/>
        </w:rPr>
        <w:t xml:space="preserve">and partner alcohol use, </w:t>
      </w:r>
      <w:r w:rsidR="00983D94" w:rsidRPr="00E20564">
        <w:rPr>
          <w:bCs/>
          <w:color w:val="000000" w:themeColor="text1"/>
        </w:rPr>
        <w:t>respectively</w:t>
      </w:r>
      <w:r w:rsidR="00C25D2E" w:rsidRPr="00E20564">
        <w:rPr>
          <w:bCs/>
          <w:color w:val="000000" w:themeColor="text1"/>
        </w:rPr>
        <w:t>. We largely observed the same pattern of results as we did when using binary measure</w:t>
      </w:r>
      <w:r w:rsidR="00524679" w:rsidRPr="00E20564">
        <w:rPr>
          <w:bCs/>
          <w:color w:val="000000" w:themeColor="text1"/>
        </w:rPr>
        <w:t>s</w:t>
      </w:r>
      <w:r w:rsidR="00C25D2E" w:rsidRPr="00E20564">
        <w:rPr>
          <w:bCs/>
          <w:color w:val="000000" w:themeColor="text1"/>
        </w:rPr>
        <w:t xml:space="preserve"> of IPT. </w:t>
      </w:r>
      <w:r w:rsidR="002A2AB1" w:rsidRPr="00E20564">
        <w:rPr>
          <w:color w:val="000000" w:themeColor="text1"/>
        </w:rPr>
        <w:t>T</w:t>
      </w:r>
      <w:r w:rsidR="0045156F" w:rsidRPr="00E20564">
        <w:rPr>
          <w:color w:val="000000" w:themeColor="text1"/>
        </w:rPr>
        <w:t xml:space="preserve">here was one exception, in </w:t>
      </w:r>
      <w:r w:rsidR="006C4967" w:rsidRPr="00E20564">
        <w:rPr>
          <w:color w:val="000000" w:themeColor="text1"/>
        </w:rPr>
        <w:t xml:space="preserve">that the </w:t>
      </w:r>
      <w:r w:rsidR="006845B5" w:rsidRPr="00E20564">
        <w:rPr>
          <w:color w:val="000000" w:themeColor="text1"/>
        </w:rPr>
        <w:t xml:space="preserve">lagged effect of cumulative college-onset IPT on relationship </w:t>
      </w:r>
      <w:r w:rsidR="00FE5F3E" w:rsidRPr="00E20564">
        <w:rPr>
          <w:color w:val="000000" w:themeColor="text1"/>
        </w:rPr>
        <w:t>satisfaction</w:t>
      </w:r>
      <w:r w:rsidR="006845B5" w:rsidRPr="00E20564">
        <w:rPr>
          <w:color w:val="000000" w:themeColor="text1"/>
        </w:rPr>
        <w:t xml:space="preserve"> was </w:t>
      </w:r>
      <w:r w:rsidR="0045156F" w:rsidRPr="00E20564">
        <w:rPr>
          <w:color w:val="000000" w:themeColor="text1"/>
        </w:rPr>
        <w:t>attenuated (</w:t>
      </w:r>
      <w:r w:rsidR="0045156F" w:rsidRPr="00E20564">
        <w:rPr>
          <w:rFonts w:ascii="Symbol" w:hAnsi="Symbol"/>
          <w:i/>
          <w:iCs/>
          <w:color w:val="000000" w:themeColor="text1"/>
        </w:rPr>
        <w:t></w:t>
      </w:r>
      <w:r w:rsidR="0045156F" w:rsidRPr="00E20564">
        <w:rPr>
          <w:bCs/>
          <w:color w:val="000000" w:themeColor="text1"/>
        </w:rPr>
        <w:t xml:space="preserve"> </w:t>
      </w:r>
      <w:r w:rsidR="0045156F" w:rsidRPr="00E20564">
        <w:rPr>
          <w:color w:val="000000" w:themeColor="text1"/>
        </w:rPr>
        <w:t>= -0.0</w:t>
      </w:r>
      <w:r w:rsidR="006845B5" w:rsidRPr="00E20564">
        <w:rPr>
          <w:color w:val="000000" w:themeColor="text1"/>
        </w:rPr>
        <w:t>3</w:t>
      </w:r>
      <w:r w:rsidR="0045156F" w:rsidRPr="00E20564">
        <w:rPr>
          <w:color w:val="000000" w:themeColor="text1"/>
        </w:rPr>
        <w:t xml:space="preserve">, </w:t>
      </w:r>
      <w:r w:rsidR="0045156F" w:rsidRPr="00E20564">
        <w:rPr>
          <w:i/>
          <w:iCs/>
          <w:color w:val="000000" w:themeColor="text1"/>
        </w:rPr>
        <w:t>p</w:t>
      </w:r>
      <w:r w:rsidR="0045156F" w:rsidRPr="00E20564">
        <w:rPr>
          <w:color w:val="000000" w:themeColor="text1"/>
        </w:rPr>
        <w:t xml:space="preserve"> = .</w:t>
      </w:r>
      <w:r w:rsidR="006845B5" w:rsidRPr="00E20564">
        <w:rPr>
          <w:color w:val="000000" w:themeColor="text1"/>
        </w:rPr>
        <w:t>381</w:t>
      </w:r>
      <w:r w:rsidR="0045156F" w:rsidRPr="00E20564">
        <w:rPr>
          <w:color w:val="000000" w:themeColor="text1"/>
        </w:rPr>
        <w:t>)</w:t>
      </w:r>
      <w:r w:rsidR="003B0F1B" w:rsidRPr="00E20564">
        <w:rPr>
          <w:color w:val="000000" w:themeColor="text1"/>
        </w:rPr>
        <w:t xml:space="preserve"> </w:t>
      </w:r>
      <w:r w:rsidR="00ED71F7" w:rsidRPr="00E20564">
        <w:rPr>
          <w:color w:val="000000" w:themeColor="text1"/>
        </w:rPr>
        <w:t>relative to that which was reported in the manuscript (</w:t>
      </w:r>
      <w:r w:rsidR="00ED71F7" w:rsidRPr="00E20564">
        <w:rPr>
          <w:rFonts w:ascii="Symbol" w:hAnsi="Symbol"/>
          <w:i/>
          <w:iCs/>
          <w:color w:val="000000" w:themeColor="text1"/>
        </w:rPr>
        <w:t></w:t>
      </w:r>
      <w:r w:rsidR="00ED71F7" w:rsidRPr="00E20564">
        <w:rPr>
          <w:bCs/>
          <w:color w:val="000000" w:themeColor="text1"/>
        </w:rPr>
        <w:t xml:space="preserve"> = </w:t>
      </w:r>
      <w:r w:rsidR="00ED71F7" w:rsidRPr="00E20564">
        <w:rPr>
          <w:color w:val="000000" w:themeColor="text1"/>
        </w:rPr>
        <w:t>-0.1</w:t>
      </w:r>
      <w:r w:rsidR="006845B5" w:rsidRPr="00E20564">
        <w:rPr>
          <w:color w:val="000000" w:themeColor="text1"/>
        </w:rPr>
        <w:t>1</w:t>
      </w:r>
      <w:r w:rsidR="00ED71F7" w:rsidRPr="00E20564">
        <w:rPr>
          <w:bCs/>
          <w:color w:val="000000" w:themeColor="text1"/>
        </w:rPr>
        <w:t xml:space="preserve">, </w:t>
      </w:r>
      <w:r w:rsidR="00ED71F7" w:rsidRPr="00E20564">
        <w:rPr>
          <w:bCs/>
          <w:i/>
          <w:iCs/>
          <w:color w:val="000000" w:themeColor="text1"/>
        </w:rPr>
        <w:t>p</w:t>
      </w:r>
      <w:r w:rsidR="00ED71F7" w:rsidRPr="00E20564">
        <w:rPr>
          <w:bCs/>
          <w:color w:val="000000" w:themeColor="text1"/>
        </w:rPr>
        <w:t xml:space="preserve"> = .0</w:t>
      </w:r>
      <w:r w:rsidR="006845B5" w:rsidRPr="00E20564">
        <w:rPr>
          <w:bCs/>
          <w:color w:val="000000" w:themeColor="text1"/>
        </w:rPr>
        <w:t>18</w:t>
      </w:r>
      <w:r w:rsidR="00ED71F7" w:rsidRPr="00E20564">
        <w:rPr>
          <w:bCs/>
          <w:color w:val="000000" w:themeColor="text1"/>
        </w:rPr>
        <w:t>)</w:t>
      </w:r>
      <w:r w:rsidR="0045156F" w:rsidRPr="00E20564">
        <w:rPr>
          <w:color w:val="000000" w:themeColor="text1"/>
        </w:rPr>
        <w:t>. In view of these largely parallel patterns of effects, we opted to retain the original presentation of results</w:t>
      </w:r>
      <w:r w:rsidR="003C7517" w:rsidRPr="00E20564">
        <w:rPr>
          <w:color w:val="000000" w:themeColor="text1"/>
        </w:rPr>
        <w:t xml:space="preserve"> in the manuscript</w:t>
      </w:r>
      <w:r w:rsidR="0045156F" w:rsidRPr="00E20564">
        <w:rPr>
          <w:color w:val="000000" w:themeColor="text1"/>
        </w:rPr>
        <w:t xml:space="preserve">. </w:t>
      </w:r>
    </w:p>
    <w:p w14:paraId="014606FF" w14:textId="209E483B" w:rsidR="00517BBB" w:rsidRPr="00E20564" w:rsidRDefault="001F5B0C" w:rsidP="007210E8">
      <w:pPr>
        <w:rPr>
          <w:color w:val="000000" w:themeColor="text1"/>
        </w:rPr>
      </w:pPr>
      <w:r w:rsidRPr="00E20564">
        <w:rPr>
          <w:color w:val="000000" w:themeColor="text1"/>
        </w:rPr>
        <w:tab/>
      </w:r>
    </w:p>
    <w:p w14:paraId="5B1A5A33" w14:textId="77777777" w:rsidR="00517BBB" w:rsidRPr="00E20564" w:rsidRDefault="00517BBB" w:rsidP="00517BBB">
      <w:pPr>
        <w:pStyle w:val="ListParagraph"/>
        <w:ind w:left="0"/>
        <w:rPr>
          <w:b/>
          <w:bCs/>
          <w:i/>
          <w:iCs/>
          <w:color w:val="000000" w:themeColor="text1"/>
        </w:rPr>
      </w:pPr>
      <w:r w:rsidRPr="00E20564">
        <w:rPr>
          <w:b/>
          <w:bCs/>
          <w:i/>
          <w:iCs/>
          <w:color w:val="000000" w:themeColor="text1"/>
        </w:rPr>
        <w:t>Relationship status</w:t>
      </w:r>
    </w:p>
    <w:p w14:paraId="17F066C9" w14:textId="483CBCF8" w:rsidR="00F41134" w:rsidRPr="00E20564" w:rsidRDefault="00517BBB" w:rsidP="00517BBB">
      <w:pPr>
        <w:pStyle w:val="ListParagraph"/>
        <w:ind w:left="0"/>
        <w:rPr>
          <w:color w:val="000000" w:themeColor="text1"/>
        </w:rPr>
      </w:pPr>
      <w:r w:rsidRPr="00E20564">
        <w:rPr>
          <w:color w:val="000000" w:themeColor="text1"/>
        </w:rPr>
        <w:tab/>
        <w:t>In the present study, relationship status was coded in a binary fashion, such that individuals were categorized as being in a committed romantic relationship if they were dating one person exclusively, engaged, or married, regardless of the length of the relationship</w:t>
      </w:r>
      <w:r w:rsidR="006752C5" w:rsidRPr="00E20564">
        <w:rPr>
          <w:color w:val="000000" w:themeColor="text1"/>
        </w:rPr>
        <w:t xml:space="preserve"> and without consideration of recent breakups</w:t>
      </w:r>
      <w:r w:rsidRPr="00E20564">
        <w:rPr>
          <w:color w:val="000000" w:themeColor="text1"/>
        </w:rPr>
        <w:t>.</w:t>
      </w:r>
      <w:r w:rsidR="006752C5" w:rsidRPr="00E20564">
        <w:rPr>
          <w:color w:val="000000" w:themeColor="text1"/>
        </w:rPr>
        <w:t xml:space="preserve"> To determine the robustness of our results to these possible confounders, relationship length and recent breakup, w</w:t>
      </w:r>
      <w:r w:rsidRPr="00E20564">
        <w:rPr>
          <w:color w:val="000000" w:themeColor="text1"/>
        </w:rPr>
        <w:t>e ran a series of sensitivity analyses</w:t>
      </w:r>
      <w:r w:rsidR="006752C5" w:rsidRPr="00E20564">
        <w:rPr>
          <w:color w:val="000000" w:themeColor="text1"/>
        </w:rPr>
        <w:t>.</w:t>
      </w:r>
      <w:r w:rsidRPr="00E20564">
        <w:rPr>
          <w:color w:val="000000" w:themeColor="text1"/>
        </w:rPr>
        <w:t xml:space="preserve"> First, we reran our analyses including relationship length, measured in months, as a continuous, time-varying covariate (see Table S</w:t>
      </w:r>
      <w:r w:rsidR="00F402B2" w:rsidRPr="00E20564">
        <w:rPr>
          <w:color w:val="000000" w:themeColor="text1"/>
        </w:rPr>
        <w:t>2</w:t>
      </w:r>
      <w:r w:rsidRPr="00E20564">
        <w:rPr>
          <w:color w:val="000000" w:themeColor="text1"/>
        </w:rPr>
        <w:t xml:space="preserve">). </w:t>
      </w:r>
      <w:r w:rsidR="00F9349D" w:rsidRPr="00E20564">
        <w:rPr>
          <w:color w:val="000000" w:themeColor="text1"/>
        </w:rPr>
        <w:t>(</w:t>
      </w:r>
      <w:r w:rsidRPr="00E20564">
        <w:rPr>
          <w:color w:val="000000" w:themeColor="text1"/>
        </w:rPr>
        <w:t>We</w:t>
      </w:r>
      <w:r w:rsidR="00F9349D" w:rsidRPr="00E20564">
        <w:rPr>
          <w:color w:val="000000" w:themeColor="text1"/>
        </w:rPr>
        <w:t xml:space="preserve"> note that we</w:t>
      </w:r>
      <w:r w:rsidRPr="00E20564">
        <w:rPr>
          <w:color w:val="000000" w:themeColor="text1"/>
        </w:rPr>
        <w:t xml:space="preserve"> were unable to test </w:t>
      </w:r>
      <w:r w:rsidRPr="00E20564">
        <w:rPr>
          <w:bCs/>
          <w:color w:val="000000" w:themeColor="text1"/>
        </w:rPr>
        <w:t xml:space="preserve">the </w:t>
      </w:r>
      <w:r w:rsidR="00F25BC7" w:rsidRPr="00E20564">
        <w:rPr>
          <w:bCs/>
          <w:color w:val="000000" w:themeColor="text1"/>
        </w:rPr>
        <w:t xml:space="preserve">association between IPT and </w:t>
      </w:r>
      <w:r w:rsidRPr="00E20564">
        <w:rPr>
          <w:bCs/>
          <w:color w:val="000000" w:themeColor="text1"/>
        </w:rPr>
        <w:t>relationship status while controlling for relationship length because participants who were single did not have data on relationship length.</w:t>
      </w:r>
      <w:r w:rsidR="00F9349D" w:rsidRPr="00E20564">
        <w:rPr>
          <w:bCs/>
          <w:color w:val="000000" w:themeColor="text1"/>
        </w:rPr>
        <w:t>)</w:t>
      </w:r>
      <w:r w:rsidRPr="00E20564">
        <w:rPr>
          <w:bCs/>
          <w:color w:val="000000" w:themeColor="text1"/>
        </w:rPr>
        <w:t xml:space="preserve"> In Table S</w:t>
      </w:r>
      <w:r w:rsidR="00F402B2" w:rsidRPr="00E20564">
        <w:rPr>
          <w:bCs/>
          <w:color w:val="000000" w:themeColor="text1"/>
        </w:rPr>
        <w:t>2</w:t>
      </w:r>
      <w:r w:rsidRPr="00E20564">
        <w:rPr>
          <w:bCs/>
          <w:color w:val="000000" w:themeColor="text1"/>
        </w:rPr>
        <w:t xml:space="preserve">, models 1 and 2 correspond to the models examining the </w:t>
      </w:r>
      <w:r w:rsidR="00F25BC7" w:rsidRPr="00E20564">
        <w:rPr>
          <w:bCs/>
          <w:color w:val="000000" w:themeColor="text1"/>
        </w:rPr>
        <w:t>associations between IPT and relationship satisfaction and partner alcohol use</w:t>
      </w:r>
      <w:r w:rsidRPr="00E20564">
        <w:rPr>
          <w:bCs/>
          <w:color w:val="000000" w:themeColor="text1"/>
        </w:rPr>
        <w:t xml:space="preserve">, respectively. </w:t>
      </w:r>
      <w:r w:rsidRPr="00E20564">
        <w:rPr>
          <w:color w:val="000000" w:themeColor="text1"/>
        </w:rPr>
        <w:t xml:space="preserve">Relationship length was </w:t>
      </w:r>
      <w:r w:rsidR="00F41134" w:rsidRPr="00E20564">
        <w:rPr>
          <w:color w:val="000000" w:themeColor="text1"/>
        </w:rPr>
        <w:t xml:space="preserve">negatively </w:t>
      </w:r>
      <w:r w:rsidRPr="00E20564">
        <w:rPr>
          <w:color w:val="000000" w:themeColor="text1"/>
        </w:rPr>
        <w:t xml:space="preserve">associated with </w:t>
      </w:r>
      <w:r w:rsidR="00F41134" w:rsidRPr="00E20564">
        <w:rPr>
          <w:color w:val="000000" w:themeColor="text1"/>
        </w:rPr>
        <w:t xml:space="preserve">partner alcohol use, but was not significantly associated with relationship satisfaction. </w:t>
      </w:r>
      <w:r w:rsidR="009343F8" w:rsidRPr="00E20564">
        <w:rPr>
          <w:bCs/>
          <w:color w:val="000000" w:themeColor="text1"/>
        </w:rPr>
        <w:t xml:space="preserve">We largely observed the same pattern of results as we did in our primary analyses. We largely observed the same pattern of results </w:t>
      </w:r>
      <w:r w:rsidR="009343F8" w:rsidRPr="00E20564">
        <w:rPr>
          <w:color w:val="000000" w:themeColor="text1"/>
        </w:rPr>
        <w:t>with the inclusion of this covariate. There was one exception, in which the association between precollege IPT and partner alcohol use became significant (</w:t>
      </w:r>
      <w:r w:rsidR="009343F8" w:rsidRPr="00E20564">
        <w:rPr>
          <w:rFonts w:ascii="Symbol" w:hAnsi="Symbol"/>
          <w:i/>
          <w:iCs/>
          <w:color w:val="000000" w:themeColor="text1"/>
        </w:rPr>
        <w:t></w:t>
      </w:r>
      <w:r w:rsidR="009343F8" w:rsidRPr="00E20564">
        <w:rPr>
          <w:bCs/>
          <w:color w:val="000000" w:themeColor="text1"/>
        </w:rPr>
        <w:t xml:space="preserve"> </w:t>
      </w:r>
      <w:r w:rsidR="009343F8" w:rsidRPr="00E20564">
        <w:rPr>
          <w:color w:val="000000" w:themeColor="text1"/>
        </w:rPr>
        <w:t>=</w:t>
      </w:r>
      <w:r w:rsidR="00475AD3" w:rsidRPr="00E20564">
        <w:rPr>
          <w:color w:val="000000" w:themeColor="text1"/>
        </w:rPr>
        <w:t xml:space="preserve"> 0.21</w:t>
      </w:r>
      <w:r w:rsidR="009343F8" w:rsidRPr="00E20564">
        <w:rPr>
          <w:color w:val="000000" w:themeColor="text1"/>
        </w:rPr>
        <w:t xml:space="preserve">, </w:t>
      </w:r>
      <w:r w:rsidR="009343F8" w:rsidRPr="00E20564">
        <w:rPr>
          <w:i/>
          <w:iCs/>
          <w:color w:val="000000" w:themeColor="text1"/>
        </w:rPr>
        <w:t>p</w:t>
      </w:r>
      <w:r w:rsidR="009343F8" w:rsidRPr="00E20564">
        <w:rPr>
          <w:color w:val="000000" w:themeColor="text1"/>
        </w:rPr>
        <w:t xml:space="preserve"> = .0</w:t>
      </w:r>
      <w:r w:rsidR="00475AD3" w:rsidRPr="00E20564">
        <w:rPr>
          <w:color w:val="000000" w:themeColor="text1"/>
        </w:rPr>
        <w:t>06)</w:t>
      </w:r>
      <w:r w:rsidR="009343F8" w:rsidRPr="00E20564">
        <w:rPr>
          <w:color w:val="000000" w:themeColor="text1"/>
        </w:rPr>
        <w:t xml:space="preserve"> relative to that which was reported in the </w:t>
      </w:r>
      <w:r w:rsidR="00F9349D" w:rsidRPr="00E20564">
        <w:rPr>
          <w:color w:val="000000" w:themeColor="text1"/>
        </w:rPr>
        <w:t>primary analyses</w:t>
      </w:r>
      <w:r w:rsidR="009343F8" w:rsidRPr="00E20564">
        <w:rPr>
          <w:color w:val="000000" w:themeColor="text1"/>
        </w:rPr>
        <w:t xml:space="preserve"> (</w:t>
      </w:r>
      <w:r w:rsidR="009343F8" w:rsidRPr="00E20564">
        <w:rPr>
          <w:rFonts w:ascii="Symbol" w:hAnsi="Symbol"/>
          <w:i/>
          <w:iCs/>
          <w:color w:val="000000" w:themeColor="text1"/>
        </w:rPr>
        <w:t></w:t>
      </w:r>
      <w:r w:rsidR="009343F8" w:rsidRPr="00E20564">
        <w:rPr>
          <w:bCs/>
          <w:color w:val="000000" w:themeColor="text1"/>
        </w:rPr>
        <w:t xml:space="preserve"> = </w:t>
      </w:r>
      <w:r w:rsidR="009343F8" w:rsidRPr="00E20564">
        <w:rPr>
          <w:color w:val="000000" w:themeColor="text1"/>
        </w:rPr>
        <w:t>0.08</w:t>
      </w:r>
      <w:r w:rsidR="009343F8" w:rsidRPr="00E20564">
        <w:rPr>
          <w:bCs/>
          <w:color w:val="000000" w:themeColor="text1"/>
        </w:rPr>
        <w:t xml:space="preserve">, </w:t>
      </w:r>
      <w:r w:rsidR="009343F8" w:rsidRPr="00E20564">
        <w:rPr>
          <w:bCs/>
          <w:i/>
          <w:iCs/>
          <w:color w:val="000000" w:themeColor="text1"/>
        </w:rPr>
        <w:t>p</w:t>
      </w:r>
      <w:r w:rsidR="009343F8" w:rsidRPr="00E20564">
        <w:rPr>
          <w:bCs/>
          <w:color w:val="000000" w:themeColor="text1"/>
        </w:rPr>
        <w:t xml:space="preserve"> = .</w:t>
      </w:r>
      <w:r w:rsidR="00475AD3" w:rsidRPr="00E20564">
        <w:rPr>
          <w:bCs/>
          <w:color w:val="000000" w:themeColor="text1"/>
        </w:rPr>
        <w:t>193</w:t>
      </w:r>
      <w:r w:rsidR="009343F8" w:rsidRPr="00E20564">
        <w:rPr>
          <w:bCs/>
          <w:color w:val="000000" w:themeColor="text1"/>
        </w:rPr>
        <w:t>)</w:t>
      </w:r>
      <w:r w:rsidR="009343F8" w:rsidRPr="00E20564">
        <w:rPr>
          <w:color w:val="000000" w:themeColor="text1"/>
        </w:rPr>
        <w:t xml:space="preserve">. </w:t>
      </w:r>
    </w:p>
    <w:p w14:paraId="353F5E88" w14:textId="5DF3DAC6" w:rsidR="00517BBB" w:rsidRPr="00E20564" w:rsidRDefault="00F41134" w:rsidP="00A64A39">
      <w:pPr>
        <w:pStyle w:val="ListParagraph"/>
        <w:ind w:left="0"/>
        <w:rPr>
          <w:color w:val="000000" w:themeColor="text1"/>
        </w:rPr>
      </w:pPr>
      <w:r w:rsidRPr="00E20564">
        <w:rPr>
          <w:color w:val="000000" w:themeColor="text1"/>
        </w:rPr>
        <w:tab/>
      </w:r>
      <w:r w:rsidR="00517BBB" w:rsidRPr="00E20564">
        <w:rPr>
          <w:color w:val="000000" w:themeColor="text1"/>
        </w:rPr>
        <w:t>Next, in light of research suggesting that ending a romantic relationship (i.e., a breakup) is associated with changes in alcohol use</w:t>
      </w:r>
      <w:r w:rsidR="0021297E" w:rsidRPr="00E20564">
        <w:rPr>
          <w:color w:val="000000" w:themeColor="text1"/>
        </w:rPr>
        <w:t xml:space="preserve"> </w:t>
      </w:r>
      <w:r w:rsidR="00A42306" w:rsidRPr="00E20564">
        <w:rPr>
          <w:color w:val="000000" w:themeColor="text1"/>
        </w:rPr>
        <w:fldChar w:fldCharType="begin"/>
      </w:r>
      <w:r w:rsidR="00A42306" w:rsidRPr="00E20564">
        <w:rPr>
          <w:color w:val="000000" w:themeColor="text1"/>
        </w:rPr>
        <w:instrText xml:space="preserve"> ADDIN ZOTERO_ITEM CSL_CITATION {"citationID":"SkS5KiHk","properties":{"formattedCitation":"(Fleming et al., 2010; Larson &amp; Sweeten, 2012; McKiernan et al., 2018; Salvatore et al., 2014)","plainCitation":"(Fleming et al., 2010; Larson &amp; Sweeten, 2012; McKiernan et al., 2018; Salvatore et al., 2014)","noteIndex":0},"citationItems":[{"id":1156,"uris":["http://zotero.org/users/4218661/items/9RBZG8VP"],"uri":["http://zotero.org/users/4218661/items/9RBZG8VP"],"itemData":{"id":1156,"type":"article-journal","abstract":"This study used longitudinal data from 909 young adults to examine associations between substance use and the status and quality of romantic relationships. Heavy alcohol use, marijuana use, and cigarette smoking, as well as relationship status, relationship quality, partner substance use, and other salient life circumstances were assessed at four time points in the two years after high school. Marriage, cohabiting relationships, and noncohabiting dating relationships were associated with reductions in heavy drinking and marijuana use relative to non-dating, after adjusting for adolescent substance use; marriage compared to not dating was associated with reductions in cigarette smoking. For those in romantic relationships, partner substance use moderated the associations between relationship quality and substance use for heavy drinking and for marijuana use, supporting the hypothesis derived from the Social Development Model that the protective effect of stronger social bonds depends on the use patterns of the partner to whom an individual is bonded.","container-title":"Journal of Health and Social Behavior","DOI":"10.1177/0022146510368930","ISSN":"0022-1465, 2150-6000","issue":"2","language":"en","page":"153-167","source":"Crossref","title":"Romantic relationships and substance use in early adulthood: An examination of the influences of relationship type, partner substance use, and relationship quality","title-short":"Romantic Relationships and Substance Use in Early Adulthood","URL":"http://journals.sagepub.com/doi/10.1177/0022146510368930","volume":"51","author":[{"family":"Fleming","given":"Charles B."},{"family":"White","given":"Helene R."},{"family":"Catalano","given":"Richard F."}],"accessed":{"date-parts":[["2018",6,8]]},"issued":{"date-parts":[["2010",6]]}}},{"id":6684,"uris":["http://zotero.org/users/4218661/items/DUNB483C"],"uri":["http://zotero.org/users/4218661/items/DUNB483C"],"itemData":{"id":6684,"type":"article-journal","abstract":"Recent studies have directed attention to the nature of romantic involvement and its implications for offending over the life course. However, this body of research has overlooked a defining aspect of nonmarital romantic relationships: Most come to an end. By drawing on insights from general strain theory, the age-graded theory of informal social control, and research on delinquent peer exposure, we explore the impact of romantic dissolution on offending and substance use during late adolescence and emerging adulthood. Using data from the 1997 cohort of the National Longitudinal Survey of Youth, we arrive at three general conclusions: 1) Experiencing a breakup is directly related to a range of antisocial outcomes; 2) the effect of a breakup is dependent on post-breakup relationship transitions; and 3) a breakup is associated with increases in offending and substance use among males and in substance use among females. We conclude with a discussion of the implications of our findings for the future of research on romantic involvement and crime over the life course.","container-title":"Criminology","DOI":"10.1111/j.1745-9125.2012.00272.x","ISSN":"1745-9125","issue":"3","language":"en","page":"605-636","source":"Wiley Online Library","title":"Breaking up Is Hard to Do: Romantic Dissolution, Offending, and Substance Use During the Transition to Adulthood*","title-short":"Breaking up Is Hard to Do","URL":"https://onlinelibrary.wiley.com/doi/abs/10.1111/j.1745-9125.2012.00272.x","volume":"50","author":[{"family":"Larson","given":"Matthew"},{"family":"Sweeten","given":"Gary"}],"accessed":{"date-parts":[["2021",7,20]]},"issued":{"date-parts":[["2012"]]}}},{"id":6685,"uris":["http://zotero.org/users/4218661/items/VGCTT3K9"],"uri":["http://zotero.org/users/4218661/items/VGCTT3K9"],"itemData":{"id":6685,"type":"article-journal","abstract":"The aim of the current study was to explore young people’s experiences of and adjustment to romantic relationship breakup by reference to the Dual Processing Model of Coping and Bereavement (DPM; Stroebe &amp; Schut, 1999). Participants were 31 registered forum users and 10 forum moderators. Findings were based on thematic analyses of messages posted on an Internet-mediated discussion forum over a 12-month period. Coping responses include availing of emotional support, self-expression, distraction, and indulgence in substance use or changes in eating behaviors. There appeared to be a reprioritization of values and opportunities for personal development and engagement in new and fulfilling relationships. The themes identified in the analysis broadly map onto the main elements of the DPM.","container-title":"Journal of Loss and Trauma","DOI":"10.1080/15325024.2018.1426979","ISSN":"1532-5024","issue":"3","page":"192-210","source":"Taylor and Francis+NEJM","title":"Understanding Young People's Relationship Breakups Using the Dual Processing Model of Coping and Bereavement","URL":"https://doi.org/10.1080/15325024.2018.1426979","volume":"23","author":[{"family":"McKiernan","given":"Aidan"},{"family":"Ryan","given":"Patrick"},{"family":"McMahon","given":"Eimear"},{"family":"Bradley","given":"Stephen"},{"family":"Butler","given":"Ellen"}],"accessed":{"date-parts":[["2021",7,20]]},"issued":{"date-parts":[["2018",4,3]]}}},{"id":1196,"uris":["http://zotero.org/users/4218661/items/D5HNLMX6"],"uri":["http://zotero.org/users/4218661/items/D5HNLMX6"],"itemData":{"id":1196,"type":"article-journal","container-title":"Journal of Studies on Alcohol and Drugs","DOI":"10.15288/jsad.2014.75.580","ISSN":"1937-1888, 1938-4114","issue":"4","language":"en","page":"580-589","source":"Crossref","title":"Romantic relationship status and alcohol use and problems across the first year of college","URL":"http://www.jsad.com/doi/10.15288/jsad.2014.75.580","volume":"75","author":[{"family":"Salvatore","given":"Jessica E"},{"family":"Kendler","given":"Kenneth S"},{"family":"Dick","given":"Danielle M"}],"accessed":{"date-parts":[["2018",5,28]]},"issued":{"date-parts":[["2014",7]]}}}],"schema":"https://github.com/citation-style-language/schema/raw/master/csl-citation.json"} </w:instrText>
      </w:r>
      <w:r w:rsidR="00A42306" w:rsidRPr="00E20564">
        <w:rPr>
          <w:color w:val="000000" w:themeColor="text1"/>
        </w:rPr>
        <w:fldChar w:fldCharType="separate"/>
      </w:r>
      <w:r w:rsidR="00A42306" w:rsidRPr="00E20564">
        <w:rPr>
          <w:noProof/>
          <w:color w:val="000000" w:themeColor="text1"/>
        </w:rPr>
        <w:t xml:space="preserve">(Fleming et al., 2010; Larson &amp; Sweeten, 2012; </w:t>
      </w:r>
      <w:r w:rsidR="00A42306" w:rsidRPr="00E20564">
        <w:rPr>
          <w:noProof/>
          <w:color w:val="000000" w:themeColor="text1"/>
        </w:rPr>
        <w:lastRenderedPageBreak/>
        <w:t>McKiernan et al., 2018; Salvatore et al., 2014)</w:t>
      </w:r>
      <w:r w:rsidR="00A42306" w:rsidRPr="00E20564">
        <w:rPr>
          <w:color w:val="000000" w:themeColor="text1"/>
        </w:rPr>
        <w:fldChar w:fldCharType="end"/>
      </w:r>
      <w:r w:rsidR="007B38D3" w:rsidRPr="00E20564">
        <w:rPr>
          <w:color w:val="000000" w:themeColor="text1"/>
        </w:rPr>
        <w:t xml:space="preserve">, </w:t>
      </w:r>
      <w:r w:rsidR="00517BBB" w:rsidRPr="00E20564">
        <w:rPr>
          <w:color w:val="000000" w:themeColor="text1"/>
        </w:rPr>
        <w:t>we reran our analyses including experiencing a breakup in the past 12 months as a binary, time-varying covariate (see Table S</w:t>
      </w:r>
      <w:r w:rsidR="00F402B2" w:rsidRPr="00E20564">
        <w:rPr>
          <w:color w:val="000000" w:themeColor="text1"/>
        </w:rPr>
        <w:t>3</w:t>
      </w:r>
      <w:r w:rsidR="00517BBB" w:rsidRPr="00E20564">
        <w:rPr>
          <w:color w:val="000000" w:themeColor="text1"/>
        </w:rPr>
        <w:t>). In Table S</w:t>
      </w:r>
      <w:r w:rsidR="00F402B2" w:rsidRPr="00E20564">
        <w:rPr>
          <w:color w:val="000000" w:themeColor="text1"/>
        </w:rPr>
        <w:t>3</w:t>
      </w:r>
      <w:r w:rsidR="00517BBB" w:rsidRPr="00E20564">
        <w:rPr>
          <w:color w:val="000000" w:themeColor="text1"/>
        </w:rPr>
        <w:t xml:space="preserve">, models 1, 2, and 3 correspond to the models examining the </w:t>
      </w:r>
      <w:r w:rsidR="009343F8" w:rsidRPr="00E20564">
        <w:rPr>
          <w:color w:val="000000" w:themeColor="text1"/>
        </w:rPr>
        <w:t>associations between IPT and</w:t>
      </w:r>
      <w:r w:rsidR="00517BBB" w:rsidRPr="00E20564">
        <w:rPr>
          <w:color w:val="000000" w:themeColor="text1"/>
        </w:rPr>
        <w:t xml:space="preserve"> relationship status, relationship satisfaction, </w:t>
      </w:r>
      <w:r w:rsidR="009343F8" w:rsidRPr="00E20564">
        <w:rPr>
          <w:color w:val="000000" w:themeColor="text1"/>
        </w:rPr>
        <w:t xml:space="preserve">and partner alcohol use, </w:t>
      </w:r>
      <w:r w:rsidR="00517BBB" w:rsidRPr="00E20564">
        <w:rPr>
          <w:color w:val="000000" w:themeColor="text1"/>
        </w:rPr>
        <w:t xml:space="preserve">respectively. </w:t>
      </w:r>
      <w:r w:rsidR="008625C5" w:rsidRPr="00E20564">
        <w:rPr>
          <w:color w:val="000000" w:themeColor="text1"/>
        </w:rPr>
        <w:t>N</w:t>
      </w:r>
      <w:r w:rsidR="00F06BE0" w:rsidRPr="00E20564">
        <w:rPr>
          <w:color w:val="000000" w:themeColor="text1"/>
        </w:rPr>
        <w:t xml:space="preserve">one of our parameters of interest changed with the inclusion of this covariate. </w:t>
      </w:r>
      <w:r w:rsidR="00AD1DF4" w:rsidRPr="00E20564">
        <w:rPr>
          <w:color w:val="000000" w:themeColor="text1"/>
        </w:rPr>
        <w:t xml:space="preserve">These supplementary analyses attenuate concerns that breakups and relationship length confound the associations reported in the manuscript. </w:t>
      </w:r>
    </w:p>
    <w:p w14:paraId="30B73655" w14:textId="77777777" w:rsidR="00CF79CE" w:rsidRPr="00E20564" w:rsidRDefault="00CF79CE" w:rsidP="00800DC2">
      <w:pPr>
        <w:jc w:val="center"/>
        <w:rPr>
          <w:color w:val="000000" w:themeColor="text1"/>
        </w:rPr>
      </w:pPr>
    </w:p>
    <w:p w14:paraId="5C2F026A" w14:textId="5C4DD37C" w:rsidR="00FC31A0" w:rsidRPr="00E20564" w:rsidRDefault="00FC31A0" w:rsidP="00706E0A">
      <w:pPr>
        <w:rPr>
          <w:color w:val="000000" w:themeColor="text1"/>
        </w:rPr>
        <w:sectPr w:rsidR="00FC31A0" w:rsidRPr="00E20564" w:rsidSect="00800DC2">
          <w:headerReference w:type="even" r:id="rId8"/>
          <w:headerReference w:type="default" r:id="rId9"/>
          <w:pgSz w:w="12240" w:h="15840"/>
          <w:pgMar w:top="1440" w:right="1440" w:bottom="1440" w:left="1440" w:header="720" w:footer="720" w:gutter="0"/>
          <w:pgNumType w:chapStyle="1"/>
          <w:cols w:space="720"/>
          <w:docGrid w:linePitch="360"/>
        </w:sectPr>
      </w:pPr>
    </w:p>
    <w:p w14:paraId="24E701D2" w14:textId="02283FB7" w:rsidR="00800DC2" w:rsidRPr="00E20564" w:rsidRDefault="00800DC2" w:rsidP="00800DC2">
      <w:pPr>
        <w:pStyle w:val="Bibliography"/>
        <w:jc w:val="center"/>
        <w:rPr>
          <w:b/>
          <w:bCs/>
          <w:color w:val="000000" w:themeColor="text1"/>
        </w:rPr>
      </w:pPr>
      <w:r w:rsidRPr="00E20564">
        <w:rPr>
          <w:b/>
          <w:bCs/>
          <w:color w:val="000000" w:themeColor="text1"/>
        </w:rPr>
        <w:lastRenderedPageBreak/>
        <w:t>References</w:t>
      </w:r>
    </w:p>
    <w:p w14:paraId="5D20F65E" w14:textId="77777777" w:rsidR="00800DC2" w:rsidRPr="00E20564" w:rsidRDefault="00800DC2" w:rsidP="00800DC2">
      <w:pPr>
        <w:rPr>
          <w:color w:val="000000" w:themeColor="text1"/>
        </w:rPr>
      </w:pPr>
    </w:p>
    <w:p w14:paraId="12FE7B65" w14:textId="77777777" w:rsidR="00A42306" w:rsidRPr="00E20564" w:rsidRDefault="00800DC2" w:rsidP="00A42306">
      <w:pPr>
        <w:pStyle w:val="Bibliography"/>
        <w:rPr>
          <w:color w:val="000000" w:themeColor="text1"/>
        </w:rPr>
      </w:pPr>
      <w:r w:rsidRPr="00E20564">
        <w:rPr>
          <w:color w:val="000000" w:themeColor="text1"/>
        </w:rPr>
        <w:fldChar w:fldCharType="begin"/>
      </w:r>
      <w:r w:rsidR="005D1118" w:rsidRPr="00E20564">
        <w:rPr>
          <w:color w:val="000000" w:themeColor="text1"/>
        </w:rPr>
        <w:instrText xml:space="preserve"> ADDIN ZOTERO_BIBL {"uncited":[],"omitted":[],"custom":[]} CSL_BIBLIOGRAPHY </w:instrText>
      </w:r>
      <w:r w:rsidRPr="00E20564">
        <w:rPr>
          <w:color w:val="000000" w:themeColor="text1"/>
        </w:rPr>
        <w:fldChar w:fldCharType="separate"/>
      </w:r>
      <w:r w:rsidR="00A42306" w:rsidRPr="00E20564">
        <w:rPr>
          <w:color w:val="000000" w:themeColor="text1"/>
        </w:rPr>
        <w:t xml:space="preserve">Anda, R. F., Felitti, V. J., Bremner, J. D., Walker, J. D., Whitfield, C., Perry, B. D., Dube, S. R., &amp; Giles, W. H. (2006). The enduring effects of abuse and related adverse experiences in childhood. A convergence of evidence from neurobiology and epidemiology. </w:t>
      </w:r>
      <w:r w:rsidR="00A42306" w:rsidRPr="00E20564">
        <w:rPr>
          <w:i/>
          <w:iCs/>
          <w:color w:val="000000" w:themeColor="text1"/>
        </w:rPr>
        <w:t>European Archives of Psychiatry and Clinical Neuroscience</w:t>
      </w:r>
      <w:r w:rsidR="00A42306" w:rsidRPr="00E20564">
        <w:rPr>
          <w:color w:val="000000" w:themeColor="text1"/>
        </w:rPr>
        <w:t xml:space="preserve">, </w:t>
      </w:r>
      <w:r w:rsidR="00A42306" w:rsidRPr="00E20564">
        <w:rPr>
          <w:i/>
          <w:iCs/>
          <w:color w:val="000000" w:themeColor="text1"/>
        </w:rPr>
        <w:t>256</w:t>
      </w:r>
      <w:r w:rsidR="00A42306" w:rsidRPr="00E20564">
        <w:rPr>
          <w:color w:val="000000" w:themeColor="text1"/>
        </w:rPr>
        <w:t>(3), 174–186. https://doi.org/10.1007/s00406-005-0624-4</w:t>
      </w:r>
    </w:p>
    <w:p w14:paraId="47D08AA3" w14:textId="77777777" w:rsidR="00A42306" w:rsidRPr="00E20564" w:rsidRDefault="00A42306" w:rsidP="00A42306">
      <w:pPr>
        <w:pStyle w:val="Bibliography"/>
        <w:rPr>
          <w:color w:val="000000" w:themeColor="text1"/>
        </w:rPr>
      </w:pPr>
      <w:r w:rsidRPr="00E20564">
        <w:rPr>
          <w:color w:val="000000" w:themeColor="text1"/>
        </w:rPr>
        <w:t xml:space="preserve">Fergusson, D. M., McLeod, G. F. H., &amp; Horwood, L. J. (2013). Childhood sexual abuse and adult developmental outcomes: Findings from a 30-year longitudinal study in New Zealand. </w:t>
      </w:r>
      <w:r w:rsidRPr="00E20564">
        <w:rPr>
          <w:i/>
          <w:iCs/>
          <w:color w:val="000000" w:themeColor="text1"/>
        </w:rPr>
        <w:t>Child Abuse &amp; Neglect</w:t>
      </w:r>
      <w:r w:rsidRPr="00E20564">
        <w:rPr>
          <w:color w:val="000000" w:themeColor="text1"/>
        </w:rPr>
        <w:t xml:space="preserve">, </w:t>
      </w:r>
      <w:r w:rsidRPr="00E20564">
        <w:rPr>
          <w:i/>
          <w:iCs/>
          <w:color w:val="000000" w:themeColor="text1"/>
        </w:rPr>
        <w:t>37</w:t>
      </w:r>
      <w:r w:rsidRPr="00E20564">
        <w:rPr>
          <w:color w:val="000000" w:themeColor="text1"/>
        </w:rPr>
        <w:t>(9), 664–674. https://doi.org/10.1016/j.chiabu.2013.03.013</w:t>
      </w:r>
    </w:p>
    <w:p w14:paraId="26636ADB" w14:textId="77777777" w:rsidR="00A42306" w:rsidRPr="00E20564" w:rsidRDefault="00A42306" w:rsidP="00A42306">
      <w:pPr>
        <w:pStyle w:val="Bibliography"/>
        <w:rPr>
          <w:color w:val="000000" w:themeColor="text1"/>
        </w:rPr>
      </w:pPr>
      <w:r w:rsidRPr="00E20564">
        <w:rPr>
          <w:color w:val="000000" w:themeColor="text1"/>
        </w:rPr>
        <w:t xml:space="preserve">Fleming, C. B., White, H. R., &amp; Catalano, R. F. (2010). Romantic relationships and substance use in early adulthood: An examination of the influences of relationship type, partner substance use, and relationship quality. </w:t>
      </w:r>
      <w:r w:rsidRPr="00E20564">
        <w:rPr>
          <w:i/>
          <w:iCs/>
          <w:color w:val="000000" w:themeColor="text1"/>
        </w:rPr>
        <w:t>Journal of Health and Social Behavior</w:t>
      </w:r>
      <w:r w:rsidRPr="00E20564">
        <w:rPr>
          <w:color w:val="000000" w:themeColor="text1"/>
        </w:rPr>
        <w:t xml:space="preserve">, </w:t>
      </w:r>
      <w:r w:rsidRPr="00E20564">
        <w:rPr>
          <w:i/>
          <w:iCs/>
          <w:color w:val="000000" w:themeColor="text1"/>
        </w:rPr>
        <w:t>51</w:t>
      </w:r>
      <w:r w:rsidRPr="00E20564">
        <w:rPr>
          <w:color w:val="000000" w:themeColor="text1"/>
        </w:rPr>
        <w:t>(2), 153–167. https://doi.org/10.1177/0022146510368930</w:t>
      </w:r>
    </w:p>
    <w:p w14:paraId="4F070CA7" w14:textId="7299E933" w:rsidR="00A42306" w:rsidRPr="00E20564" w:rsidRDefault="00A42306" w:rsidP="00A42306">
      <w:pPr>
        <w:pStyle w:val="Bibliography"/>
        <w:rPr>
          <w:color w:val="000000" w:themeColor="text1"/>
        </w:rPr>
      </w:pPr>
      <w:r w:rsidRPr="00E20564">
        <w:rPr>
          <w:color w:val="000000" w:themeColor="text1"/>
        </w:rPr>
        <w:t xml:space="preserve">Larson, M., &amp; Sweeten, G. (2012). Breaking up is hard to do: Romantic dissolution, offending, and substance use during the transition to adulthood. </w:t>
      </w:r>
      <w:r w:rsidRPr="00E20564">
        <w:rPr>
          <w:i/>
          <w:iCs/>
          <w:color w:val="000000" w:themeColor="text1"/>
        </w:rPr>
        <w:t>Criminology</w:t>
      </w:r>
      <w:r w:rsidRPr="00E20564">
        <w:rPr>
          <w:color w:val="000000" w:themeColor="text1"/>
        </w:rPr>
        <w:t xml:space="preserve">, </w:t>
      </w:r>
      <w:r w:rsidRPr="00E20564">
        <w:rPr>
          <w:i/>
          <w:iCs/>
          <w:color w:val="000000" w:themeColor="text1"/>
        </w:rPr>
        <w:t>50</w:t>
      </w:r>
      <w:r w:rsidRPr="00E20564">
        <w:rPr>
          <w:color w:val="000000" w:themeColor="text1"/>
        </w:rPr>
        <w:t>(3), 605–636. https://doi.org/10.1111/j.1745-9125.2012.00272.x</w:t>
      </w:r>
    </w:p>
    <w:p w14:paraId="5C7D4C3E" w14:textId="71C9C01D" w:rsidR="00A42306" w:rsidRPr="00E20564" w:rsidRDefault="00A42306" w:rsidP="00A42306">
      <w:pPr>
        <w:pStyle w:val="Bibliography"/>
        <w:rPr>
          <w:color w:val="000000" w:themeColor="text1"/>
        </w:rPr>
      </w:pPr>
      <w:r w:rsidRPr="00E20564">
        <w:rPr>
          <w:color w:val="000000" w:themeColor="text1"/>
        </w:rPr>
        <w:t xml:space="preserve">McKiernan, A., Ryan, P., McMahon, E., Bradley, S., &amp; Butler, E. (2018). Understanding young people’s relationship breakups using the dual processing model of coping and bereavement. </w:t>
      </w:r>
      <w:r w:rsidRPr="00E20564">
        <w:rPr>
          <w:i/>
          <w:iCs/>
          <w:color w:val="000000" w:themeColor="text1"/>
        </w:rPr>
        <w:t>Journal of Loss and Trauma</w:t>
      </w:r>
      <w:r w:rsidRPr="00E20564">
        <w:rPr>
          <w:color w:val="000000" w:themeColor="text1"/>
        </w:rPr>
        <w:t xml:space="preserve">, </w:t>
      </w:r>
      <w:r w:rsidRPr="00E20564">
        <w:rPr>
          <w:i/>
          <w:iCs/>
          <w:color w:val="000000" w:themeColor="text1"/>
        </w:rPr>
        <w:t>23</w:t>
      </w:r>
      <w:r w:rsidRPr="00E20564">
        <w:rPr>
          <w:color w:val="000000" w:themeColor="text1"/>
        </w:rPr>
        <w:t>(3), 192–210. https://doi.org/10.1080/15325024.2018.1426979</w:t>
      </w:r>
    </w:p>
    <w:p w14:paraId="4DE2BDBD" w14:textId="5F10C621" w:rsidR="00A42306" w:rsidRPr="00E20564" w:rsidRDefault="00A42306" w:rsidP="00A42306">
      <w:pPr>
        <w:pStyle w:val="Bibliography"/>
        <w:rPr>
          <w:color w:val="000000" w:themeColor="text1"/>
        </w:rPr>
      </w:pPr>
      <w:r w:rsidRPr="00E20564">
        <w:rPr>
          <w:color w:val="000000" w:themeColor="text1"/>
        </w:rPr>
        <w:t xml:space="preserve">Norman, R. E., Byambaa, M., De, R., Butchart, A., Scott, J., &amp; Vos, T. (2012). The long-term health consequences of child physical abuse, emotional abuse, and neglect: A systematic </w:t>
      </w:r>
      <w:r w:rsidRPr="00E20564">
        <w:rPr>
          <w:color w:val="000000" w:themeColor="text1"/>
        </w:rPr>
        <w:lastRenderedPageBreak/>
        <w:t xml:space="preserve">review and meta-analysis. </w:t>
      </w:r>
      <w:r w:rsidRPr="00E20564">
        <w:rPr>
          <w:i/>
          <w:iCs/>
          <w:color w:val="000000" w:themeColor="text1"/>
        </w:rPr>
        <w:t>PLoS Medicine</w:t>
      </w:r>
      <w:r w:rsidRPr="00E20564">
        <w:rPr>
          <w:color w:val="000000" w:themeColor="text1"/>
        </w:rPr>
        <w:t xml:space="preserve">, </w:t>
      </w:r>
      <w:r w:rsidRPr="00E20564">
        <w:rPr>
          <w:i/>
          <w:iCs/>
          <w:color w:val="000000" w:themeColor="text1"/>
        </w:rPr>
        <w:t>9</w:t>
      </w:r>
      <w:r w:rsidRPr="00E20564">
        <w:rPr>
          <w:color w:val="000000" w:themeColor="text1"/>
        </w:rPr>
        <w:t>(11), e1001349. https://doi.org/10.1371/journal.pmed.1001349</w:t>
      </w:r>
    </w:p>
    <w:p w14:paraId="0E95E5FD" w14:textId="77777777" w:rsidR="00A42306" w:rsidRPr="00E20564" w:rsidRDefault="00A42306" w:rsidP="00A42306">
      <w:pPr>
        <w:pStyle w:val="Bibliography"/>
        <w:rPr>
          <w:color w:val="000000" w:themeColor="text1"/>
        </w:rPr>
      </w:pPr>
      <w:r w:rsidRPr="00E20564">
        <w:rPr>
          <w:color w:val="000000" w:themeColor="text1"/>
        </w:rPr>
        <w:t xml:space="preserve">Salvatore, J. E., Kendler, K. S., &amp; Dick, D. M. (2014). Romantic relationship status and alcohol use and problems across the first year of college. </w:t>
      </w:r>
      <w:r w:rsidRPr="00E20564">
        <w:rPr>
          <w:i/>
          <w:iCs/>
          <w:color w:val="000000" w:themeColor="text1"/>
        </w:rPr>
        <w:t>Journal of Studies on Alcohol and Drugs</w:t>
      </w:r>
      <w:r w:rsidRPr="00E20564">
        <w:rPr>
          <w:color w:val="000000" w:themeColor="text1"/>
        </w:rPr>
        <w:t xml:space="preserve">, </w:t>
      </w:r>
      <w:r w:rsidRPr="00E20564">
        <w:rPr>
          <w:i/>
          <w:iCs/>
          <w:color w:val="000000" w:themeColor="text1"/>
        </w:rPr>
        <w:t>75</w:t>
      </w:r>
      <w:r w:rsidRPr="00E20564">
        <w:rPr>
          <w:color w:val="000000" w:themeColor="text1"/>
        </w:rPr>
        <w:t>(4), 580–589. https://doi.org/10.15288/jsad.2014.75.580</w:t>
      </w:r>
    </w:p>
    <w:p w14:paraId="42763886" w14:textId="0744E3AD" w:rsidR="00800DC2" w:rsidRPr="00E20564" w:rsidRDefault="00800DC2" w:rsidP="00CF79CE">
      <w:pPr>
        <w:jc w:val="center"/>
        <w:rPr>
          <w:color w:val="000000" w:themeColor="text1"/>
        </w:rPr>
      </w:pPr>
      <w:r w:rsidRPr="00E20564">
        <w:rPr>
          <w:color w:val="000000" w:themeColor="text1"/>
        </w:rPr>
        <w:fldChar w:fldCharType="end"/>
      </w:r>
    </w:p>
    <w:p w14:paraId="1A1BF0E4" w14:textId="77777777" w:rsidR="00800DC2" w:rsidRPr="00E20564" w:rsidRDefault="00800DC2">
      <w:pPr>
        <w:rPr>
          <w:color w:val="000000" w:themeColor="text1"/>
        </w:rPr>
      </w:pPr>
      <w:r w:rsidRPr="00E20564">
        <w:rPr>
          <w:color w:val="000000" w:themeColor="text1"/>
        </w:rPr>
        <w:br w:type="page"/>
      </w:r>
    </w:p>
    <w:p w14:paraId="3E614BF7" w14:textId="77777777" w:rsidR="00800DC2" w:rsidRPr="00E20564" w:rsidRDefault="00800DC2" w:rsidP="00CF79CE">
      <w:pPr>
        <w:jc w:val="center"/>
        <w:rPr>
          <w:color w:val="000000" w:themeColor="text1"/>
        </w:rPr>
        <w:sectPr w:rsidR="00800DC2" w:rsidRPr="00E20564" w:rsidSect="00800DC2">
          <w:pgSz w:w="12240" w:h="15840"/>
          <w:pgMar w:top="1440" w:right="1440" w:bottom="1440" w:left="1440" w:header="720" w:footer="720" w:gutter="0"/>
          <w:cols w:space="720"/>
          <w:docGrid w:linePitch="360"/>
        </w:sectPr>
      </w:pPr>
    </w:p>
    <w:p w14:paraId="2818F62E" w14:textId="5D987F87" w:rsidR="00CF79CE" w:rsidRPr="00E20564" w:rsidRDefault="00CF79CE" w:rsidP="00CF79CE">
      <w:pPr>
        <w:jc w:val="center"/>
        <w:rPr>
          <w:color w:val="000000" w:themeColor="text1"/>
        </w:rPr>
      </w:pPr>
      <w:r w:rsidRPr="00E20564">
        <w:rPr>
          <w:color w:val="000000" w:themeColor="text1"/>
        </w:rPr>
        <w:lastRenderedPageBreak/>
        <w:t>Supplemental Tables</w:t>
      </w:r>
    </w:p>
    <w:p w14:paraId="3F5226A0" w14:textId="09376F20" w:rsidR="00FE5F3E" w:rsidRPr="00E20564" w:rsidRDefault="00FE5F3E" w:rsidP="00FE5F3E">
      <w:pPr>
        <w:pBdr>
          <w:top w:val="nil"/>
          <w:left w:val="nil"/>
          <w:bottom w:val="nil"/>
          <w:right w:val="nil"/>
          <w:between w:val="nil"/>
        </w:pBdr>
        <w:spacing w:line="480" w:lineRule="auto"/>
        <w:ind w:left="720" w:hanging="720"/>
        <w:rPr>
          <w:bCs/>
          <w:color w:val="000000" w:themeColor="text1"/>
        </w:rPr>
      </w:pPr>
      <w:r w:rsidRPr="00E20564">
        <w:rPr>
          <w:bCs/>
          <w:color w:val="000000" w:themeColor="text1"/>
        </w:rPr>
        <w:t xml:space="preserve">Table </w:t>
      </w:r>
      <w:r w:rsidR="002F3518" w:rsidRPr="00E20564">
        <w:rPr>
          <w:bCs/>
          <w:color w:val="000000" w:themeColor="text1"/>
        </w:rPr>
        <w:t>S1</w:t>
      </w:r>
    </w:p>
    <w:p w14:paraId="4DA0AD34" w14:textId="4DE1DEF4" w:rsidR="00FE5F3E" w:rsidRPr="00E20564" w:rsidRDefault="00FE5F3E" w:rsidP="00FE5F3E">
      <w:pPr>
        <w:pBdr>
          <w:top w:val="nil"/>
          <w:left w:val="nil"/>
          <w:bottom w:val="nil"/>
          <w:right w:val="nil"/>
          <w:between w:val="nil"/>
        </w:pBdr>
        <w:spacing w:line="480" w:lineRule="auto"/>
        <w:contextualSpacing/>
        <w:rPr>
          <w:bCs/>
          <w:i/>
          <w:iCs/>
          <w:color w:val="000000" w:themeColor="text1"/>
        </w:rPr>
      </w:pPr>
      <w:r w:rsidRPr="00E20564">
        <w:rPr>
          <w:bCs/>
          <w:i/>
          <w:iCs/>
          <w:color w:val="000000" w:themeColor="text1"/>
        </w:rPr>
        <w:t xml:space="preserve">Associations between </w:t>
      </w:r>
      <w:r w:rsidR="002F3518" w:rsidRPr="00E20564">
        <w:rPr>
          <w:bCs/>
          <w:i/>
          <w:iCs/>
          <w:color w:val="000000" w:themeColor="text1"/>
        </w:rPr>
        <w:t xml:space="preserve">cumulative </w:t>
      </w:r>
      <w:r w:rsidR="00D96341" w:rsidRPr="00E20564">
        <w:rPr>
          <w:bCs/>
          <w:i/>
          <w:iCs/>
          <w:color w:val="000000" w:themeColor="text1"/>
        </w:rPr>
        <w:t xml:space="preserve">precollege and college-onset </w:t>
      </w:r>
      <w:r w:rsidR="003F7F8C" w:rsidRPr="00E20564">
        <w:rPr>
          <w:bCs/>
          <w:i/>
          <w:iCs/>
          <w:color w:val="000000" w:themeColor="text1"/>
        </w:rPr>
        <w:t>IPT</w:t>
      </w:r>
      <w:r w:rsidRPr="00E20564">
        <w:rPr>
          <w:bCs/>
          <w:i/>
          <w:iCs/>
          <w:color w:val="000000" w:themeColor="text1"/>
        </w:rPr>
        <w:t xml:space="preserve"> exposure and relationship </w:t>
      </w:r>
      <w:r w:rsidR="003F7F8C" w:rsidRPr="00E20564">
        <w:rPr>
          <w:bCs/>
          <w:i/>
          <w:iCs/>
          <w:color w:val="000000" w:themeColor="text1"/>
        </w:rPr>
        <w:t xml:space="preserve">status, relationship satisfaction, and partner </w:t>
      </w:r>
      <w:r w:rsidR="00B72F02" w:rsidRPr="00E20564">
        <w:rPr>
          <w:bCs/>
          <w:i/>
          <w:iCs/>
          <w:color w:val="000000" w:themeColor="text1"/>
        </w:rPr>
        <w:t xml:space="preserve">alcohol </w:t>
      </w:r>
      <w:r w:rsidR="003F7F8C" w:rsidRPr="00E20564">
        <w:rPr>
          <w:bCs/>
          <w:i/>
          <w:iCs/>
          <w:color w:val="000000" w:themeColor="text1"/>
        </w:rPr>
        <w:t>use</w:t>
      </w:r>
      <w:r w:rsidRPr="00E20564">
        <w:rPr>
          <w:bCs/>
          <w:i/>
          <w:iCs/>
          <w:color w:val="000000" w:themeColor="text1"/>
        </w:rPr>
        <w:t>.</w:t>
      </w:r>
    </w:p>
    <w:tbl>
      <w:tblPr>
        <w:tblW w:w="4994" w:type="pct"/>
        <w:tblLook w:val="04A0" w:firstRow="1" w:lastRow="0" w:firstColumn="1" w:lastColumn="0" w:noHBand="0" w:noVBand="1"/>
      </w:tblPr>
      <w:tblGrid>
        <w:gridCol w:w="4342"/>
        <w:gridCol w:w="1314"/>
        <w:gridCol w:w="1608"/>
        <w:gridCol w:w="1191"/>
        <w:gridCol w:w="1649"/>
        <w:gridCol w:w="1421"/>
        <w:gridCol w:w="1419"/>
      </w:tblGrid>
      <w:tr w:rsidR="00E20564" w:rsidRPr="00E20564" w14:paraId="66411BB3" w14:textId="382CBFFC" w:rsidTr="00C74796">
        <w:trPr>
          <w:trHeight w:val="20"/>
        </w:trPr>
        <w:tc>
          <w:tcPr>
            <w:tcW w:w="1677" w:type="pct"/>
            <w:tcBorders>
              <w:top w:val="single" w:sz="4" w:space="0" w:color="auto"/>
              <w:left w:val="nil"/>
              <w:bottom w:val="nil"/>
              <w:right w:val="nil"/>
            </w:tcBorders>
            <w:shd w:val="clear" w:color="auto" w:fill="auto"/>
            <w:noWrap/>
            <w:vAlign w:val="bottom"/>
          </w:tcPr>
          <w:p w14:paraId="28217F01" w14:textId="77777777" w:rsidR="002F3518" w:rsidRPr="00E20564" w:rsidRDefault="002F3518" w:rsidP="002F3518">
            <w:pPr>
              <w:rPr>
                <w:b/>
                <w:bCs/>
                <w:color w:val="000000" w:themeColor="text1"/>
              </w:rPr>
            </w:pPr>
          </w:p>
        </w:tc>
        <w:tc>
          <w:tcPr>
            <w:tcW w:w="1129" w:type="pct"/>
            <w:gridSpan w:val="2"/>
            <w:tcBorders>
              <w:top w:val="single" w:sz="4" w:space="0" w:color="auto"/>
              <w:left w:val="nil"/>
              <w:bottom w:val="single" w:sz="4" w:space="0" w:color="auto"/>
              <w:right w:val="nil"/>
            </w:tcBorders>
            <w:shd w:val="clear" w:color="auto" w:fill="auto"/>
            <w:noWrap/>
            <w:vAlign w:val="bottom"/>
          </w:tcPr>
          <w:p w14:paraId="28121E69" w14:textId="77777777" w:rsidR="002F3518" w:rsidRPr="00E20564" w:rsidRDefault="002F3518" w:rsidP="002F3518">
            <w:pPr>
              <w:jc w:val="center"/>
              <w:rPr>
                <w:b/>
                <w:bCs/>
                <w:color w:val="000000" w:themeColor="text1"/>
              </w:rPr>
            </w:pPr>
            <w:r w:rsidRPr="00E20564">
              <w:rPr>
                <w:b/>
                <w:bCs/>
                <w:color w:val="000000" w:themeColor="text1"/>
              </w:rPr>
              <w:t>Model 1</w:t>
            </w:r>
          </w:p>
        </w:tc>
        <w:tc>
          <w:tcPr>
            <w:tcW w:w="1097" w:type="pct"/>
            <w:gridSpan w:val="2"/>
            <w:tcBorders>
              <w:top w:val="single" w:sz="4" w:space="0" w:color="auto"/>
              <w:left w:val="nil"/>
              <w:bottom w:val="single" w:sz="4" w:space="0" w:color="auto"/>
              <w:right w:val="nil"/>
            </w:tcBorders>
            <w:shd w:val="clear" w:color="auto" w:fill="auto"/>
            <w:noWrap/>
            <w:vAlign w:val="bottom"/>
          </w:tcPr>
          <w:p w14:paraId="5A255BD7" w14:textId="77777777" w:rsidR="002F3518" w:rsidRPr="00E20564" w:rsidRDefault="002F3518" w:rsidP="002F3518">
            <w:pPr>
              <w:jc w:val="center"/>
              <w:rPr>
                <w:b/>
                <w:bCs/>
                <w:color w:val="000000" w:themeColor="text1"/>
              </w:rPr>
            </w:pPr>
            <w:r w:rsidRPr="00E20564">
              <w:rPr>
                <w:b/>
                <w:bCs/>
                <w:color w:val="000000" w:themeColor="text1"/>
              </w:rPr>
              <w:t>Model 2</w:t>
            </w:r>
          </w:p>
        </w:tc>
        <w:tc>
          <w:tcPr>
            <w:tcW w:w="1097" w:type="pct"/>
            <w:gridSpan w:val="2"/>
            <w:tcBorders>
              <w:top w:val="single" w:sz="4" w:space="0" w:color="auto"/>
              <w:left w:val="nil"/>
              <w:bottom w:val="single" w:sz="4" w:space="0" w:color="auto"/>
              <w:right w:val="nil"/>
            </w:tcBorders>
            <w:vAlign w:val="bottom"/>
          </w:tcPr>
          <w:p w14:paraId="27CDF06E" w14:textId="14FD0851" w:rsidR="002F3518" w:rsidRPr="00E20564" w:rsidRDefault="002F3518" w:rsidP="002F3518">
            <w:pPr>
              <w:jc w:val="center"/>
              <w:rPr>
                <w:b/>
                <w:bCs/>
                <w:color w:val="000000" w:themeColor="text1"/>
              </w:rPr>
            </w:pPr>
            <w:r w:rsidRPr="00E20564">
              <w:rPr>
                <w:b/>
                <w:bCs/>
                <w:color w:val="000000" w:themeColor="text1"/>
              </w:rPr>
              <w:t>Model 3</w:t>
            </w:r>
          </w:p>
        </w:tc>
      </w:tr>
      <w:tr w:rsidR="00E20564" w:rsidRPr="00E20564" w14:paraId="47098E4F" w14:textId="228D632F" w:rsidTr="00C74796">
        <w:trPr>
          <w:trHeight w:val="20"/>
        </w:trPr>
        <w:tc>
          <w:tcPr>
            <w:tcW w:w="1677" w:type="pct"/>
            <w:tcBorders>
              <w:top w:val="single" w:sz="4" w:space="0" w:color="auto"/>
              <w:left w:val="nil"/>
              <w:bottom w:val="nil"/>
              <w:right w:val="nil"/>
            </w:tcBorders>
            <w:shd w:val="clear" w:color="auto" w:fill="auto"/>
            <w:noWrap/>
            <w:vAlign w:val="bottom"/>
            <w:hideMark/>
          </w:tcPr>
          <w:p w14:paraId="6AD07EA3" w14:textId="77777777" w:rsidR="002F3518" w:rsidRPr="00E20564" w:rsidRDefault="002F3518" w:rsidP="002F3518">
            <w:pPr>
              <w:rPr>
                <w:b/>
                <w:bCs/>
                <w:color w:val="000000" w:themeColor="text1"/>
              </w:rPr>
            </w:pPr>
            <w:r w:rsidRPr="00E20564">
              <w:rPr>
                <w:b/>
                <w:bCs/>
                <w:color w:val="000000" w:themeColor="text1"/>
              </w:rPr>
              <w:t> </w:t>
            </w:r>
          </w:p>
        </w:tc>
        <w:tc>
          <w:tcPr>
            <w:tcW w:w="1129" w:type="pct"/>
            <w:gridSpan w:val="2"/>
            <w:tcBorders>
              <w:top w:val="single" w:sz="4" w:space="0" w:color="auto"/>
              <w:left w:val="nil"/>
              <w:bottom w:val="single" w:sz="4" w:space="0" w:color="auto"/>
              <w:right w:val="nil"/>
            </w:tcBorders>
            <w:shd w:val="clear" w:color="auto" w:fill="auto"/>
            <w:noWrap/>
            <w:vAlign w:val="bottom"/>
            <w:hideMark/>
          </w:tcPr>
          <w:p w14:paraId="5B972089" w14:textId="21B25E77" w:rsidR="002F3518" w:rsidRPr="00E20564" w:rsidRDefault="002F3518" w:rsidP="002F3518">
            <w:pPr>
              <w:jc w:val="center"/>
              <w:rPr>
                <w:color w:val="000000" w:themeColor="text1"/>
              </w:rPr>
            </w:pPr>
            <w:r w:rsidRPr="00E20564">
              <w:rPr>
                <w:color w:val="000000" w:themeColor="text1"/>
              </w:rPr>
              <w:t>Relationship Status</w:t>
            </w:r>
          </w:p>
        </w:tc>
        <w:tc>
          <w:tcPr>
            <w:tcW w:w="1097" w:type="pct"/>
            <w:gridSpan w:val="2"/>
            <w:tcBorders>
              <w:top w:val="single" w:sz="4" w:space="0" w:color="auto"/>
              <w:left w:val="nil"/>
              <w:bottom w:val="single" w:sz="4" w:space="0" w:color="auto"/>
              <w:right w:val="nil"/>
            </w:tcBorders>
            <w:shd w:val="clear" w:color="auto" w:fill="auto"/>
            <w:noWrap/>
            <w:vAlign w:val="bottom"/>
            <w:hideMark/>
          </w:tcPr>
          <w:p w14:paraId="4FC80235" w14:textId="5DD2F0B0" w:rsidR="002F3518" w:rsidRPr="00E20564" w:rsidRDefault="002F3518" w:rsidP="002F3518">
            <w:pPr>
              <w:jc w:val="center"/>
              <w:rPr>
                <w:color w:val="000000" w:themeColor="text1"/>
              </w:rPr>
            </w:pPr>
            <w:r w:rsidRPr="00E20564">
              <w:rPr>
                <w:color w:val="000000" w:themeColor="text1"/>
              </w:rPr>
              <w:t>Relationship Satisfaction</w:t>
            </w:r>
          </w:p>
        </w:tc>
        <w:tc>
          <w:tcPr>
            <w:tcW w:w="1097" w:type="pct"/>
            <w:gridSpan w:val="2"/>
            <w:tcBorders>
              <w:top w:val="single" w:sz="4" w:space="0" w:color="auto"/>
              <w:left w:val="nil"/>
              <w:bottom w:val="single" w:sz="4" w:space="0" w:color="auto"/>
              <w:right w:val="nil"/>
            </w:tcBorders>
            <w:vAlign w:val="bottom"/>
          </w:tcPr>
          <w:p w14:paraId="2522D6E5" w14:textId="6D331BCB" w:rsidR="002F3518" w:rsidRPr="00E20564" w:rsidRDefault="002F3518" w:rsidP="002F3518">
            <w:pPr>
              <w:jc w:val="center"/>
              <w:rPr>
                <w:color w:val="000000" w:themeColor="text1"/>
              </w:rPr>
            </w:pPr>
            <w:r w:rsidRPr="00E20564">
              <w:rPr>
                <w:color w:val="000000" w:themeColor="text1"/>
              </w:rPr>
              <w:t xml:space="preserve">Partner </w:t>
            </w:r>
            <w:r w:rsidR="00D52475" w:rsidRPr="00E20564">
              <w:rPr>
                <w:color w:val="000000" w:themeColor="text1"/>
              </w:rPr>
              <w:t xml:space="preserve">Alcohol </w:t>
            </w:r>
            <w:r w:rsidRPr="00E20564">
              <w:rPr>
                <w:color w:val="000000" w:themeColor="text1"/>
              </w:rPr>
              <w:t>Use</w:t>
            </w:r>
          </w:p>
        </w:tc>
      </w:tr>
      <w:tr w:rsidR="00E20564" w:rsidRPr="00E20564" w14:paraId="4054DA96" w14:textId="449ADA58" w:rsidTr="00C74796">
        <w:trPr>
          <w:trHeight w:val="20"/>
        </w:trPr>
        <w:tc>
          <w:tcPr>
            <w:tcW w:w="1677" w:type="pct"/>
            <w:tcBorders>
              <w:top w:val="nil"/>
              <w:left w:val="nil"/>
              <w:bottom w:val="single" w:sz="4" w:space="0" w:color="auto"/>
              <w:right w:val="nil"/>
            </w:tcBorders>
            <w:shd w:val="clear" w:color="auto" w:fill="auto"/>
            <w:noWrap/>
            <w:vAlign w:val="bottom"/>
            <w:hideMark/>
          </w:tcPr>
          <w:p w14:paraId="54A54B7C" w14:textId="77777777" w:rsidR="002F3518" w:rsidRPr="00E20564" w:rsidRDefault="002F3518" w:rsidP="002F3518">
            <w:pPr>
              <w:rPr>
                <w:i/>
                <w:iCs/>
                <w:color w:val="000000" w:themeColor="text1"/>
              </w:rPr>
            </w:pPr>
            <w:r w:rsidRPr="00E20564">
              <w:rPr>
                <w:i/>
                <w:iCs/>
                <w:color w:val="000000" w:themeColor="text1"/>
              </w:rPr>
              <w:t>Predictors</w:t>
            </w:r>
          </w:p>
        </w:tc>
        <w:tc>
          <w:tcPr>
            <w:tcW w:w="508" w:type="pct"/>
            <w:tcBorders>
              <w:top w:val="nil"/>
              <w:left w:val="nil"/>
              <w:bottom w:val="single" w:sz="4" w:space="0" w:color="auto"/>
              <w:right w:val="nil"/>
            </w:tcBorders>
            <w:shd w:val="clear" w:color="auto" w:fill="auto"/>
            <w:noWrap/>
            <w:vAlign w:val="bottom"/>
            <w:hideMark/>
          </w:tcPr>
          <w:p w14:paraId="644DA544" w14:textId="77777777" w:rsidR="002F3518" w:rsidRPr="00E20564" w:rsidRDefault="002F3518" w:rsidP="002F3518">
            <w:pPr>
              <w:jc w:val="center"/>
              <w:rPr>
                <w:i/>
                <w:iCs/>
                <w:color w:val="000000" w:themeColor="text1"/>
              </w:rPr>
            </w:pPr>
            <w:r w:rsidRPr="00E20564">
              <w:rPr>
                <w:i/>
                <w:iCs/>
                <w:color w:val="000000" w:themeColor="text1"/>
              </w:rPr>
              <w:t>OR</w:t>
            </w:r>
          </w:p>
        </w:tc>
        <w:tc>
          <w:tcPr>
            <w:tcW w:w="621" w:type="pct"/>
            <w:tcBorders>
              <w:top w:val="nil"/>
              <w:left w:val="nil"/>
              <w:bottom w:val="single" w:sz="4" w:space="0" w:color="auto"/>
              <w:right w:val="nil"/>
            </w:tcBorders>
            <w:shd w:val="clear" w:color="auto" w:fill="auto"/>
            <w:noWrap/>
            <w:vAlign w:val="bottom"/>
            <w:hideMark/>
          </w:tcPr>
          <w:p w14:paraId="11CA1E03" w14:textId="77777777" w:rsidR="002F3518" w:rsidRPr="00E20564" w:rsidRDefault="002F3518" w:rsidP="002F3518">
            <w:pPr>
              <w:jc w:val="center"/>
              <w:rPr>
                <w:i/>
                <w:iCs/>
                <w:color w:val="000000" w:themeColor="text1"/>
              </w:rPr>
            </w:pPr>
            <w:r w:rsidRPr="00E20564">
              <w:rPr>
                <w:i/>
                <w:iCs/>
                <w:color w:val="000000" w:themeColor="text1"/>
              </w:rPr>
              <w:t>CI</w:t>
            </w:r>
          </w:p>
        </w:tc>
        <w:tc>
          <w:tcPr>
            <w:tcW w:w="460" w:type="pct"/>
            <w:tcBorders>
              <w:top w:val="nil"/>
              <w:left w:val="nil"/>
              <w:bottom w:val="single" w:sz="4" w:space="0" w:color="auto"/>
              <w:right w:val="nil"/>
            </w:tcBorders>
            <w:shd w:val="clear" w:color="auto" w:fill="auto"/>
            <w:noWrap/>
            <w:vAlign w:val="bottom"/>
            <w:hideMark/>
          </w:tcPr>
          <w:p w14:paraId="11EE19AE" w14:textId="2570E5CB" w:rsidR="002F3518" w:rsidRPr="00E20564" w:rsidRDefault="002F3518" w:rsidP="002F3518">
            <w:pPr>
              <w:jc w:val="center"/>
              <w:rPr>
                <w:i/>
                <w:iCs/>
                <w:color w:val="000000" w:themeColor="text1"/>
              </w:rPr>
            </w:pPr>
            <w:r w:rsidRPr="00E20564">
              <w:rPr>
                <w:i/>
                <w:iCs/>
                <w:color w:val="000000" w:themeColor="text1"/>
                <w:sz w:val="22"/>
                <w:szCs w:val="22"/>
              </w:rPr>
              <w:sym w:font="Symbol" w:char="F062"/>
            </w:r>
          </w:p>
        </w:tc>
        <w:tc>
          <w:tcPr>
            <w:tcW w:w="637" w:type="pct"/>
            <w:tcBorders>
              <w:top w:val="nil"/>
              <w:left w:val="nil"/>
              <w:bottom w:val="single" w:sz="4" w:space="0" w:color="auto"/>
              <w:right w:val="nil"/>
            </w:tcBorders>
            <w:shd w:val="clear" w:color="auto" w:fill="auto"/>
            <w:noWrap/>
            <w:vAlign w:val="bottom"/>
            <w:hideMark/>
          </w:tcPr>
          <w:p w14:paraId="765BF1B6" w14:textId="74063743" w:rsidR="002F3518" w:rsidRPr="00E20564" w:rsidRDefault="002F3518" w:rsidP="002F3518">
            <w:pPr>
              <w:jc w:val="center"/>
              <w:rPr>
                <w:i/>
                <w:iCs/>
                <w:color w:val="000000" w:themeColor="text1"/>
              </w:rPr>
            </w:pPr>
            <w:r w:rsidRPr="00E20564">
              <w:rPr>
                <w:i/>
                <w:iCs/>
                <w:color w:val="000000" w:themeColor="text1"/>
              </w:rPr>
              <w:t>CI</w:t>
            </w:r>
          </w:p>
        </w:tc>
        <w:tc>
          <w:tcPr>
            <w:tcW w:w="549" w:type="pct"/>
            <w:tcBorders>
              <w:top w:val="nil"/>
              <w:left w:val="nil"/>
              <w:bottom w:val="single" w:sz="4" w:space="0" w:color="auto"/>
              <w:right w:val="nil"/>
            </w:tcBorders>
            <w:vAlign w:val="bottom"/>
          </w:tcPr>
          <w:p w14:paraId="6BDAA4BC" w14:textId="15A25DE5" w:rsidR="002F3518" w:rsidRPr="00E20564" w:rsidRDefault="002F3518" w:rsidP="002F3518">
            <w:pPr>
              <w:jc w:val="center"/>
              <w:rPr>
                <w:i/>
                <w:iCs/>
                <w:color w:val="000000" w:themeColor="text1"/>
              </w:rPr>
            </w:pPr>
            <w:r w:rsidRPr="00E20564">
              <w:rPr>
                <w:i/>
                <w:iCs/>
                <w:color w:val="000000" w:themeColor="text1"/>
                <w:sz w:val="22"/>
                <w:szCs w:val="22"/>
              </w:rPr>
              <w:sym w:font="Symbol" w:char="F062"/>
            </w:r>
          </w:p>
        </w:tc>
        <w:tc>
          <w:tcPr>
            <w:tcW w:w="548" w:type="pct"/>
            <w:tcBorders>
              <w:top w:val="nil"/>
              <w:left w:val="nil"/>
              <w:bottom w:val="single" w:sz="4" w:space="0" w:color="auto"/>
              <w:right w:val="nil"/>
            </w:tcBorders>
            <w:vAlign w:val="bottom"/>
          </w:tcPr>
          <w:p w14:paraId="03B742EE" w14:textId="10F8D816" w:rsidR="002F3518" w:rsidRPr="00E20564" w:rsidRDefault="002F3518" w:rsidP="002F3518">
            <w:pPr>
              <w:jc w:val="center"/>
              <w:rPr>
                <w:i/>
                <w:iCs/>
                <w:color w:val="000000" w:themeColor="text1"/>
              </w:rPr>
            </w:pPr>
            <w:r w:rsidRPr="00E20564">
              <w:rPr>
                <w:i/>
                <w:iCs/>
                <w:color w:val="000000" w:themeColor="text1"/>
              </w:rPr>
              <w:t>CI</w:t>
            </w:r>
          </w:p>
        </w:tc>
      </w:tr>
      <w:tr w:rsidR="00E20564" w:rsidRPr="00E20564" w14:paraId="24451A3D" w14:textId="288F5996" w:rsidTr="00C74796">
        <w:trPr>
          <w:trHeight w:val="20"/>
        </w:trPr>
        <w:tc>
          <w:tcPr>
            <w:tcW w:w="1677" w:type="pct"/>
            <w:tcBorders>
              <w:top w:val="nil"/>
              <w:left w:val="nil"/>
              <w:bottom w:val="nil"/>
              <w:right w:val="nil"/>
            </w:tcBorders>
            <w:shd w:val="clear" w:color="auto" w:fill="auto"/>
            <w:noWrap/>
            <w:vAlign w:val="bottom"/>
            <w:hideMark/>
          </w:tcPr>
          <w:p w14:paraId="125295EB" w14:textId="77777777" w:rsidR="002F3518" w:rsidRPr="00E20564" w:rsidRDefault="002F3518" w:rsidP="002F3518">
            <w:pPr>
              <w:rPr>
                <w:color w:val="000000" w:themeColor="text1"/>
              </w:rPr>
            </w:pPr>
            <w:r w:rsidRPr="00E20564">
              <w:rPr>
                <w:color w:val="000000" w:themeColor="text1"/>
              </w:rPr>
              <w:t>(Intercept)</w:t>
            </w:r>
          </w:p>
        </w:tc>
        <w:tc>
          <w:tcPr>
            <w:tcW w:w="508" w:type="pct"/>
            <w:tcBorders>
              <w:top w:val="nil"/>
              <w:left w:val="nil"/>
              <w:bottom w:val="nil"/>
              <w:right w:val="nil"/>
            </w:tcBorders>
            <w:shd w:val="clear" w:color="auto" w:fill="auto"/>
            <w:noWrap/>
            <w:vAlign w:val="bottom"/>
            <w:hideMark/>
          </w:tcPr>
          <w:p w14:paraId="054E21A8" w14:textId="3CDF5EF4" w:rsidR="002F3518" w:rsidRPr="00E20564" w:rsidRDefault="00E8426E" w:rsidP="002F3518">
            <w:pPr>
              <w:jc w:val="center"/>
              <w:rPr>
                <w:color w:val="000000" w:themeColor="text1"/>
              </w:rPr>
            </w:pPr>
            <w:r w:rsidRPr="00E20564">
              <w:rPr>
                <w:color w:val="000000" w:themeColor="text1"/>
              </w:rPr>
              <w:t>0.98</w:t>
            </w:r>
          </w:p>
        </w:tc>
        <w:tc>
          <w:tcPr>
            <w:tcW w:w="621" w:type="pct"/>
            <w:tcBorders>
              <w:top w:val="nil"/>
              <w:left w:val="nil"/>
              <w:bottom w:val="nil"/>
              <w:right w:val="nil"/>
            </w:tcBorders>
            <w:shd w:val="clear" w:color="auto" w:fill="auto"/>
            <w:noWrap/>
            <w:vAlign w:val="bottom"/>
            <w:hideMark/>
          </w:tcPr>
          <w:p w14:paraId="216DCFDF" w14:textId="52B0FA1B" w:rsidR="002F3518" w:rsidRPr="00E20564" w:rsidRDefault="00E8426E" w:rsidP="002F3518">
            <w:pPr>
              <w:jc w:val="center"/>
              <w:rPr>
                <w:color w:val="000000" w:themeColor="text1"/>
              </w:rPr>
            </w:pPr>
            <w:r w:rsidRPr="00E20564">
              <w:rPr>
                <w:color w:val="000000" w:themeColor="text1"/>
              </w:rPr>
              <w:t>[0.01, 161.29]</w:t>
            </w:r>
          </w:p>
        </w:tc>
        <w:tc>
          <w:tcPr>
            <w:tcW w:w="460" w:type="pct"/>
            <w:tcBorders>
              <w:top w:val="nil"/>
              <w:left w:val="nil"/>
              <w:bottom w:val="nil"/>
              <w:right w:val="nil"/>
            </w:tcBorders>
            <w:shd w:val="clear" w:color="auto" w:fill="auto"/>
            <w:noWrap/>
            <w:vAlign w:val="bottom"/>
            <w:hideMark/>
          </w:tcPr>
          <w:p w14:paraId="0CCC6D70" w14:textId="14F3E666" w:rsidR="002F3518" w:rsidRPr="00E20564" w:rsidRDefault="002F3518" w:rsidP="002F3518">
            <w:pPr>
              <w:jc w:val="center"/>
              <w:rPr>
                <w:color w:val="000000" w:themeColor="text1"/>
              </w:rPr>
            </w:pPr>
            <w:r w:rsidRPr="00E20564">
              <w:rPr>
                <w:color w:val="000000" w:themeColor="text1"/>
                <w:sz w:val="22"/>
                <w:szCs w:val="22"/>
              </w:rPr>
              <w:t>1.46</w:t>
            </w:r>
          </w:p>
        </w:tc>
        <w:tc>
          <w:tcPr>
            <w:tcW w:w="637" w:type="pct"/>
            <w:tcBorders>
              <w:top w:val="nil"/>
              <w:left w:val="nil"/>
              <w:bottom w:val="nil"/>
              <w:right w:val="nil"/>
            </w:tcBorders>
            <w:shd w:val="clear" w:color="auto" w:fill="auto"/>
            <w:noWrap/>
            <w:vAlign w:val="bottom"/>
            <w:hideMark/>
          </w:tcPr>
          <w:p w14:paraId="198F29D9" w14:textId="0D8F6F33" w:rsidR="002F3518" w:rsidRPr="00E20564" w:rsidRDefault="002F3518" w:rsidP="002F3518">
            <w:pPr>
              <w:jc w:val="center"/>
              <w:rPr>
                <w:color w:val="000000" w:themeColor="text1"/>
              </w:rPr>
            </w:pPr>
            <w:r w:rsidRPr="00E20564">
              <w:rPr>
                <w:color w:val="000000" w:themeColor="text1"/>
                <w:sz w:val="22"/>
                <w:szCs w:val="22"/>
              </w:rPr>
              <w:t>[</w:t>
            </w:r>
            <w:r w:rsidR="007860E2" w:rsidRPr="00E20564">
              <w:rPr>
                <w:color w:val="000000" w:themeColor="text1"/>
                <w:sz w:val="22"/>
                <w:szCs w:val="22"/>
              </w:rPr>
              <w:t>-0.44</w:t>
            </w:r>
            <w:r w:rsidRPr="00E20564">
              <w:rPr>
                <w:color w:val="000000" w:themeColor="text1"/>
                <w:sz w:val="22"/>
                <w:szCs w:val="22"/>
              </w:rPr>
              <w:t xml:space="preserve">, </w:t>
            </w:r>
            <w:r w:rsidR="007860E2" w:rsidRPr="00E20564">
              <w:rPr>
                <w:color w:val="000000" w:themeColor="text1"/>
                <w:sz w:val="22"/>
                <w:szCs w:val="22"/>
              </w:rPr>
              <w:t>3.56</w:t>
            </w:r>
            <w:r w:rsidRPr="00E20564">
              <w:rPr>
                <w:color w:val="000000" w:themeColor="text1"/>
                <w:sz w:val="22"/>
                <w:szCs w:val="22"/>
              </w:rPr>
              <w:t>]</w:t>
            </w:r>
          </w:p>
        </w:tc>
        <w:tc>
          <w:tcPr>
            <w:tcW w:w="549" w:type="pct"/>
            <w:tcBorders>
              <w:top w:val="nil"/>
              <w:left w:val="nil"/>
              <w:bottom w:val="nil"/>
              <w:right w:val="nil"/>
            </w:tcBorders>
          </w:tcPr>
          <w:p w14:paraId="70C7DBB5" w14:textId="5CBE1CD3" w:rsidR="002F3518" w:rsidRPr="00E20564" w:rsidRDefault="009E6C2A" w:rsidP="002F3518">
            <w:pPr>
              <w:jc w:val="center"/>
              <w:rPr>
                <w:b/>
                <w:bCs/>
                <w:i/>
                <w:iCs/>
                <w:color w:val="000000" w:themeColor="text1"/>
                <w:sz w:val="22"/>
                <w:szCs w:val="22"/>
              </w:rPr>
            </w:pPr>
            <w:r w:rsidRPr="00E20564">
              <w:rPr>
                <w:b/>
                <w:bCs/>
                <w:i/>
                <w:iCs/>
                <w:color w:val="000000" w:themeColor="text1"/>
                <w:sz w:val="22"/>
                <w:szCs w:val="22"/>
              </w:rPr>
              <w:t>3.80</w:t>
            </w:r>
          </w:p>
        </w:tc>
        <w:tc>
          <w:tcPr>
            <w:tcW w:w="548" w:type="pct"/>
            <w:tcBorders>
              <w:top w:val="nil"/>
              <w:left w:val="nil"/>
              <w:bottom w:val="nil"/>
              <w:right w:val="nil"/>
            </w:tcBorders>
          </w:tcPr>
          <w:p w14:paraId="1E6CA104" w14:textId="2873D47E" w:rsidR="002F3518" w:rsidRPr="00E20564" w:rsidRDefault="00C74796" w:rsidP="002F3518">
            <w:pPr>
              <w:jc w:val="center"/>
              <w:rPr>
                <w:b/>
                <w:bCs/>
                <w:i/>
                <w:iCs/>
                <w:color w:val="000000" w:themeColor="text1"/>
                <w:sz w:val="22"/>
                <w:szCs w:val="22"/>
              </w:rPr>
            </w:pPr>
            <w:r w:rsidRPr="00E20564">
              <w:rPr>
                <w:b/>
                <w:bCs/>
                <w:i/>
                <w:iCs/>
                <w:color w:val="000000" w:themeColor="text1"/>
                <w:sz w:val="22"/>
                <w:szCs w:val="22"/>
              </w:rPr>
              <w:t>[</w:t>
            </w:r>
            <w:r w:rsidR="00F606CB" w:rsidRPr="00E20564">
              <w:rPr>
                <w:b/>
                <w:bCs/>
                <w:i/>
                <w:iCs/>
                <w:color w:val="000000" w:themeColor="text1"/>
                <w:sz w:val="22"/>
                <w:szCs w:val="22"/>
              </w:rPr>
              <w:t>0.94</w:t>
            </w:r>
            <w:r w:rsidRPr="00E20564">
              <w:rPr>
                <w:b/>
                <w:bCs/>
                <w:i/>
                <w:iCs/>
                <w:color w:val="000000" w:themeColor="text1"/>
                <w:sz w:val="22"/>
                <w:szCs w:val="22"/>
              </w:rPr>
              <w:t xml:space="preserve">, </w:t>
            </w:r>
            <w:r w:rsidR="00F606CB" w:rsidRPr="00E20564">
              <w:rPr>
                <w:b/>
                <w:bCs/>
                <w:i/>
                <w:iCs/>
                <w:color w:val="000000" w:themeColor="text1"/>
                <w:sz w:val="22"/>
                <w:szCs w:val="22"/>
              </w:rPr>
              <w:t>6.67</w:t>
            </w:r>
            <w:r w:rsidRPr="00E20564">
              <w:rPr>
                <w:b/>
                <w:bCs/>
                <w:i/>
                <w:iCs/>
                <w:color w:val="000000" w:themeColor="text1"/>
                <w:sz w:val="22"/>
                <w:szCs w:val="22"/>
              </w:rPr>
              <w:t>]</w:t>
            </w:r>
          </w:p>
        </w:tc>
      </w:tr>
      <w:tr w:rsidR="00E20564" w:rsidRPr="00E20564" w14:paraId="561B4EA0" w14:textId="4869E1E8" w:rsidTr="00C74796">
        <w:trPr>
          <w:trHeight w:val="20"/>
        </w:trPr>
        <w:tc>
          <w:tcPr>
            <w:tcW w:w="1677" w:type="pct"/>
            <w:tcBorders>
              <w:top w:val="nil"/>
              <w:left w:val="nil"/>
              <w:bottom w:val="nil"/>
              <w:right w:val="nil"/>
            </w:tcBorders>
            <w:shd w:val="clear" w:color="auto" w:fill="auto"/>
            <w:noWrap/>
            <w:vAlign w:val="bottom"/>
            <w:hideMark/>
          </w:tcPr>
          <w:p w14:paraId="0A0C56AD" w14:textId="77777777" w:rsidR="002F3518" w:rsidRPr="00E20564" w:rsidRDefault="002F3518" w:rsidP="002F3518">
            <w:pPr>
              <w:rPr>
                <w:color w:val="000000" w:themeColor="text1"/>
              </w:rPr>
            </w:pPr>
            <w:r w:rsidRPr="00E20564">
              <w:rPr>
                <w:color w:val="000000" w:themeColor="text1"/>
              </w:rPr>
              <w:t>Time</w:t>
            </w:r>
          </w:p>
        </w:tc>
        <w:tc>
          <w:tcPr>
            <w:tcW w:w="508" w:type="pct"/>
            <w:tcBorders>
              <w:top w:val="nil"/>
              <w:left w:val="nil"/>
              <w:bottom w:val="nil"/>
              <w:right w:val="nil"/>
            </w:tcBorders>
            <w:shd w:val="clear" w:color="auto" w:fill="auto"/>
            <w:noWrap/>
            <w:vAlign w:val="bottom"/>
            <w:hideMark/>
          </w:tcPr>
          <w:p w14:paraId="1665ED63" w14:textId="595FA415" w:rsidR="002F3518" w:rsidRPr="00E20564" w:rsidRDefault="00E8426E" w:rsidP="002F3518">
            <w:pPr>
              <w:jc w:val="center"/>
              <w:rPr>
                <w:b/>
                <w:bCs/>
                <w:i/>
                <w:iCs/>
                <w:color w:val="000000" w:themeColor="text1"/>
              </w:rPr>
            </w:pPr>
            <w:r w:rsidRPr="00E20564">
              <w:rPr>
                <w:b/>
                <w:bCs/>
                <w:i/>
                <w:iCs/>
                <w:color w:val="000000" w:themeColor="text1"/>
              </w:rPr>
              <w:t>1.10</w:t>
            </w:r>
          </w:p>
        </w:tc>
        <w:tc>
          <w:tcPr>
            <w:tcW w:w="621" w:type="pct"/>
            <w:tcBorders>
              <w:top w:val="nil"/>
              <w:left w:val="nil"/>
              <w:bottom w:val="nil"/>
              <w:right w:val="nil"/>
            </w:tcBorders>
            <w:shd w:val="clear" w:color="auto" w:fill="auto"/>
            <w:noWrap/>
            <w:vAlign w:val="bottom"/>
            <w:hideMark/>
          </w:tcPr>
          <w:p w14:paraId="5F50ADD4" w14:textId="2F138C90" w:rsidR="002F3518" w:rsidRPr="00E20564" w:rsidRDefault="00E8426E" w:rsidP="002F3518">
            <w:pPr>
              <w:jc w:val="center"/>
              <w:rPr>
                <w:b/>
                <w:bCs/>
                <w:i/>
                <w:iCs/>
                <w:color w:val="000000" w:themeColor="text1"/>
              </w:rPr>
            </w:pPr>
            <w:r w:rsidRPr="00E20564">
              <w:rPr>
                <w:b/>
                <w:bCs/>
                <w:i/>
                <w:iCs/>
                <w:color w:val="000000" w:themeColor="text1"/>
              </w:rPr>
              <w:t>[1.02, 1.17]</w:t>
            </w:r>
          </w:p>
        </w:tc>
        <w:tc>
          <w:tcPr>
            <w:tcW w:w="460" w:type="pct"/>
            <w:tcBorders>
              <w:top w:val="nil"/>
              <w:left w:val="nil"/>
              <w:bottom w:val="nil"/>
              <w:right w:val="nil"/>
            </w:tcBorders>
            <w:shd w:val="clear" w:color="auto" w:fill="auto"/>
            <w:noWrap/>
            <w:vAlign w:val="bottom"/>
            <w:hideMark/>
          </w:tcPr>
          <w:p w14:paraId="35298711" w14:textId="7E72E2F5" w:rsidR="002F3518" w:rsidRPr="00E20564" w:rsidRDefault="002F3518" w:rsidP="002F3518">
            <w:pPr>
              <w:jc w:val="center"/>
              <w:rPr>
                <w:color w:val="000000" w:themeColor="text1"/>
              </w:rPr>
            </w:pPr>
            <w:r w:rsidRPr="00E20564">
              <w:rPr>
                <w:color w:val="000000" w:themeColor="text1"/>
                <w:sz w:val="22"/>
                <w:szCs w:val="22"/>
              </w:rPr>
              <w:t>-0.04</w:t>
            </w:r>
          </w:p>
        </w:tc>
        <w:tc>
          <w:tcPr>
            <w:tcW w:w="637" w:type="pct"/>
            <w:tcBorders>
              <w:top w:val="nil"/>
              <w:left w:val="nil"/>
              <w:bottom w:val="nil"/>
              <w:right w:val="nil"/>
            </w:tcBorders>
            <w:shd w:val="clear" w:color="auto" w:fill="auto"/>
            <w:noWrap/>
            <w:vAlign w:val="bottom"/>
            <w:hideMark/>
          </w:tcPr>
          <w:p w14:paraId="152F63FB" w14:textId="0B6BDFAE" w:rsidR="002F3518" w:rsidRPr="00E20564" w:rsidRDefault="002F3518" w:rsidP="002F3518">
            <w:pPr>
              <w:jc w:val="center"/>
              <w:rPr>
                <w:color w:val="000000" w:themeColor="text1"/>
              </w:rPr>
            </w:pPr>
            <w:r w:rsidRPr="00E20564">
              <w:rPr>
                <w:color w:val="000000" w:themeColor="text1"/>
                <w:sz w:val="22"/>
                <w:szCs w:val="22"/>
              </w:rPr>
              <w:t>[</w:t>
            </w:r>
            <w:r w:rsidR="007860E2" w:rsidRPr="00E20564">
              <w:rPr>
                <w:color w:val="000000" w:themeColor="text1"/>
                <w:sz w:val="22"/>
                <w:szCs w:val="22"/>
              </w:rPr>
              <w:t>-0.08</w:t>
            </w:r>
            <w:r w:rsidRPr="00E20564">
              <w:rPr>
                <w:color w:val="000000" w:themeColor="text1"/>
                <w:sz w:val="22"/>
                <w:szCs w:val="22"/>
              </w:rPr>
              <w:t xml:space="preserve">, </w:t>
            </w:r>
            <w:r w:rsidR="007860E2" w:rsidRPr="00E20564">
              <w:rPr>
                <w:color w:val="000000" w:themeColor="text1"/>
                <w:sz w:val="22"/>
                <w:szCs w:val="22"/>
              </w:rPr>
              <w:t>0.00</w:t>
            </w:r>
            <w:r w:rsidRPr="00E20564">
              <w:rPr>
                <w:color w:val="000000" w:themeColor="text1"/>
                <w:sz w:val="22"/>
                <w:szCs w:val="22"/>
              </w:rPr>
              <w:t>]</w:t>
            </w:r>
          </w:p>
        </w:tc>
        <w:tc>
          <w:tcPr>
            <w:tcW w:w="549" w:type="pct"/>
            <w:tcBorders>
              <w:top w:val="nil"/>
              <w:left w:val="nil"/>
              <w:bottom w:val="nil"/>
              <w:right w:val="nil"/>
            </w:tcBorders>
          </w:tcPr>
          <w:p w14:paraId="25EF9952" w14:textId="7EABB2B9" w:rsidR="002F3518" w:rsidRPr="00E20564" w:rsidRDefault="00C74796" w:rsidP="002F3518">
            <w:pPr>
              <w:jc w:val="center"/>
              <w:rPr>
                <w:b/>
                <w:bCs/>
                <w:i/>
                <w:iCs/>
                <w:color w:val="000000" w:themeColor="text1"/>
                <w:sz w:val="22"/>
                <w:szCs w:val="22"/>
              </w:rPr>
            </w:pPr>
            <w:r w:rsidRPr="00E20564">
              <w:rPr>
                <w:b/>
                <w:bCs/>
                <w:i/>
                <w:iCs/>
                <w:color w:val="000000" w:themeColor="text1"/>
                <w:sz w:val="22"/>
                <w:szCs w:val="22"/>
              </w:rPr>
              <w:t>0.</w:t>
            </w:r>
            <w:r w:rsidR="009E6C2A" w:rsidRPr="00E20564">
              <w:rPr>
                <w:b/>
                <w:bCs/>
                <w:i/>
                <w:iCs/>
                <w:color w:val="000000" w:themeColor="text1"/>
                <w:sz w:val="22"/>
                <w:szCs w:val="22"/>
              </w:rPr>
              <w:t>14</w:t>
            </w:r>
          </w:p>
        </w:tc>
        <w:tc>
          <w:tcPr>
            <w:tcW w:w="548" w:type="pct"/>
            <w:tcBorders>
              <w:top w:val="nil"/>
              <w:left w:val="nil"/>
              <w:bottom w:val="nil"/>
              <w:right w:val="nil"/>
            </w:tcBorders>
          </w:tcPr>
          <w:p w14:paraId="210C57C0" w14:textId="06F8C31A" w:rsidR="002F3518" w:rsidRPr="00E20564" w:rsidRDefault="00C74796" w:rsidP="002F3518">
            <w:pPr>
              <w:jc w:val="center"/>
              <w:rPr>
                <w:b/>
                <w:bCs/>
                <w:i/>
                <w:iCs/>
                <w:color w:val="000000" w:themeColor="text1"/>
                <w:sz w:val="22"/>
                <w:szCs w:val="22"/>
              </w:rPr>
            </w:pPr>
            <w:r w:rsidRPr="00E20564">
              <w:rPr>
                <w:b/>
                <w:bCs/>
                <w:i/>
                <w:iCs/>
                <w:color w:val="000000" w:themeColor="text1"/>
                <w:sz w:val="22"/>
                <w:szCs w:val="22"/>
              </w:rPr>
              <w:t>[0.0</w:t>
            </w:r>
            <w:r w:rsidR="00F606CB" w:rsidRPr="00E20564">
              <w:rPr>
                <w:b/>
                <w:bCs/>
                <w:i/>
                <w:iCs/>
                <w:color w:val="000000" w:themeColor="text1"/>
                <w:sz w:val="22"/>
                <w:szCs w:val="22"/>
              </w:rPr>
              <w:t>8</w:t>
            </w:r>
            <w:r w:rsidRPr="00E20564">
              <w:rPr>
                <w:b/>
                <w:bCs/>
                <w:i/>
                <w:iCs/>
                <w:color w:val="000000" w:themeColor="text1"/>
                <w:sz w:val="22"/>
                <w:szCs w:val="22"/>
              </w:rPr>
              <w:t>, 0.</w:t>
            </w:r>
            <w:r w:rsidR="00F606CB" w:rsidRPr="00E20564">
              <w:rPr>
                <w:b/>
                <w:bCs/>
                <w:i/>
                <w:iCs/>
                <w:color w:val="000000" w:themeColor="text1"/>
                <w:sz w:val="22"/>
                <w:szCs w:val="22"/>
              </w:rPr>
              <w:t>1</w:t>
            </w:r>
            <w:r w:rsidRPr="00E20564">
              <w:rPr>
                <w:b/>
                <w:bCs/>
                <w:i/>
                <w:iCs/>
                <w:color w:val="000000" w:themeColor="text1"/>
                <w:sz w:val="22"/>
                <w:szCs w:val="22"/>
              </w:rPr>
              <w:t>9]</w:t>
            </w:r>
          </w:p>
        </w:tc>
      </w:tr>
      <w:tr w:rsidR="00E20564" w:rsidRPr="00E20564" w14:paraId="62A5C698" w14:textId="718F2BC0" w:rsidTr="00C74796">
        <w:trPr>
          <w:trHeight w:val="20"/>
        </w:trPr>
        <w:tc>
          <w:tcPr>
            <w:tcW w:w="1677" w:type="pct"/>
            <w:tcBorders>
              <w:top w:val="nil"/>
              <w:left w:val="nil"/>
              <w:bottom w:val="nil"/>
              <w:right w:val="nil"/>
            </w:tcBorders>
            <w:shd w:val="clear" w:color="auto" w:fill="auto"/>
            <w:noWrap/>
            <w:vAlign w:val="bottom"/>
            <w:hideMark/>
          </w:tcPr>
          <w:p w14:paraId="70A44409" w14:textId="77777777" w:rsidR="002F3518" w:rsidRPr="00E20564" w:rsidRDefault="002F3518" w:rsidP="002F3518">
            <w:pPr>
              <w:rPr>
                <w:color w:val="000000" w:themeColor="text1"/>
              </w:rPr>
            </w:pPr>
            <w:r w:rsidRPr="00E20564">
              <w:rPr>
                <w:color w:val="000000" w:themeColor="text1"/>
              </w:rPr>
              <w:t>Cohort</w:t>
            </w:r>
          </w:p>
        </w:tc>
        <w:tc>
          <w:tcPr>
            <w:tcW w:w="508" w:type="pct"/>
            <w:tcBorders>
              <w:top w:val="nil"/>
              <w:left w:val="nil"/>
              <w:bottom w:val="nil"/>
              <w:right w:val="nil"/>
            </w:tcBorders>
            <w:shd w:val="clear" w:color="auto" w:fill="auto"/>
            <w:noWrap/>
            <w:vAlign w:val="bottom"/>
            <w:hideMark/>
          </w:tcPr>
          <w:p w14:paraId="68D30D65" w14:textId="77777777" w:rsidR="002F3518" w:rsidRPr="00E20564" w:rsidRDefault="002F3518" w:rsidP="002F3518">
            <w:pPr>
              <w:rPr>
                <w:color w:val="000000" w:themeColor="text1"/>
              </w:rPr>
            </w:pPr>
          </w:p>
        </w:tc>
        <w:tc>
          <w:tcPr>
            <w:tcW w:w="621" w:type="pct"/>
            <w:tcBorders>
              <w:top w:val="nil"/>
              <w:left w:val="nil"/>
              <w:bottom w:val="nil"/>
              <w:right w:val="nil"/>
            </w:tcBorders>
            <w:shd w:val="clear" w:color="auto" w:fill="auto"/>
            <w:noWrap/>
            <w:vAlign w:val="bottom"/>
            <w:hideMark/>
          </w:tcPr>
          <w:p w14:paraId="03B5CCE9" w14:textId="77777777" w:rsidR="002F3518" w:rsidRPr="00E20564" w:rsidRDefault="002F3518" w:rsidP="002F3518">
            <w:pPr>
              <w:jc w:val="center"/>
              <w:rPr>
                <w:color w:val="000000" w:themeColor="text1"/>
                <w:sz w:val="20"/>
                <w:szCs w:val="20"/>
              </w:rPr>
            </w:pPr>
          </w:p>
        </w:tc>
        <w:tc>
          <w:tcPr>
            <w:tcW w:w="460" w:type="pct"/>
            <w:tcBorders>
              <w:top w:val="nil"/>
              <w:left w:val="nil"/>
              <w:bottom w:val="nil"/>
              <w:right w:val="nil"/>
            </w:tcBorders>
            <w:shd w:val="clear" w:color="auto" w:fill="auto"/>
            <w:noWrap/>
            <w:vAlign w:val="bottom"/>
            <w:hideMark/>
          </w:tcPr>
          <w:p w14:paraId="7082CBBA" w14:textId="77777777" w:rsidR="002F3518" w:rsidRPr="00E20564" w:rsidRDefault="002F3518" w:rsidP="002F3518">
            <w:pPr>
              <w:jc w:val="center"/>
              <w:rPr>
                <w:color w:val="000000" w:themeColor="text1"/>
                <w:sz w:val="20"/>
                <w:szCs w:val="20"/>
              </w:rPr>
            </w:pPr>
          </w:p>
        </w:tc>
        <w:tc>
          <w:tcPr>
            <w:tcW w:w="637" w:type="pct"/>
            <w:tcBorders>
              <w:top w:val="nil"/>
              <w:left w:val="nil"/>
              <w:bottom w:val="nil"/>
              <w:right w:val="nil"/>
            </w:tcBorders>
            <w:shd w:val="clear" w:color="auto" w:fill="auto"/>
            <w:noWrap/>
            <w:vAlign w:val="bottom"/>
            <w:hideMark/>
          </w:tcPr>
          <w:p w14:paraId="64CE8A8A" w14:textId="77777777" w:rsidR="002F3518" w:rsidRPr="00E20564" w:rsidRDefault="002F3518" w:rsidP="002F3518">
            <w:pPr>
              <w:jc w:val="center"/>
              <w:rPr>
                <w:color w:val="000000" w:themeColor="text1"/>
                <w:sz w:val="20"/>
                <w:szCs w:val="20"/>
              </w:rPr>
            </w:pPr>
          </w:p>
        </w:tc>
        <w:tc>
          <w:tcPr>
            <w:tcW w:w="549" w:type="pct"/>
            <w:tcBorders>
              <w:top w:val="nil"/>
              <w:left w:val="nil"/>
              <w:bottom w:val="nil"/>
              <w:right w:val="nil"/>
            </w:tcBorders>
          </w:tcPr>
          <w:p w14:paraId="1BB99C1B" w14:textId="77777777" w:rsidR="002F3518" w:rsidRPr="00E20564" w:rsidRDefault="002F3518" w:rsidP="002F3518">
            <w:pPr>
              <w:jc w:val="center"/>
              <w:rPr>
                <w:color w:val="000000" w:themeColor="text1"/>
                <w:sz w:val="20"/>
                <w:szCs w:val="20"/>
              </w:rPr>
            </w:pPr>
          </w:p>
        </w:tc>
        <w:tc>
          <w:tcPr>
            <w:tcW w:w="548" w:type="pct"/>
            <w:tcBorders>
              <w:top w:val="nil"/>
              <w:left w:val="nil"/>
              <w:bottom w:val="nil"/>
              <w:right w:val="nil"/>
            </w:tcBorders>
          </w:tcPr>
          <w:p w14:paraId="1C8E5E23" w14:textId="7F19CC25" w:rsidR="002F3518" w:rsidRPr="00E20564" w:rsidRDefault="002F3518" w:rsidP="002F3518">
            <w:pPr>
              <w:jc w:val="center"/>
              <w:rPr>
                <w:color w:val="000000" w:themeColor="text1"/>
                <w:sz w:val="20"/>
                <w:szCs w:val="20"/>
              </w:rPr>
            </w:pPr>
          </w:p>
        </w:tc>
      </w:tr>
      <w:tr w:rsidR="00E20564" w:rsidRPr="00E20564" w14:paraId="4B6EAC90" w14:textId="1CBE2215" w:rsidTr="00C74796">
        <w:trPr>
          <w:trHeight w:val="20"/>
        </w:trPr>
        <w:tc>
          <w:tcPr>
            <w:tcW w:w="1677" w:type="pct"/>
            <w:tcBorders>
              <w:top w:val="nil"/>
              <w:left w:val="nil"/>
              <w:bottom w:val="nil"/>
              <w:right w:val="nil"/>
            </w:tcBorders>
            <w:shd w:val="clear" w:color="auto" w:fill="auto"/>
            <w:noWrap/>
            <w:vAlign w:val="bottom"/>
            <w:hideMark/>
          </w:tcPr>
          <w:p w14:paraId="0CC095BB" w14:textId="77777777" w:rsidR="002F3518" w:rsidRPr="00E20564" w:rsidRDefault="002F3518" w:rsidP="002F3518">
            <w:pPr>
              <w:ind w:firstLineChars="100" w:firstLine="240"/>
              <w:rPr>
                <w:color w:val="000000" w:themeColor="text1"/>
              </w:rPr>
            </w:pPr>
            <w:r w:rsidRPr="00E20564">
              <w:rPr>
                <w:color w:val="000000" w:themeColor="text1"/>
              </w:rPr>
              <w:t>Cohort 2</w:t>
            </w:r>
          </w:p>
        </w:tc>
        <w:tc>
          <w:tcPr>
            <w:tcW w:w="508" w:type="pct"/>
            <w:tcBorders>
              <w:top w:val="nil"/>
              <w:left w:val="nil"/>
              <w:bottom w:val="nil"/>
              <w:right w:val="nil"/>
            </w:tcBorders>
            <w:shd w:val="clear" w:color="auto" w:fill="auto"/>
            <w:noWrap/>
            <w:vAlign w:val="bottom"/>
            <w:hideMark/>
          </w:tcPr>
          <w:p w14:paraId="533CD89C" w14:textId="2A60EEE7" w:rsidR="002F3518" w:rsidRPr="00E20564" w:rsidRDefault="00E8426E" w:rsidP="002F3518">
            <w:pPr>
              <w:jc w:val="center"/>
              <w:rPr>
                <w:color w:val="000000" w:themeColor="text1"/>
              </w:rPr>
            </w:pPr>
            <w:r w:rsidRPr="00E20564">
              <w:rPr>
                <w:color w:val="000000" w:themeColor="text1"/>
              </w:rPr>
              <w:t>0.97</w:t>
            </w:r>
          </w:p>
        </w:tc>
        <w:tc>
          <w:tcPr>
            <w:tcW w:w="621" w:type="pct"/>
            <w:tcBorders>
              <w:top w:val="nil"/>
              <w:left w:val="nil"/>
              <w:bottom w:val="nil"/>
              <w:right w:val="nil"/>
            </w:tcBorders>
            <w:shd w:val="clear" w:color="auto" w:fill="auto"/>
            <w:noWrap/>
            <w:vAlign w:val="bottom"/>
            <w:hideMark/>
          </w:tcPr>
          <w:p w14:paraId="604EC2EB" w14:textId="3D0EA836" w:rsidR="002F3518" w:rsidRPr="00E20564" w:rsidRDefault="00E8426E" w:rsidP="002F3518">
            <w:pPr>
              <w:jc w:val="center"/>
              <w:rPr>
                <w:color w:val="000000" w:themeColor="text1"/>
              </w:rPr>
            </w:pPr>
            <w:r w:rsidRPr="00E20564">
              <w:rPr>
                <w:color w:val="000000" w:themeColor="text1"/>
              </w:rPr>
              <w:t>[0.76, 1.23]</w:t>
            </w:r>
          </w:p>
        </w:tc>
        <w:tc>
          <w:tcPr>
            <w:tcW w:w="460" w:type="pct"/>
            <w:tcBorders>
              <w:top w:val="nil"/>
              <w:left w:val="nil"/>
              <w:bottom w:val="nil"/>
              <w:right w:val="nil"/>
            </w:tcBorders>
            <w:shd w:val="clear" w:color="auto" w:fill="auto"/>
            <w:noWrap/>
            <w:vAlign w:val="bottom"/>
            <w:hideMark/>
          </w:tcPr>
          <w:p w14:paraId="4898A0F0" w14:textId="698DAEDD" w:rsidR="002F3518" w:rsidRPr="00E20564" w:rsidRDefault="002F3518" w:rsidP="002F3518">
            <w:pPr>
              <w:jc w:val="center"/>
              <w:rPr>
                <w:b/>
                <w:bCs/>
                <w:i/>
                <w:iCs/>
                <w:color w:val="000000" w:themeColor="text1"/>
              </w:rPr>
            </w:pPr>
            <w:r w:rsidRPr="00E20564">
              <w:rPr>
                <w:b/>
                <w:bCs/>
                <w:i/>
                <w:iCs/>
                <w:color w:val="000000" w:themeColor="text1"/>
                <w:sz w:val="22"/>
                <w:szCs w:val="22"/>
              </w:rPr>
              <w:t>-0.19</w:t>
            </w:r>
          </w:p>
        </w:tc>
        <w:tc>
          <w:tcPr>
            <w:tcW w:w="637" w:type="pct"/>
            <w:tcBorders>
              <w:top w:val="nil"/>
              <w:left w:val="nil"/>
              <w:bottom w:val="nil"/>
              <w:right w:val="nil"/>
            </w:tcBorders>
            <w:shd w:val="clear" w:color="auto" w:fill="auto"/>
            <w:noWrap/>
            <w:vAlign w:val="bottom"/>
            <w:hideMark/>
          </w:tcPr>
          <w:p w14:paraId="226302C9" w14:textId="25E2B086" w:rsidR="002F3518" w:rsidRPr="00E20564" w:rsidRDefault="002F3518" w:rsidP="002F3518">
            <w:pPr>
              <w:jc w:val="center"/>
              <w:rPr>
                <w:b/>
                <w:bCs/>
                <w:i/>
                <w:iCs/>
                <w:color w:val="000000" w:themeColor="text1"/>
              </w:rPr>
            </w:pPr>
            <w:r w:rsidRPr="00E20564">
              <w:rPr>
                <w:b/>
                <w:bCs/>
                <w:i/>
                <w:iCs/>
                <w:color w:val="000000" w:themeColor="text1"/>
                <w:sz w:val="22"/>
                <w:szCs w:val="22"/>
              </w:rPr>
              <w:t>[</w:t>
            </w:r>
            <w:r w:rsidR="007860E2" w:rsidRPr="00E20564">
              <w:rPr>
                <w:b/>
                <w:bCs/>
                <w:i/>
                <w:iCs/>
                <w:color w:val="000000" w:themeColor="text1"/>
                <w:sz w:val="22"/>
                <w:szCs w:val="22"/>
              </w:rPr>
              <w:t>-0.30</w:t>
            </w:r>
            <w:r w:rsidRPr="00E20564">
              <w:rPr>
                <w:b/>
                <w:bCs/>
                <w:i/>
                <w:iCs/>
                <w:color w:val="000000" w:themeColor="text1"/>
                <w:sz w:val="22"/>
                <w:szCs w:val="22"/>
              </w:rPr>
              <w:t xml:space="preserve">, </w:t>
            </w:r>
            <w:r w:rsidR="007860E2" w:rsidRPr="00E20564">
              <w:rPr>
                <w:b/>
                <w:bCs/>
                <w:i/>
                <w:iCs/>
                <w:color w:val="000000" w:themeColor="text1"/>
                <w:sz w:val="22"/>
                <w:szCs w:val="22"/>
              </w:rPr>
              <w:t>-0.08</w:t>
            </w:r>
            <w:r w:rsidRPr="00E20564">
              <w:rPr>
                <w:b/>
                <w:bCs/>
                <w:i/>
                <w:iCs/>
                <w:color w:val="000000" w:themeColor="text1"/>
                <w:sz w:val="22"/>
                <w:szCs w:val="22"/>
              </w:rPr>
              <w:t>]</w:t>
            </w:r>
          </w:p>
        </w:tc>
        <w:tc>
          <w:tcPr>
            <w:tcW w:w="549" w:type="pct"/>
            <w:tcBorders>
              <w:top w:val="nil"/>
              <w:left w:val="nil"/>
              <w:bottom w:val="nil"/>
              <w:right w:val="nil"/>
            </w:tcBorders>
          </w:tcPr>
          <w:p w14:paraId="0BCE227B" w14:textId="10617E89" w:rsidR="002F3518" w:rsidRPr="00E20564" w:rsidRDefault="00C74796" w:rsidP="002F3518">
            <w:pPr>
              <w:jc w:val="center"/>
              <w:rPr>
                <w:color w:val="000000" w:themeColor="text1"/>
                <w:sz w:val="22"/>
                <w:szCs w:val="22"/>
              </w:rPr>
            </w:pPr>
            <w:r w:rsidRPr="00E20564">
              <w:rPr>
                <w:color w:val="000000" w:themeColor="text1"/>
                <w:sz w:val="22"/>
                <w:szCs w:val="22"/>
              </w:rPr>
              <w:t>0.0</w:t>
            </w:r>
            <w:r w:rsidR="009E6C2A" w:rsidRPr="00E20564">
              <w:rPr>
                <w:color w:val="000000" w:themeColor="text1"/>
                <w:sz w:val="22"/>
                <w:szCs w:val="22"/>
              </w:rPr>
              <w:t>4</w:t>
            </w:r>
          </w:p>
        </w:tc>
        <w:tc>
          <w:tcPr>
            <w:tcW w:w="548" w:type="pct"/>
            <w:tcBorders>
              <w:top w:val="nil"/>
              <w:left w:val="nil"/>
              <w:bottom w:val="nil"/>
              <w:right w:val="nil"/>
            </w:tcBorders>
          </w:tcPr>
          <w:p w14:paraId="452E5067" w14:textId="3EAD51DA" w:rsidR="002F3518" w:rsidRPr="00E20564" w:rsidRDefault="00C74796"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12</w:t>
            </w:r>
            <w:r w:rsidRPr="00E20564">
              <w:rPr>
                <w:color w:val="000000" w:themeColor="text1"/>
                <w:sz w:val="22"/>
                <w:szCs w:val="22"/>
              </w:rPr>
              <w:t>, 0.</w:t>
            </w:r>
            <w:r w:rsidR="00F606CB" w:rsidRPr="00E20564">
              <w:rPr>
                <w:color w:val="000000" w:themeColor="text1"/>
                <w:sz w:val="22"/>
                <w:szCs w:val="22"/>
              </w:rPr>
              <w:t>20</w:t>
            </w:r>
            <w:r w:rsidRPr="00E20564">
              <w:rPr>
                <w:color w:val="000000" w:themeColor="text1"/>
                <w:sz w:val="22"/>
                <w:szCs w:val="22"/>
              </w:rPr>
              <w:t>]</w:t>
            </w:r>
          </w:p>
        </w:tc>
      </w:tr>
      <w:tr w:rsidR="00E20564" w:rsidRPr="00E20564" w14:paraId="57BE8308" w14:textId="1CCF51EB" w:rsidTr="00C74796">
        <w:trPr>
          <w:trHeight w:val="20"/>
        </w:trPr>
        <w:tc>
          <w:tcPr>
            <w:tcW w:w="1677" w:type="pct"/>
            <w:tcBorders>
              <w:top w:val="nil"/>
              <w:left w:val="nil"/>
              <w:bottom w:val="nil"/>
              <w:right w:val="nil"/>
            </w:tcBorders>
            <w:shd w:val="clear" w:color="auto" w:fill="auto"/>
            <w:noWrap/>
            <w:vAlign w:val="bottom"/>
            <w:hideMark/>
          </w:tcPr>
          <w:p w14:paraId="6FDEFE74" w14:textId="77777777" w:rsidR="002F3518" w:rsidRPr="00E20564" w:rsidRDefault="002F3518" w:rsidP="002F3518">
            <w:pPr>
              <w:ind w:firstLineChars="100" w:firstLine="240"/>
              <w:rPr>
                <w:color w:val="000000" w:themeColor="text1"/>
              </w:rPr>
            </w:pPr>
            <w:r w:rsidRPr="00E20564">
              <w:rPr>
                <w:color w:val="000000" w:themeColor="text1"/>
              </w:rPr>
              <w:t>Cohort 3</w:t>
            </w:r>
          </w:p>
        </w:tc>
        <w:tc>
          <w:tcPr>
            <w:tcW w:w="508" w:type="pct"/>
            <w:tcBorders>
              <w:top w:val="nil"/>
              <w:left w:val="nil"/>
              <w:bottom w:val="nil"/>
              <w:right w:val="nil"/>
            </w:tcBorders>
            <w:shd w:val="clear" w:color="auto" w:fill="auto"/>
            <w:noWrap/>
            <w:vAlign w:val="bottom"/>
            <w:hideMark/>
          </w:tcPr>
          <w:p w14:paraId="58D4A8CB" w14:textId="0C99A0E9" w:rsidR="002F3518" w:rsidRPr="00E20564" w:rsidRDefault="00E8426E" w:rsidP="002F3518">
            <w:pPr>
              <w:jc w:val="center"/>
              <w:rPr>
                <w:color w:val="000000" w:themeColor="text1"/>
              </w:rPr>
            </w:pPr>
            <w:r w:rsidRPr="00E20564">
              <w:rPr>
                <w:color w:val="000000" w:themeColor="text1"/>
              </w:rPr>
              <w:t>1.05</w:t>
            </w:r>
          </w:p>
        </w:tc>
        <w:tc>
          <w:tcPr>
            <w:tcW w:w="621" w:type="pct"/>
            <w:tcBorders>
              <w:top w:val="nil"/>
              <w:left w:val="nil"/>
              <w:bottom w:val="nil"/>
              <w:right w:val="nil"/>
            </w:tcBorders>
            <w:shd w:val="clear" w:color="auto" w:fill="auto"/>
            <w:noWrap/>
            <w:vAlign w:val="bottom"/>
            <w:hideMark/>
          </w:tcPr>
          <w:p w14:paraId="715C48F0" w14:textId="198150BA" w:rsidR="002F3518" w:rsidRPr="00E20564" w:rsidRDefault="002F3518" w:rsidP="002F3518">
            <w:pPr>
              <w:jc w:val="center"/>
              <w:rPr>
                <w:color w:val="000000" w:themeColor="text1"/>
              </w:rPr>
            </w:pPr>
            <w:r w:rsidRPr="00E20564">
              <w:rPr>
                <w:color w:val="000000" w:themeColor="text1"/>
              </w:rPr>
              <w:t>[0.8</w:t>
            </w:r>
            <w:r w:rsidR="00E8426E" w:rsidRPr="00E20564">
              <w:rPr>
                <w:color w:val="000000" w:themeColor="text1"/>
              </w:rPr>
              <w:t>3, 1.32]</w:t>
            </w:r>
          </w:p>
        </w:tc>
        <w:tc>
          <w:tcPr>
            <w:tcW w:w="460" w:type="pct"/>
            <w:tcBorders>
              <w:top w:val="nil"/>
              <w:left w:val="nil"/>
              <w:bottom w:val="nil"/>
              <w:right w:val="nil"/>
            </w:tcBorders>
            <w:shd w:val="clear" w:color="auto" w:fill="auto"/>
            <w:noWrap/>
            <w:vAlign w:val="bottom"/>
            <w:hideMark/>
          </w:tcPr>
          <w:p w14:paraId="7C670D2E" w14:textId="7D54B4B7" w:rsidR="002F3518" w:rsidRPr="00E20564" w:rsidRDefault="002F3518" w:rsidP="002F3518">
            <w:pPr>
              <w:jc w:val="center"/>
              <w:rPr>
                <w:b/>
                <w:bCs/>
                <w:i/>
                <w:iCs/>
                <w:color w:val="000000" w:themeColor="text1"/>
              </w:rPr>
            </w:pPr>
            <w:r w:rsidRPr="00E20564">
              <w:rPr>
                <w:b/>
                <w:bCs/>
                <w:i/>
                <w:iCs/>
                <w:color w:val="000000" w:themeColor="text1"/>
                <w:sz w:val="22"/>
                <w:szCs w:val="22"/>
              </w:rPr>
              <w:t>-0.21</w:t>
            </w:r>
          </w:p>
        </w:tc>
        <w:tc>
          <w:tcPr>
            <w:tcW w:w="637" w:type="pct"/>
            <w:tcBorders>
              <w:top w:val="nil"/>
              <w:left w:val="nil"/>
              <w:bottom w:val="nil"/>
              <w:right w:val="nil"/>
            </w:tcBorders>
            <w:shd w:val="clear" w:color="auto" w:fill="auto"/>
            <w:noWrap/>
            <w:vAlign w:val="bottom"/>
            <w:hideMark/>
          </w:tcPr>
          <w:p w14:paraId="1871906E" w14:textId="1B10BC79" w:rsidR="002F3518" w:rsidRPr="00E20564" w:rsidRDefault="002F3518" w:rsidP="002F3518">
            <w:pPr>
              <w:jc w:val="center"/>
              <w:rPr>
                <w:b/>
                <w:bCs/>
                <w:i/>
                <w:iCs/>
                <w:color w:val="000000" w:themeColor="text1"/>
              </w:rPr>
            </w:pPr>
            <w:r w:rsidRPr="00E20564">
              <w:rPr>
                <w:b/>
                <w:bCs/>
                <w:i/>
                <w:iCs/>
                <w:color w:val="000000" w:themeColor="text1"/>
                <w:sz w:val="22"/>
                <w:szCs w:val="22"/>
              </w:rPr>
              <w:t>[</w:t>
            </w:r>
            <w:r w:rsidR="007860E2" w:rsidRPr="00E20564">
              <w:rPr>
                <w:b/>
                <w:bCs/>
                <w:i/>
                <w:iCs/>
                <w:color w:val="000000" w:themeColor="text1"/>
                <w:sz w:val="22"/>
                <w:szCs w:val="22"/>
              </w:rPr>
              <w:t>-0.32, -0.10</w:t>
            </w:r>
            <w:r w:rsidRPr="00E20564">
              <w:rPr>
                <w:b/>
                <w:bCs/>
                <w:i/>
                <w:iCs/>
                <w:color w:val="000000" w:themeColor="text1"/>
                <w:sz w:val="22"/>
                <w:szCs w:val="22"/>
              </w:rPr>
              <w:t>]</w:t>
            </w:r>
          </w:p>
        </w:tc>
        <w:tc>
          <w:tcPr>
            <w:tcW w:w="549" w:type="pct"/>
            <w:tcBorders>
              <w:top w:val="nil"/>
              <w:left w:val="nil"/>
              <w:bottom w:val="nil"/>
              <w:right w:val="nil"/>
            </w:tcBorders>
          </w:tcPr>
          <w:p w14:paraId="43EC16ED" w14:textId="1A29E2C0" w:rsidR="002F3518" w:rsidRPr="00E20564" w:rsidRDefault="00C74796" w:rsidP="002F3518">
            <w:pPr>
              <w:jc w:val="center"/>
              <w:rPr>
                <w:color w:val="000000" w:themeColor="text1"/>
                <w:sz w:val="22"/>
                <w:szCs w:val="22"/>
              </w:rPr>
            </w:pPr>
            <w:r w:rsidRPr="00E20564">
              <w:rPr>
                <w:color w:val="000000" w:themeColor="text1"/>
                <w:sz w:val="22"/>
                <w:szCs w:val="22"/>
              </w:rPr>
              <w:t>0.0</w:t>
            </w:r>
            <w:r w:rsidR="009E6C2A" w:rsidRPr="00E20564">
              <w:rPr>
                <w:color w:val="000000" w:themeColor="text1"/>
                <w:sz w:val="22"/>
                <w:szCs w:val="22"/>
              </w:rPr>
              <w:t>9</w:t>
            </w:r>
          </w:p>
        </w:tc>
        <w:tc>
          <w:tcPr>
            <w:tcW w:w="548" w:type="pct"/>
            <w:tcBorders>
              <w:top w:val="nil"/>
              <w:left w:val="nil"/>
              <w:bottom w:val="nil"/>
              <w:right w:val="nil"/>
            </w:tcBorders>
          </w:tcPr>
          <w:p w14:paraId="58865752" w14:textId="3A0ED93F" w:rsidR="002F3518" w:rsidRPr="00E20564" w:rsidRDefault="00C74796"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07</w:t>
            </w:r>
            <w:r w:rsidRPr="00E20564">
              <w:rPr>
                <w:color w:val="000000" w:themeColor="text1"/>
                <w:sz w:val="22"/>
                <w:szCs w:val="22"/>
              </w:rPr>
              <w:t>, 0.</w:t>
            </w:r>
            <w:r w:rsidR="00F606CB" w:rsidRPr="00E20564">
              <w:rPr>
                <w:color w:val="000000" w:themeColor="text1"/>
                <w:sz w:val="22"/>
                <w:szCs w:val="22"/>
              </w:rPr>
              <w:t>25</w:t>
            </w:r>
            <w:r w:rsidRPr="00E20564">
              <w:rPr>
                <w:color w:val="000000" w:themeColor="text1"/>
                <w:sz w:val="22"/>
                <w:szCs w:val="22"/>
              </w:rPr>
              <w:t>]</w:t>
            </w:r>
          </w:p>
        </w:tc>
      </w:tr>
      <w:tr w:rsidR="00E20564" w:rsidRPr="00E20564" w14:paraId="0E0C819A" w14:textId="34D0D269" w:rsidTr="00C74796">
        <w:trPr>
          <w:trHeight w:val="20"/>
        </w:trPr>
        <w:tc>
          <w:tcPr>
            <w:tcW w:w="1677" w:type="pct"/>
            <w:tcBorders>
              <w:top w:val="nil"/>
              <w:left w:val="nil"/>
              <w:bottom w:val="nil"/>
              <w:right w:val="nil"/>
            </w:tcBorders>
            <w:shd w:val="clear" w:color="auto" w:fill="auto"/>
            <w:noWrap/>
            <w:vAlign w:val="bottom"/>
            <w:hideMark/>
          </w:tcPr>
          <w:p w14:paraId="42B5B727" w14:textId="77777777" w:rsidR="00C74796" w:rsidRPr="00E20564" w:rsidRDefault="00C74796" w:rsidP="002F3518">
            <w:pPr>
              <w:ind w:firstLineChars="100" w:firstLine="240"/>
              <w:rPr>
                <w:color w:val="000000" w:themeColor="text1"/>
              </w:rPr>
            </w:pPr>
            <w:r w:rsidRPr="00E20564">
              <w:rPr>
                <w:color w:val="000000" w:themeColor="text1"/>
              </w:rPr>
              <w:t>Cohort 4</w:t>
            </w:r>
          </w:p>
        </w:tc>
        <w:tc>
          <w:tcPr>
            <w:tcW w:w="508" w:type="pct"/>
            <w:tcBorders>
              <w:top w:val="nil"/>
              <w:left w:val="nil"/>
              <w:bottom w:val="nil"/>
              <w:right w:val="nil"/>
            </w:tcBorders>
            <w:shd w:val="clear" w:color="auto" w:fill="auto"/>
            <w:noWrap/>
            <w:vAlign w:val="bottom"/>
            <w:hideMark/>
          </w:tcPr>
          <w:p w14:paraId="50402690" w14:textId="77777777" w:rsidR="00C74796" w:rsidRPr="00E20564" w:rsidRDefault="00C74796" w:rsidP="002F3518">
            <w:pPr>
              <w:ind w:firstLineChars="100" w:firstLine="240"/>
              <w:jc w:val="center"/>
              <w:rPr>
                <w:color w:val="000000" w:themeColor="text1"/>
              </w:rPr>
            </w:pPr>
            <w:r w:rsidRPr="00E20564">
              <w:rPr>
                <w:color w:val="000000" w:themeColor="text1"/>
              </w:rPr>
              <w:t>-</w:t>
            </w:r>
          </w:p>
        </w:tc>
        <w:tc>
          <w:tcPr>
            <w:tcW w:w="621" w:type="pct"/>
            <w:tcBorders>
              <w:top w:val="nil"/>
              <w:left w:val="nil"/>
              <w:bottom w:val="nil"/>
              <w:right w:val="nil"/>
            </w:tcBorders>
            <w:shd w:val="clear" w:color="auto" w:fill="auto"/>
            <w:noWrap/>
            <w:vAlign w:val="bottom"/>
            <w:hideMark/>
          </w:tcPr>
          <w:p w14:paraId="48144285" w14:textId="77777777" w:rsidR="00C74796" w:rsidRPr="00E20564" w:rsidRDefault="00C74796" w:rsidP="002F3518">
            <w:pPr>
              <w:jc w:val="center"/>
              <w:rPr>
                <w:color w:val="000000" w:themeColor="text1"/>
                <w:sz w:val="20"/>
                <w:szCs w:val="20"/>
              </w:rPr>
            </w:pPr>
            <w:r w:rsidRPr="00E20564">
              <w:rPr>
                <w:color w:val="000000" w:themeColor="text1"/>
                <w:sz w:val="20"/>
                <w:szCs w:val="20"/>
              </w:rPr>
              <w:t>-</w:t>
            </w:r>
          </w:p>
        </w:tc>
        <w:tc>
          <w:tcPr>
            <w:tcW w:w="460" w:type="pct"/>
            <w:tcBorders>
              <w:top w:val="nil"/>
              <w:left w:val="nil"/>
              <w:bottom w:val="nil"/>
              <w:right w:val="nil"/>
            </w:tcBorders>
            <w:shd w:val="clear" w:color="auto" w:fill="auto"/>
            <w:noWrap/>
            <w:vAlign w:val="bottom"/>
            <w:hideMark/>
          </w:tcPr>
          <w:p w14:paraId="4C48CAD9" w14:textId="795F53DF" w:rsidR="00C74796" w:rsidRPr="00E20564" w:rsidRDefault="00C74796" w:rsidP="002F3518">
            <w:pPr>
              <w:jc w:val="center"/>
              <w:rPr>
                <w:b/>
                <w:bCs/>
                <w:i/>
                <w:iCs/>
                <w:color w:val="000000" w:themeColor="text1"/>
              </w:rPr>
            </w:pPr>
            <w:r w:rsidRPr="00E20564">
              <w:rPr>
                <w:b/>
                <w:bCs/>
                <w:i/>
                <w:iCs/>
                <w:color w:val="000000" w:themeColor="text1"/>
              </w:rPr>
              <w:t>-0.23</w:t>
            </w:r>
          </w:p>
        </w:tc>
        <w:tc>
          <w:tcPr>
            <w:tcW w:w="637" w:type="pct"/>
            <w:tcBorders>
              <w:top w:val="nil"/>
              <w:left w:val="nil"/>
              <w:bottom w:val="nil"/>
              <w:right w:val="nil"/>
            </w:tcBorders>
            <w:shd w:val="clear" w:color="auto" w:fill="auto"/>
            <w:noWrap/>
            <w:vAlign w:val="bottom"/>
            <w:hideMark/>
          </w:tcPr>
          <w:p w14:paraId="1F9ABB34" w14:textId="5B8A8459" w:rsidR="00C74796" w:rsidRPr="00E20564" w:rsidRDefault="00C74796" w:rsidP="002F3518">
            <w:pPr>
              <w:jc w:val="center"/>
              <w:rPr>
                <w:b/>
                <w:bCs/>
                <w:i/>
                <w:iCs/>
                <w:color w:val="000000" w:themeColor="text1"/>
              </w:rPr>
            </w:pPr>
            <w:r w:rsidRPr="00E20564">
              <w:rPr>
                <w:b/>
                <w:bCs/>
                <w:i/>
                <w:iCs/>
                <w:color w:val="000000" w:themeColor="text1"/>
              </w:rPr>
              <w:t>[-0.36, -0.10]</w:t>
            </w:r>
          </w:p>
        </w:tc>
        <w:tc>
          <w:tcPr>
            <w:tcW w:w="549" w:type="pct"/>
            <w:tcBorders>
              <w:top w:val="nil"/>
              <w:left w:val="nil"/>
              <w:bottom w:val="nil"/>
              <w:right w:val="nil"/>
            </w:tcBorders>
          </w:tcPr>
          <w:p w14:paraId="4DB3A889" w14:textId="66B11469" w:rsidR="00C74796" w:rsidRPr="00E20564" w:rsidRDefault="00C74796" w:rsidP="002F3518">
            <w:pPr>
              <w:jc w:val="center"/>
              <w:rPr>
                <w:color w:val="000000" w:themeColor="text1"/>
                <w:sz w:val="22"/>
                <w:szCs w:val="22"/>
              </w:rPr>
            </w:pPr>
            <w:r w:rsidRPr="00E20564">
              <w:rPr>
                <w:color w:val="000000" w:themeColor="text1"/>
                <w:sz w:val="22"/>
                <w:szCs w:val="22"/>
              </w:rPr>
              <w:t>-0.0</w:t>
            </w:r>
            <w:r w:rsidR="00F606CB" w:rsidRPr="00E20564">
              <w:rPr>
                <w:color w:val="000000" w:themeColor="text1"/>
                <w:sz w:val="22"/>
                <w:szCs w:val="22"/>
              </w:rPr>
              <w:t>5</w:t>
            </w:r>
          </w:p>
        </w:tc>
        <w:tc>
          <w:tcPr>
            <w:tcW w:w="548" w:type="pct"/>
            <w:tcBorders>
              <w:top w:val="nil"/>
              <w:left w:val="nil"/>
              <w:bottom w:val="nil"/>
              <w:right w:val="nil"/>
            </w:tcBorders>
          </w:tcPr>
          <w:p w14:paraId="4A24D605" w14:textId="7D90526B" w:rsidR="00C74796" w:rsidRPr="00E20564" w:rsidRDefault="00C74796"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23</w:t>
            </w:r>
            <w:r w:rsidRPr="00E20564">
              <w:rPr>
                <w:color w:val="000000" w:themeColor="text1"/>
                <w:sz w:val="22"/>
                <w:szCs w:val="22"/>
              </w:rPr>
              <w:t>, 0.</w:t>
            </w:r>
            <w:r w:rsidR="00F606CB" w:rsidRPr="00E20564">
              <w:rPr>
                <w:color w:val="000000" w:themeColor="text1"/>
                <w:sz w:val="22"/>
                <w:szCs w:val="22"/>
              </w:rPr>
              <w:t>13</w:t>
            </w:r>
            <w:r w:rsidRPr="00E20564">
              <w:rPr>
                <w:color w:val="000000" w:themeColor="text1"/>
                <w:sz w:val="22"/>
                <w:szCs w:val="22"/>
              </w:rPr>
              <w:t>]</w:t>
            </w:r>
          </w:p>
        </w:tc>
      </w:tr>
      <w:tr w:rsidR="00E20564" w:rsidRPr="00E20564" w14:paraId="2D9EC021" w14:textId="0233496C" w:rsidTr="00C74796">
        <w:trPr>
          <w:trHeight w:val="20"/>
        </w:trPr>
        <w:tc>
          <w:tcPr>
            <w:tcW w:w="1677" w:type="pct"/>
            <w:tcBorders>
              <w:top w:val="nil"/>
              <w:left w:val="nil"/>
              <w:bottom w:val="nil"/>
              <w:right w:val="nil"/>
            </w:tcBorders>
            <w:shd w:val="clear" w:color="auto" w:fill="auto"/>
            <w:noWrap/>
            <w:vAlign w:val="bottom"/>
            <w:hideMark/>
          </w:tcPr>
          <w:p w14:paraId="10D49DE8" w14:textId="77777777" w:rsidR="00C74796" w:rsidRPr="00E20564" w:rsidRDefault="00C74796" w:rsidP="002F3518">
            <w:pPr>
              <w:rPr>
                <w:color w:val="000000" w:themeColor="text1"/>
              </w:rPr>
            </w:pPr>
            <w:r w:rsidRPr="00E20564">
              <w:rPr>
                <w:color w:val="000000" w:themeColor="text1"/>
              </w:rPr>
              <w:t>Race/Ethnicity (0 = White)</w:t>
            </w:r>
          </w:p>
        </w:tc>
        <w:tc>
          <w:tcPr>
            <w:tcW w:w="508" w:type="pct"/>
            <w:tcBorders>
              <w:top w:val="nil"/>
              <w:left w:val="nil"/>
              <w:bottom w:val="nil"/>
              <w:right w:val="nil"/>
            </w:tcBorders>
            <w:shd w:val="clear" w:color="auto" w:fill="auto"/>
            <w:noWrap/>
            <w:vAlign w:val="bottom"/>
            <w:hideMark/>
          </w:tcPr>
          <w:p w14:paraId="47BA8028" w14:textId="77777777" w:rsidR="00C74796" w:rsidRPr="00E20564" w:rsidRDefault="00C74796" w:rsidP="002F3518">
            <w:pPr>
              <w:rPr>
                <w:color w:val="000000" w:themeColor="text1"/>
              </w:rPr>
            </w:pPr>
          </w:p>
        </w:tc>
        <w:tc>
          <w:tcPr>
            <w:tcW w:w="621" w:type="pct"/>
            <w:tcBorders>
              <w:top w:val="nil"/>
              <w:left w:val="nil"/>
              <w:bottom w:val="nil"/>
              <w:right w:val="nil"/>
            </w:tcBorders>
            <w:shd w:val="clear" w:color="auto" w:fill="auto"/>
            <w:noWrap/>
            <w:vAlign w:val="bottom"/>
            <w:hideMark/>
          </w:tcPr>
          <w:p w14:paraId="58D3652F" w14:textId="77777777" w:rsidR="00C74796" w:rsidRPr="00E20564" w:rsidRDefault="00C74796" w:rsidP="002F3518">
            <w:pPr>
              <w:jc w:val="center"/>
              <w:rPr>
                <w:color w:val="000000" w:themeColor="text1"/>
                <w:sz w:val="20"/>
                <w:szCs w:val="20"/>
              </w:rPr>
            </w:pPr>
          </w:p>
        </w:tc>
        <w:tc>
          <w:tcPr>
            <w:tcW w:w="460" w:type="pct"/>
            <w:tcBorders>
              <w:top w:val="nil"/>
              <w:left w:val="nil"/>
              <w:bottom w:val="nil"/>
              <w:right w:val="nil"/>
            </w:tcBorders>
            <w:shd w:val="clear" w:color="auto" w:fill="auto"/>
            <w:noWrap/>
            <w:vAlign w:val="bottom"/>
            <w:hideMark/>
          </w:tcPr>
          <w:p w14:paraId="40DD9012" w14:textId="77777777" w:rsidR="00C74796" w:rsidRPr="00E20564" w:rsidRDefault="00C74796" w:rsidP="002F3518">
            <w:pPr>
              <w:jc w:val="center"/>
              <w:rPr>
                <w:color w:val="000000" w:themeColor="text1"/>
                <w:sz w:val="20"/>
                <w:szCs w:val="20"/>
              </w:rPr>
            </w:pPr>
          </w:p>
        </w:tc>
        <w:tc>
          <w:tcPr>
            <w:tcW w:w="637" w:type="pct"/>
            <w:tcBorders>
              <w:top w:val="nil"/>
              <w:left w:val="nil"/>
              <w:bottom w:val="nil"/>
              <w:right w:val="nil"/>
            </w:tcBorders>
            <w:shd w:val="clear" w:color="auto" w:fill="auto"/>
            <w:noWrap/>
            <w:vAlign w:val="bottom"/>
            <w:hideMark/>
          </w:tcPr>
          <w:p w14:paraId="0EECCDC5" w14:textId="77777777" w:rsidR="00C74796" w:rsidRPr="00E20564" w:rsidRDefault="00C74796" w:rsidP="002F3518">
            <w:pPr>
              <w:jc w:val="center"/>
              <w:rPr>
                <w:color w:val="000000" w:themeColor="text1"/>
                <w:sz w:val="20"/>
                <w:szCs w:val="20"/>
              </w:rPr>
            </w:pPr>
          </w:p>
        </w:tc>
        <w:tc>
          <w:tcPr>
            <w:tcW w:w="549" w:type="pct"/>
            <w:tcBorders>
              <w:top w:val="nil"/>
              <w:left w:val="nil"/>
              <w:bottom w:val="nil"/>
              <w:right w:val="nil"/>
            </w:tcBorders>
          </w:tcPr>
          <w:p w14:paraId="6B48F82A" w14:textId="77777777" w:rsidR="00C74796" w:rsidRPr="00E20564" w:rsidRDefault="00C74796" w:rsidP="002F3518">
            <w:pPr>
              <w:jc w:val="center"/>
              <w:rPr>
                <w:color w:val="000000" w:themeColor="text1"/>
                <w:sz w:val="20"/>
                <w:szCs w:val="20"/>
              </w:rPr>
            </w:pPr>
          </w:p>
        </w:tc>
        <w:tc>
          <w:tcPr>
            <w:tcW w:w="548" w:type="pct"/>
            <w:tcBorders>
              <w:top w:val="nil"/>
              <w:left w:val="nil"/>
              <w:bottom w:val="nil"/>
              <w:right w:val="nil"/>
            </w:tcBorders>
          </w:tcPr>
          <w:p w14:paraId="04947247" w14:textId="65438B6E" w:rsidR="00C74796" w:rsidRPr="00E20564" w:rsidRDefault="00C74796" w:rsidP="002F3518">
            <w:pPr>
              <w:jc w:val="center"/>
              <w:rPr>
                <w:color w:val="000000" w:themeColor="text1"/>
                <w:sz w:val="20"/>
                <w:szCs w:val="20"/>
              </w:rPr>
            </w:pPr>
          </w:p>
        </w:tc>
      </w:tr>
      <w:tr w:rsidR="00E20564" w:rsidRPr="00E20564" w14:paraId="37EF785C" w14:textId="4DF0D08E" w:rsidTr="00C74796">
        <w:trPr>
          <w:trHeight w:val="20"/>
        </w:trPr>
        <w:tc>
          <w:tcPr>
            <w:tcW w:w="1677" w:type="pct"/>
            <w:tcBorders>
              <w:top w:val="nil"/>
              <w:left w:val="nil"/>
              <w:bottom w:val="nil"/>
              <w:right w:val="nil"/>
            </w:tcBorders>
            <w:shd w:val="clear" w:color="auto" w:fill="auto"/>
            <w:noWrap/>
            <w:vAlign w:val="bottom"/>
            <w:hideMark/>
          </w:tcPr>
          <w:p w14:paraId="3E3D895B" w14:textId="77777777" w:rsidR="00C74796" w:rsidRPr="00E20564" w:rsidRDefault="00C74796" w:rsidP="002F3518">
            <w:pPr>
              <w:ind w:firstLineChars="100" w:firstLine="240"/>
              <w:rPr>
                <w:color w:val="000000" w:themeColor="text1"/>
              </w:rPr>
            </w:pPr>
            <w:r w:rsidRPr="00E20564">
              <w:rPr>
                <w:color w:val="000000" w:themeColor="text1"/>
              </w:rPr>
              <w:t>African American/Black</w:t>
            </w:r>
          </w:p>
        </w:tc>
        <w:tc>
          <w:tcPr>
            <w:tcW w:w="508" w:type="pct"/>
            <w:tcBorders>
              <w:top w:val="nil"/>
              <w:left w:val="nil"/>
              <w:bottom w:val="nil"/>
              <w:right w:val="nil"/>
            </w:tcBorders>
            <w:shd w:val="clear" w:color="auto" w:fill="auto"/>
            <w:noWrap/>
            <w:vAlign w:val="bottom"/>
            <w:hideMark/>
          </w:tcPr>
          <w:p w14:paraId="59CB39F4" w14:textId="3B53EE77" w:rsidR="00C74796" w:rsidRPr="00E20564" w:rsidRDefault="00E8426E" w:rsidP="002F3518">
            <w:pPr>
              <w:jc w:val="center"/>
              <w:rPr>
                <w:b/>
                <w:bCs/>
                <w:i/>
                <w:iCs/>
                <w:color w:val="000000" w:themeColor="text1"/>
              </w:rPr>
            </w:pPr>
            <w:r w:rsidRPr="00E20564">
              <w:rPr>
                <w:b/>
                <w:bCs/>
                <w:i/>
                <w:iCs/>
                <w:color w:val="000000" w:themeColor="text1"/>
              </w:rPr>
              <w:t>0.56</w:t>
            </w:r>
          </w:p>
        </w:tc>
        <w:tc>
          <w:tcPr>
            <w:tcW w:w="621" w:type="pct"/>
            <w:tcBorders>
              <w:top w:val="nil"/>
              <w:left w:val="nil"/>
              <w:bottom w:val="nil"/>
              <w:right w:val="nil"/>
            </w:tcBorders>
            <w:shd w:val="clear" w:color="auto" w:fill="auto"/>
            <w:noWrap/>
            <w:vAlign w:val="bottom"/>
            <w:hideMark/>
          </w:tcPr>
          <w:p w14:paraId="647B33EF" w14:textId="64F29414" w:rsidR="00C74796" w:rsidRPr="00E20564" w:rsidRDefault="00C74796" w:rsidP="002F3518">
            <w:pPr>
              <w:jc w:val="center"/>
              <w:rPr>
                <w:b/>
                <w:bCs/>
                <w:i/>
                <w:iCs/>
                <w:color w:val="000000" w:themeColor="text1"/>
              </w:rPr>
            </w:pPr>
            <w:r w:rsidRPr="00E20564">
              <w:rPr>
                <w:b/>
                <w:bCs/>
                <w:i/>
                <w:iCs/>
                <w:color w:val="000000" w:themeColor="text1"/>
              </w:rPr>
              <w:t>[</w:t>
            </w:r>
            <w:r w:rsidR="00E1616B" w:rsidRPr="00E20564">
              <w:rPr>
                <w:b/>
                <w:bCs/>
                <w:i/>
                <w:iCs/>
                <w:color w:val="000000" w:themeColor="text1"/>
              </w:rPr>
              <w:t>0.43, 0.72</w:t>
            </w:r>
            <w:r w:rsidRPr="00E20564">
              <w:rPr>
                <w:b/>
                <w:bCs/>
                <w:i/>
                <w:iCs/>
                <w:color w:val="000000" w:themeColor="text1"/>
              </w:rPr>
              <w:t>]</w:t>
            </w:r>
          </w:p>
        </w:tc>
        <w:tc>
          <w:tcPr>
            <w:tcW w:w="460" w:type="pct"/>
            <w:tcBorders>
              <w:top w:val="nil"/>
              <w:left w:val="nil"/>
              <w:bottom w:val="nil"/>
              <w:right w:val="nil"/>
            </w:tcBorders>
            <w:shd w:val="clear" w:color="auto" w:fill="auto"/>
            <w:noWrap/>
            <w:vAlign w:val="bottom"/>
            <w:hideMark/>
          </w:tcPr>
          <w:p w14:paraId="6584400C" w14:textId="57B94A85" w:rsidR="00C74796" w:rsidRPr="00E20564" w:rsidRDefault="00C74796" w:rsidP="002F3518">
            <w:pPr>
              <w:jc w:val="center"/>
              <w:rPr>
                <w:b/>
                <w:bCs/>
                <w:i/>
                <w:iCs/>
                <w:color w:val="000000" w:themeColor="text1"/>
              </w:rPr>
            </w:pPr>
            <w:r w:rsidRPr="00E20564">
              <w:rPr>
                <w:b/>
                <w:bCs/>
                <w:i/>
                <w:iCs/>
                <w:color w:val="000000" w:themeColor="text1"/>
                <w:sz w:val="22"/>
                <w:szCs w:val="22"/>
              </w:rPr>
              <w:t>-0.22</w:t>
            </w:r>
          </w:p>
        </w:tc>
        <w:tc>
          <w:tcPr>
            <w:tcW w:w="637" w:type="pct"/>
            <w:tcBorders>
              <w:top w:val="nil"/>
              <w:left w:val="nil"/>
              <w:bottom w:val="nil"/>
              <w:right w:val="nil"/>
            </w:tcBorders>
            <w:shd w:val="clear" w:color="auto" w:fill="auto"/>
            <w:noWrap/>
            <w:vAlign w:val="bottom"/>
            <w:hideMark/>
          </w:tcPr>
          <w:p w14:paraId="1D99FF9A" w14:textId="470B9B50" w:rsidR="00C74796" w:rsidRPr="00E20564" w:rsidRDefault="00C74796" w:rsidP="002F3518">
            <w:pPr>
              <w:jc w:val="center"/>
              <w:rPr>
                <w:b/>
                <w:bCs/>
                <w:i/>
                <w:iCs/>
                <w:color w:val="000000" w:themeColor="text1"/>
              </w:rPr>
            </w:pPr>
            <w:r w:rsidRPr="00E20564">
              <w:rPr>
                <w:b/>
                <w:bCs/>
                <w:i/>
                <w:iCs/>
                <w:color w:val="000000" w:themeColor="text1"/>
                <w:sz w:val="22"/>
                <w:szCs w:val="22"/>
              </w:rPr>
              <w:t>[-0.34, -0.11]</w:t>
            </w:r>
          </w:p>
        </w:tc>
        <w:tc>
          <w:tcPr>
            <w:tcW w:w="549" w:type="pct"/>
            <w:tcBorders>
              <w:top w:val="nil"/>
              <w:left w:val="nil"/>
              <w:bottom w:val="nil"/>
              <w:right w:val="nil"/>
            </w:tcBorders>
          </w:tcPr>
          <w:p w14:paraId="15682BB1" w14:textId="24B6DB9E" w:rsidR="00C74796" w:rsidRPr="00E20564" w:rsidRDefault="00C74796" w:rsidP="002F3518">
            <w:pPr>
              <w:jc w:val="center"/>
              <w:rPr>
                <w:b/>
                <w:bCs/>
                <w:i/>
                <w:iCs/>
                <w:color w:val="000000" w:themeColor="text1"/>
                <w:sz w:val="22"/>
                <w:szCs w:val="22"/>
              </w:rPr>
            </w:pPr>
            <w:r w:rsidRPr="00E20564">
              <w:rPr>
                <w:b/>
                <w:bCs/>
                <w:i/>
                <w:iCs/>
                <w:color w:val="000000" w:themeColor="text1"/>
                <w:sz w:val="22"/>
                <w:szCs w:val="22"/>
              </w:rPr>
              <w:t>-0.</w:t>
            </w:r>
            <w:r w:rsidR="00F606CB" w:rsidRPr="00E20564">
              <w:rPr>
                <w:b/>
                <w:bCs/>
                <w:i/>
                <w:iCs/>
                <w:color w:val="000000" w:themeColor="text1"/>
                <w:sz w:val="22"/>
                <w:szCs w:val="22"/>
              </w:rPr>
              <w:t>4</w:t>
            </w:r>
            <w:r w:rsidRPr="00E20564">
              <w:rPr>
                <w:b/>
                <w:bCs/>
                <w:i/>
                <w:iCs/>
                <w:color w:val="000000" w:themeColor="text1"/>
                <w:sz w:val="22"/>
                <w:szCs w:val="22"/>
              </w:rPr>
              <w:t>1</w:t>
            </w:r>
          </w:p>
        </w:tc>
        <w:tc>
          <w:tcPr>
            <w:tcW w:w="548" w:type="pct"/>
            <w:tcBorders>
              <w:top w:val="nil"/>
              <w:left w:val="nil"/>
              <w:bottom w:val="nil"/>
              <w:right w:val="nil"/>
            </w:tcBorders>
          </w:tcPr>
          <w:p w14:paraId="2A7DC25A" w14:textId="18C05533" w:rsidR="00C74796" w:rsidRPr="00E20564" w:rsidRDefault="00C74796" w:rsidP="002F3518">
            <w:pPr>
              <w:jc w:val="center"/>
              <w:rPr>
                <w:b/>
                <w:bCs/>
                <w:i/>
                <w:iCs/>
                <w:color w:val="000000" w:themeColor="text1"/>
                <w:sz w:val="22"/>
                <w:szCs w:val="22"/>
              </w:rPr>
            </w:pPr>
            <w:r w:rsidRPr="00E20564">
              <w:rPr>
                <w:b/>
                <w:bCs/>
                <w:i/>
                <w:iCs/>
                <w:color w:val="000000" w:themeColor="text1"/>
                <w:sz w:val="22"/>
                <w:szCs w:val="22"/>
              </w:rPr>
              <w:t>[-0.</w:t>
            </w:r>
            <w:r w:rsidR="00F606CB" w:rsidRPr="00E20564">
              <w:rPr>
                <w:b/>
                <w:bCs/>
                <w:i/>
                <w:iCs/>
                <w:color w:val="000000" w:themeColor="text1"/>
                <w:sz w:val="22"/>
                <w:szCs w:val="22"/>
              </w:rPr>
              <w:t>57</w:t>
            </w:r>
            <w:r w:rsidRPr="00E20564">
              <w:rPr>
                <w:b/>
                <w:bCs/>
                <w:i/>
                <w:iCs/>
                <w:color w:val="000000" w:themeColor="text1"/>
                <w:sz w:val="22"/>
                <w:szCs w:val="22"/>
              </w:rPr>
              <w:t>, -0.2</w:t>
            </w:r>
            <w:r w:rsidR="00F606CB" w:rsidRPr="00E20564">
              <w:rPr>
                <w:b/>
                <w:bCs/>
                <w:i/>
                <w:iCs/>
                <w:color w:val="000000" w:themeColor="text1"/>
                <w:sz w:val="22"/>
                <w:szCs w:val="22"/>
              </w:rPr>
              <w:t>5</w:t>
            </w:r>
            <w:r w:rsidRPr="00E20564">
              <w:rPr>
                <w:b/>
                <w:bCs/>
                <w:i/>
                <w:iCs/>
                <w:color w:val="000000" w:themeColor="text1"/>
                <w:sz w:val="22"/>
                <w:szCs w:val="22"/>
              </w:rPr>
              <w:t>]</w:t>
            </w:r>
          </w:p>
        </w:tc>
      </w:tr>
      <w:tr w:rsidR="00E20564" w:rsidRPr="00E20564" w14:paraId="732819B9" w14:textId="3595BB08" w:rsidTr="00C74796">
        <w:trPr>
          <w:trHeight w:val="20"/>
        </w:trPr>
        <w:tc>
          <w:tcPr>
            <w:tcW w:w="1677" w:type="pct"/>
            <w:tcBorders>
              <w:top w:val="nil"/>
              <w:left w:val="nil"/>
              <w:bottom w:val="nil"/>
              <w:right w:val="nil"/>
            </w:tcBorders>
            <w:shd w:val="clear" w:color="auto" w:fill="auto"/>
            <w:noWrap/>
            <w:vAlign w:val="bottom"/>
            <w:hideMark/>
          </w:tcPr>
          <w:p w14:paraId="78E92AD9" w14:textId="77777777" w:rsidR="00C74796" w:rsidRPr="00E20564" w:rsidRDefault="00C74796" w:rsidP="002F3518">
            <w:pPr>
              <w:ind w:firstLineChars="100" w:firstLine="240"/>
              <w:rPr>
                <w:color w:val="000000" w:themeColor="text1"/>
              </w:rPr>
            </w:pPr>
            <w:r w:rsidRPr="00E20564">
              <w:rPr>
                <w:color w:val="000000" w:themeColor="text1"/>
              </w:rPr>
              <w:t>Asian</w:t>
            </w:r>
          </w:p>
        </w:tc>
        <w:tc>
          <w:tcPr>
            <w:tcW w:w="508" w:type="pct"/>
            <w:tcBorders>
              <w:top w:val="nil"/>
              <w:left w:val="nil"/>
              <w:bottom w:val="nil"/>
              <w:right w:val="nil"/>
            </w:tcBorders>
            <w:shd w:val="clear" w:color="auto" w:fill="auto"/>
            <w:noWrap/>
            <w:vAlign w:val="bottom"/>
            <w:hideMark/>
          </w:tcPr>
          <w:p w14:paraId="241DC756" w14:textId="2069399C" w:rsidR="00C74796" w:rsidRPr="00E20564" w:rsidRDefault="00C74796" w:rsidP="002F3518">
            <w:pPr>
              <w:jc w:val="center"/>
              <w:rPr>
                <w:b/>
                <w:bCs/>
                <w:i/>
                <w:iCs/>
                <w:color w:val="000000" w:themeColor="text1"/>
              </w:rPr>
            </w:pPr>
            <w:r w:rsidRPr="00E20564">
              <w:rPr>
                <w:b/>
                <w:bCs/>
                <w:i/>
                <w:iCs/>
                <w:color w:val="000000" w:themeColor="text1"/>
              </w:rPr>
              <w:t>0.6</w:t>
            </w:r>
            <w:r w:rsidR="00E8426E" w:rsidRPr="00E20564">
              <w:rPr>
                <w:b/>
                <w:bCs/>
                <w:i/>
                <w:iCs/>
                <w:color w:val="000000" w:themeColor="text1"/>
              </w:rPr>
              <w:t>2</w:t>
            </w:r>
          </w:p>
        </w:tc>
        <w:tc>
          <w:tcPr>
            <w:tcW w:w="621" w:type="pct"/>
            <w:tcBorders>
              <w:top w:val="nil"/>
              <w:left w:val="nil"/>
              <w:bottom w:val="nil"/>
              <w:right w:val="nil"/>
            </w:tcBorders>
            <w:shd w:val="clear" w:color="auto" w:fill="auto"/>
            <w:noWrap/>
            <w:vAlign w:val="bottom"/>
            <w:hideMark/>
          </w:tcPr>
          <w:p w14:paraId="2574F580" w14:textId="0107BE73" w:rsidR="00C74796" w:rsidRPr="00E20564" w:rsidRDefault="00C74796" w:rsidP="002F3518">
            <w:pPr>
              <w:jc w:val="center"/>
              <w:rPr>
                <w:b/>
                <w:bCs/>
                <w:i/>
                <w:iCs/>
                <w:color w:val="000000" w:themeColor="text1"/>
              </w:rPr>
            </w:pPr>
            <w:r w:rsidRPr="00E20564">
              <w:rPr>
                <w:b/>
                <w:bCs/>
                <w:i/>
                <w:iCs/>
                <w:color w:val="000000" w:themeColor="text1"/>
              </w:rPr>
              <w:t>[0.</w:t>
            </w:r>
            <w:r w:rsidR="00E1616B" w:rsidRPr="00E20564">
              <w:rPr>
                <w:b/>
                <w:bCs/>
                <w:i/>
                <w:iCs/>
                <w:color w:val="000000" w:themeColor="text1"/>
              </w:rPr>
              <w:t>48, 0.81</w:t>
            </w:r>
            <w:r w:rsidRPr="00E20564">
              <w:rPr>
                <w:b/>
                <w:bCs/>
                <w:i/>
                <w:iCs/>
                <w:color w:val="000000" w:themeColor="text1"/>
              </w:rPr>
              <w:t>]</w:t>
            </w:r>
          </w:p>
        </w:tc>
        <w:tc>
          <w:tcPr>
            <w:tcW w:w="460" w:type="pct"/>
            <w:tcBorders>
              <w:top w:val="nil"/>
              <w:left w:val="nil"/>
              <w:bottom w:val="nil"/>
              <w:right w:val="nil"/>
            </w:tcBorders>
            <w:shd w:val="clear" w:color="auto" w:fill="auto"/>
            <w:noWrap/>
            <w:vAlign w:val="bottom"/>
            <w:hideMark/>
          </w:tcPr>
          <w:p w14:paraId="12FAFF60" w14:textId="0A18A8D0" w:rsidR="00C74796" w:rsidRPr="00E20564" w:rsidRDefault="00C74796" w:rsidP="002F3518">
            <w:pPr>
              <w:jc w:val="center"/>
              <w:rPr>
                <w:color w:val="000000" w:themeColor="text1"/>
              </w:rPr>
            </w:pPr>
            <w:r w:rsidRPr="00E20564">
              <w:rPr>
                <w:b/>
                <w:bCs/>
                <w:i/>
                <w:iCs/>
                <w:color w:val="000000" w:themeColor="text1"/>
                <w:sz w:val="22"/>
                <w:szCs w:val="22"/>
              </w:rPr>
              <w:t>-0.03</w:t>
            </w:r>
          </w:p>
        </w:tc>
        <w:tc>
          <w:tcPr>
            <w:tcW w:w="637" w:type="pct"/>
            <w:tcBorders>
              <w:top w:val="nil"/>
              <w:left w:val="nil"/>
              <w:bottom w:val="nil"/>
              <w:right w:val="nil"/>
            </w:tcBorders>
            <w:shd w:val="clear" w:color="auto" w:fill="auto"/>
            <w:noWrap/>
            <w:vAlign w:val="bottom"/>
            <w:hideMark/>
          </w:tcPr>
          <w:p w14:paraId="4223D17A" w14:textId="2DC185FB" w:rsidR="00C74796" w:rsidRPr="00E20564" w:rsidRDefault="00C74796" w:rsidP="002F3518">
            <w:pPr>
              <w:jc w:val="center"/>
              <w:rPr>
                <w:color w:val="000000" w:themeColor="text1"/>
              </w:rPr>
            </w:pPr>
            <w:r w:rsidRPr="00E20564">
              <w:rPr>
                <w:b/>
                <w:bCs/>
                <w:i/>
                <w:iCs/>
                <w:color w:val="000000" w:themeColor="text1"/>
                <w:sz w:val="22"/>
                <w:szCs w:val="22"/>
              </w:rPr>
              <w:t>[-0.14, 0.09]</w:t>
            </w:r>
          </w:p>
        </w:tc>
        <w:tc>
          <w:tcPr>
            <w:tcW w:w="549" w:type="pct"/>
            <w:tcBorders>
              <w:top w:val="nil"/>
              <w:left w:val="nil"/>
              <w:bottom w:val="nil"/>
              <w:right w:val="nil"/>
            </w:tcBorders>
          </w:tcPr>
          <w:p w14:paraId="366FE027" w14:textId="259153FB" w:rsidR="00C74796" w:rsidRPr="00E20564" w:rsidRDefault="00C74796" w:rsidP="002F3518">
            <w:pPr>
              <w:jc w:val="center"/>
              <w:rPr>
                <w:b/>
                <w:bCs/>
                <w:i/>
                <w:iCs/>
                <w:color w:val="000000" w:themeColor="text1"/>
                <w:sz w:val="22"/>
                <w:szCs w:val="22"/>
              </w:rPr>
            </w:pPr>
            <w:r w:rsidRPr="00E20564">
              <w:rPr>
                <w:b/>
                <w:bCs/>
                <w:i/>
                <w:iCs/>
                <w:color w:val="000000" w:themeColor="text1"/>
                <w:sz w:val="22"/>
                <w:szCs w:val="22"/>
              </w:rPr>
              <w:t>-0.</w:t>
            </w:r>
            <w:r w:rsidR="00F606CB" w:rsidRPr="00E20564">
              <w:rPr>
                <w:b/>
                <w:bCs/>
                <w:i/>
                <w:iCs/>
                <w:color w:val="000000" w:themeColor="text1"/>
                <w:sz w:val="22"/>
                <w:szCs w:val="22"/>
              </w:rPr>
              <w:t>4</w:t>
            </w:r>
            <w:r w:rsidRPr="00E20564">
              <w:rPr>
                <w:b/>
                <w:bCs/>
                <w:i/>
                <w:iCs/>
                <w:color w:val="000000" w:themeColor="text1"/>
                <w:sz w:val="22"/>
                <w:szCs w:val="22"/>
              </w:rPr>
              <w:t>5</w:t>
            </w:r>
          </w:p>
        </w:tc>
        <w:tc>
          <w:tcPr>
            <w:tcW w:w="548" w:type="pct"/>
            <w:tcBorders>
              <w:top w:val="nil"/>
              <w:left w:val="nil"/>
              <w:bottom w:val="nil"/>
              <w:right w:val="nil"/>
            </w:tcBorders>
          </w:tcPr>
          <w:p w14:paraId="4C34EE8F" w14:textId="2BB3F44D" w:rsidR="00C74796" w:rsidRPr="00E20564" w:rsidRDefault="00C74796" w:rsidP="002F3518">
            <w:pPr>
              <w:jc w:val="center"/>
              <w:rPr>
                <w:b/>
                <w:bCs/>
                <w:i/>
                <w:iCs/>
                <w:color w:val="000000" w:themeColor="text1"/>
                <w:sz w:val="22"/>
                <w:szCs w:val="22"/>
              </w:rPr>
            </w:pPr>
            <w:r w:rsidRPr="00E20564">
              <w:rPr>
                <w:b/>
                <w:bCs/>
                <w:i/>
                <w:iCs/>
                <w:color w:val="000000" w:themeColor="text1"/>
                <w:sz w:val="22"/>
                <w:szCs w:val="22"/>
              </w:rPr>
              <w:t>[-0.</w:t>
            </w:r>
            <w:r w:rsidR="00F606CB" w:rsidRPr="00E20564">
              <w:rPr>
                <w:b/>
                <w:bCs/>
                <w:i/>
                <w:iCs/>
                <w:color w:val="000000" w:themeColor="text1"/>
                <w:sz w:val="22"/>
                <w:szCs w:val="22"/>
              </w:rPr>
              <w:t>62</w:t>
            </w:r>
            <w:r w:rsidRPr="00E20564">
              <w:rPr>
                <w:b/>
                <w:bCs/>
                <w:i/>
                <w:iCs/>
                <w:color w:val="000000" w:themeColor="text1"/>
                <w:sz w:val="22"/>
                <w:szCs w:val="22"/>
              </w:rPr>
              <w:t>, -0.2</w:t>
            </w:r>
            <w:r w:rsidR="00F606CB" w:rsidRPr="00E20564">
              <w:rPr>
                <w:b/>
                <w:bCs/>
                <w:i/>
                <w:iCs/>
                <w:color w:val="000000" w:themeColor="text1"/>
                <w:sz w:val="22"/>
                <w:szCs w:val="22"/>
              </w:rPr>
              <w:t>8</w:t>
            </w:r>
            <w:r w:rsidRPr="00E20564">
              <w:rPr>
                <w:b/>
                <w:bCs/>
                <w:i/>
                <w:iCs/>
                <w:color w:val="000000" w:themeColor="text1"/>
                <w:sz w:val="22"/>
                <w:szCs w:val="22"/>
              </w:rPr>
              <w:t>]</w:t>
            </w:r>
          </w:p>
        </w:tc>
      </w:tr>
      <w:tr w:rsidR="00E20564" w:rsidRPr="00E20564" w14:paraId="54698065" w14:textId="25B0B6D2" w:rsidTr="00C74796">
        <w:trPr>
          <w:trHeight w:val="20"/>
        </w:trPr>
        <w:tc>
          <w:tcPr>
            <w:tcW w:w="1677" w:type="pct"/>
            <w:tcBorders>
              <w:top w:val="nil"/>
              <w:left w:val="nil"/>
              <w:bottom w:val="nil"/>
              <w:right w:val="nil"/>
            </w:tcBorders>
            <w:shd w:val="clear" w:color="auto" w:fill="auto"/>
            <w:noWrap/>
            <w:vAlign w:val="bottom"/>
            <w:hideMark/>
          </w:tcPr>
          <w:p w14:paraId="646FB754" w14:textId="77777777" w:rsidR="00C74796" w:rsidRPr="00E20564" w:rsidRDefault="00C74796" w:rsidP="002F3518">
            <w:pPr>
              <w:ind w:firstLineChars="100" w:firstLine="240"/>
              <w:rPr>
                <w:color w:val="000000" w:themeColor="text1"/>
              </w:rPr>
            </w:pPr>
            <w:r w:rsidRPr="00E20564">
              <w:rPr>
                <w:color w:val="000000" w:themeColor="text1"/>
              </w:rPr>
              <w:t>More than one race</w:t>
            </w:r>
          </w:p>
        </w:tc>
        <w:tc>
          <w:tcPr>
            <w:tcW w:w="508" w:type="pct"/>
            <w:tcBorders>
              <w:top w:val="nil"/>
              <w:left w:val="nil"/>
              <w:bottom w:val="nil"/>
              <w:right w:val="nil"/>
            </w:tcBorders>
            <w:shd w:val="clear" w:color="auto" w:fill="auto"/>
            <w:noWrap/>
            <w:vAlign w:val="bottom"/>
            <w:hideMark/>
          </w:tcPr>
          <w:p w14:paraId="2CD90BBA" w14:textId="7E875E0E" w:rsidR="00C74796" w:rsidRPr="00E20564" w:rsidRDefault="00C74796" w:rsidP="002F3518">
            <w:pPr>
              <w:jc w:val="center"/>
              <w:rPr>
                <w:color w:val="000000" w:themeColor="text1"/>
              </w:rPr>
            </w:pPr>
            <w:r w:rsidRPr="00E20564">
              <w:rPr>
                <w:color w:val="000000" w:themeColor="text1"/>
              </w:rPr>
              <w:t>1.2</w:t>
            </w:r>
            <w:r w:rsidR="00E8426E" w:rsidRPr="00E20564">
              <w:rPr>
                <w:color w:val="000000" w:themeColor="text1"/>
              </w:rPr>
              <w:t>5</w:t>
            </w:r>
          </w:p>
        </w:tc>
        <w:tc>
          <w:tcPr>
            <w:tcW w:w="621" w:type="pct"/>
            <w:tcBorders>
              <w:top w:val="nil"/>
              <w:left w:val="nil"/>
              <w:bottom w:val="nil"/>
              <w:right w:val="nil"/>
            </w:tcBorders>
            <w:shd w:val="clear" w:color="auto" w:fill="auto"/>
            <w:noWrap/>
            <w:vAlign w:val="bottom"/>
            <w:hideMark/>
          </w:tcPr>
          <w:p w14:paraId="1DA39BDD" w14:textId="614B6A46" w:rsidR="00C74796" w:rsidRPr="00E20564" w:rsidRDefault="00C74796" w:rsidP="002F3518">
            <w:pPr>
              <w:jc w:val="center"/>
              <w:rPr>
                <w:color w:val="000000" w:themeColor="text1"/>
              </w:rPr>
            </w:pPr>
            <w:r w:rsidRPr="00E20564">
              <w:rPr>
                <w:color w:val="000000" w:themeColor="text1"/>
              </w:rPr>
              <w:t>[0.8</w:t>
            </w:r>
            <w:r w:rsidR="00E1616B" w:rsidRPr="00E20564">
              <w:rPr>
                <w:color w:val="000000" w:themeColor="text1"/>
              </w:rPr>
              <w:t>3, 1.87</w:t>
            </w:r>
            <w:r w:rsidRPr="00E20564">
              <w:rPr>
                <w:color w:val="000000" w:themeColor="text1"/>
              </w:rPr>
              <w:t>]</w:t>
            </w:r>
          </w:p>
        </w:tc>
        <w:tc>
          <w:tcPr>
            <w:tcW w:w="460" w:type="pct"/>
            <w:tcBorders>
              <w:top w:val="nil"/>
              <w:left w:val="nil"/>
              <w:bottom w:val="nil"/>
              <w:right w:val="nil"/>
            </w:tcBorders>
            <w:shd w:val="clear" w:color="auto" w:fill="auto"/>
            <w:noWrap/>
            <w:vAlign w:val="bottom"/>
            <w:hideMark/>
          </w:tcPr>
          <w:p w14:paraId="289F3717" w14:textId="46398D68" w:rsidR="00C74796" w:rsidRPr="00E20564" w:rsidRDefault="00C74796" w:rsidP="002F3518">
            <w:pPr>
              <w:jc w:val="center"/>
              <w:rPr>
                <w:color w:val="000000" w:themeColor="text1"/>
              </w:rPr>
            </w:pPr>
            <w:r w:rsidRPr="00E20564">
              <w:rPr>
                <w:color w:val="000000" w:themeColor="text1"/>
                <w:sz w:val="22"/>
                <w:szCs w:val="22"/>
              </w:rPr>
              <w:t>-0.09</w:t>
            </w:r>
          </w:p>
        </w:tc>
        <w:tc>
          <w:tcPr>
            <w:tcW w:w="637" w:type="pct"/>
            <w:tcBorders>
              <w:top w:val="nil"/>
              <w:left w:val="nil"/>
              <w:bottom w:val="nil"/>
              <w:right w:val="nil"/>
            </w:tcBorders>
            <w:shd w:val="clear" w:color="auto" w:fill="auto"/>
            <w:noWrap/>
            <w:vAlign w:val="bottom"/>
            <w:hideMark/>
          </w:tcPr>
          <w:p w14:paraId="7F1143F8" w14:textId="4C784514" w:rsidR="00C74796" w:rsidRPr="00E20564" w:rsidRDefault="00C74796" w:rsidP="002F3518">
            <w:pPr>
              <w:jc w:val="center"/>
              <w:rPr>
                <w:color w:val="000000" w:themeColor="text1"/>
              </w:rPr>
            </w:pPr>
            <w:r w:rsidRPr="00E20564">
              <w:rPr>
                <w:color w:val="000000" w:themeColor="text1"/>
                <w:sz w:val="22"/>
                <w:szCs w:val="22"/>
              </w:rPr>
              <w:t>[-0.26, 0.08]</w:t>
            </w:r>
          </w:p>
        </w:tc>
        <w:tc>
          <w:tcPr>
            <w:tcW w:w="549" w:type="pct"/>
            <w:tcBorders>
              <w:top w:val="nil"/>
              <w:left w:val="nil"/>
              <w:bottom w:val="nil"/>
              <w:right w:val="nil"/>
            </w:tcBorders>
          </w:tcPr>
          <w:p w14:paraId="139C0A69" w14:textId="31AFE99E" w:rsidR="00C74796" w:rsidRPr="00E20564" w:rsidRDefault="00C74796" w:rsidP="002F3518">
            <w:pPr>
              <w:jc w:val="center"/>
              <w:rPr>
                <w:color w:val="000000" w:themeColor="text1"/>
                <w:sz w:val="22"/>
                <w:szCs w:val="22"/>
              </w:rPr>
            </w:pPr>
            <w:r w:rsidRPr="00E20564">
              <w:rPr>
                <w:color w:val="000000" w:themeColor="text1"/>
                <w:sz w:val="22"/>
                <w:szCs w:val="22"/>
              </w:rPr>
              <w:t>-0.1</w:t>
            </w:r>
            <w:r w:rsidR="00F606CB" w:rsidRPr="00E20564">
              <w:rPr>
                <w:color w:val="000000" w:themeColor="text1"/>
                <w:sz w:val="22"/>
                <w:szCs w:val="22"/>
              </w:rPr>
              <w:t>9</w:t>
            </w:r>
          </w:p>
        </w:tc>
        <w:tc>
          <w:tcPr>
            <w:tcW w:w="548" w:type="pct"/>
            <w:tcBorders>
              <w:top w:val="nil"/>
              <w:left w:val="nil"/>
              <w:bottom w:val="nil"/>
              <w:right w:val="nil"/>
            </w:tcBorders>
          </w:tcPr>
          <w:p w14:paraId="07626C16" w14:textId="44A21C5A" w:rsidR="00C74796" w:rsidRPr="00E20564" w:rsidRDefault="00C74796"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44</w:t>
            </w:r>
            <w:r w:rsidRPr="00E20564">
              <w:rPr>
                <w:color w:val="000000" w:themeColor="text1"/>
                <w:sz w:val="22"/>
                <w:szCs w:val="22"/>
              </w:rPr>
              <w:t>, 0.06]</w:t>
            </w:r>
          </w:p>
        </w:tc>
      </w:tr>
      <w:tr w:rsidR="00E20564" w:rsidRPr="00E20564" w14:paraId="69B04A20" w14:textId="65D93AA4" w:rsidTr="00C74796">
        <w:trPr>
          <w:trHeight w:val="20"/>
        </w:trPr>
        <w:tc>
          <w:tcPr>
            <w:tcW w:w="1677" w:type="pct"/>
            <w:tcBorders>
              <w:top w:val="nil"/>
              <w:left w:val="nil"/>
              <w:bottom w:val="nil"/>
              <w:right w:val="nil"/>
            </w:tcBorders>
            <w:shd w:val="clear" w:color="auto" w:fill="auto"/>
            <w:noWrap/>
            <w:vAlign w:val="bottom"/>
            <w:hideMark/>
          </w:tcPr>
          <w:p w14:paraId="6E6F93E8" w14:textId="77777777" w:rsidR="00C74796" w:rsidRPr="00E20564" w:rsidRDefault="00C74796" w:rsidP="002F3518">
            <w:pPr>
              <w:ind w:firstLineChars="100" w:firstLine="240"/>
              <w:rPr>
                <w:color w:val="000000" w:themeColor="text1"/>
              </w:rPr>
            </w:pPr>
            <w:r w:rsidRPr="00E20564">
              <w:rPr>
                <w:color w:val="000000" w:themeColor="text1"/>
              </w:rPr>
              <w:t>Hispanic/Latino</w:t>
            </w:r>
          </w:p>
        </w:tc>
        <w:tc>
          <w:tcPr>
            <w:tcW w:w="508" w:type="pct"/>
            <w:tcBorders>
              <w:top w:val="nil"/>
              <w:left w:val="nil"/>
              <w:bottom w:val="nil"/>
              <w:right w:val="nil"/>
            </w:tcBorders>
            <w:shd w:val="clear" w:color="auto" w:fill="auto"/>
            <w:noWrap/>
            <w:vAlign w:val="bottom"/>
            <w:hideMark/>
          </w:tcPr>
          <w:p w14:paraId="498A16BA" w14:textId="51DDD8CB" w:rsidR="00C74796" w:rsidRPr="00E20564" w:rsidRDefault="00C74796" w:rsidP="002F3518">
            <w:pPr>
              <w:jc w:val="center"/>
              <w:rPr>
                <w:color w:val="000000" w:themeColor="text1"/>
              </w:rPr>
            </w:pPr>
            <w:r w:rsidRPr="00E20564">
              <w:rPr>
                <w:color w:val="000000" w:themeColor="text1"/>
              </w:rPr>
              <w:t>1.</w:t>
            </w:r>
            <w:r w:rsidR="00E8426E" w:rsidRPr="00E20564">
              <w:rPr>
                <w:color w:val="000000" w:themeColor="text1"/>
              </w:rPr>
              <w:t>18</w:t>
            </w:r>
          </w:p>
        </w:tc>
        <w:tc>
          <w:tcPr>
            <w:tcW w:w="621" w:type="pct"/>
            <w:tcBorders>
              <w:top w:val="nil"/>
              <w:left w:val="nil"/>
              <w:bottom w:val="nil"/>
              <w:right w:val="nil"/>
            </w:tcBorders>
            <w:shd w:val="clear" w:color="auto" w:fill="auto"/>
            <w:noWrap/>
            <w:vAlign w:val="bottom"/>
            <w:hideMark/>
          </w:tcPr>
          <w:p w14:paraId="5196C9B1" w14:textId="62A4A8E2" w:rsidR="00C74796" w:rsidRPr="00E20564" w:rsidRDefault="00C74796" w:rsidP="002F3518">
            <w:pPr>
              <w:jc w:val="center"/>
              <w:rPr>
                <w:color w:val="000000" w:themeColor="text1"/>
              </w:rPr>
            </w:pPr>
            <w:r w:rsidRPr="00E20564">
              <w:rPr>
                <w:color w:val="000000" w:themeColor="text1"/>
              </w:rPr>
              <w:t>[0.</w:t>
            </w:r>
            <w:r w:rsidR="00E1616B" w:rsidRPr="00E20564">
              <w:rPr>
                <w:color w:val="000000" w:themeColor="text1"/>
              </w:rPr>
              <w:t>74, 1.89</w:t>
            </w:r>
            <w:r w:rsidRPr="00E20564">
              <w:rPr>
                <w:color w:val="000000" w:themeColor="text1"/>
              </w:rPr>
              <w:t>]</w:t>
            </w:r>
          </w:p>
        </w:tc>
        <w:tc>
          <w:tcPr>
            <w:tcW w:w="460" w:type="pct"/>
            <w:tcBorders>
              <w:top w:val="nil"/>
              <w:left w:val="nil"/>
              <w:bottom w:val="nil"/>
              <w:right w:val="nil"/>
            </w:tcBorders>
            <w:shd w:val="clear" w:color="auto" w:fill="auto"/>
            <w:noWrap/>
            <w:vAlign w:val="bottom"/>
            <w:hideMark/>
          </w:tcPr>
          <w:p w14:paraId="20C46943" w14:textId="473E7E63" w:rsidR="00C74796" w:rsidRPr="00E20564" w:rsidRDefault="00C74796" w:rsidP="002F3518">
            <w:pPr>
              <w:jc w:val="center"/>
              <w:rPr>
                <w:color w:val="000000" w:themeColor="text1"/>
              </w:rPr>
            </w:pPr>
            <w:r w:rsidRPr="00E20564">
              <w:rPr>
                <w:color w:val="000000" w:themeColor="text1"/>
                <w:sz w:val="22"/>
                <w:szCs w:val="22"/>
              </w:rPr>
              <w:t>-0.03</w:t>
            </w:r>
          </w:p>
        </w:tc>
        <w:tc>
          <w:tcPr>
            <w:tcW w:w="637" w:type="pct"/>
            <w:tcBorders>
              <w:top w:val="nil"/>
              <w:left w:val="nil"/>
              <w:bottom w:val="nil"/>
              <w:right w:val="nil"/>
            </w:tcBorders>
            <w:shd w:val="clear" w:color="auto" w:fill="auto"/>
            <w:noWrap/>
            <w:vAlign w:val="bottom"/>
            <w:hideMark/>
          </w:tcPr>
          <w:p w14:paraId="2A0700A4" w14:textId="6B1BEFC0" w:rsidR="00C74796" w:rsidRPr="00E20564" w:rsidRDefault="00C74796" w:rsidP="002F3518">
            <w:pPr>
              <w:jc w:val="center"/>
              <w:rPr>
                <w:color w:val="000000" w:themeColor="text1"/>
              </w:rPr>
            </w:pPr>
            <w:r w:rsidRPr="00E20564">
              <w:rPr>
                <w:color w:val="000000" w:themeColor="text1"/>
                <w:sz w:val="22"/>
                <w:szCs w:val="22"/>
              </w:rPr>
              <w:t>[-0.20, 0.14]</w:t>
            </w:r>
          </w:p>
        </w:tc>
        <w:tc>
          <w:tcPr>
            <w:tcW w:w="549" w:type="pct"/>
            <w:tcBorders>
              <w:top w:val="nil"/>
              <w:left w:val="nil"/>
              <w:bottom w:val="nil"/>
              <w:right w:val="nil"/>
            </w:tcBorders>
          </w:tcPr>
          <w:p w14:paraId="21E7E579" w14:textId="1A268D40" w:rsidR="00C74796" w:rsidRPr="00E20564" w:rsidRDefault="00C74796"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23</w:t>
            </w:r>
          </w:p>
        </w:tc>
        <w:tc>
          <w:tcPr>
            <w:tcW w:w="548" w:type="pct"/>
            <w:tcBorders>
              <w:top w:val="nil"/>
              <w:left w:val="nil"/>
              <w:bottom w:val="nil"/>
              <w:right w:val="nil"/>
            </w:tcBorders>
          </w:tcPr>
          <w:p w14:paraId="59AB9DB0" w14:textId="5405A0F2" w:rsidR="00C74796" w:rsidRPr="00E20564" w:rsidRDefault="00C74796" w:rsidP="002F3518">
            <w:pPr>
              <w:jc w:val="center"/>
              <w:rPr>
                <w:color w:val="000000" w:themeColor="text1"/>
                <w:sz w:val="22"/>
                <w:szCs w:val="22"/>
              </w:rPr>
            </w:pPr>
            <w:r w:rsidRPr="00E20564">
              <w:rPr>
                <w:color w:val="000000" w:themeColor="text1"/>
                <w:sz w:val="22"/>
                <w:szCs w:val="22"/>
              </w:rPr>
              <w:t>[</w:t>
            </w:r>
            <w:r w:rsidR="00E726FE" w:rsidRPr="00E20564">
              <w:rPr>
                <w:color w:val="000000" w:themeColor="text1"/>
                <w:sz w:val="22"/>
                <w:szCs w:val="22"/>
              </w:rPr>
              <w:t>-0.</w:t>
            </w:r>
            <w:r w:rsidR="00F606CB" w:rsidRPr="00E20564">
              <w:rPr>
                <w:color w:val="000000" w:themeColor="text1"/>
                <w:sz w:val="22"/>
                <w:szCs w:val="22"/>
              </w:rPr>
              <w:t>47</w:t>
            </w:r>
            <w:r w:rsidR="00E726FE" w:rsidRPr="00E20564">
              <w:rPr>
                <w:color w:val="000000" w:themeColor="text1"/>
                <w:sz w:val="22"/>
                <w:szCs w:val="22"/>
              </w:rPr>
              <w:t>, 0.02]</w:t>
            </w:r>
          </w:p>
        </w:tc>
      </w:tr>
      <w:tr w:rsidR="00E20564" w:rsidRPr="00E20564" w14:paraId="005E1EF3" w14:textId="27CD494C" w:rsidTr="00C74796">
        <w:trPr>
          <w:trHeight w:val="20"/>
        </w:trPr>
        <w:tc>
          <w:tcPr>
            <w:tcW w:w="1677" w:type="pct"/>
            <w:tcBorders>
              <w:top w:val="nil"/>
              <w:left w:val="nil"/>
              <w:bottom w:val="nil"/>
              <w:right w:val="nil"/>
            </w:tcBorders>
            <w:shd w:val="clear" w:color="auto" w:fill="auto"/>
            <w:noWrap/>
            <w:vAlign w:val="bottom"/>
            <w:hideMark/>
          </w:tcPr>
          <w:p w14:paraId="2B189075" w14:textId="77777777" w:rsidR="00C74796" w:rsidRPr="00E20564" w:rsidRDefault="00C74796" w:rsidP="002F3518">
            <w:pPr>
              <w:ind w:firstLineChars="100" w:firstLine="240"/>
              <w:rPr>
                <w:color w:val="000000" w:themeColor="text1"/>
              </w:rPr>
            </w:pPr>
            <w:r w:rsidRPr="00E20564">
              <w:rPr>
                <w:color w:val="000000" w:themeColor="text1"/>
              </w:rPr>
              <w:t>Other race/ethnicity</w:t>
            </w:r>
          </w:p>
        </w:tc>
        <w:tc>
          <w:tcPr>
            <w:tcW w:w="508" w:type="pct"/>
            <w:tcBorders>
              <w:top w:val="nil"/>
              <w:left w:val="nil"/>
              <w:bottom w:val="nil"/>
              <w:right w:val="nil"/>
            </w:tcBorders>
            <w:shd w:val="clear" w:color="auto" w:fill="auto"/>
            <w:noWrap/>
            <w:vAlign w:val="bottom"/>
            <w:hideMark/>
          </w:tcPr>
          <w:p w14:paraId="686AA262" w14:textId="77777777" w:rsidR="00C74796" w:rsidRPr="00E20564" w:rsidRDefault="00C74796" w:rsidP="002F3518">
            <w:pPr>
              <w:jc w:val="center"/>
              <w:rPr>
                <w:color w:val="000000" w:themeColor="text1"/>
              </w:rPr>
            </w:pPr>
            <w:r w:rsidRPr="00E20564">
              <w:rPr>
                <w:color w:val="000000" w:themeColor="text1"/>
              </w:rPr>
              <w:t>1.25</w:t>
            </w:r>
          </w:p>
        </w:tc>
        <w:tc>
          <w:tcPr>
            <w:tcW w:w="621" w:type="pct"/>
            <w:tcBorders>
              <w:top w:val="nil"/>
              <w:left w:val="nil"/>
              <w:bottom w:val="nil"/>
              <w:right w:val="nil"/>
            </w:tcBorders>
            <w:shd w:val="clear" w:color="auto" w:fill="auto"/>
            <w:noWrap/>
            <w:vAlign w:val="bottom"/>
            <w:hideMark/>
          </w:tcPr>
          <w:p w14:paraId="5DE4672F" w14:textId="14F76C20" w:rsidR="00C74796" w:rsidRPr="00E20564" w:rsidRDefault="00C74796" w:rsidP="002F3518">
            <w:pPr>
              <w:jc w:val="center"/>
              <w:rPr>
                <w:color w:val="000000" w:themeColor="text1"/>
              </w:rPr>
            </w:pPr>
            <w:r w:rsidRPr="00E20564">
              <w:rPr>
                <w:color w:val="000000" w:themeColor="text1"/>
              </w:rPr>
              <w:t>[0.6</w:t>
            </w:r>
            <w:r w:rsidR="00E1616B" w:rsidRPr="00E20564">
              <w:rPr>
                <w:color w:val="000000" w:themeColor="text1"/>
              </w:rPr>
              <w:t>0, 2.58</w:t>
            </w:r>
            <w:r w:rsidRPr="00E20564">
              <w:rPr>
                <w:color w:val="000000" w:themeColor="text1"/>
              </w:rPr>
              <w:t>]</w:t>
            </w:r>
          </w:p>
        </w:tc>
        <w:tc>
          <w:tcPr>
            <w:tcW w:w="460" w:type="pct"/>
            <w:tcBorders>
              <w:top w:val="nil"/>
              <w:left w:val="nil"/>
              <w:bottom w:val="nil"/>
              <w:right w:val="nil"/>
            </w:tcBorders>
            <w:shd w:val="clear" w:color="auto" w:fill="auto"/>
            <w:noWrap/>
            <w:vAlign w:val="bottom"/>
            <w:hideMark/>
          </w:tcPr>
          <w:p w14:paraId="1E577142" w14:textId="38A0CF4D" w:rsidR="00C74796" w:rsidRPr="00E20564" w:rsidRDefault="00C74796" w:rsidP="002F3518">
            <w:pPr>
              <w:jc w:val="center"/>
              <w:rPr>
                <w:color w:val="000000" w:themeColor="text1"/>
              </w:rPr>
            </w:pPr>
            <w:r w:rsidRPr="00E20564">
              <w:rPr>
                <w:color w:val="000000" w:themeColor="text1"/>
                <w:sz w:val="22"/>
                <w:szCs w:val="22"/>
              </w:rPr>
              <w:t>0.04</w:t>
            </w:r>
          </w:p>
        </w:tc>
        <w:tc>
          <w:tcPr>
            <w:tcW w:w="637" w:type="pct"/>
            <w:tcBorders>
              <w:top w:val="nil"/>
              <w:left w:val="nil"/>
              <w:bottom w:val="nil"/>
              <w:right w:val="nil"/>
            </w:tcBorders>
            <w:shd w:val="clear" w:color="auto" w:fill="auto"/>
            <w:noWrap/>
            <w:vAlign w:val="bottom"/>
            <w:hideMark/>
          </w:tcPr>
          <w:p w14:paraId="1BA0BC22" w14:textId="073315A6" w:rsidR="00C74796" w:rsidRPr="00E20564" w:rsidRDefault="00C74796" w:rsidP="002F3518">
            <w:pPr>
              <w:jc w:val="center"/>
              <w:rPr>
                <w:color w:val="000000" w:themeColor="text1"/>
              </w:rPr>
            </w:pPr>
            <w:r w:rsidRPr="00E20564">
              <w:rPr>
                <w:color w:val="000000" w:themeColor="text1"/>
                <w:sz w:val="22"/>
                <w:szCs w:val="22"/>
              </w:rPr>
              <w:t>[-0.30, 0.39]</w:t>
            </w:r>
          </w:p>
        </w:tc>
        <w:tc>
          <w:tcPr>
            <w:tcW w:w="549" w:type="pct"/>
            <w:tcBorders>
              <w:top w:val="nil"/>
              <w:left w:val="nil"/>
              <w:bottom w:val="nil"/>
              <w:right w:val="nil"/>
            </w:tcBorders>
          </w:tcPr>
          <w:p w14:paraId="4201FC82" w14:textId="76FC55CD" w:rsidR="00C74796" w:rsidRPr="00E20564" w:rsidRDefault="00C74796"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29</w:t>
            </w:r>
          </w:p>
        </w:tc>
        <w:tc>
          <w:tcPr>
            <w:tcW w:w="548" w:type="pct"/>
            <w:tcBorders>
              <w:top w:val="nil"/>
              <w:left w:val="nil"/>
              <w:bottom w:val="nil"/>
              <w:right w:val="nil"/>
            </w:tcBorders>
          </w:tcPr>
          <w:p w14:paraId="0981B2B8" w14:textId="19C24D64" w:rsidR="00C74796" w:rsidRPr="00E20564" w:rsidRDefault="00E726FE"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78</w:t>
            </w:r>
            <w:r w:rsidRPr="00E20564">
              <w:rPr>
                <w:color w:val="000000" w:themeColor="text1"/>
                <w:sz w:val="22"/>
                <w:szCs w:val="22"/>
              </w:rPr>
              <w:t>, 0.</w:t>
            </w:r>
            <w:r w:rsidR="00F606CB" w:rsidRPr="00E20564">
              <w:rPr>
                <w:color w:val="000000" w:themeColor="text1"/>
                <w:sz w:val="22"/>
                <w:szCs w:val="22"/>
              </w:rPr>
              <w:t>20</w:t>
            </w:r>
            <w:r w:rsidRPr="00E20564">
              <w:rPr>
                <w:color w:val="000000" w:themeColor="text1"/>
                <w:sz w:val="22"/>
                <w:szCs w:val="22"/>
              </w:rPr>
              <w:t>]</w:t>
            </w:r>
          </w:p>
        </w:tc>
      </w:tr>
      <w:tr w:rsidR="00E20564" w:rsidRPr="00E20564" w14:paraId="0DB97B73" w14:textId="4FB1E29B" w:rsidTr="00C74796">
        <w:trPr>
          <w:trHeight w:val="20"/>
        </w:trPr>
        <w:tc>
          <w:tcPr>
            <w:tcW w:w="1677" w:type="pct"/>
            <w:tcBorders>
              <w:top w:val="nil"/>
              <w:left w:val="nil"/>
              <w:bottom w:val="nil"/>
              <w:right w:val="nil"/>
            </w:tcBorders>
            <w:shd w:val="clear" w:color="auto" w:fill="auto"/>
            <w:noWrap/>
            <w:vAlign w:val="bottom"/>
            <w:hideMark/>
          </w:tcPr>
          <w:p w14:paraId="35D60567" w14:textId="77777777" w:rsidR="00C74796" w:rsidRPr="00E20564" w:rsidRDefault="00C74796" w:rsidP="002F3518">
            <w:pPr>
              <w:rPr>
                <w:color w:val="000000" w:themeColor="text1"/>
              </w:rPr>
            </w:pPr>
            <w:r w:rsidRPr="00E20564">
              <w:rPr>
                <w:color w:val="000000" w:themeColor="text1"/>
              </w:rPr>
              <w:t>Sex (0 = Male)</w:t>
            </w:r>
          </w:p>
        </w:tc>
        <w:tc>
          <w:tcPr>
            <w:tcW w:w="508" w:type="pct"/>
            <w:tcBorders>
              <w:top w:val="nil"/>
              <w:left w:val="nil"/>
              <w:bottom w:val="nil"/>
              <w:right w:val="nil"/>
            </w:tcBorders>
            <w:shd w:val="clear" w:color="auto" w:fill="auto"/>
            <w:noWrap/>
            <w:vAlign w:val="bottom"/>
            <w:hideMark/>
          </w:tcPr>
          <w:p w14:paraId="6E9A11F0" w14:textId="77777777" w:rsidR="00C74796" w:rsidRPr="00E20564" w:rsidRDefault="00C74796" w:rsidP="002F3518">
            <w:pPr>
              <w:jc w:val="center"/>
              <w:rPr>
                <w:b/>
                <w:bCs/>
                <w:i/>
                <w:iCs/>
                <w:color w:val="000000" w:themeColor="text1"/>
              </w:rPr>
            </w:pPr>
            <w:r w:rsidRPr="00E20564">
              <w:rPr>
                <w:b/>
                <w:bCs/>
                <w:i/>
                <w:iCs/>
                <w:color w:val="000000" w:themeColor="text1"/>
              </w:rPr>
              <w:t>1.46</w:t>
            </w:r>
          </w:p>
        </w:tc>
        <w:tc>
          <w:tcPr>
            <w:tcW w:w="621" w:type="pct"/>
            <w:tcBorders>
              <w:top w:val="nil"/>
              <w:left w:val="nil"/>
              <w:bottom w:val="nil"/>
              <w:right w:val="nil"/>
            </w:tcBorders>
            <w:shd w:val="clear" w:color="auto" w:fill="auto"/>
            <w:noWrap/>
            <w:vAlign w:val="bottom"/>
            <w:hideMark/>
          </w:tcPr>
          <w:p w14:paraId="27AF2464" w14:textId="7BC9B1B1" w:rsidR="00C74796" w:rsidRPr="00E20564" w:rsidRDefault="00C74796" w:rsidP="002F3518">
            <w:pPr>
              <w:jc w:val="center"/>
              <w:rPr>
                <w:b/>
                <w:bCs/>
                <w:i/>
                <w:iCs/>
                <w:color w:val="000000" w:themeColor="text1"/>
              </w:rPr>
            </w:pPr>
            <w:r w:rsidRPr="00E20564">
              <w:rPr>
                <w:b/>
                <w:bCs/>
                <w:i/>
                <w:iCs/>
                <w:color w:val="000000" w:themeColor="text1"/>
              </w:rPr>
              <w:t>[1.1</w:t>
            </w:r>
            <w:r w:rsidR="00E1616B" w:rsidRPr="00E20564">
              <w:rPr>
                <w:b/>
                <w:bCs/>
                <w:i/>
                <w:iCs/>
                <w:color w:val="000000" w:themeColor="text1"/>
              </w:rPr>
              <w:t>8, 1.81</w:t>
            </w:r>
            <w:r w:rsidRPr="00E20564">
              <w:rPr>
                <w:b/>
                <w:bCs/>
                <w:i/>
                <w:iCs/>
                <w:color w:val="000000" w:themeColor="text1"/>
              </w:rPr>
              <w:t>]</w:t>
            </w:r>
          </w:p>
        </w:tc>
        <w:tc>
          <w:tcPr>
            <w:tcW w:w="460" w:type="pct"/>
            <w:tcBorders>
              <w:top w:val="nil"/>
              <w:left w:val="nil"/>
              <w:bottom w:val="nil"/>
              <w:right w:val="nil"/>
            </w:tcBorders>
            <w:shd w:val="clear" w:color="auto" w:fill="auto"/>
            <w:noWrap/>
            <w:vAlign w:val="bottom"/>
            <w:hideMark/>
          </w:tcPr>
          <w:p w14:paraId="0513E214" w14:textId="01EBFD39" w:rsidR="00C74796" w:rsidRPr="00E20564" w:rsidRDefault="00C74796" w:rsidP="002F3518">
            <w:pPr>
              <w:jc w:val="center"/>
              <w:rPr>
                <w:color w:val="000000" w:themeColor="text1"/>
              </w:rPr>
            </w:pPr>
            <w:r w:rsidRPr="00E20564">
              <w:rPr>
                <w:color w:val="000000" w:themeColor="text1"/>
                <w:sz w:val="22"/>
                <w:szCs w:val="22"/>
              </w:rPr>
              <w:t>0.04</w:t>
            </w:r>
          </w:p>
        </w:tc>
        <w:tc>
          <w:tcPr>
            <w:tcW w:w="637" w:type="pct"/>
            <w:tcBorders>
              <w:top w:val="nil"/>
              <w:left w:val="nil"/>
              <w:bottom w:val="nil"/>
              <w:right w:val="nil"/>
            </w:tcBorders>
            <w:shd w:val="clear" w:color="auto" w:fill="auto"/>
            <w:noWrap/>
            <w:vAlign w:val="bottom"/>
            <w:hideMark/>
          </w:tcPr>
          <w:p w14:paraId="66D4D342" w14:textId="2CE3247F" w:rsidR="00C74796" w:rsidRPr="00E20564" w:rsidRDefault="00C74796" w:rsidP="002F3518">
            <w:pPr>
              <w:jc w:val="center"/>
              <w:rPr>
                <w:color w:val="000000" w:themeColor="text1"/>
              </w:rPr>
            </w:pPr>
            <w:r w:rsidRPr="00E20564">
              <w:rPr>
                <w:color w:val="000000" w:themeColor="text1"/>
                <w:sz w:val="22"/>
                <w:szCs w:val="22"/>
              </w:rPr>
              <w:t>[-0.06, 0.13]</w:t>
            </w:r>
          </w:p>
        </w:tc>
        <w:tc>
          <w:tcPr>
            <w:tcW w:w="549" w:type="pct"/>
            <w:tcBorders>
              <w:top w:val="nil"/>
              <w:left w:val="nil"/>
              <w:bottom w:val="nil"/>
              <w:right w:val="nil"/>
            </w:tcBorders>
          </w:tcPr>
          <w:p w14:paraId="5456E84F" w14:textId="4E1FA954" w:rsidR="00C74796" w:rsidRPr="00E20564" w:rsidRDefault="00C74796" w:rsidP="002F3518">
            <w:pPr>
              <w:jc w:val="center"/>
              <w:rPr>
                <w:b/>
                <w:bCs/>
                <w:i/>
                <w:iCs/>
                <w:color w:val="000000" w:themeColor="text1"/>
                <w:sz w:val="22"/>
                <w:szCs w:val="22"/>
              </w:rPr>
            </w:pPr>
            <w:r w:rsidRPr="00E20564">
              <w:rPr>
                <w:b/>
                <w:bCs/>
                <w:i/>
                <w:iCs/>
                <w:color w:val="000000" w:themeColor="text1"/>
                <w:sz w:val="22"/>
                <w:szCs w:val="22"/>
              </w:rPr>
              <w:t>0.</w:t>
            </w:r>
            <w:r w:rsidR="00F606CB" w:rsidRPr="00E20564">
              <w:rPr>
                <w:b/>
                <w:bCs/>
                <w:i/>
                <w:iCs/>
                <w:color w:val="000000" w:themeColor="text1"/>
                <w:sz w:val="22"/>
                <w:szCs w:val="22"/>
              </w:rPr>
              <w:t>20</w:t>
            </w:r>
          </w:p>
        </w:tc>
        <w:tc>
          <w:tcPr>
            <w:tcW w:w="548" w:type="pct"/>
            <w:tcBorders>
              <w:top w:val="nil"/>
              <w:left w:val="nil"/>
              <w:bottom w:val="nil"/>
              <w:right w:val="nil"/>
            </w:tcBorders>
          </w:tcPr>
          <w:p w14:paraId="764F4320" w14:textId="07EF11DB" w:rsidR="00C74796" w:rsidRPr="00E20564" w:rsidRDefault="00E726FE" w:rsidP="002F3518">
            <w:pPr>
              <w:jc w:val="center"/>
              <w:rPr>
                <w:b/>
                <w:bCs/>
                <w:i/>
                <w:iCs/>
                <w:color w:val="000000" w:themeColor="text1"/>
                <w:sz w:val="22"/>
                <w:szCs w:val="22"/>
              </w:rPr>
            </w:pPr>
            <w:r w:rsidRPr="00E20564">
              <w:rPr>
                <w:b/>
                <w:bCs/>
                <w:i/>
                <w:iCs/>
                <w:color w:val="000000" w:themeColor="text1"/>
                <w:sz w:val="22"/>
                <w:szCs w:val="22"/>
              </w:rPr>
              <w:t>[0.0</w:t>
            </w:r>
            <w:r w:rsidR="00F606CB" w:rsidRPr="00E20564">
              <w:rPr>
                <w:b/>
                <w:bCs/>
                <w:i/>
                <w:iCs/>
                <w:color w:val="000000" w:themeColor="text1"/>
                <w:sz w:val="22"/>
                <w:szCs w:val="22"/>
              </w:rPr>
              <w:t>7</w:t>
            </w:r>
            <w:r w:rsidRPr="00E20564">
              <w:rPr>
                <w:b/>
                <w:bCs/>
                <w:i/>
                <w:iCs/>
                <w:color w:val="000000" w:themeColor="text1"/>
                <w:sz w:val="22"/>
                <w:szCs w:val="22"/>
              </w:rPr>
              <w:t>, 0.</w:t>
            </w:r>
            <w:r w:rsidR="00F606CB" w:rsidRPr="00E20564">
              <w:rPr>
                <w:b/>
                <w:bCs/>
                <w:i/>
                <w:iCs/>
                <w:color w:val="000000" w:themeColor="text1"/>
                <w:sz w:val="22"/>
                <w:szCs w:val="22"/>
              </w:rPr>
              <w:t>34</w:t>
            </w:r>
            <w:r w:rsidRPr="00E20564">
              <w:rPr>
                <w:b/>
                <w:bCs/>
                <w:i/>
                <w:iCs/>
                <w:color w:val="000000" w:themeColor="text1"/>
                <w:sz w:val="22"/>
                <w:szCs w:val="22"/>
              </w:rPr>
              <w:t>]</w:t>
            </w:r>
          </w:p>
        </w:tc>
      </w:tr>
      <w:tr w:rsidR="00E20564" w:rsidRPr="00E20564" w14:paraId="43E75F4D" w14:textId="59CF1544" w:rsidTr="00C74796">
        <w:trPr>
          <w:trHeight w:val="20"/>
        </w:trPr>
        <w:tc>
          <w:tcPr>
            <w:tcW w:w="1677" w:type="pct"/>
            <w:tcBorders>
              <w:top w:val="nil"/>
              <w:left w:val="nil"/>
              <w:bottom w:val="nil"/>
              <w:right w:val="nil"/>
            </w:tcBorders>
            <w:shd w:val="clear" w:color="auto" w:fill="auto"/>
            <w:noWrap/>
            <w:vAlign w:val="bottom"/>
            <w:hideMark/>
          </w:tcPr>
          <w:p w14:paraId="1FC1908B" w14:textId="77777777" w:rsidR="00C74796" w:rsidRPr="00E20564" w:rsidRDefault="00C74796" w:rsidP="002F3518">
            <w:pPr>
              <w:rPr>
                <w:color w:val="000000" w:themeColor="text1"/>
              </w:rPr>
            </w:pPr>
            <w:r w:rsidRPr="00E20564">
              <w:rPr>
                <w:color w:val="000000" w:themeColor="text1"/>
              </w:rPr>
              <w:t>Age</w:t>
            </w:r>
          </w:p>
        </w:tc>
        <w:tc>
          <w:tcPr>
            <w:tcW w:w="508" w:type="pct"/>
            <w:tcBorders>
              <w:top w:val="nil"/>
              <w:left w:val="nil"/>
              <w:bottom w:val="nil"/>
              <w:right w:val="nil"/>
            </w:tcBorders>
            <w:shd w:val="clear" w:color="auto" w:fill="auto"/>
            <w:noWrap/>
            <w:vAlign w:val="bottom"/>
            <w:hideMark/>
          </w:tcPr>
          <w:p w14:paraId="5FD2ECF3" w14:textId="1DE5537C" w:rsidR="00C74796" w:rsidRPr="00E20564" w:rsidRDefault="00C74796" w:rsidP="002F3518">
            <w:pPr>
              <w:jc w:val="center"/>
              <w:rPr>
                <w:color w:val="000000" w:themeColor="text1"/>
              </w:rPr>
            </w:pPr>
            <w:r w:rsidRPr="00E20564">
              <w:rPr>
                <w:color w:val="000000" w:themeColor="text1"/>
              </w:rPr>
              <w:t>0.9</w:t>
            </w:r>
            <w:r w:rsidR="00E8426E" w:rsidRPr="00E20564">
              <w:rPr>
                <w:color w:val="000000" w:themeColor="text1"/>
              </w:rPr>
              <w:t>7</w:t>
            </w:r>
          </w:p>
        </w:tc>
        <w:tc>
          <w:tcPr>
            <w:tcW w:w="621" w:type="pct"/>
            <w:tcBorders>
              <w:top w:val="nil"/>
              <w:left w:val="nil"/>
              <w:bottom w:val="nil"/>
              <w:right w:val="nil"/>
            </w:tcBorders>
            <w:shd w:val="clear" w:color="auto" w:fill="auto"/>
            <w:noWrap/>
            <w:vAlign w:val="bottom"/>
            <w:hideMark/>
          </w:tcPr>
          <w:p w14:paraId="39D918EB" w14:textId="558BAC1D" w:rsidR="00C74796" w:rsidRPr="00E20564" w:rsidRDefault="00C74796" w:rsidP="002F3518">
            <w:pPr>
              <w:jc w:val="center"/>
              <w:rPr>
                <w:color w:val="000000" w:themeColor="text1"/>
              </w:rPr>
            </w:pPr>
            <w:r w:rsidRPr="00E20564">
              <w:rPr>
                <w:color w:val="000000" w:themeColor="text1"/>
              </w:rPr>
              <w:t>[0.7</w:t>
            </w:r>
            <w:r w:rsidR="00E1616B" w:rsidRPr="00E20564">
              <w:rPr>
                <w:color w:val="000000" w:themeColor="text1"/>
              </w:rPr>
              <w:t>4, 1.28</w:t>
            </w:r>
            <w:r w:rsidRPr="00E20564">
              <w:rPr>
                <w:color w:val="000000" w:themeColor="text1"/>
              </w:rPr>
              <w:t>]</w:t>
            </w:r>
          </w:p>
        </w:tc>
        <w:tc>
          <w:tcPr>
            <w:tcW w:w="460" w:type="pct"/>
            <w:tcBorders>
              <w:top w:val="nil"/>
              <w:left w:val="nil"/>
              <w:bottom w:val="nil"/>
              <w:right w:val="nil"/>
            </w:tcBorders>
            <w:shd w:val="clear" w:color="auto" w:fill="auto"/>
            <w:noWrap/>
            <w:vAlign w:val="bottom"/>
            <w:hideMark/>
          </w:tcPr>
          <w:p w14:paraId="589DC5C3" w14:textId="04C613B1" w:rsidR="00C74796" w:rsidRPr="00E20564" w:rsidRDefault="00C74796" w:rsidP="002F3518">
            <w:pPr>
              <w:jc w:val="center"/>
              <w:rPr>
                <w:color w:val="000000" w:themeColor="text1"/>
              </w:rPr>
            </w:pPr>
            <w:r w:rsidRPr="00E20564">
              <w:rPr>
                <w:color w:val="000000" w:themeColor="text1"/>
              </w:rPr>
              <w:t>-0.06</w:t>
            </w:r>
          </w:p>
        </w:tc>
        <w:tc>
          <w:tcPr>
            <w:tcW w:w="637" w:type="pct"/>
            <w:tcBorders>
              <w:top w:val="nil"/>
              <w:left w:val="nil"/>
              <w:bottom w:val="nil"/>
              <w:right w:val="nil"/>
            </w:tcBorders>
            <w:shd w:val="clear" w:color="auto" w:fill="auto"/>
            <w:noWrap/>
            <w:vAlign w:val="bottom"/>
            <w:hideMark/>
          </w:tcPr>
          <w:p w14:paraId="37B8B43D" w14:textId="3BC8F0B8" w:rsidR="00C74796" w:rsidRPr="00E20564" w:rsidRDefault="00C74796" w:rsidP="002F3518">
            <w:pPr>
              <w:jc w:val="center"/>
              <w:rPr>
                <w:color w:val="000000" w:themeColor="text1"/>
              </w:rPr>
            </w:pPr>
            <w:r w:rsidRPr="00E20564">
              <w:rPr>
                <w:color w:val="000000" w:themeColor="text1"/>
                <w:sz w:val="22"/>
                <w:szCs w:val="22"/>
              </w:rPr>
              <w:t>[-0.17, 0.04]</w:t>
            </w:r>
          </w:p>
        </w:tc>
        <w:tc>
          <w:tcPr>
            <w:tcW w:w="549" w:type="pct"/>
            <w:tcBorders>
              <w:top w:val="nil"/>
              <w:left w:val="nil"/>
              <w:bottom w:val="nil"/>
              <w:right w:val="nil"/>
            </w:tcBorders>
          </w:tcPr>
          <w:p w14:paraId="7AD13ECD" w14:textId="798CA90A" w:rsidR="00C74796" w:rsidRPr="00E20564" w:rsidRDefault="00C74796" w:rsidP="002F3518">
            <w:pPr>
              <w:jc w:val="center"/>
              <w:rPr>
                <w:color w:val="000000" w:themeColor="text1"/>
                <w:sz w:val="22"/>
                <w:szCs w:val="22"/>
              </w:rPr>
            </w:pPr>
            <w:r w:rsidRPr="00E20564">
              <w:rPr>
                <w:color w:val="000000" w:themeColor="text1"/>
                <w:sz w:val="22"/>
                <w:szCs w:val="22"/>
              </w:rPr>
              <w:t>0.0</w:t>
            </w:r>
            <w:r w:rsidR="00F606CB" w:rsidRPr="00E20564">
              <w:rPr>
                <w:color w:val="000000" w:themeColor="text1"/>
                <w:sz w:val="22"/>
                <w:szCs w:val="22"/>
              </w:rPr>
              <w:t>0</w:t>
            </w:r>
          </w:p>
        </w:tc>
        <w:tc>
          <w:tcPr>
            <w:tcW w:w="548" w:type="pct"/>
            <w:tcBorders>
              <w:top w:val="nil"/>
              <w:left w:val="nil"/>
              <w:bottom w:val="nil"/>
              <w:right w:val="nil"/>
            </w:tcBorders>
          </w:tcPr>
          <w:p w14:paraId="786FA83E" w14:textId="75725835" w:rsidR="00C74796" w:rsidRPr="00E20564" w:rsidRDefault="00E726FE" w:rsidP="002F3518">
            <w:pPr>
              <w:jc w:val="center"/>
              <w:rPr>
                <w:color w:val="000000" w:themeColor="text1"/>
                <w:sz w:val="22"/>
                <w:szCs w:val="22"/>
              </w:rPr>
            </w:pPr>
            <w:r w:rsidRPr="00E20564">
              <w:rPr>
                <w:color w:val="000000" w:themeColor="text1"/>
                <w:sz w:val="22"/>
                <w:szCs w:val="22"/>
              </w:rPr>
              <w:t>[-0.</w:t>
            </w:r>
            <w:r w:rsidR="00F606CB" w:rsidRPr="00E20564">
              <w:rPr>
                <w:color w:val="000000" w:themeColor="text1"/>
                <w:sz w:val="22"/>
                <w:szCs w:val="22"/>
              </w:rPr>
              <w:t>15</w:t>
            </w:r>
            <w:r w:rsidRPr="00E20564">
              <w:rPr>
                <w:color w:val="000000" w:themeColor="text1"/>
                <w:sz w:val="22"/>
                <w:szCs w:val="22"/>
              </w:rPr>
              <w:t>, 0.1</w:t>
            </w:r>
            <w:r w:rsidR="00F606CB" w:rsidRPr="00E20564">
              <w:rPr>
                <w:color w:val="000000" w:themeColor="text1"/>
                <w:sz w:val="22"/>
                <w:szCs w:val="22"/>
              </w:rPr>
              <w:t>6</w:t>
            </w:r>
            <w:r w:rsidRPr="00E20564">
              <w:rPr>
                <w:color w:val="000000" w:themeColor="text1"/>
                <w:sz w:val="22"/>
                <w:szCs w:val="22"/>
              </w:rPr>
              <w:t>]</w:t>
            </w:r>
          </w:p>
        </w:tc>
      </w:tr>
      <w:tr w:rsidR="00E20564" w:rsidRPr="00E20564" w14:paraId="682094D5" w14:textId="6E964ADB" w:rsidTr="00C74796">
        <w:trPr>
          <w:trHeight w:val="20"/>
        </w:trPr>
        <w:tc>
          <w:tcPr>
            <w:tcW w:w="1677" w:type="pct"/>
            <w:tcBorders>
              <w:top w:val="nil"/>
              <w:left w:val="nil"/>
              <w:bottom w:val="nil"/>
              <w:right w:val="nil"/>
            </w:tcBorders>
            <w:shd w:val="clear" w:color="auto" w:fill="auto"/>
            <w:noWrap/>
            <w:vAlign w:val="bottom"/>
            <w:hideMark/>
          </w:tcPr>
          <w:p w14:paraId="1E3FF054" w14:textId="39D68450" w:rsidR="00C74796" w:rsidRPr="00E20564" w:rsidRDefault="00C74796" w:rsidP="002F3518">
            <w:pPr>
              <w:rPr>
                <w:color w:val="000000" w:themeColor="text1"/>
              </w:rPr>
            </w:pPr>
            <w:r w:rsidRPr="00E20564">
              <w:rPr>
                <w:color w:val="000000" w:themeColor="text1"/>
              </w:rPr>
              <w:t>Cumulative Precollege IPT</w:t>
            </w:r>
          </w:p>
        </w:tc>
        <w:tc>
          <w:tcPr>
            <w:tcW w:w="508" w:type="pct"/>
            <w:tcBorders>
              <w:top w:val="nil"/>
              <w:left w:val="nil"/>
              <w:bottom w:val="nil"/>
              <w:right w:val="nil"/>
            </w:tcBorders>
            <w:shd w:val="clear" w:color="auto" w:fill="auto"/>
            <w:noWrap/>
            <w:vAlign w:val="bottom"/>
            <w:hideMark/>
          </w:tcPr>
          <w:p w14:paraId="15F39AD0" w14:textId="50D51DA8" w:rsidR="00C74796" w:rsidRPr="00E20564" w:rsidRDefault="00C74796" w:rsidP="002F3518">
            <w:pPr>
              <w:jc w:val="center"/>
              <w:rPr>
                <w:b/>
                <w:bCs/>
                <w:i/>
                <w:iCs/>
                <w:color w:val="000000" w:themeColor="text1"/>
              </w:rPr>
            </w:pPr>
            <w:r w:rsidRPr="00E20564">
              <w:rPr>
                <w:b/>
                <w:bCs/>
                <w:i/>
                <w:iCs/>
                <w:color w:val="000000" w:themeColor="text1"/>
              </w:rPr>
              <w:t>1.</w:t>
            </w:r>
            <w:r w:rsidR="00E8426E" w:rsidRPr="00E20564">
              <w:rPr>
                <w:b/>
                <w:bCs/>
                <w:i/>
                <w:iCs/>
                <w:color w:val="000000" w:themeColor="text1"/>
              </w:rPr>
              <w:t>21</w:t>
            </w:r>
          </w:p>
        </w:tc>
        <w:tc>
          <w:tcPr>
            <w:tcW w:w="621" w:type="pct"/>
            <w:tcBorders>
              <w:top w:val="nil"/>
              <w:left w:val="nil"/>
              <w:bottom w:val="nil"/>
              <w:right w:val="nil"/>
            </w:tcBorders>
            <w:shd w:val="clear" w:color="auto" w:fill="auto"/>
            <w:noWrap/>
            <w:vAlign w:val="bottom"/>
            <w:hideMark/>
          </w:tcPr>
          <w:p w14:paraId="3D86DE4D" w14:textId="4FEA7754" w:rsidR="00C74796" w:rsidRPr="00E20564" w:rsidRDefault="00C74796" w:rsidP="002F3518">
            <w:pPr>
              <w:jc w:val="center"/>
              <w:rPr>
                <w:b/>
                <w:bCs/>
                <w:i/>
                <w:iCs/>
                <w:color w:val="000000" w:themeColor="text1"/>
              </w:rPr>
            </w:pPr>
            <w:r w:rsidRPr="00E20564">
              <w:rPr>
                <w:b/>
                <w:bCs/>
                <w:i/>
                <w:iCs/>
                <w:color w:val="000000" w:themeColor="text1"/>
              </w:rPr>
              <w:t>[1.</w:t>
            </w:r>
            <w:r w:rsidR="00E1616B" w:rsidRPr="00E20564">
              <w:rPr>
                <w:b/>
                <w:bCs/>
                <w:i/>
                <w:iCs/>
                <w:color w:val="000000" w:themeColor="text1"/>
              </w:rPr>
              <w:t>07, 1.36</w:t>
            </w:r>
            <w:r w:rsidRPr="00E20564">
              <w:rPr>
                <w:b/>
                <w:bCs/>
                <w:i/>
                <w:iCs/>
                <w:color w:val="000000" w:themeColor="text1"/>
              </w:rPr>
              <w:t>]</w:t>
            </w:r>
          </w:p>
        </w:tc>
        <w:tc>
          <w:tcPr>
            <w:tcW w:w="460" w:type="pct"/>
            <w:tcBorders>
              <w:top w:val="nil"/>
              <w:left w:val="nil"/>
              <w:bottom w:val="nil"/>
              <w:right w:val="nil"/>
            </w:tcBorders>
            <w:shd w:val="clear" w:color="auto" w:fill="auto"/>
            <w:noWrap/>
            <w:vAlign w:val="bottom"/>
            <w:hideMark/>
          </w:tcPr>
          <w:p w14:paraId="7A0B0769" w14:textId="7F3C3A0F" w:rsidR="00C74796" w:rsidRPr="00E20564" w:rsidRDefault="00C74796" w:rsidP="002F3518">
            <w:pPr>
              <w:jc w:val="center"/>
              <w:rPr>
                <w:b/>
                <w:bCs/>
                <w:i/>
                <w:iCs/>
                <w:color w:val="000000" w:themeColor="text1"/>
              </w:rPr>
            </w:pPr>
            <w:r w:rsidRPr="00E20564">
              <w:rPr>
                <w:b/>
                <w:bCs/>
                <w:i/>
                <w:iCs/>
                <w:color w:val="000000" w:themeColor="text1"/>
              </w:rPr>
              <w:t>-0.12</w:t>
            </w:r>
          </w:p>
        </w:tc>
        <w:tc>
          <w:tcPr>
            <w:tcW w:w="637" w:type="pct"/>
            <w:tcBorders>
              <w:top w:val="nil"/>
              <w:left w:val="nil"/>
              <w:bottom w:val="nil"/>
              <w:right w:val="nil"/>
            </w:tcBorders>
            <w:shd w:val="clear" w:color="auto" w:fill="auto"/>
            <w:noWrap/>
            <w:vAlign w:val="bottom"/>
            <w:hideMark/>
          </w:tcPr>
          <w:p w14:paraId="14284660" w14:textId="55E4DF6B" w:rsidR="00C74796" w:rsidRPr="00E20564" w:rsidRDefault="00C74796" w:rsidP="002F3518">
            <w:pPr>
              <w:jc w:val="center"/>
              <w:rPr>
                <w:b/>
                <w:bCs/>
                <w:i/>
                <w:iCs/>
                <w:color w:val="000000" w:themeColor="text1"/>
              </w:rPr>
            </w:pPr>
            <w:r w:rsidRPr="00E20564">
              <w:rPr>
                <w:b/>
                <w:bCs/>
                <w:i/>
                <w:iCs/>
                <w:color w:val="000000" w:themeColor="text1"/>
                <w:sz w:val="22"/>
                <w:szCs w:val="22"/>
              </w:rPr>
              <w:t>[-0.17, -0.07]</w:t>
            </w:r>
          </w:p>
        </w:tc>
        <w:tc>
          <w:tcPr>
            <w:tcW w:w="549" w:type="pct"/>
            <w:tcBorders>
              <w:top w:val="nil"/>
              <w:left w:val="nil"/>
              <w:bottom w:val="nil"/>
              <w:right w:val="nil"/>
            </w:tcBorders>
          </w:tcPr>
          <w:p w14:paraId="02248D64" w14:textId="3EAEE530" w:rsidR="00C74796" w:rsidRPr="00E20564" w:rsidRDefault="00C74796" w:rsidP="002F3518">
            <w:pPr>
              <w:jc w:val="center"/>
              <w:rPr>
                <w:color w:val="000000" w:themeColor="text1"/>
                <w:sz w:val="22"/>
                <w:szCs w:val="22"/>
              </w:rPr>
            </w:pPr>
            <w:r w:rsidRPr="00E20564">
              <w:rPr>
                <w:color w:val="000000" w:themeColor="text1"/>
                <w:sz w:val="22"/>
                <w:szCs w:val="22"/>
              </w:rPr>
              <w:t>0.0</w:t>
            </w:r>
            <w:r w:rsidR="00F606CB" w:rsidRPr="00E20564">
              <w:rPr>
                <w:color w:val="000000" w:themeColor="text1"/>
                <w:sz w:val="22"/>
                <w:szCs w:val="22"/>
              </w:rPr>
              <w:t>5</w:t>
            </w:r>
          </w:p>
        </w:tc>
        <w:tc>
          <w:tcPr>
            <w:tcW w:w="548" w:type="pct"/>
            <w:tcBorders>
              <w:top w:val="nil"/>
              <w:left w:val="nil"/>
              <w:bottom w:val="nil"/>
              <w:right w:val="nil"/>
            </w:tcBorders>
          </w:tcPr>
          <w:p w14:paraId="16C2A8F9" w14:textId="192866B7" w:rsidR="00C74796" w:rsidRPr="00E20564" w:rsidRDefault="00E726FE" w:rsidP="002F3518">
            <w:pPr>
              <w:jc w:val="center"/>
              <w:rPr>
                <w:color w:val="000000" w:themeColor="text1"/>
                <w:sz w:val="22"/>
                <w:szCs w:val="22"/>
              </w:rPr>
            </w:pPr>
            <w:r w:rsidRPr="00E20564">
              <w:rPr>
                <w:color w:val="000000" w:themeColor="text1"/>
                <w:sz w:val="22"/>
                <w:szCs w:val="22"/>
              </w:rPr>
              <w:t>[</w:t>
            </w:r>
            <w:r w:rsidR="00F606CB" w:rsidRPr="00E20564">
              <w:rPr>
                <w:color w:val="000000" w:themeColor="text1"/>
                <w:sz w:val="22"/>
                <w:szCs w:val="22"/>
              </w:rPr>
              <w:t>-</w:t>
            </w:r>
            <w:r w:rsidRPr="00E20564">
              <w:rPr>
                <w:color w:val="000000" w:themeColor="text1"/>
                <w:sz w:val="22"/>
                <w:szCs w:val="22"/>
              </w:rPr>
              <w:t>0.0</w:t>
            </w:r>
            <w:r w:rsidR="00F606CB" w:rsidRPr="00E20564">
              <w:rPr>
                <w:color w:val="000000" w:themeColor="text1"/>
                <w:sz w:val="22"/>
                <w:szCs w:val="22"/>
              </w:rPr>
              <w:t>3</w:t>
            </w:r>
            <w:r w:rsidRPr="00E20564">
              <w:rPr>
                <w:color w:val="000000" w:themeColor="text1"/>
                <w:sz w:val="22"/>
                <w:szCs w:val="22"/>
              </w:rPr>
              <w:t>, 0.1</w:t>
            </w:r>
            <w:r w:rsidR="00F606CB" w:rsidRPr="00E20564">
              <w:rPr>
                <w:color w:val="000000" w:themeColor="text1"/>
                <w:sz w:val="22"/>
                <w:szCs w:val="22"/>
              </w:rPr>
              <w:t>2</w:t>
            </w:r>
            <w:r w:rsidRPr="00E20564">
              <w:rPr>
                <w:color w:val="000000" w:themeColor="text1"/>
                <w:sz w:val="22"/>
                <w:szCs w:val="22"/>
              </w:rPr>
              <w:t>]</w:t>
            </w:r>
          </w:p>
        </w:tc>
      </w:tr>
      <w:tr w:rsidR="00E20564" w:rsidRPr="00E20564" w14:paraId="03203705" w14:textId="44D92436" w:rsidTr="00C74796">
        <w:trPr>
          <w:trHeight w:val="20"/>
        </w:trPr>
        <w:tc>
          <w:tcPr>
            <w:tcW w:w="1677" w:type="pct"/>
            <w:tcBorders>
              <w:top w:val="nil"/>
              <w:left w:val="nil"/>
              <w:right w:val="nil"/>
            </w:tcBorders>
            <w:shd w:val="clear" w:color="auto" w:fill="auto"/>
            <w:noWrap/>
            <w:vAlign w:val="bottom"/>
            <w:hideMark/>
          </w:tcPr>
          <w:p w14:paraId="44FAA5EA" w14:textId="604E449D" w:rsidR="00C74796" w:rsidRPr="00E20564" w:rsidRDefault="00C74796" w:rsidP="002F3518">
            <w:pPr>
              <w:rPr>
                <w:color w:val="000000" w:themeColor="text1"/>
              </w:rPr>
            </w:pPr>
            <w:r w:rsidRPr="00E20564">
              <w:rPr>
                <w:color w:val="000000" w:themeColor="text1"/>
              </w:rPr>
              <w:t>Cumulative Concurrent College-Onset IPT</w:t>
            </w:r>
          </w:p>
        </w:tc>
        <w:tc>
          <w:tcPr>
            <w:tcW w:w="508" w:type="pct"/>
            <w:tcBorders>
              <w:top w:val="nil"/>
              <w:left w:val="nil"/>
              <w:right w:val="nil"/>
            </w:tcBorders>
            <w:shd w:val="clear" w:color="auto" w:fill="auto"/>
            <w:noWrap/>
            <w:vAlign w:val="bottom"/>
            <w:hideMark/>
          </w:tcPr>
          <w:p w14:paraId="5EBBE97B" w14:textId="10F7C926" w:rsidR="00C74796" w:rsidRPr="00E20564" w:rsidRDefault="00C74796" w:rsidP="002F3518">
            <w:pPr>
              <w:jc w:val="center"/>
              <w:rPr>
                <w:b/>
                <w:bCs/>
                <w:i/>
                <w:iCs/>
                <w:color w:val="000000" w:themeColor="text1"/>
              </w:rPr>
            </w:pPr>
            <w:r w:rsidRPr="00E20564">
              <w:rPr>
                <w:b/>
                <w:bCs/>
                <w:i/>
                <w:iCs/>
                <w:color w:val="000000" w:themeColor="text1"/>
              </w:rPr>
              <w:t>0.7</w:t>
            </w:r>
            <w:r w:rsidR="00E8426E" w:rsidRPr="00E20564">
              <w:rPr>
                <w:b/>
                <w:bCs/>
                <w:i/>
                <w:iCs/>
                <w:color w:val="000000" w:themeColor="text1"/>
              </w:rPr>
              <w:t>8</w:t>
            </w:r>
          </w:p>
        </w:tc>
        <w:tc>
          <w:tcPr>
            <w:tcW w:w="621" w:type="pct"/>
            <w:tcBorders>
              <w:top w:val="nil"/>
              <w:left w:val="nil"/>
              <w:right w:val="nil"/>
            </w:tcBorders>
            <w:shd w:val="clear" w:color="auto" w:fill="auto"/>
            <w:noWrap/>
            <w:vAlign w:val="bottom"/>
            <w:hideMark/>
          </w:tcPr>
          <w:p w14:paraId="69F90DF7" w14:textId="2A7DBCF3" w:rsidR="00C74796" w:rsidRPr="00E20564" w:rsidRDefault="00C74796" w:rsidP="002F3518">
            <w:pPr>
              <w:jc w:val="center"/>
              <w:rPr>
                <w:b/>
                <w:bCs/>
                <w:i/>
                <w:iCs/>
                <w:color w:val="000000" w:themeColor="text1"/>
              </w:rPr>
            </w:pPr>
            <w:r w:rsidRPr="00E20564">
              <w:rPr>
                <w:b/>
                <w:bCs/>
                <w:i/>
                <w:iCs/>
                <w:color w:val="000000" w:themeColor="text1"/>
              </w:rPr>
              <w:t>[0.6</w:t>
            </w:r>
            <w:r w:rsidR="00E1616B" w:rsidRPr="00E20564">
              <w:rPr>
                <w:b/>
                <w:bCs/>
                <w:i/>
                <w:iCs/>
                <w:color w:val="000000" w:themeColor="text1"/>
              </w:rPr>
              <w:t>6, 0.91</w:t>
            </w:r>
            <w:r w:rsidRPr="00E20564">
              <w:rPr>
                <w:b/>
                <w:bCs/>
                <w:i/>
                <w:iCs/>
                <w:color w:val="000000" w:themeColor="text1"/>
              </w:rPr>
              <w:t>]</w:t>
            </w:r>
          </w:p>
        </w:tc>
        <w:tc>
          <w:tcPr>
            <w:tcW w:w="460" w:type="pct"/>
            <w:tcBorders>
              <w:top w:val="nil"/>
              <w:left w:val="nil"/>
              <w:right w:val="nil"/>
            </w:tcBorders>
            <w:shd w:val="clear" w:color="auto" w:fill="auto"/>
            <w:noWrap/>
            <w:vAlign w:val="bottom"/>
            <w:hideMark/>
          </w:tcPr>
          <w:p w14:paraId="1299A75B" w14:textId="178F3743" w:rsidR="00C74796" w:rsidRPr="00E20564" w:rsidRDefault="00C74796" w:rsidP="002F3518">
            <w:pPr>
              <w:jc w:val="center"/>
              <w:rPr>
                <w:b/>
                <w:bCs/>
                <w:i/>
                <w:iCs/>
                <w:color w:val="000000" w:themeColor="text1"/>
              </w:rPr>
            </w:pPr>
            <w:r w:rsidRPr="00E20564">
              <w:rPr>
                <w:b/>
                <w:bCs/>
                <w:i/>
                <w:iCs/>
                <w:color w:val="000000" w:themeColor="text1"/>
                <w:sz w:val="22"/>
                <w:szCs w:val="22"/>
              </w:rPr>
              <w:t>-0.19</w:t>
            </w:r>
          </w:p>
        </w:tc>
        <w:tc>
          <w:tcPr>
            <w:tcW w:w="637" w:type="pct"/>
            <w:tcBorders>
              <w:top w:val="nil"/>
              <w:left w:val="nil"/>
              <w:right w:val="nil"/>
            </w:tcBorders>
            <w:shd w:val="clear" w:color="auto" w:fill="auto"/>
            <w:noWrap/>
            <w:vAlign w:val="bottom"/>
            <w:hideMark/>
          </w:tcPr>
          <w:p w14:paraId="2BB613BE" w14:textId="48EC4EAF" w:rsidR="00C74796" w:rsidRPr="00E20564" w:rsidRDefault="00C74796" w:rsidP="002F3518">
            <w:pPr>
              <w:jc w:val="center"/>
              <w:rPr>
                <w:b/>
                <w:bCs/>
                <w:i/>
                <w:iCs/>
                <w:color w:val="000000" w:themeColor="text1"/>
              </w:rPr>
            </w:pPr>
            <w:r w:rsidRPr="00E20564">
              <w:rPr>
                <w:b/>
                <w:bCs/>
                <w:i/>
                <w:iCs/>
                <w:color w:val="000000" w:themeColor="text1"/>
                <w:sz w:val="22"/>
                <w:szCs w:val="22"/>
              </w:rPr>
              <w:t>[-0.26, -0.12]</w:t>
            </w:r>
          </w:p>
        </w:tc>
        <w:tc>
          <w:tcPr>
            <w:tcW w:w="549" w:type="pct"/>
            <w:tcBorders>
              <w:top w:val="nil"/>
              <w:left w:val="nil"/>
              <w:right w:val="nil"/>
            </w:tcBorders>
          </w:tcPr>
          <w:p w14:paraId="177101B3" w14:textId="3DF92B1C" w:rsidR="00C74796" w:rsidRPr="00E20564" w:rsidRDefault="00C74796" w:rsidP="002F3518">
            <w:pPr>
              <w:jc w:val="center"/>
              <w:rPr>
                <w:b/>
                <w:bCs/>
                <w:i/>
                <w:iCs/>
                <w:color w:val="000000" w:themeColor="text1"/>
                <w:sz w:val="22"/>
                <w:szCs w:val="22"/>
              </w:rPr>
            </w:pPr>
            <w:r w:rsidRPr="00E20564">
              <w:rPr>
                <w:b/>
                <w:bCs/>
                <w:i/>
                <w:iCs/>
                <w:color w:val="000000" w:themeColor="text1"/>
                <w:sz w:val="22"/>
                <w:szCs w:val="22"/>
              </w:rPr>
              <w:t>0.</w:t>
            </w:r>
            <w:r w:rsidR="00F606CB" w:rsidRPr="00E20564">
              <w:rPr>
                <w:b/>
                <w:bCs/>
                <w:i/>
                <w:iCs/>
                <w:color w:val="000000" w:themeColor="text1"/>
                <w:sz w:val="22"/>
                <w:szCs w:val="22"/>
              </w:rPr>
              <w:t>20</w:t>
            </w:r>
          </w:p>
        </w:tc>
        <w:tc>
          <w:tcPr>
            <w:tcW w:w="548" w:type="pct"/>
            <w:tcBorders>
              <w:top w:val="nil"/>
              <w:left w:val="nil"/>
              <w:right w:val="nil"/>
            </w:tcBorders>
          </w:tcPr>
          <w:p w14:paraId="594EF798" w14:textId="29BECB65" w:rsidR="00C74796" w:rsidRPr="00E20564" w:rsidRDefault="00E726FE" w:rsidP="002F3518">
            <w:pPr>
              <w:jc w:val="center"/>
              <w:rPr>
                <w:b/>
                <w:bCs/>
                <w:i/>
                <w:iCs/>
                <w:color w:val="000000" w:themeColor="text1"/>
                <w:sz w:val="22"/>
                <w:szCs w:val="22"/>
              </w:rPr>
            </w:pPr>
            <w:r w:rsidRPr="00E20564">
              <w:rPr>
                <w:b/>
                <w:bCs/>
                <w:i/>
                <w:iCs/>
                <w:color w:val="000000" w:themeColor="text1"/>
                <w:sz w:val="22"/>
                <w:szCs w:val="22"/>
              </w:rPr>
              <w:t>[0.</w:t>
            </w:r>
            <w:r w:rsidR="00F606CB" w:rsidRPr="00E20564">
              <w:rPr>
                <w:b/>
                <w:bCs/>
                <w:i/>
                <w:iCs/>
                <w:color w:val="000000" w:themeColor="text1"/>
                <w:sz w:val="22"/>
                <w:szCs w:val="22"/>
              </w:rPr>
              <w:t>11</w:t>
            </w:r>
            <w:r w:rsidRPr="00E20564">
              <w:rPr>
                <w:b/>
                <w:bCs/>
                <w:i/>
                <w:iCs/>
                <w:color w:val="000000" w:themeColor="text1"/>
                <w:sz w:val="22"/>
                <w:szCs w:val="22"/>
              </w:rPr>
              <w:t>, 0.2</w:t>
            </w:r>
            <w:r w:rsidR="00F606CB" w:rsidRPr="00E20564">
              <w:rPr>
                <w:b/>
                <w:bCs/>
                <w:i/>
                <w:iCs/>
                <w:color w:val="000000" w:themeColor="text1"/>
                <w:sz w:val="22"/>
                <w:szCs w:val="22"/>
              </w:rPr>
              <w:t>8</w:t>
            </w:r>
            <w:r w:rsidRPr="00E20564">
              <w:rPr>
                <w:b/>
                <w:bCs/>
                <w:i/>
                <w:iCs/>
                <w:color w:val="000000" w:themeColor="text1"/>
                <w:sz w:val="22"/>
                <w:szCs w:val="22"/>
              </w:rPr>
              <w:t>]</w:t>
            </w:r>
          </w:p>
        </w:tc>
      </w:tr>
      <w:tr w:rsidR="00E20564" w:rsidRPr="00E20564" w14:paraId="419C2A6B" w14:textId="457D631A" w:rsidTr="00C74796">
        <w:trPr>
          <w:trHeight w:val="20"/>
        </w:trPr>
        <w:tc>
          <w:tcPr>
            <w:tcW w:w="1677" w:type="pct"/>
            <w:tcBorders>
              <w:top w:val="nil"/>
              <w:left w:val="nil"/>
              <w:bottom w:val="nil"/>
              <w:right w:val="nil"/>
            </w:tcBorders>
            <w:shd w:val="clear" w:color="auto" w:fill="auto"/>
            <w:noWrap/>
            <w:vAlign w:val="bottom"/>
            <w:hideMark/>
          </w:tcPr>
          <w:p w14:paraId="05EB69E0" w14:textId="14233DF9" w:rsidR="00C74796" w:rsidRPr="00E20564" w:rsidRDefault="00C74796" w:rsidP="002F3518">
            <w:pPr>
              <w:rPr>
                <w:color w:val="000000" w:themeColor="text1"/>
              </w:rPr>
            </w:pPr>
            <w:r w:rsidRPr="00E20564">
              <w:rPr>
                <w:color w:val="000000" w:themeColor="text1"/>
              </w:rPr>
              <w:t>Cumulative Lagged College-Onset IPT</w:t>
            </w:r>
          </w:p>
        </w:tc>
        <w:tc>
          <w:tcPr>
            <w:tcW w:w="508" w:type="pct"/>
            <w:tcBorders>
              <w:top w:val="nil"/>
              <w:left w:val="nil"/>
              <w:bottom w:val="nil"/>
              <w:right w:val="nil"/>
            </w:tcBorders>
            <w:shd w:val="clear" w:color="auto" w:fill="auto"/>
            <w:noWrap/>
            <w:vAlign w:val="bottom"/>
            <w:hideMark/>
          </w:tcPr>
          <w:p w14:paraId="33496C8D" w14:textId="0565023D" w:rsidR="00C74796" w:rsidRPr="00E20564" w:rsidRDefault="00E8426E" w:rsidP="002F3518">
            <w:pPr>
              <w:jc w:val="center"/>
              <w:rPr>
                <w:color w:val="000000" w:themeColor="text1"/>
              </w:rPr>
            </w:pPr>
            <w:r w:rsidRPr="00E20564">
              <w:rPr>
                <w:color w:val="000000" w:themeColor="text1"/>
              </w:rPr>
              <w:t>0.99</w:t>
            </w:r>
          </w:p>
        </w:tc>
        <w:tc>
          <w:tcPr>
            <w:tcW w:w="621" w:type="pct"/>
            <w:tcBorders>
              <w:top w:val="nil"/>
              <w:left w:val="nil"/>
              <w:bottom w:val="nil"/>
              <w:right w:val="nil"/>
            </w:tcBorders>
            <w:shd w:val="clear" w:color="auto" w:fill="auto"/>
            <w:noWrap/>
            <w:vAlign w:val="bottom"/>
            <w:hideMark/>
          </w:tcPr>
          <w:p w14:paraId="22D63435" w14:textId="6EAE6539" w:rsidR="00C74796" w:rsidRPr="00E20564" w:rsidRDefault="00C74796" w:rsidP="002F3518">
            <w:pPr>
              <w:jc w:val="center"/>
              <w:rPr>
                <w:color w:val="000000" w:themeColor="text1"/>
              </w:rPr>
            </w:pPr>
            <w:r w:rsidRPr="00E20564">
              <w:rPr>
                <w:color w:val="000000" w:themeColor="text1"/>
              </w:rPr>
              <w:t>[0.8</w:t>
            </w:r>
            <w:r w:rsidR="00E1616B" w:rsidRPr="00E20564">
              <w:rPr>
                <w:color w:val="000000" w:themeColor="text1"/>
              </w:rPr>
              <w:t>7, 1.13</w:t>
            </w:r>
            <w:r w:rsidRPr="00E20564">
              <w:rPr>
                <w:color w:val="000000" w:themeColor="text1"/>
              </w:rPr>
              <w:t>]</w:t>
            </w:r>
          </w:p>
        </w:tc>
        <w:tc>
          <w:tcPr>
            <w:tcW w:w="460" w:type="pct"/>
            <w:tcBorders>
              <w:top w:val="nil"/>
              <w:left w:val="nil"/>
              <w:bottom w:val="nil"/>
              <w:right w:val="nil"/>
            </w:tcBorders>
            <w:shd w:val="clear" w:color="auto" w:fill="auto"/>
            <w:noWrap/>
            <w:vAlign w:val="bottom"/>
            <w:hideMark/>
          </w:tcPr>
          <w:p w14:paraId="0E9D9B6D" w14:textId="3C96937F" w:rsidR="00C74796" w:rsidRPr="00E20564" w:rsidRDefault="00C74796" w:rsidP="002F3518">
            <w:pPr>
              <w:jc w:val="center"/>
              <w:rPr>
                <w:color w:val="000000" w:themeColor="text1"/>
              </w:rPr>
            </w:pPr>
            <w:r w:rsidRPr="00E20564">
              <w:rPr>
                <w:color w:val="000000" w:themeColor="text1"/>
              </w:rPr>
              <w:t>-0.03</w:t>
            </w:r>
          </w:p>
        </w:tc>
        <w:tc>
          <w:tcPr>
            <w:tcW w:w="637" w:type="pct"/>
            <w:tcBorders>
              <w:top w:val="nil"/>
              <w:left w:val="nil"/>
              <w:bottom w:val="nil"/>
              <w:right w:val="nil"/>
            </w:tcBorders>
            <w:shd w:val="clear" w:color="auto" w:fill="auto"/>
            <w:noWrap/>
            <w:vAlign w:val="bottom"/>
            <w:hideMark/>
          </w:tcPr>
          <w:p w14:paraId="4F606F57" w14:textId="39F4296A" w:rsidR="00C74796" w:rsidRPr="00E20564" w:rsidRDefault="00C74796" w:rsidP="002F3518">
            <w:pPr>
              <w:jc w:val="center"/>
              <w:rPr>
                <w:b/>
                <w:bCs/>
                <w:color w:val="000000" w:themeColor="text1"/>
              </w:rPr>
            </w:pPr>
            <w:r w:rsidRPr="00E20564">
              <w:rPr>
                <w:color w:val="000000" w:themeColor="text1"/>
                <w:sz w:val="22"/>
                <w:szCs w:val="22"/>
              </w:rPr>
              <w:t>[-0.09, 0.04]</w:t>
            </w:r>
          </w:p>
        </w:tc>
        <w:tc>
          <w:tcPr>
            <w:tcW w:w="549" w:type="pct"/>
            <w:tcBorders>
              <w:top w:val="nil"/>
              <w:left w:val="nil"/>
              <w:bottom w:val="nil"/>
              <w:right w:val="nil"/>
            </w:tcBorders>
          </w:tcPr>
          <w:p w14:paraId="0DDB96AC" w14:textId="178DA1AF" w:rsidR="00C74796" w:rsidRPr="00E20564" w:rsidRDefault="00C74796" w:rsidP="002F3518">
            <w:pPr>
              <w:jc w:val="center"/>
              <w:rPr>
                <w:b/>
                <w:bCs/>
                <w:i/>
                <w:iCs/>
                <w:color w:val="000000" w:themeColor="text1"/>
                <w:sz w:val="22"/>
                <w:szCs w:val="22"/>
              </w:rPr>
            </w:pPr>
            <w:r w:rsidRPr="00E20564">
              <w:rPr>
                <w:b/>
                <w:bCs/>
                <w:i/>
                <w:iCs/>
                <w:color w:val="000000" w:themeColor="text1"/>
                <w:sz w:val="22"/>
                <w:szCs w:val="22"/>
              </w:rPr>
              <w:t>0.1</w:t>
            </w:r>
            <w:r w:rsidR="00F606CB" w:rsidRPr="00E20564">
              <w:rPr>
                <w:b/>
                <w:bCs/>
                <w:i/>
                <w:iCs/>
                <w:color w:val="000000" w:themeColor="text1"/>
                <w:sz w:val="22"/>
                <w:szCs w:val="22"/>
              </w:rPr>
              <w:t>2</w:t>
            </w:r>
          </w:p>
        </w:tc>
        <w:tc>
          <w:tcPr>
            <w:tcW w:w="549" w:type="pct"/>
            <w:tcBorders>
              <w:top w:val="nil"/>
              <w:left w:val="nil"/>
              <w:bottom w:val="nil"/>
              <w:right w:val="nil"/>
            </w:tcBorders>
          </w:tcPr>
          <w:p w14:paraId="764FB0F6" w14:textId="6D237E60" w:rsidR="00C74796" w:rsidRPr="00E20564" w:rsidRDefault="00E726FE" w:rsidP="002F3518">
            <w:pPr>
              <w:jc w:val="center"/>
              <w:rPr>
                <w:b/>
                <w:bCs/>
                <w:i/>
                <w:iCs/>
                <w:color w:val="000000" w:themeColor="text1"/>
                <w:sz w:val="22"/>
                <w:szCs w:val="22"/>
              </w:rPr>
            </w:pPr>
            <w:r w:rsidRPr="00E20564">
              <w:rPr>
                <w:b/>
                <w:bCs/>
                <w:i/>
                <w:iCs/>
                <w:color w:val="000000" w:themeColor="text1"/>
                <w:sz w:val="22"/>
                <w:szCs w:val="22"/>
              </w:rPr>
              <w:t>[0.0</w:t>
            </w:r>
            <w:r w:rsidR="00F606CB" w:rsidRPr="00E20564">
              <w:rPr>
                <w:b/>
                <w:bCs/>
                <w:i/>
                <w:iCs/>
                <w:color w:val="000000" w:themeColor="text1"/>
                <w:sz w:val="22"/>
                <w:szCs w:val="22"/>
              </w:rPr>
              <w:t>4</w:t>
            </w:r>
            <w:r w:rsidRPr="00E20564">
              <w:rPr>
                <w:b/>
                <w:bCs/>
                <w:i/>
                <w:iCs/>
                <w:color w:val="000000" w:themeColor="text1"/>
                <w:sz w:val="22"/>
                <w:szCs w:val="22"/>
              </w:rPr>
              <w:t>, 0.</w:t>
            </w:r>
            <w:r w:rsidR="00F606CB" w:rsidRPr="00E20564">
              <w:rPr>
                <w:b/>
                <w:bCs/>
                <w:i/>
                <w:iCs/>
                <w:color w:val="000000" w:themeColor="text1"/>
                <w:sz w:val="22"/>
                <w:szCs w:val="22"/>
              </w:rPr>
              <w:t>21</w:t>
            </w:r>
            <w:r w:rsidRPr="00E20564">
              <w:rPr>
                <w:b/>
                <w:bCs/>
                <w:i/>
                <w:iCs/>
                <w:color w:val="000000" w:themeColor="text1"/>
                <w:sz w:val="22"/>
                <w:szCs w:val="22"/>
              </w:rPr>
              <w:t>]</w:t>
            </w:r>
          </w:p>
        </w:tc>
      </w:tr>
      <w:tr w:rsidR="00E20564" w:rsidRPr="00E20564" w14:paraId="58E43655" w14:textId="7AE0962A" w:rsidTr="00C74796">
        <w:trPr>
          <w:trHeight w:val="20"/>
        </w:trPr>
        <w:tc>
          <w:tcPr>
            <w:tcW w:w="1677" w:type="pct"/>
            <w:tcBorders>
              <w:top w:val="single" w:sz="4" w:space="0" w:color="auto"/>
              <w:left w:val="nil"/>
              <w:bottom w:val="single" w:sz="4" w:space="0" w:color="auto"/>
              <w:right w:val="nil"/>
            </w:tcBorders>
            <w:shd w:val="clear" w:color="auto" w:fill="auto"/>
            <w:noWrap/>
            <w:vAlign w:val="bottom"/>
            <w:hideMark/>
          </w:tcPr>
          <w:p w14:paraId="18CF03E2" w14:textId="77777777" w:rsidR="002F3518" w:rsidRPr="00E20564" w:rsidRDefault="002F3518" w:rsidP="002F3518">
            <w:pPr>
              <w:rPr>
                <w:color w:val="000000" w:themeColor="text1"/>
              </w:rPr>
            </w:pPr>
            <w:r w:rsidRPr="00E20564">
              <w:rPr>
                <w:color w:val="000000" w:themeColor="text1"/>
              </w:rPr>
              <w:t>Observations</w:t>
            </w:r>
          </w:p>
        </w:tc>
        <w:tc>
          <w:tcPr>
            <w:tcW w:w="1129" w:type="pct"/>
            <w:gridSpan w:val="2"/>
            <w:tcBorders>
              <w:top w:val="single" w:sz="4" w:space="0" w:color="auto"/>
              <w:left w:val="nil"/>
              <w:bottom w:val="single" w:sz="4" w:space="0" w:color="auto"/>
              <w:right w:val="nil"/>
            </w:tcBorders>
            <w:shd w:val="clear" w:color="auto" w:fill="auto"/>
            <w:noWrap/>
            <w:vAlign w:val="bottom"/>
            <w:hideMark/>
          </w:tcPr>
          <w:p w14:paraId="58D4B829" w14:textId="643C89BC" w:rsidR="002F3518" w:rsidRPr="00E20564" w:rsidRDefault="00E1616B" w:rsidP="002F3518">
            <w:pPr>
              <w:jc w:val="center"/>
              <w:rPr>
                <w:color w:val="000000" w:themeColor="text1"/>
              </w:rPr>
            </w:pPr>
            <w:r w:rsidRPr="00E20564">
              <w:rPr>
                <w:color w:val="000000" w:themeColor="text1"/>
              </w:rPr>
              <w:t>3,336</w:t>
            </w:r>
          </w:p>
        </w:tc>
        <w:tc>
          <w:tcPr>
            <w:tcW w:w="1097" w:type="pct"/>
            <w:gridSpan w:val="2"/>
            <w:tcBorders>
              <w:top w:val="single" w:sz="4" w:space="0" w:color="auto"/>
              <w:left w:val="nil"/>
              <w:bottom w:val="single" w:sz="4" w:space="0" w:color="auto"/>
              <w:right w:val="nil"/>
            </w:tcBorders>
            <w:shd w:val="clear" w:color="auto" w:fill="auto"/>
            <w:noWrap/>
            <w:vAlign w:val="bottom"/>
            <w:hideMark/>
          </w:tcPr>
          <w:p w14:paraId="73A9EC89" w14:textId="629E75D9" w:rsidR="002F3518" w:rsidRPr="00E20564" w:rsidRDefault="007860E2" w:rsidP="002F3518">
            <w:pPr>
              <w:jc w:val="center"/>
              <w:rPr>
                <w:color w:val="000000" w:themeColor="text1"/>
              </w:rPr>
            </w:pPr>
            <w:r w:rsidRPr="00E20564">
              <w:rPr>
                <w:color w:val="000000" w:themeColor="text1"/>
              </w:rPr>
              <w:t>2,692</w:t>
            </w:r>
          </w:p>
        </w:tc>
        <w:tc>
          <w:tcPr>
            <w:tcW w:w="1097" w:type="pct"/>
            <w:gridSpan w:val="2"/>
            <w:tcBorders>
              <w:top w:val="single" w:sz="4" w:space="0" w:color="auto"/>
              <w:left w:val="nil"/>
              <w:bottom w:val="single" w:sz="4" w:space="0" w:color="auto"/>
              <w:right w:val="nil"/>
            </w:tcBorders>
          </w:tcPr>
          <w:p w14:paraId="14EDB396" w14:textId="05B40F4E" w:rsidR="002F3518" w:rsidRPr="00E20564" w:rsidRDefault="00E726FE" w:rsidP="002F3518">
            <w:pPr>
              <w:jc w:val="center"/>
              <w:rPr>
                <w:color w:val="000000" w:themeColor="text1"/>
              </w:rPr>
            </w:pPr>
            <w:r w:rsidRPr="00E20564">
              <w:rPr>
                <w:color w:val="000000" w:themeColor="text1"/>
              </w:rPr>
              <w:t>3,12</w:t>
            </w:r>
            <w:r w:rsidR="009E6C2A" w:rsidRPr="00E20564">
              <w:rPr>
                <w:color w:val="000000" w:themeColor="text1"/>
              </w:rPr>
              <w:t>8</w:t>
            </w:r>
          </w:p>
        </w:tc>
      </w:tr>
    </w:tbl>
    <w:p w14:paraId="460550BE" w14:textId="2DED2710" w:rsidR="00FE5F3E" w:rsidRPr="00E20564" w:rsidRDefault="00FE5F3E" w:rsidP="00FE5F3E">
      <w:pPr>
        <w:rPr>
          <w:color w:val="000000" w:themeColor="text1"/>
        </w:rPr>
      </w:pPr>
      <w:r w:rsidRPr="00E20564">
        <w:rPr>
          <w:bCs/>
          <w:i/>
          <w:iCs/>
          <w:color w:val="000000" w:themeColor="text1"/>
        </w:rPr>
        <w:t>Note</w:t>
      </w:r>
      <w:r w:rsidRPr="00E20564">
        <w:rPr>
          <w:bCs/>
          <w:color w:val="000000" w:themeColor="text1"/>
        </w:rPr>
        <w:t xml:space="preserve">. IPT = interpersonal trauma. </w:t>
      </w:r>
      <w:r w:rsidRPr="00E20564">
        <w:rPr>
          <w:b/>
          <w:color w:val="000000" w:themeColor="text1"/>
        </w:rPr>
        <w:t>Bold</w:t>
      </w:r>
      <w:r w:rsidRPr="00E20564">
        <w:rPr>
          <w:bCs/>
          <w:color w:val="000000" w:themeColor="text1"/>
        </w:rPr>
        <w:t xml:space="preserve"> type indicates </w:t>
      </w:r>
      <w:r w:rsidRPr="00E20564">
        <w:rPr>
          <w:bCs/>
          <w:i/>
          <w:iCs/>
          <w:color w:val="000000" w:themeColor="text1"/>
        </w:rPr>
        <w:t>p</w:t>
      </w:r>
      <w:r w:rsidRPr="00E20564">
        <w:rPr>
          <w:bCs/>
          <w:color w:val="000000" w:themeColor="text1"/>
        </w:rPr>
        <w:t xml:space="preserve"> &lt; .05. </w:t>
      </w:r>
      <w:r w:rsidRPr="00E20564">
        <w:rPr>
          <w:b/>
          <w:i/>
          <w:iCs/>
          <w:color w:val="000000" w:themeColor="text1"/>
        </w:rPr>
        <w:t>Bold italic</w:t>
      </w:r>
      <w:r w:rsidRPr="00E20564">
        <w:rPr>
          <w:bCs/>
          <w:color w:val="000000" w:themeColor="text1"/>
        </w:rPr>
        <w:t xml:space="preserve"> type indicates </w:t>
      </w:r>
      <w:r w:rsidRPr="00E20564">
        <w:rPr>
          <w:bCs/>
          <w:i/>
          <w:iCs/>
          <w:color w:val="000000" w:themeColor="text1"/>
        </w:rPr>
        <w:t>p</w:t>
      </w:r>
      <w:r w:rsidRPr="00E20564">
        <w:rPr>
          <w:bCs/>
          <w:color w:val="000000" w:themeColor="text1"/>
        </w:rPr>
        <w:t xml:space="preserve"> &lt; .01. </w:t>
      </w:r>
      <w:r w:rsidR="00E41FF6" w:rsidRPr="00E20564">
        <w:rPr>
          <w:bCs/>
          <w:color w:val="000000" w:themeColor="text1"/>
        </w:rPr>
        <w:t xml:space="preserve">Model 1 corresponds to the model examining the associations between cumulative IPT and relationship status. Model 2 corresponds to the model examining the associations between cumulative IPT and relationship satisfaction. Model 3 corresponds to the model examining the associations between cumulative IPT and partner </w:t>
      </w:r>
      <w:r w:rsidR="00231D92" w:rsidRPr="00E20564">
        <w:rPr>
          <w:bCs/>
          <w:color w:val="000000" w:themeColor="text1"/>
        </w:rPr>
        <w:t xml:space="preserve">alcohol </w:t>
      </w:r>
      <w:r w:rsidR="00E41FF6" w:rsidRPr="00E20564">
        <w:rPr>
          <w:bCs/>
          <w:color w:val="000000" w:themeColor="text1"/>
        </w:rPr>
        <w:t xml:space="preserve">use. </w:t>
      </w:r>
      <w:r w:rsidR="00F140EB" w:rsidRPr="00E20564">
        <w:rPr>
          <w:bCs/>
          <w:color w:val="000000" w:themeColor="text1"/>
        </w:rPr>
        <w:t xml:space="preserve">Relationship satisfaction and partner </w:t>
      </w:r>
      <w:r w:rsidR="00231D92" w:rsidRPr="00E20564">
        <w:rPr>
          <w:bCs/>
          <w:color w:val="000000" w:themeColor="text1"/>
        </w:rPr>
        <w:t xml:space="preserve">alcohol </w:t>
      </w:r>
      <w:r w:rsidR="00F140EB" w:rsidRPr="00E20564">
        <w:rPr>
          <w:bCs/>
          <w:color w:val="000000" w:themeColor="text1"/>
        </w:rPr>
        <w:t xml:space="preserve">use were standardized. </w:t>
      </w:r>
    </w:p>
    <w:p w14:paraId="15B01C5C" w14:textId="7E004D20" w:rsidR="00F41134" w:rsidRPr="00E20564" w:rsidRDefault="00BC7AD2" w:rsidP="00F41134">
      <w:pPr>
        <w:rPr>
          <w:color w:val="000000" w:themeColor="text1"/>
        </w:rPr>
      </w:pPr>
      <w:r w:rsidRPr="00E20564">
        <w:rPr>
          <w:bCs/>
          <w:color w:val="000000" w:themeColor="text1"/>
        </w:rPr>
        <w:br w:type="page"/>
      </w:r>
      <w:r w:rsidR="00F41134" w:rsidRPr="00E20564">
        <w:rPr>
          <w:b/>
          <w:bCs/>
          <w:color w:val="000000" w:themeColor="text1"/>
        </w:rPr>
        <w:lastRenderedPageBreak/>
        <w:t>Table S</w:t>
      </w:r>
      <w:r w:rsidR="00F402B2" w:rsidRPr="00E20564">
        <w:rPr>
          <w:b/>
          <w:bCs/>
          <w:color w:val="000000" w:themeColor="text1"/>
        </w:rPr>
        <w:t>2</w:t>
      </w:r>
    </w:p>
    <w:p w14:paraId="203CB424" w14:textId="77777777" w:rsidR="00F41134" w:rsidRPr="00E20564" w:rsidRDefault="00F41134" w:rsidP="00F41134">
      <w:pPr>
        <w:rPr>
          <w:b/>
          <w:bCs/>
          <w:color w:val="000000" w:themeColor="text1"/>
        </w:rPr>
      </w:pPr>
    </w:p>
    <w:p w14:paraId="53D77DD4" w14:textId="14E48B92" w:rsidR="00F41134" w:rsidRPr="00E20564" w:rsidRDefault="00F41134" w:rsidP="00F41134">
      <w:pPr>
        <w:pBdr>
          <w:top w:val="nil"/>
          <w:left w:val="nil"/>
          <w:bottom w:val="nil"/>
          <w:right w:val="nil"/>
          <w:between w:val="nil"/>
        </w:pBdr>
        <w:spacing w:line="480" w:lineRule="auto"/>
        <w:contextualSpacing/>
        <w:rPr>
          <w:bCs/>
          <w:i/>
          <w:iCs/>
          <w:color w:val="000000" w:themeColor="text1"/>
        </w:rPr>
      </w:pPr>
      <w:r w:rsidRPr="00E20564">
        <w:rPr>
          <w:bCs/>
          <w:i/>
          <w:iCs/>
          <w:color w:val="000000" w:themeColor="text1"/>
        </w:rPr>
        <w:t>Associations between IPT and relationship characteristics, with the additional covariate of relationship length.</w:t>
      </w:r>
    </w:p>
    <w:tbl>
      <w:tblPr>
        <w:tblW w:w="4653" w:type="pct"/>
        <w:tblLayout w:type="fixed"/>
        <w:tblLook w:val="04A0" w:firstRow="1" w:lastRow="0" w:firstColumn="1" w:lastColumn="0" w:noHBand="0" w:noVBand="1"/>
      </w:tblPr>
      <w:tblGrid>
        <w:gridCol w:w="4682"/>
        <w:gridCol w:w="1619"/>
        <w:gridCol w:w="1980"/>
        <w:gridCol w:w="1708"/>
        <w:gridCol w:w="2072"/>
      </w:tblGrid>
      <w:tr w:rsidR="00E20564" w:rsidRPr="00E20564" w14:paraId="7B3854BC" w14:textId="77777777" w:rsidTr="00706E0A">
        <w:trPr>
          <w:trHeight w:val="20"/>
        </w:trPr>
        <w:tc>
          <w:tcPr>
            <w:tcW w:w="1941" w:type="pct"/>
            <w:tcBorders>
              <w:top w:val="single" w:sz="4" w:space="0" w:color="auto"/>
              <w:left w:val="nil"/>
              <w:bottom w:val="single" w:sz="4" w:space="0" w:color="auto"/>
              <w:right w:val="nil"/>
            </w:tcBorders>
            <w:shd w:val="clear" w:color="auto" w:fill="auto"/>
            <w:noWrap/>
            <w:vAlign w:val="bottom"/>
          </w:tcPr>
          <w:p w14:paraId="0D030310" w14:textId="77777777" w:rsidR="00F41134" w:rsidRPr="00E20564" w:rsidRDefault="00F41134" w:rsidP="00A92597">
            <w:pPr>
              <w:jc w:val="center"/>
              <w:rPr>
                <w:b/>
                <w:bCs/>
                <w:i/>
                <w:iCs/>
                <w:color w:val="000000" w:themeColor="text1"/>
              </w:rPr>
            </w:pPr>
          </w:p>
        </w:tc>
        <w:tc>
          <w:tcPr>
            <w:tcW w:w="1492" w:type="pct"/>
            <w:gridSpan w:val="2"/>
            <w:tcBorders>
              <w:top w:val="single" w:sz="8" w:space="0" w:color="auto"/>
              <w:left w:val="nil"/>
              <w:right w:val="nil"/>
            </w:tcBorders>
            <w:shd w:val="clear" w:color="auto" w:fill="auto"/>
            <w:vAlign w:val="bottom"/>
          </w:tcPr>
          <w:p w14:paraId="47993682" w14:textId="77777777" w:rsidR="00F41134" w:rsidRPr="00E20564" w:rsidRDefault="00F41134" w:rsidP="00A92597">
            <w:pPr>
              <w:jc w:val="center"/>
              <w:rPr>
                <w:b/>
                <w:bCs/>
                <w:color w:val="000000" w:themeColor="text1"/>
              </w:rPr>
            </w:pPr>
            <w:r w:rsidRPr="00E20564">
              <w:rPr>
                <w:b/>
                <w:bCs/>
                <w:color w:val="000000" w:themeColor="text1"/>
              </w:rPr>
              <w:t>Model 1</w:t>
            </w:r>
          </w:p>
          <w:p w14:paraId="5BCCEDD2" w14:textId="7114FC44" w:rsidR="00F41134" w:rsidRPr="00E20564" w:rsidRDefault="0078346A" w:rsidP="00A92597">
            <w:pPr>
              <w:jc w:val="center"/>
              <w:rPr>
                <w:b/>
                <w:bCs/>
                <w:color w:val="000000" w:themeColor="text1"/>
              </w:rPr>
            </w:pPr>
            <w:r w:rsidRPr="00E20564">
              <w:rPr>
                <w:b/>
                <w:bCs/>
                <w:color w:val="000000" w:themeColor="text1"/>
              </w:rPr>
              <w:t xml:space="preserve">Relationship Satisfaction </w:t>
            </w:r>
          </w:p>
        </w:tc>
        <w:tc>
          <w:tcPr>
            <w:tcW w:w="1567" w:type="pct"/>
            <w:gridSpan w:val="2"/>
            <w:tcBorders>
              <w:top w:val="single" w:sz="8" w:space="0" w:color="auto"/>
              <w:left w:val="nil"/>
              <w:right w:val="nil"/>
            </w:tcBorders>
            <w:shd w:val="clear" w:color="auto" w:fill="auto"/>
            <w:vAlign w:val="bottom"/>
          </w:tcPr>
          <w:p w14:paraId="5FCC6DE6" w14:textId="77777777" w:rsidR="00F41134" w:rsidRPr="00E20564" w:rsidRDefault="00F41134" w:rsidP="00A92597">
            <w:pPr>
              <w:jc w:val="center"/>
              <w:rPr>
                <w:b/>
                <w:bCs/>
                <w:color w:val="000000" w:themeColor="text1"/>
              </w:rPr>
            </w:pPr>
            <w:r w:rsidRPr="00E20564">
              <w:rPr>
                <w:b/>
                <w:bCs/>
                <w:color w:val="000000" w:themeColor="text1"/>
              </w:rPr>
              <w:t>Model 2</w:t>
            </w:r>
          </w:p>
          <w:p w14:paraId="40A0FDE0" w14:textId="4D1EA873" w:rsidR="00F41134" w:rsidRPr="00E20564" w:rsidRDefault="0078346A" w:rsidP="00A92597">
            <w:pPr>
              <w:jc w:val="center"/>
              <w:rPr>
                <w:b/>
                <w:bCs/>
                <w:color w:val="000000" w:themeColor="text1"/>
              </w:rPr>
            </w:pPr>
            <w:r w:rsidRPr="00E20564">
              <w:rPr>
                <w:b/>
                <w:bCs/>
                <w:color w:val="000000" w:themeColor="text1"/>
              </w:rPr>
              <w:t>Partner Alcohol Use</w:t>
            </w:r>
          </w:p>
        </w:tc>
      </w:tr>
      <w:tr w:rsidR="00E20564" w:rsidRPr="00E20564" w14:paraId="71850A10" w14:textId="77777777" w:rsidTr="00706E0A">
        <w:trPr>
          <w:trHeight w:val="20"/>
        </w:trPr>
        <w:tc>
          <w:tcPr>
            <w:tcW w:w="1941" w:type="pct"/>
            <w:tcBorders>
              <w:left w:val="nil"/>
              <w:bottom w:val="single" w:sz="4" w:space="0" w:color="auto"/>
              <w:right w:val="nil"/>
            </w:tcBorders>
            <w:shd w:val="clear" w:color="auto" w:fill="auto"/>
            <w:noWrap/>
            <w:vAlign w:val="center"/>
            <w:hideMark/>
          </w:tcPr>
          <w:p w14:paraId="3B17B2BF" w14:textId="77777777" w:rsidR="00F41134" w:rsidRPr="00E20564" w:rsidRDefault="00F41134" w:rsidP="00A92597">
            <w:pPr>
              <w:rPr>
                <w:i/>
                <w:iCs/>
                <w:color w:val="000000" w:themeColor="text1"/>
              </w:rPr>
            </w:pPr>
            <w:r w:rsidRPr="00E20564">
              <w:rPr>
                <w:i/>
                <w:iCs/>
                <w:color w:val="000000" w:themeColor="text1"/>
              </w:rPr>
              <w:t>Predictors</w:t>
            </w:r>
          </w:p>
        </w:tc>
        <w:tc>
          <w:tcPr>
            <w:tcW w:w="671" w:type="pct"/>
            <w:tcBorders>
              <w:top w:val="single" w:sz="4" w:space="0" w:color="auto"/>
              <w:left w:val="nil"/>
              <w:bottom w:val="nil"/>
              <w:right w:val="nil"/>
            </w:tcBorders>
            <w:shd w:val="clear" w:color="auto" w:fill="auto"/>
            <w:noWrap/>
            <w:vAlign w:val="center"/>
            <w:hideMark/>
          </w:tcPr>
          <w:p w14:paraId="17312C5F" w14:textId="77777777" w:rsidR="00F41134" w:rsidRPr="00E20564" w:rsidRDefault="00F41134" w:rsidP="00A92597">
            <w:pPr>
              <w:jc w:val="center"/>
              <w:rPr>
                <w:rFonts w:ascii="Symbol" w:hAnsi="Symbol"/>
                <w:i/>
                <w:iCs/>
                <w:color w:val="000000" w:themeColor="text1"/>
              </w:rPr>
            </w:pPr>
            <w:r w:rsidRPr="00E20564">
              <w:rPr>
                <w:rFonts w:ascii="Symbol" w:hAnsi="Symbol"/>
                <w:i/>
                <w:iCs/>
                <w:color w:val="000000" w:themeColor="text1"/>
              </w:rPr>
              <w:t></w:t>
            </w:r>
          </w:p>
        </w:tc>
        <w:tc>
          <w:tcPr>
            <w:tcW w:w="821" w:type="pct"/>
            <w:tcBorders>
              <w:top w:val="single" w:sz="4" w:space="0" w:color="auto"/>
              <w:left w:val="nil"/>
              <w:bottom w:val="nil"/>
              <w:right w:val="nil"/>
            </w:tcBorders>
            <w:shd w:val="clear" w:color="auto" w:fill="auto"/>
            <w:noWrap/>
            <w:vAlign w:val="center"/>
            <w:hideMark/>
          </w:tcPr>
          <w:p w14:paraId="547FE9F7" w14:textId="77777777" w:rsidR="00F41134" w:rsidRPr="00E20564" w:rsidRDefault="00F41134" w:rsidP="00A92597">
            <w:pPr>
              <w:jc w:val="center"/>
              <w:rPr>
                <w:i/>
                <w:iCs/>
                <w:color w:val="000000" w:themeColor="text1"/>
              </w:rPr>
            </w:pPr>
            <w:r w:rsidRPr="00E20564">
              <w:rPr>
                <w:i/>
                <w:iCs/>
                <w:color w:val="000000" w:themeColor="text1"/>
              </w:rPr>
              <w:t>CI</w:t>
            </w:r>
          </w:p>
        </w:tc>
        <w:tc>
          <w:tcPr>
            <w:tcW w:w="708" w:type="pct"/>
            <w:tcBorders>
              <w:top w:val="single" w:sz="4" w:space="0" w:color="auto"/>
              <w:left w:val="nil"/>
              <w:bottom w:val="nil"/>
              <w:right w:val="nil"/>
            </w:tcBorders>
            <w:shd w:val="clear" w:color="auto" w:fill="auto"/>
            <w:noWrap/>
            <w:vAlign w:val="center"/>
            <w:hideMark/>
          </w:tcPr>
          <w:p w14:paraId="4A3F7E13" w14:textId="77777777" w:rsidR="00F41134" w:rsidRPr="00E20564" w:rsidRDefault="00F41134" w:rsidP="00A92597">
            <w:pPr>
              <w:jc w:val="center"/>
              <w:rPr>
                <w:rFonts w:ascii="Symbol" w:hAnsi="Symbol"/>
                <w:i/>
                <w:iCs/>
                <w:color w:val="000000" w:themeColor="text1"/>
              </w:rPr>
            </w:pPr>
            <w:r w:rsidRPr="00E20564">
              <w:rPr>
                <w:rFonts w:ascii="Symbol" w:hAnsi="Symbol"/>
                <w:i/>
                <w:iCs/>
                <w:color w:val="000000" w:themeColor="text1"/>
              </w:rPr>
              <w:t></w:t>
            </w:r>
          </w:p>
        </w:tc>
        <w:tc>
          <w:tcPr>
            <w:tcW w:w="859" w:type="pct"/>
            <w:tcBorders>
              <w:top w:val="single" w:sz="4" w:space="0" w:color="auto"/>
              <w:left w:val="nil"/>
              <w:bottom w:val="nil"/>
              <w:right w:val="nil"/>
            </w:tcBorders>
            <w:shd w:val="clear" w:color="auto" w:fill="auto"/>
            <w:noWrap/>
            <w:vAlign w:val="center"/>
            <w:hideMark/>
          </w:tcPr>
          <w:p w14:paraId="00D4747A" w14:textId="77777777" w:rsidR="00F41134" w:rsidRPr="00E20564" w:rsidRDefault="00F41134" w:rsidP="00A92597">
            <w:pPr>
              <w:jc w:val="center"/>
              <w:rPr>
                <w:i/>
                <w:iCs/>
                <w:color w:val="000000" w:themeColor="text1"/>
              </w:rPr>
            </w:pPr>
            <w:r w:rsidRPr="00E20564">
              <w:rPr>
                <w:i/>
                <w:iCs/>
                <w:color w:val="000000" w:themeColor="text1"/>
              </w:rPr>
              <w:t>CI</w:t>
            </w:r>
          </w:p>
        </w:tc>
      </w:tr>
      <w:tr w:rsidR="00E20564" w:rsidRPr="00E20564" w14:paraId="0FE4C534" w14:textId="77777777" w:rsidTr="00706E0A">
        <w:trPr>
          <w:trHeight w:val="20"/>
        </w:trPr>
        <w:tc>
          <w:tcPr>
            <w:tcW w:w="1941" w:type="pct"/>
            <w:tcBorders>
              <w:top w:val="single" w:sz="4" w:space="0" w:color="auto"/>
              <w:left w:val="nil"/>
              <w:bottom w:val="nil"/>
              <w:right w:val="nil"/>
            </w:tcBorders>
            <w:shd w:val="clear" w:color="auto" w:fill="auto"/>
            <w:noWrap/>
            <w:vAlign w:val="center"/>
            <w:hideMark/>
          </w:tcPr>
          <w:p w14:paraId="17E00C4A" w14:textId="77777777" w:rsidR="00F41134" w:rsidRPr="00E20564" w:rsidRDefault="00F41134" w:rsidP="00A92597">
            <w:pPr>
              <w:rPr>
                <w:color w:val="000000" w:themeColor="text1"/>
              </w:rPr>
            </w:pPr>
            <w:r w:rsidRPr="00E20564">
              <w:rPr>
                <w:color w:val="000000" w:themeColor="text1"/>
              </w:rPr>
              <w:t>(Intercept)</w:t>
            </w:r>
          </w:p>
        </w:tc>
        <w:tc>
          <w:tcPr>
            <w:tcW w:w="671" w:type="pct"/>
            <w:tcBorders>
              <w:top w:val="single" w:sz="4" w:space="0" w:color="auto"/>
              <w:left w:val="nil"/>
              <w:bottom w:val="nil"/>
              <w:right w:val="nil"/>
            </w:tcBorders>
            <w:shd w:val="clear" w:color="auto" w:fill="auto"/>
            <w:noWrap/>
            <w:vAlign w:val="center"/>
          </w:tcPr>
          <w:p w14:paraId="0944374C" w14:textId="0218823A" w:rsidR="00F41134" w:rsidRPr="00E20564" w:rsidRDefault="0078346A" w:rsidP="00A92597">
            <w:pPr>
              <w:jc w:val="center"/>
              <w:rPr>
                <w:color w:val="000000" w:themeColor="text1"/>
              </w:rPr>
            </w:pPr>
            <w:r w:rsidRPr="00E20564">
              <w:rPr>
                <w:color w:val="000000" w:themeColor="text1"/>
              </w:rPr>
              <w:t>1.09</w:t>
            </w:r>
          </w:p>
        </w:tc>
        <w:tc>
          <w:tcPr>
            <w:tcW w:w="821" w:type="pct"/>
            <w:tcBorders>
              <w:top w:val="single" w:sz="4" w:space="0" w:color="auto"/>
              <w:left w:val="nil"/>
              <w:bottom w:val="nil"/>
              <w:right w:val="nil"/>
            </w:tcBorders>
            <w:shd w:val="clear" w:color="auto" w:fill="auto"/>
            <w:noWrap/>
            <w:vAlign w:val="center"/>
          </w:tcPr>
          <w:p w14:paraId="190A0BDE" w14:textId="37059C54" w:rsidR="00F41134" w:rsidRPr="00E20564" w:rsidRDefault="00F41134" w:rsidP="00A92597">
            <w:pPr>
              <w:jc w:val="center"/>
              <w:rPr>
                <w:color w:val="000000" w:themeColor="text1"/>
              </w:rPr>
            </w:pPr>
            <w:r w:rsidRPr="00E20564">
              <w:rPr>
                <w:color w:val="000000" w:themeColor="text1"/>
              </w:rPr>
              <w:t>[</w:t>
            </w:r>
            <w:r w:rsidR="0078346A" w:rsidRPr="00E20564">
              <w:rPr>
                <w:color w:val="000000" w:themeColor="text1"/>
              </w:rPr>
              <w:t>-</w:t>
            </w:r>
            <w:r w:rsidRPr="00E20564">
              <w:rPr>
                <w:color w:val="000000" w:themeColor="text1"/>
              </w:rPr>
              <w:t>1.</w:t>
            </w:r>
            <w:r w:rsidR="008579DE" w:rsidRPr="00E20564">
              <w:rPr>
                <w:color w:val="000000" w:themeColor="text1"/>
              </w:rPr>
              <w:t>19</w:t>
            </w:r>
            <w:r w:rsidRPr="00E20564">
              <w:rPr>
                <w:color w:val="000000" w:themeColor="text1"/>
              </w:rPr>
              <w:t xml:space="preserve">, </w:t>
            </w:r>
            <w:r w:rsidR="008579DE" w:rsidRPr="00E20564">
              <w:rPr>
                <w:color w:val="000000" w:themeColor="text1"/>
              </w:rPr>
              <w:t>3.37]</w:t>
            </w:r>
          </w:p>
        </w:tc>
        <w:tc>
          <w:tcPr>
            <w:tcW w:w="708" w:type="pct"/>
            <w:tcBorders>
              <w:top w:val="single" w:sz="4" w:space="0" w:color="auto"/>
              <w:left w:val="nil"/>
              <w:bottom w:val="nil"/>
              <w:right w:val="nil"/>
            </w:tcBorders>
            <w:shd w:val="clear" w:color="auto" w:fill="auto"/>
            <w:noWrap/>
            <w:vAlign w:val="bottom"/>
          </w:tcPr>
          <w:p w14:paraId="31761266" w14:textId="6DFC6313" w:rsidR="00F41134" w:rsidRPr="00E20564" w:rsidRDefault="00F41134" w:rsidP="00A92597">
            <w:pPr>
              <w:jc w:val="center"/>
              <w:rPr>
                <w:b/>
                <w:bCs/>
                <w:i/>
                <w:iCs/>
                <w:color w:val="000000" w:themeColor="text1"/>
              </w:rPr>
            </w:pPr>
            <w:r w:rsidRPr="00E20564">
              <w:rPr>
                <w:b/>
                <w:bCs/>
                <w:i/>
                <w:iCs/>
                <w:color w:val="000000" w:themeColor="text1"/>
              </w:rPr>
              <w:t>4.</w:t>
            </w:r>
            <w:r w:rsidR="004078A7" w:rsidRPr="00E20564">
              <w:rPr>
                <w:b/>
                <w:bCs/>
                <w:i/>
                <w:iCs/>
                <w:color w:val="000000" w:themeColor="text1"/>
              </w:rPr>
              <w:t>51</w:t>
            </w:r>
          </w:p>
        </w:tc>
        <w:tc>
          <w:tcPr>
            <w:tcW w:w="859" w:type="pct"/>
            <w:tcBorders>
              <w:top w:val="single" w:sz="4" w:space="0" w:color="auto"/>
              <w:left w:val="nil"/>
              <w:bottom w:val="nil"/>
              <w:right w:val="nil"/>
            </w:tcBorders>
            <w:shd w:val="clear" w:color="auto" w:fill="auto"/>
            <w:noWrap/>
            <w:vAlign w:val="bottom"/>
          </w:tcPr>
          <w:p w14:paraId="19ACA93A" w14:textId="712F5C28" w:rsidR="00F41134" w:rsidRPr="00E20564" w:rsidRDefault="00F41134" w:rsidP="00A92597">
            <w:pPr>
              <w:jc w:val="center"/>
              <w:rPr>
                <w:b/>
                <w:bCs/>
                <w:i/>
                <w:iCs/>
                <w:color w:val="000000" w:themeColor="text1"/>
              </w:rPr>
            </w:pPr>
            <w:r w:rsidRPr="00E20564">
              <w:rPr>
                <w:b/>
                <w:bCs/>
                <w:i/>
                <w:iCs/>
                <w:color w:val="000000" w:themeColor="text1"/>
              </w:rPr>
              <w:t>[1.</w:t>
            </w:r>
            <w:r w:rsidR="004078A7" w:rsidRPr="00E20564">
              <w:rPr>
                <w:b/>
                <w:bCs/>
                <w:i/>
                <w:iCs/>
                <w:color w:val="000000" w:themeColor="text1"/>
              </w:rPr>
              <w:t>16, 7.85</w:t>
            </w:r>
            <w:r w:rsidRPr="00E20564">
              <w:rPr>
                <w:b/>
                <w:bCs/>
                <w:i/>
                <w:iCs/>
                <w:color w:val="000000" w:themeColor="text1"/>
              </w:rPr>
              <w:t>]</w:t>
            </w:r>
          </w:p>
        </w:tc>
      </w:tr>
      <w:tr w:rsidR="00E20564" w:rsidRPr="00E20564" w14:paraId="7FF4EDF5" w14:textId="77777777" w:rsidTr="00706E0A">
        <w:trPr>
          <w:trHeight w:val="20"/>
        </w:trPr>
        <w:tc>
          <w:tcPr>
            <w:tcW w:w="1941" w:type="pct"/>
            <w:tcBorders>
              <w:top w:val="nil"/>
              <w:left w:val="nil"/>
              <w:bottom w:val="nil"/>
              <w:right w:val="nil"/>
            </w:tcBorders>
            <w:shd w:val="clear" w:color="auto" w:fill="auto"/>
            <w:noWrap/>
            <w:vAlign w:val="center"/>
            <w:hideMark/>
          </w:tcPr>
          <w:p w14:paraId="566E1908" w14:textId="77777777" w:rsidR="00F41134" w:rsidRPr="00E20564" w:rsidRDefault="00F41134" w:rsidP="00A92597">
            <w:pPr>
              <w:rPr>
                <w:color w:val="000000" w:themeColor="text1"/>
              </w:rPr>
            </w:pPr>
            <w:r w:rsidRPr="00E20564">
              <w:rPr>
                <w:color w:val="000000" w:themeColor="text1"/>
              </w:rPr>
              <w:t>Time</w:t>
            </w:r>
          </w:p>
        </w:tc>
        <w:tc>
          <w:tcPr>
            <w:tcW w:w="671" w:type="pct"/>
            <w:tcBorders>
              <w:top w:val="nil"/>
              <w:left w:val="nil"/>
              <w:bottom w:val="nil"/>
              <w:right w:val="nil"/>
            </w:tcBorders>
            <w:shd w:val="clear" w:color="auto" w:fill="auto"/>
            <w:noWrap/>
            <w:vAlign w:val="center"/>
          </w:tcPr>
          <w:p w14:paraId="58C32A23" w14:textId="189CF03B" w:rsidR="00F41134" w:rsidRPr="00E20564" w:rsidRDefault="0078346A" w:rsidP="00A92597">
            <w:pPr>
              <w:jc w:val="center"/>
              <w:rPr>
                <w:color w:val="000000" w:themeColor="text1"/>
              </w:rPr>
            </w:pPr>
            <w:r w:rsidRPr="00E20564">
              <w:rPr>
                <w:color w:val="000000" w:themeColor="text1"/>
              </w:rPr>
              <w:t>-0.02</w:t>
            </w:r>
          </w:p>
        </w:tc>
        <w:tc>
          <w:tcPr>
            <w:tcW w:w="821" w:type="pct"/>
            <w:tcBorders>
              <w:top w:val="nil"/>
              <w:left w:val="nil"/>
              <w:bottom w:val="nil"/>
              <w:right w:val="nil"/>
            </w:tcBorders>
            <w:shd w:val="clear" w:color="auto" w:fill="auto"/>
            <w:noWrap/>
            <w:vAlign w:val="center"/>
          </w:tcPr>
          <w:p w14:paraId="52345F93" w14:textId="0DD1E5C5" w:rsidR="00F41134" w:rsidRPr="00E20564" w:rsidRDefault="00F41134" w:rsidP="00A92597">
            <w:pPr>
              <w:jc w:val="center"/>
              <w:rPr>
                <w:color w:val="000000" w:themeColor="text1"/>
              </w:rPr>
            </w:pPr>
            <w:r w:rsidRPr="00E20564">
              <w:rPr>
                <w:color w:val="000000" w:themeColor="text1"/>
              </w:rPr>
              <w:t>[</w:t>
            </w:r>
            <w:r w:rsidR="008579DE" w:rsidRPr="00E20564">
              <w:rPr>
                <w:color w:val="000000" w:themeColor="text1"/>
              </w:rPr>
              <w:t>-</w:t>
            </w:r>
            <w:r w:rsidRPr="00E20564">
              <w:rPr>
                <w:color w:val="000000" w:themeColor="text1"/>
              </w:rPr>
              <w:t>0.</w:t>
            </w:r>
            <w:r w:rsidR="008579DE" w:rsidRPr="00E20564">
              <w:rPr>
                <w:color w:val="000000" w:themeColor="text1"/>
              </w:rPr>
              <w:t>07</w:t>
            </w:r>
            <w:r w:rsidRPr="00E20564">
              <w:rPr>
                <w:color w:val="000000" w:themeColor="text1"/>
              </w:rPr>
              <w:t>, 0.</w:t>
            </w:r>
            <w:r w:rsidR="008579DE" w:rsidRPr="00E20564">
              <w:rPr>
                <w:color w:val="000000" w:themeColor="text1"/>
              </w:rPr>
              <w:t>04</w:t>
            </w:r>
            <w:r w:rsidRPr="00E20564">
              <w:rPr>
                <w:color w:val="000000" w:themeColor="text1"/>
              </w:rPr>
              <w:t>]</w:t>
            </w:r>
          </w:p>
        </w:tc>
        <w:tc>
          <w:tcPr>
            <w:tcW w:w="708" w:type="pct"/>
            <w:tcBorders>
              <w:top w:val="nil"/>
              <w:left w:val="nil"/>
              <w:bottom w:val="nil"/>
              <w:right w:val="nil"/>
            </w:tcBorders>
            <w:shd w:val="clear" w:color="auto" w:fill="auto"/>
            <w:noWrap/>
            <w:vAlign w:val="bottom"/>
          </w:tcPr>
          <w:p w14:paraId="3E436298" w14:textId="242EC47B" w:rsidR="00F41134" w:rsidRPr="00E20564" w:rsidRDefault="00F41134" w:rsidP="00A92597">
            <w:pPr>
              <w:jc w:val="center"/>
              <w:rPr>
                <w:b/>
                <w:bCs/>
                <w:i/>
                <w:iCs/>
                <w:color w:val="000000" w:themeColor="text1"/>
              </w:rPr>
            </w:pPr>
            <w:r w:rsidRPr="00E20564">
              <w:rPr>
                <w:b/>
                <w:bCs/>
                <w:i/>
                <w:iCs/>
                <w:color w:val="000000" w:themeColor="text1"/>
              </w:rPr>
              <w:t>0.</w:t>
            </w:r>
            <w:r w:rsidR="004078A7" w:rsidRPr="00E20564">
              <w:rPr>
                <w:b/>
                <w:bCs/>
                <w:i/>
                <w:iCs/>
                <w:color w:val="000000" w:themeColor="text1"/>
              </w:rPr>
              <w:t>20</w:t>
            </w:r>
          </w:p>
        </w:tc>
        <w:tc>
          <w:tcPr>
            <w:tcW w:w="859" w:type="pct"/>
            <w:tcBorders>
              <w:top w:val="nil"/>
              <w:left w:val="nil"/>
              <w:bottom w:val="nil"/>
              <w:right w:val="nil"/>
            </w:tcBorders>
            <w:shd w:val="clear" w:color="auto" w:fill="auto"/>
            <w:noWrap/>
            <w:vAlign w:val="bottom"/>
          </w:tcPr>
          <w:p w14:paraId="3A2A330B" w14:textId="26C8177B" w:rsidR="00F41134" w:rsidRPr="00E20564" w:rsidRDefault="00F41134" w:rsidP="00A92597">
            <w:pPr>
              <w:jc w:val="center"/>
              <w:rPr>
                <w:b/>
                <w:bCs/>
                <w:i/>
                <w:iCs/>
                <w:color w:val="000000" w:themeColor="text1"/>
              </w:rPr>
            </w:pPr>
            <w:r w:rsidRPr="00E20564">
              <w:rPr>
                <w:b/>
                <w:bCs/>
                <w:i/>
                <w:iCs/>
                <w:color w:val="000000" w:themeColor="text1"/>
              </w:rPr>
              <w:t>[0.</w:t>
            </w:r>
            <w:r w:rsidR="004078A7" w:rsidRPr="00E20564">
              <w:rPr>
                <w:b/>
                <w:bCs/>
                <w:i/>
                <w:iCs/>
                <w:color w:val="000000" w:themeColor="text1"/>
              </w:rPr>
              <w:t>14, 0.27</w:t>
            </w:r>
            <w:r w:rsidRPr="00E20564">
              <w:rPr>
                <w:b/>
                <w:bCs/>
                <w:i/>
                <w:iCs/>
                <w:color w:val="000000" w:themeColor="text1"/>
              </w:rPr>
              <w:t>]</w:t>
            </w:r>
          </w:p>
        </w:tc>
      </w:tr>
      <w:tr w:rsidR="00E20564" w:rsidRPr="00E20564" w14:paraId="3567C8B2" w14:textId="77777777" w:rsidTr="00706E0A">
        <w:trPr>
          <w:trHeight w:val="20"/>
        </w:trPr>
        <w:tc>
          <w:tcPr>
            <w:tcW w:w="1941" w:type="pct"/>
            <w:tcBorders>
              <w:top w:val="nil"/>
              <w:left w:val="nil"/>
              <w:bottom w:val="nil"/>
              <w:right w:val="nil"/>
            </w:tcBorders>
            <w:shd w:val="clear" w:color="auto" w:fill="auto"/>
            <w:noWrap/>
            <w:vAlign w:val="center"/>
            <w:hideMark/>
          </w:tcPr>
          <w:p w14:paraId="7259BC59" w14:textId="77777777" w:rsidR="00F41134" w:rsidRPr="00E20564" w:rsidRDefault="00F41134" w:rsidP="00A92597">
            <w:pPr>
              <w:rPr>
                <w:color w:val="000000" w:themeColor="text1"/>
              </w:rPr>
            </w:pPr>
            <w:r w:rsidRPr="00E20564">
              <w:rPr>
                <w:color w:val="000000" w:themeColor="text1"/>
              </w:rPr>
              <w:t>Cohort</w:t>
            </w:r>
          </w:p>
        </w:tc>
        <w:tc>
          <w:tcPr>
            <w:tcW w:w="671" w:type="pct"/>
            <w:tcBorders>
              <w:top w:val="nil"/>
              <w:left w:val="nil"/>
              <w:bottom w:val="nil"/>
              <w:right w:val="nil"/>
            </w:tcBorders>
            <w:shd w:val="clear" w:color="auto" w:fill="auto"/>
            <w:noWrap/>
            <w:vAlign w:val="bottom"/>
          </w:tcPr>
          <w:p w14:paraId="779B9558" w14:textId="77777777" w:rsidR="00F41134" w:rsidRPr="00E20564" w:rsidRDefault="00F41134" w:rsidP="00A92597">
            <w:pPr>
              <w:rPr>
                <w:color w:val="000000" w:themeColor="text1"/>
              </w:rPr>
            </w:pPr>
          </w:p>
        </w:tc>
        <w:tc>
          <w:tcPr>
            <w:tcW w:w="821" w:type="pct"/>
            <w:tcBorders>
              <w:top w:val="nil"/>
              <w:left w:val="nil"/>
              <w:bottom w:val="nil"/>
              <w:right w:val="nil"/>
            </w:tcBorders>
            <w:shd w:val="clear" w:color="auto" w:fill="auto"/>
            <w:noWrap/>
            <w:vAlign w:val="bottom"/>
          </w:tcPr>
          <w:p w14:paraId="26BD4A48" w14:textId="77777777" w:rsidR="00F41134" w:rsidRPr="00E20564" w:rsidRDefault="00F41134" w:rsidP="00A92597">
            <w:pPr>
              <w:rPr>
                <w:color w:val="000000" w:themeColor="text1"/>
              </w:rPr>
            </w:pPr>
          </w:p>
        </w:tc>
        <w:tc>
          <w:tcPr>
            <w:tcW w:w="708" w:type="pct"/>
            <w:tcBorders>
              <w:top w:val="nil"/>
              <w:left w:val="nil"/>
              <w:bottom w:val="nil"/>
              <w:right w:val="nil"/>
            </w:tcBorders>
            <w:shd w:val="clear" w:color="auto" w:fill="auto"/>
            <w:noWrap/>
            <w:vAlign w:val="bottom"/>
          </w:tcPr>
          <w:p w14:paraId="46D762A1" w14:textId="77777777" w:rsidR="00F41134" w:rsidRPr="00E20564" w:rsidRDefault="00F41134" w:rsidP="00A92597">
            <w:pPr>
              <w:rPr>
                <w:color w:val="000000" w:themeColor="text1"/>
              </w:rPr>
            </w:pPr>
          </w:p>
        </w:tc>
        <w:tc>
          <w:tcPr>
            <w:tcW w:w="859" w:type="pct"/>
            <w:tcBorders>
              <w:top w:val="nil"/>
              <w:left w:val="nil"/>
              <w:bottom w:val="nil"/>
              <w:right w:val="nil"/>
            </w:tcBorders>
            <w:shd w:val="clear" w:color="auto" w:fill="auto"/>
            <w:noWrap/>
            <w:vAlign w:val="bottom"/>
          </w:tcPr>
          <w:p w14:paraId="4FEF965A" w14:textId="77777777" w:rsidR="00F41134" w:rsidRPr="00E20564" w:rsidRDefault="00F41134" w:rsidP="00A92597">
            <w:pPr>
              <w:rPr>
                <w:color w:val="000000" w:themeColor="text1"/>
              </w:rPr>
            </w:pPr>
          </w:p>
        </w:tc>
      </w:tr>
      <w:tr w:rsidR="00E20564" w:rsidRPr="00E20564" w14:paraId="60048138" w14:textId="77777777" w:rsidTr="00706E0A">
        <w:trPr>
          <w:trHeight w:val="20"/>
        </w:trPr>
        <w:tc>
          <w:tcPr>
            <w:tcW w:w="1941" w:type="pct"/>
            <w:tcBorders>
              <w:top w:val="nil"/>
              <w:left w:val="nil"/>
              <w:bottom w:val="nil"/>
              <w:right w:val="nil"/>
            </w:tcBorders>
            <w:shd w:val="clear" w:color="auto" w:fill="auto"/>
            <w:noWrap/>
            <w:vAlign w:val="center"/>
            <w:hideMark/>
          </w:tcPr>
          <w:p w14:paraId="698B31DF" w14:textId="77777777" w:rsidR="00F41134" w:rsidRPr="00E20564" w:rsidRDefault="00F41134" w:rsidP="00A92597">
            <w:pPr>
              <w:ind w:firstLineChars="100" w:firstLine="240"/>
              <w:rPr>
                <w:color w:val="000000" w:themeColor="text1"/>
              </w:rPr>
            </w:pPr>
            <w:r w:rsidRPr="00E20564">
              <w:rPr>
                <w:color w:val="000000" w:themeColor="text1"/>
              </w:rPr>
              <w:t>Cohort 2</w:t>
            </w:r>
          </w:p>
        </w:tc>
        <w:tc>
          <w:tcPr>
            <w:tcW w:w="671" w:type="pct"/>
            <w:tcBorders>
              <w:top w:val="nil"/>
              <w:left w:val="nil"/>
              <w:bottom w:val="nil"/>
              <w:right w:val="nil"/>
            </w:tcBorders>
            <w:shd w:val="clear" w:color="auto" w:fill="auto"/>
            <w:noWrap/>
            <w:vAlign w:val="center"/>
          </w:tcPr>
          <w:p w14:paraId="1C0536B8" w14:textId="0CC5E328" w:rsidR="00F41134" w:rsidRPr="00E20564" w:rsidRDefault="0078346A" w:rsidP="00A92597">
            <w:pPr>
              <w:jc w:val="center"/>
              <w:rPr>
                <w:b/>
                <w:bCs/>
                <w:i/>
                <w:iCs/>
                <w:color w:val="000000" w:themeColor="text1"/>
              </w:rPr>
            </w:pPr>
            <w:r w:rsidRPr="00E20564">
              <w:rPr>
                <w:b/>
                <w:bCs/>
                <w:i/>
                <w:iCs/>
                <w:color w:val="000000" w:themeColor="text1"/>
              </w:rPr>
              <w:t>-0.20</w:t>
            </w:r>
          </w:p>
        </w:tc>
        <w:tc>
          <w:tcPr>
            <w:tcW w:w="821" w:type="pct"/>
            <w:tcBorders>
              <w:top w:val="nil"/>
              <w:left w:val="nil"/>
              <w:bottom w:val="nil"/>
              <w:right w:val="nil"/>
            </w:tcBorders>
            <w:shd w:val="clear" w:color="auto" w:fill="auto"/>
            <w:noWrap/>
            <w:vAlign w:val="center"/>
          </w:tcPr>
          <w:p w14:paraId="0F10EA3E" w14:textId="4844119C" w:rsidR="00F41134" w:rsidRPr="00E20564" w:rsidRDefault="00F41134" w:rsidP="00A92597">
            <w:pPr>
              <w:jc w:val="center"/>
              <w:rPr>
                <w:b/>
                <w:bCs/>
                <w:i/>
                <w:iCs/>
                <w:color w:val="000000" w:themeColor="text1"/>
              </w:rPr>
            </w:pPr>
            <w:r w:rsidRPr="00E20564">
              <w:rPr>
                <w:b/>
                <w:bCs/>
                <w:i/>
                <w:iCs/>
                <w:color w:val="000000" w:themeColor="text1"/>
              </w:rPr>
              <w:t>[-0.</w:t>
            </w:r>
            <w:r w:rsidR="008579DE" w:rsidRPr="00E20564">
              <w:rPr>
                <w:b/>
                <w:bCs/>
                <w:i/>
                <w:iCs/>
                <w:color w:val="000000" w:themeColor="text1"/>
              </w:rPr>
              <w:t>33</w:t>
            </w:r>
            <w:r w:rsidRPr="00E20564">
              <w:rPr>
                <w:b/>
                <w:bCs/>
                <w:i/>
                <w:iCs/>
                <w:color w:val="000000" w:themeColor="text1"/>
              </w:rPr>
              <w:t xml:space="preserve">, </w:t>
            </w:r>
            <w:r w:rsidR="008579DE" w:rsidRPr="00E20564">
              <w:rPr>
                <w:b/>
                <w:bCs/>
                <w:i/>
                <w:iCs/>
                <w:color w:val="000000" w:themeColor="text1"/>
              </w:rPr>
              <w:t>-</w:t>
            </w:r>
            <w:r w:rsidRPr="00E20564">
              <w:rPr>
                <w:b/>
                <w:bCs/>
                <w:i/>
                <w:iCs/>
                <w:color w:val="000000" w:themeColor="text1"/>
              </w:rPr>
              <w:t>0.</w:t>
            </w:r>
            <w:r w:rsidR="008579DE" w:rsidRPr="00E20564">
              <w:rPr>
                <w:b/>
                <w:bCs/>
                <w:i/>
                <w:iCs/>
                <w:color w:val="000000" w:themeColor="text1"/>
              </w:rPr>
              <w:t>07</w:t>
            </w:r>
            <w:r w:rsidRPr="00E20564">
              <w:rPr>
                <w:b/>
                <w:bCs/>
                <w:i/>
                <w:iCs/>
                <w:color w:val="000000" w:themeColor="text1"/>
              </w:rPr>
              <w:t>]</w:t>
            </w:r>
          </w:p>
        </w:tc>
        <w:tc>
          <w:tcPr>
            <w:tcW w:w="708" w:type="pct"/>
            <w:tcBorders>
              <w:top w:val="nil"/>
              <w:left w:val="nil"/>
              <w:bottom w:val="nil"/>
              <w:right w:val="nil"/>
            </w:tcBorders>
            <w:shd w:val="clear" w:color="auto" w:fill="auto"/>
            <w:noWrap/>
            <w:vAlign w:val="bottom"/>
          </w:tcPr>
          <w:p w14:paraId="16F7053F" w14:textId="0DAC02FC" w:rsidR="00F41134" w:rsidRPr="00E20564" w:rsidRDefault="004078A7" w:rsidP="00A92597">
            <w:pPr>
              <w:jc w:val="center"/>
              <w:rPr>
                <w:color w:val="000000" w:themeColor="text1"/>
              </w:rPr>
            </w:pPr>
            <w:r w:rsidRPr="00E20564">
              <w:rPr>
                <w:color w:val="000000" w:themeColor="text1"/>
              </w:rPr>
              <w:t>-0.00</w:t>
            </w:r>
          </w:p>
        </w:tc>
        <w:tc>
          <w:tcPr>
            <w:tcW w:w="859" w:type="pct"/>
            <w:tcBorders>
              <w:top w:val="nil"/>
              <w:left w:val="nil"/>
              <w:bottom w:val="nil"/>
              <w:right w:val="nil"/>
            </w:tcBorders>
            <w:shd w:val="clear" w:color="auto" w:fill="auto"/>
            <w:noWrap/>
            <w:vAlign w:val="bottom"/>
          </w:tcPr>
          <w:p w14:paraId="1D91089F" w14:textId="7144E4A9" w:rsidR="00F41134" w:rsidRPr="00E20564" w:rsidRDefault="00F41134" w:rsidP="00A92597">
            <w:pPr>
              <w:jc w:val="center"/>
              <w:rPr>
                <w:color w:val="000000" w:themeColor="text1"/>
              </w:rPr>
            </w:pPr>
            <w:r w:rsidRPr="00E20564">
              <w:rPr>
                <w:color w:val="000000" w:themeColor="text1"/>
              </w:rPr>
              <w:t>[-0.1</w:t>
            </w:r>
            <w:r w:rsidR="004078A7" w:rsidRPr="00E20564">
              <w:rPr>
                <w:color w:val="000000" w:themeColor="text1"/>
              </w:rPr>
              <w:t>9</w:t>
            </w:r>
            <w:r w:rsidRPr="00E20564">
              <w:rPr>
                <w:color w:val="000000" w:themeColor="text1"/>
              </w:rPr>
              <w:t>, 0.</w:t>
            </w:r>
            <w:r w:rsidR="004078A7" w:rsidRPr="00E20564">
              <w:rPr>
                <w:color w:val="000000" w:themeColor="text1"/>
              </w:rPr>
              <w:t>19</w:t>
            </w:r>
            <w:r w:rsidRPr="00E20564">
              <w:rPr>
                <w:color w:val="000000" w:themeColor="text1"/>
              </w:rPr>
              <w:t>]</w:t>
            </w:r>
          </w:p>
        </w:tc>
      </w:tr>
      <w:tr w:rsidR="00E20564" w:rsidRPr="00E20564" w14:paraId="70C89A45" w14:textId="77777777" w:rsidTr="00706E0A">
        <w:trPr>
          <w:trHeight w:val="20"/>
        </w:trPr>
        <w:tc>
          <w:tcPr>
            <w:tcW w:w="1941" w:type="pct"/>
            <w:tcBorders>
              <w:top w:val="nil"/>
              <w:left w:val="nil"/>
              <w:bottom w:val="nil"/>
              <w:right w:val="nil"/>
            </w:tcBorders>
            <w:shd w:val="clear" w:color="auto" w:fill="auto"/>
            <w:noWrap/>
            <w:vAlign w:val="center"/>
            <w:hideMark/>
          </w:tcPr>
          <w:p w14:paraId="27DE29CC" w14:textId="77777777" w:rsidR="00F41134" w:rsidRPr="00E20564" w:rsidRDefault="00F41134" w:rsidP="00A92597">
            <w:pPr>
              <w:ind w:firstLineChars="100" w:firstLine="240"/>
              <w:rPr>
                <w:color w:val="000000" w:themeColor="text1"/>
              </w:rPr>
            </w:pPr>
            <w:r w:rsidRPr="00E20564">
              <w:rPr>
                <w:color w:val="000000" w:themeColor="text1"/>
              </w:rPr>
              <w:t>Cohort 3</w:t>
            </w:r>
          </w:p>
        </w:tc>
        <w:tc>
          <w:tcPr>
            <w:tcW w:w="671" w:type="pct"/>
            <w:tcBorders>
              <w:top w:val="nil"/>
              <w:left w:val="nil"/>
              <w:bottom w:val="nil"/>
              <w:right w:val="nil"/>
            </w:tcBorders>
            <w:shd w:val="clear" w:color="auto" w:fill="auto"/>
            <w:noWrap/>
            <w:vAlign w:val="center"/>
          </w:tcPr>
          <w:p w14:paraId="10F63288" w14:textId="1B2170A6" w:rsidR="00F41134" w:rsidRPr="00E20564" w:rsidRDefault="0078346A" w:rsidP="00A92597">
            <w:pPr>
              <w:jc w:val="center"/>
              <w:rPr>
                <w:b/>
                <w:bCs/>
                <w:i/>
                <w:iCs/>
                <w:color w:val="000000" w:themeColor="text1"/>
              </w:rPr>
            </w:pPr>
            <w:r w:rsidRPr="00E20564">
              <w:rPr>
                <w:b/>
                <w:bCs/>
                <w:i/>
                <w:iCs/>
                <w:color w:val="000000" w:themeColor="text1"/>
              </w:rPr>
              <w:t>-0.23</w:t>
            </w:r>
          </w:p>
        </w:tc>
        <w:tc>
          <w:tcPr>
            <w:tcW w:w="821" w:type="pct"/>
            <w:tcBorders>
              <w:top w:val="nil"/>
              <w:left w:val="nil"/>
              <w:bottom w:val="nil"/>
              <w:right w:val="nil"/>
            </w:tcBorders>
            <w:shd w:val="clear" w:color="auto" w:fill="auto"/>
            <w:noWrap/>
            <w:vAlign w:val="center"/>
          </w:tcPr>
          <w:p w14:paraId="4FFD4074" w14:textId="7434A718" w:rsidR="00F41134" w:rsidRPr="00E20564" w:rsidRDefault="00F41134" w:rsidP="00A92597">
            <w:pPr>
              <w:jc w:val="center"/>
              <w:rPr>
                <w:b/>
                <w:bCs/>
                <w:i/>
                <w:iCs/>
                <w:color w:val="000000" w:themeColor="text1"/>
              </w:rPr>
            </w:pPr>
            <w:r w:rsidRPr="00E20564">
              <w:rPr>
                <w:b/>
                <w:bCs/>
                <w:i/>
                <w:iCs/>
                <w:color w:val="000000" w:themeColor="text1"/>
              </w:rPr>
              <w:t>[</w:t>
            </w:r>
            <w:r w:rsidR="008579DE" w:rsidRPr="00E20564">
              <w:rPr>
                <w:b/>
                <w:bCs/>
                <w:i/>
                <w:iCs/>
                <w:color w:val="000000" w:themeColor="text1"/>
              </w:rPr>
              <w:t>-0.36</w:t>
            </w:r>
            <w:r w:rsidRPr="00E20564">
              <w:rPr>
                <w:b/>
                <w:bCs/>
                <w:i/>
                <w:iCs/>
                <w:color w:val="000000" w:themeColor="text1"/>
              </w:rPr>
              <w:t xml:space="preserve">, </w:t>
            </w:r>
            <w:r w:rsidR="008579DE" w:rsidRPr="00E20564">
              <w:rPr>
                <w:b/>
                <w:bCs/>
                <w:i/>
                <w:iCs/>
                <w:color w:val="000000" w:themeColor="text1"/>
              </w:rPr>
              <w:t>-0.11</w:t>
            </w:r>
            <w:r w:rsidRPr="00E20564">
              <w:rPr>
                <w:b/>
                <w:bCs/>
                <w:i/>
                <w:iCs/>
                <w:color w:val="000000" w:themeColor="text1"/>
              </w:rPr>
              <w:t>]</w:t>
            </w:r>
          </w:p>
        </w:tc>
        <w:tc>
          <w:tcPr>
            <w:tcW w:w="708" w:type="pct"/>
            <w:tcBorders>
              <w:top w:val="nil"/>
              <w:left w:val="nil"/>
              <w:bottom w:val="nil"/>
              <w:right w:val="nil"/>
            </w:tcBorders>
            <w:shd w:val="clear" w:color="auto" w:fill="auto"/>
            <w:noWrap/>
            <w:vAlign w:val="bottom"/>
          </w:tcPr>
          <w:p w14:paraId="419E930F" w14:textId="72BC6A7C" w:rsidR="00F41134" w:rsidRPr="00E20564" w:rsidRDefault="00F41134" w:rsidP="00A92597">
            <w:pPr>
              <w:jc w:val="center"/>
              <w:rPr>
                <w:b/>
                <w:bCs/>
                <w:i/>
                <w:iCs/>
                <w:color w:val="000000" w:themeColor="text1"/>
              </w:rPr>
            </w:pPr>
            <w:r w:rsidRPr="00E20564">
              <w:rPr>
                <w:color w:val="000000" w:themeColor="text1"/>
              </w:rPr>
              <w:t>0.</w:t>
            </w:r>
            <w:r w:rsidR="004078A7" w:rsidRPr="00E20564">
              <w:rPr>
                <w:color w:val="000000" w:themeColor="text1"/>
              </w:rPr>
              <w:t>07</w:t>
            </w:r>
          </w:p>
        </w:tc>
        <w:tc>
          <w:tcPr>
            <w:tcW w:w="859" w:type="pct"/>
            <w:tcBorders>
              <w:top w:val="nil"/>
              <w:left w:val="nil"/>
              <w:bottom w:val="nil"/>
              <w:right w:val="nil"/>
            </w:tcBorders>
            <w:shd w:val="clear" w:color="auto" w:fill="auto"/>
            <w:noWrap/>
            <w:vAlign w:val="bottom"/>
          </w:tcPr>
          <w:p w14:paraId="7B7C7605" w14:textId="2BB37CB5" w:rsidR="00F41134" w:rsidRPr="00E20564" w:rsidRDefault="00F41134" w:rsidP="00A92597">
            <w:pPr>
              <w:jc w:val="center"/>
              <w:rPr>
                <w:color w:val="000000" w:themeColor="text1"/>
              </w:rPr>
            </w:pPr>
            <w:r w:rsidRPr="00E20564">
              <w:rPr>
                <w:color w:val="000000" w:themeColor="text1"/>
              </w:rPr>
              <w:t>[-0.</w:t>
            </w:r>
            <w:r w:rsidR="004078A7" w:rsidRPr="00E20564">
              <w:rPr>
                <w:color w:val="000000" w:themeColor="text1"/>
              </w:rPr>
              <w:t>11</w:t>
            </w:r>
            <w:r w:rsidRPr="00E20564">
              <w:rPr>
                <w:color w:val="000000" w:themeColor="text1"/>
              </w:rPr>
              <w:t>, 0.</w:t>
            </w:r>
            <w:r w:rsidR="004078A7" w:rsidRPr="00E20564">
              <w:rPr>
                <w:color w:val="000000" w:themeColor="text1"/>
              </w:rPr>
              <w:t>26</w:t>
            </w:r>
            <w:r w:rsidRPr="00E20564">
              <w:rPr>
                <w:color w:val="000000" w:themeColor="text1"/>
              </w:rPr>
              <w:t>]</w:t>
            </w:r>
          </w:p>
        </w:tc>
      </w:tr>
      <w:tr w:rsidR="00E20564" w:rsidRPr="00E20564" w14:paraId="0961194A" w14:textId="77777777" w:rsidTr="00706E0A">
        <w:trPr>
          <w:trHeight w:val="20"/>
        </w:trPr>
        <w:tc>
          <w:tcPr>
            <w:tcW w:w="1941" w:type="pct"/>
            <w:tcBorders>
              <w:top w:val="nil"/>
              <w:left w:val="nil"/>
              <w:bottom w:val="nil"/>
              <w:right w:val="nil"/>
            </w:tcBorders>
            <w:shd w:val="clear" w:color="auto" w:fill="auto"/>
            <w:noWrap/>
            <w:vAlign w:val="center"/>
            <w:hideMark/>
          </w:tcPr>
          <w:p w14:paraId="5AD33E07" w14:textId="77777777" w:rsidR="00F41134" w:rsidRPr="00E20564" w:rsidRDefault="00F41134" w:rsidP="00A92597">
            <w:pPr>
              <w:ind w:firstLineChars="100" w:firstLine="240"/>
              <w:rPr>
                <w:color w:val="000000" w:themeColor="text1"/>
              </w:rPr>
            </w:pPr>
            <w:r w:rsidRPr="00E20564">
              <w:rPr>
                <w:color w:val="000000" w:themeColor="text1"/>
              </w:rPr>
              <w:t>Cohort 4</w:t>
            </w:r>
          </w:p>
        </w:tc>
        <w:tc>
          <w:tcPr>
            <w:tcW w:w="671" w:type="pct"/>
            <w:tcBorders>
              <w:top w:val="nil"/>
              <w:left w:val="nil"/>
              <w:bottom w:val="nil"/>
              <w:right w:val="nil"/>
            </w:tcBorders>
            <w:shd w:val="clear" w:color="auto" w:fill="auto"/>
            <w:noWrap/>
            <w:vAlign w:val="center"/>
          </w:tcPr>
          <w:p w14:paraId="74FF8136" w14:textId="4440696A" w:rsidR="00F41134" w:rsidRPr="00E20564" w:rsidRDefault="0078346A" w:rsidP="00A92597">
            <w:pPr>
              <w:jc w:val="center"/>
              <w:rPr>
                <w:b/>
                <w:bCs/>
                <w:i/>
                <w:iCs/>
                <w:color w:val="000000" w:themeColor="text1"/>
              </w:rPr>
            </w:pPr>
            <w:r w:rsidRPr="00E20564">
              <w:rPr>
                <w:b/>
                <w:bCs/>
                <w:i/>
                <w:iCs/>
                <w:color w:val="000000" w:themeColor="text1"/>
              </w:rPr>
              <w:t>-</w:t>
            </w:r>
            <w:r w:rsidR="00F41134" w:rsidRPr="00E20564">
              <w:rPr>
                <w:b/>
                <w:bCs/>
                <w:i/>
                <w:iCs/>
                <w:color w:val="000000" w:themeColor="text1"/>
              </w:rPr>
              <w:t>0.2</w:t>
            </w:r>
            <w:r w:rsidRPr="00E20564">
              <w:rPr>
                <w:b/>
                <w:bCs/>
                <w:i/>
                <w:iCs/>
                <w:color w:val="000000" w:themeColor="text1"/>
              </w:rPr>
              <w:t>3</w:t>
            </w:r>
          </w:p>
        </w:tc>
        <w:tc>
          <w:tcPr>
            <w:tcW w:w="821" w:type="pct"/>
            <w:tcBorders>
              <w:top w:val="nil"/>
              <w:left w:val="nil"/>
              <w:bottom w:val="nil"/>
              <w:right w:val="nil"/>
            </w:tcBorders>
            <w:shd w:val="clear" w:color="auto" w:fill="auto"/>
            <w:noWrap/>
            <w:vAlign w:val="center"/>
          </w:tcPr>
          <w:p w14:paraId="090CD953" w14:textId="7C58D54B" w:rsidR="00F41134" w:rsidRPr="00E20564" w:rsidRDefault="00F41134" w:rsidP="00A92597">
            <w:pPr>
              <w:jc w:val="center"/>
              <w:rPr>
                <w:b/>
                <w:bCs/>
                <w:i/>
                <w:iCs/>
                <w:color w:val="000000" w:themeColor="text1"/>
              </w:rPr>
            </w:pPr>
            <w:r w:rsidRPr="00E20564">
              <w:rPr>
                <w:b/>
                <w:bCs/>
                <w:i/>
                <w:iCs/>
                <w:color w:val="000000" w:themeColor="text1"/>
              </w:rPr>
              <w:t>[</w:t>
            </w:r>
            <w:r w:rsidR="008579DE" w:rsidRPr="00E20564">
              <w:rPr>
                <w:b/>
                <w:bCs/>
                <w:i/>
                <w:iCs/>
                <w:color w:val="000000" w:themeColor="text1"/>
              </w:rPr>
              <w:t>-0.38</w:t>
            </w:r>
            <w:r w:rsidRPr="00E20564">
              <w:rPr>
                <w:b/>
                <w:bCs/>
                <w:i/>
                <w:iCs/>
                <w:color w:val="000000" w:themeColor="text1"/>
              </w:rPr>
              <w:t xml:space="preserve">, </w:t>
            </w:r>
            <w:r w:rsidR="008579DE" w:rsidRPr="00E20564">
              <w:rPr>
                <w:b/>
                <w:bCs/>
                <w:i/>
                <w:iCs/>
                <w:color w:val="000000" w:themeColor="text1"/>
              </w:rPr>
              <w:t>-</w:t>
            </w:r>
            <w:r w:rsidRPr="00E20564">
              <w:rPr>
                <w:b/>
                <w:bCs/>
                <w:i/>
                <w:iCs/>
                <w:color w:val="000000" w:themeColor="text1"/>
              </w:rPr>
              <w:t>0.</w:t>
            </w:r>
            <w:r w:rsidR="008579DE" w:rsidRPr="00E20564">
              <w:rPr>
                <w:b/>
                <w:bCs/>
                <w:i/>
                <w:iCs/>
                <w:color w:val="000000" w:themeColor="text1"/>
              </w:rPr>
              <w:t>08</w:t>
            </w:r>
            <w:r w:rsidRPr="00E20564">
              <w:rPr>
                <w:b/>
                <w:bCs/>
                <w:i/>
                <w:iCs/>
                <w:color w:val="000000" w:themeColor="text1"/>
              </w:rPr>
              <w:t>]</w:t>
            </w:r>
          </w:p>
        </w:tc>
        <w:tc>
          <w:tcPr>
            <w:tcW w:w="708" w:type="pct"/>
            <w:tcBorders>
              <w:top w:val="nil"/>
              <w:left w:val="nil"/>
              <w:bottom w:val="nil"/>
              <w:right w:val="nil"/>
            </w:tcBorders>
            <w:shd w:val="clear" w:color="auto" w:fill="auto"/>
            <w:noWrap/>
            <w:vAlign w:val="bottom"/>
          </w:tcPr>
          <w:p w14:paraId="4CF9FD6C" w14:textId="3A84E3C1" w:rsidR="00F41134" w:rsidRPr="00E20564" w:rsidRDefault="004078A7" w:rsidP="00A92597">
            <w:pPr>
              <w:jc w:val="center"/>
              <w:rPr>
                <w:color w:val="000000" w:themeColor="text1"/>
              </w:rPr>
            </w:pPr>
            <w:r w:rsidRPr="00E20564">
              <w:rPr>
                <w:color w:val="000000" w:themeColor="text1"/>
              </w:rPr>
              <w:t>-</w:t>
            </w:r>
            <w:r w:rsidR="00F41134" w:rsidRPr="00E20564">
              <w:rPr>
                <w:color w:val="000000" w:themeColor="text1"/>
              </w:rPr>
              <w:t>0.</w:t>
            </w:r>
            <w:r w:rsidRPr="00E20564">
              <w:rPr>
                <w:color w:val="000000" w:themeColor="text1"/>
              </w:rPr>
              <w:t>02</w:t>
            </w:r>
          </w:p>
        </w:tc>
        <w:tc>
          <w:tcPr>
            <w:tcW w:w="859" w:type="pct"/>
            <w:tcBorders>
              <w:top w:val="nil"/>
              <w:left w:val="nil"/>
              <w:bottom w:val="nil"/>
              <w:right w:val="nil"/>
            </w:tcBorders>
            <w:shd w:val="clear" w:color="auto" w:fill="auto"/>
            <w:noWrap/>
            <w:vAlign w:val="bottom"/>
          </w:tcPr>
          <w:p w14:paraId="2D7C01E2" w14:textId="0C041D24" w:rsidR="00F41134" w:rsidRPr="00E20564" w:rsidRDefault="00F41134" w:rsidP="00A92597">
            <w:pPr>
              <w:jc w:val="center"/>
              <w:rPr>
                <w:color w:val="000000" w:themeColor="text1"/>
              </w:rPr>
            </w:pPr>
            <w:r w:rsidRPr="00E20564">
              <w:rPr>
                <w:color w:val="000000" w:themeColor="text1"/>
              </w:rPr>
              <w:t>[-0.2</w:t>
            </w:r>
            <w:r w:rsidR="004078A7" w:rsidRPr="00E20564">
              <w:rPr>
                <w:color w:val="000000" w:themeColor="text1"/>
              </w:rPr>
              <w:t>3</w:t>
            </w:r>
            <w:r w:rsidRPr="00E20564">
              <w:rPr>
                <w:color w:val="000000" w:themeColor="text1"/>
              </w:rPr>
              <w:t>, 0.</w:t>
            </w:r>
            <w:r w:rsidR="004078A7" w:rsidRPr="00E20564">
              <w:rPr>
                <w:color w:val="000000" w:themeColor="text1"/>
              </w:rPr>
              <w:t>19</w:t>
            </w:r>
            <w:r w:rsidRPr="00E20564">
              <w:rPr>
                <w:color w:val="000000" w:themeColor="text1"/>
              </w:rPr>
              <w:t>]</w:t>
            </w:r>
          </w:p>
        </w:tc>
      </w:tr>
      <w:tr w:rsidR="00E20564" w:rsidRPr="00E20564" w14:paraId="4A86BCF1" w14:textId="77777777" w:rsidTr="00706E0A">
        <w:trPr>
          <w:trHeight w:val="20"/>
        </w:trPr>
        <w:tc>
          <w:tcPr>
            <w:tcW w:w="1941" w:type="pct"/>
            <w:tcBorders>
              <w:top w:val="nil"/>
              <w:left w:val="nil"/>
              <w:bottom w:val="nil"/>
              <w:right w:val="nil"/>
            </w:tcBorders>
            <w:shd w:val="clear" w:color="auto" w:fill="auto"/>
            <w:noWrap/>
            <w:vAlign w:val="center"/>
            <w:hideMark/>
          </w:tcPr>
          <w:p w14:paraId="6D13EBB8" w14:textId="77777777" w:rsidR="00F41134" w:rsidRPr="00E20564" w:rsidRDefault="00F41134" w:rsidP="00A92597">
            <w:pPr>
              <w:rPr>
                <w:color w:val="000000" w:themeColor="text1"/>
              </w:rPr>
            </w:pPr>
            <w:r w:rsidRPr="00E20564">
              <w:rPr>
                <w:color w:val="000000" w:themeColor="text1"/>
              </w:rPr>
              <w:t>Race/Ethnicity (0 = White)</w:t>
            </w:r>
          </w:p>
        </w:tc>
        <w:tc>
          <w:tcPr>
            <w:tcW w:w="671" w:type="pct"/>
            <w:tcBorders>
              <w:top w:val="nil"/>
              <w:left w:val="nil"/>
              <w:bottom w:val="nil"/>
              <w:right w:val="nil"/>
            </w:tcBorders>
            <w:shd w:val="clear" w:color="auto" w:fill="auto"/>
            <w:noWrap/>
            <w:vAlign w:val="bottom"/>
          </w:tcPr>
          <w:p w14:paraId="3046E8C2" w14:textId="77777777" w:rsidR="00F41134" w:rsidRPr="00E20564" w:rsidRDefault="00F41134" w:rsidP="00A92597">
            <w:pPr>
              <w:rPr>
                <w:color w:val="000000" w:themeColor="text1"/>
              </w:rPr>
            </w:pPr>
          </w:p>
        </w:tc>
        <w:tc>
          <w:tcPr>
            <w:tcW w:w="821" w:type="pct"/>
            <w:tcBorders>
              <w:top w:val="nil"/>
              <w:left w:val="nil"/>
              <w:bottom w:val="nil"/>
              <w:right w:val="nil"/>
            </w:tcBorders>
            <w:shd w:val="clear" w:color="auto" w:fill="auto"/>
            <w:noWrap/>
            <w:vAlign w:val="bottom"/>
          </w:tcPr>
          <w:p w14:paraId="2B5C1825" w14:textId="77777777" w:rsidR="00F41134" w:rsidRPr="00E20564" w:rsidRDefault="00F41134" w:rsidP="00A92597">
            <w:pPr>
              <w:rPr>
                <w:color w:val="000000" w:themeColor="text1"/>
              </w:rPr>
            </w:pPr>
          </w:p>
        </w:tc>
        <w:tc>
          <w:tcPr>
            <w:tcW w:w="708" w:type="pct"/>
            <w:tcBorders>
              <w:top w:val="nil"/>
              <w:left w:val="nil"/>
              <w:bottom w:val="nil"/>
              <w:right w:val="nil"/>
            </w:tcBorders>
            <w:shd w:val="clear" w:color="auto" w:fill="auto"/>
            <w:noWrap/>
            <w:vAlign w:val="bottom"/>
          </w:tcPr>
          <w:p w14:paraId="071709BA" w14:textId="77777777" w:rsidR="00F41134" w:rsidRPr="00E20564" w:rsidRDefault="00F41134" w:rsidP="00A92597">
            <w:pPr>
              <w:rPr>
                <w:color w:val="000000" w:themeColor="text1"/>
              </w:rPr>
            </w:pPr>
          </w:p>
        </w:tc>
        <w:tc>
          <w:tcPr>
            <w:tcW w:w="859" w:type="pct"/>
            <w:tcBorders>
              <w:top w:val="nil"/>
              <w:left w:val="nil"/>
              <w:bottom w:val="nil"/>
              <w:right w:val="nil"/>
            </w:tcBorders>
            <w:shd w:val="clear" w:color="auto" w:fill="auto"/>
            <w:noWrap/>
            <w:vAlign w:val="bottom"/>
          </w:tcPr>
          <w:p w14:paraId="19DCE696" w14:textId="77777777" w:rsidR="00F41134" w:rsidRPr="00E20564" w:rsidRDefault="00F41134" w:rsidP="00A92597">
            <w:pPr>
              <w:rPr>
                <w:color w:val="000000" w:themeColor="text1"/>
              </w:rPr>
            </w:pPr>
          </w:p>
        </w:tc>
      </w:tr>
      <w:tr w:rsidR="00E20564" w:rsidRPr="00E20564" w14:paraId="770D1DC4" w14:textId="77777777" w:rsidTr="00706E0A">
        <w:trPr>
          <w:trHeight w:val="20"/>
        </w:trPr>
        <w:tc>
          <w:tcPr>
            <w:tcW w:w="1941" w:type="pct"/>
            <w:tcBorders>
              <w:top w:val="nil"/>
              <w:left w:val="nil"/>
              <w:bottom w:val="nil"/>
              <w:right w:val="nil"/>
            </w:tcBorders>
            <w:shd w:val="clear" w:color="auto" w:fill="auto"/>
            <w:noWrap/>
            <w:vAlign w:val="bottom"/>
            <w:hideMark/>
          </w:tcPr>
          <w:p w14:paraId="2E0B4916" w14:textId="77777777" w:rsidR="00F41134" w:rsidRPr="00E20564" w:rsidRDefault="00F41134" w:rsidP="00A92597">
            <w:pPr>
              <w:ind w:firstLineChars="100" w:firstLine="240"/>
              <w:rPr>
                <w:color w:val="000000" w:themeColor="text1"/>
              </w:rPr>
            </w:pPr>
            <w:r w:rsidRPr="00E20564">
              <w:rPr>
                <w:color w:val="000000" w:themeColor="text1"/>
              </w:rPr>
              <w:t>African American/Black</w:t>
            </w:r>
          </w:p>
        </w:tc>
        <w:tc>
          <w:tcPr>
            <w:tcW w:w="671" w:type="pct"/>
            <w:tcBorders>
              <w:top w:val="nil"/>
              <w:left w:val="nil"/>
              <w:bottom w:val="nil"/>
              <w:right w:val="nil"/>
            </w:tcBorders>
            <w:shd w:val="clear" w:color="auto" w:fill="auto"/>
            <w:noWrap/>
            <w:vAlign w:val="center"/>
          </w:tcPr>
          <w:p w14:paraId="01FF9B2D" w14:textId="2D4D4D70" w:rsidR="00F41134" w:rsidRPr="00E20564" w:rsidRDefault="00F41134" w:rsidP="00A92597">
            <w:pPr>
              <w:jc w:val="center"/>
              <w:rPr>
                <w:b/>
                <w:bCs/>
                <w:color w:val="000000" w:themeColor="text1"/>
              </w:rPr>
            </w:pPr>
            <w:r w:rsidRPr="00E20564">
              <w:rPr>
                <w:b/>
                <w:bCs/>
                <w:color w:val="000000" w:themeColor="text1"/>
              </w:rPr>
              <w:t>-0.</w:t>
            </w:r>
            <w:r w:rsidR="0078346A" w:rsidRPr="00E20564">
              <w:rPr>
                <w:b/>
                <w:bCs/>
                <w:color w:val="000000" w:themeColor="text1"/>
              </w:rPr>
              <w:t>16</w:t>
            </w:r>
          </w:p>
        </w:tc>
        <w:tc>
          <w:tcPr>
            <w:tcW w:w="821" w:type="pct"/>
            <w:tcBorders>
              <w:top w:val="nil"/>
              <w:left w:val="nil"/>
              <w:bottom w:val="nil"/>
              <w:right w:val="nil"/>
            </w:tcBorders>
            <w:shd w:val="clear" w:color="auto" w:fill="auto"/>
            <w:noWrap/>
            <w:vAlign w:val="center"/>
          </w:tcPr>
          <w:p w14:paraId="45F0BA14" w14:textId="6BC86C84" w:rsidR="00F41134" w:rsidRPr="00E20564" w:rsidRDefault="00F41134" w:rsidP="00A92597">
            <w:pPr>
              <w:jc w:val="center"/>
              <w:rPr>
                <w:b/>
                <w:bCs/>
                <w:color w:val="000000" w:themeColor="text1"/>
              </w:rPr>
            </w:pPr>
            <w:r w:rsidRPr="00E20564">
              <w:rPr>
                <w:b/>
                <w:bCs/>
                <w:color w:val="000000" w:themeColor="text1"/>
              </w:rPr>
              <w:t>[-0.</w:t>
            </w:r>
            <w:r w:rsidR="008579DE" w:rsidRPr="00E20564">
              <w:rPr>
                <w:b/>
                <w:bCs/>
                <w:color w:val="000000" w:themeColor="text1"/>
              </w:rPr>
              <w:t>30</w:t>
            </w:r>
            <w:r w:rsidRPr="00E20564">
              <w:rPr>
                <w:b/>
                <w:bCs/>
                <w:color w:val="000000" w:themeColor="text1"/>
              </w:rPr>
              <w:t>, -0.</w:t>
            </w:r>
            <w:r w:rsidR="008579DE" w:rsidRPr="00E20564">
              <w:rPr>
                <w:b/>
                <w:bCs/>
                <w:color w:val="000000" w:themeColor="text1"/>
              </w:rPr>
              <w:t>03</w:t>
            </w:r>
            <w:r w:rsidRPr="00E20564">
              <w:rPr>
                <w:b/>
                <w:bCs/>
                <w:color w:val="000000" w:themeColor="text1"/>
              </w:rPr>
              <w:t>]</w:t>
            </w:r>
          </w:p>
        </w:tc>
        <w:tc>
          <w:tcPr>
            <w:tcW w:w="708" w:type="pct"/>
            <w:tcBorders>
              <w:top w:val="nil"/>
              <w:left w:val="nil"/>
              <w:bottom w:val="nil"/>
              <w:right w:val="nil"/>
            </w:tcBorders>
            <w:shd w:val="clear" w:color="auto" w:fill="auto"/>
            <w:noWrap/>
            <w:vAlign w:val="bottom"/>
          </w:tcPr>
          <w:p w14:paraId="3F1F7BF7" w14:textId="008D994F" w:rsidR="00F41134" w:rsidRPr="00E20564" w:rsidRDefault="00F41134" w:rsidP="00A92597">
            <w:pPr>
              <w:jc w:val="center"/>
              <w:rPr>
                <w:b/>
                <w:bCs/>
                <w:i/>
                <w:iCs/>
                <w:color w:val="000000" w:themeColor="text1"/>
              </w:rPr>
            </w:pPr>
            <w:r w:rsidRPr="00E20564">
              <w:rPr>
                <w:b/>
                <w:bCs/>
                <w:i/>
                <w:iCs/>
                <w:color w:val="000000" w:themeColor="text1"/>
              </w:rPr>
              <w:t>-0.</w:t>
            </w:r>
            <w:r w:rsidR="004078A7" w:rsidRPr="00E20564">
              <w:rPr>
                <w:b/>
                <w:bCs/>
                <w:i/>
                <w:iCs/>
                <w:color w:val="000000" w:themeColor="text1"/>
              </w:rPr>
              <w:t>47</w:t>
            </w:r>
          </w:p>
        </w:tc>
        <w:tc>
          <w:tcPr>
            <w:tcW w:w="859" w:type="pct"/>
            <w:tcBorders>
              <w:top w:val="nil"/>
              <w:left w:val="nil"/>
              <w:bottom w:val="nil"/>
              <w:right w:val="nil"/>
            </w:tcBorders>
            <w:shd w:val="clear" w:color="auto" w:fill="auto"/>
            <w:noWrap/>
            <w:vAlign w:val="bottom"/>
          </w:tcPr>
          <w:p w14:paraId="35E39663" w14:textId="4923EF0A" w:rsidR="00F41134" w:rsidRPr="00E20564" w:rsidRDefault="00F41134" w:rsidP="00A92597">
            <w:pPr>
              <w:jc w:val="center"/>
              <w:rPr>
                <w:b/>
                <w:bCs/>
                <w:i/>
                <w:iCs/>
                <w:color w:val="000000" w:themeColor="text1"/>
              </w:rPr>
            </w:pPr>
            <w:r w:rsidRPr="00E20564">
              <w:rPr>
                <w:b/>
                <w:bCs/>
                <w:i/>
                <w:iCs/>
                <w:color w:val="000000" w:themeColor="text1"/>
              </w:rPr>
              <w:t>[-</w:t>
            </w:r>
            <w:r w:rsidR="004078A7" w:rsidRPr="00E20564">
              <w:rPr>
                <w:b/>
                <w:bCs/>
                <w:i/>
                <w:iCs/>
                <w:color w:val="000000" w:themeColor="text1"/>
              </w:rPr>
              <w:t>0.66</w:t>
            </w:r>
            <w:r w:rsidRPr="00E20564">
              <w:rPr>
                <w:b/>
                <w:bCs/>
                <w:i/>
                <w:iCs/>
                <w:color w:val="000000" w:themeColor="text1"/>
              </w:rPr>
              <w:t>, -0.</w:t>
            </w:r>
            <w:r w:rsidR="004078A7" w:rsidRPr="00E20564">
              <w:rPr>
                <w:b/>
                <w:bCs/>
                <w:i/>
                <w:iCs/>
                <w:color w:val="000000" w:themeColor="text1"/>
              </w:rPr>
              <w:t>27</w:t>
            </w:r>
            <w:r w:rsidRPr="00E20564">
              <w:rPr>
                <w:b/>
                <w:bCs/>
                <w:i/>
                <w:iCs/>
                <w:color w:val="000000" w:themeColor="text1"/>
              </w:rPr>
              <w:t>]</w:t>
            </w:r>
          </w:p>
        </w:tc>
      </w:tr>
      <w:tr w:rsidR="00E20564" w:rsidRPr="00E20564" w14:paraId="12014050" w14:textId="77777777" w:rsidTr="00706E0A">
        <w:trPr>
          <w:trHeight w:val="20"/>
        </w:trPr>
        <w:tc>
          <w:tcPr>
            <w:tcW w:w="1941" w:type="pct"/>
            <w:tcBorders>
              <w:top w:val="nil"/>
              <w:left w:val="nil"/>
              <w:bottom w:val="nil"/>
              <w:right w:val="nil"/>
            </w:tcBorders>
            <w:shd w:val="clear" w:color="auto" w:fill="auto"/>
            <w:noWrap/>
            <w:vAlign w:val="bottom"/>
            <w:hideMark/>
          </w:tcPr>
          <w:p w14:paraId="4D3BE52F" w14:textId="77777777" w:rsidR="00F41134" w:rsidRPr="00E20564" w:rsidRDefault="00F41134" w:rsidP="00A92597">
            <w:pPr>
              <w:ind w:firstLineChars="100" w:firstLine="240"/>
              <w:rPr>
                <w:color w:val="000000" w:themeColor="text1"/>
              </w:rPr>
            </w:pPr>
            <w:r w:rsidRPr="00E20564">
              <w:rPr>
                <w:color w:val="000000" w:themeColor="text1"/>
              </w:rPr>
              <w:t>Asian</w:t>
            </w:r>
          </w:p>
        </w:tc>
        <w:tc>
          <w:tcPr>
            <w:tcW w:w="671" w:type="pct"/>
            <w:tcBorders>
              <w:top w:val="nil"/>
              <w:left w:val="nil"/>
              <w:bottom w:val="nil"/>
              <w:right w:val="nil"/>
            </w:tcBorders>
            <w:shd w:val="clear" w:color="auto" w:fill="auto"/>
            <w:noWrap/>
            <w:vAlign w:val="center"/>
          </w:tcPr>
          <w:p w14:paraId="0DD41504" w14:textId="748FD588" w:rsidR="00F41134" w:rsidRPr="00E20564" w:rsidRDefault="00F41134" w:rsidP="00A92597">
            <w:pPr>
              <w:jc w:val="center"/>
              <w:rPr>
                <w:color w:val="000000" w:themeColor="text1"/>
              </w:rPr>
            </w:pPr>
            <w:r w:rsidRPr="00E20564">
              <w:rPr>
                <w:color w:val="000000" w:themeColor="text1"/>
              </w:rPr>
              <w:t>-0.</w:t>
            </w:r>
            <w:r w:rsidR="0078346A" w:rsidRPr="00E20564">
              <w:rPr>
                <w:color w:val="000000" w:themeColor="text1"/>
              </w:rPr>
              <w:t>01</w:t>
            </w:r>
          </w:p>
        </w:tc>
        <w:tc>
          <w:tcPr>
            <w:tcW w:w="821" w:type="pct"/>
            <w:tcBorders>
              <w:top w:val="nil"/>
              <w:left w:val="nil"/>
              <w:bottom w:val="nil"/>
              <w:right w:val="nil"/>
            </w:tcBorders>
            <w:shd w:val="clear" w:color="auto" w:fill="auto"/>
            <w:noWrap/>
            <w:vAlign w:val="center"/>
          </w:tcPr>
          <w:p w14:paraId="1C37053C" w14:textId="72785DA6" w:rsidR="00F41134" w:rsidRPr="00E20564" w:rsidRDefault="00F41134" w:rsidP="00A92597">
            <w:pPr>
              <w:jc w:val="center"/>
              <w:rPr>
                <w:color w:val="000000" w:themeColor="text1"/>
              </w:rPr>
            </w:pPr>
            <w:r w:rsidRPr="00E20564">
              <w:rPr>
                <w:color w:val="000000" w:themeColor="text1"/>
              </w:rPr>
              <w:t>[-0.</w:t>
            </w:r>
            <w:r w:rsidR="008579DE" w:rsidRPr="00E20564">
              <w:rPr>
                <w:color w:val="000000" w:themeColor="text1"/>
              </w:rPr>
              <w:t>14</w:t>
            </w:r>
            <w:r w:rsidRPr="00E20564">
              <w:rPr>
                <w:color w:val="000000" w:themeColor="text1"/>
              </w:rPr>
              <w:t xml:space="preserve">, </w:t>
            </w:r>
            <w:r w:rsidR="008579DE" w:rsidRPr="00E20564">
              <w:rPr>
                <w:color w:val="000000" w:themeColor="text1"/>
              </w:rPr>
              <w:t>0.12</w:t>
            </w:r>
            <w:r w:rsidRPr="00E20564">
              <w:rPr>
                <w:color w:val="000000" w:themeColor="text1"/>
              </w:rPr>
              <w:t>]</w:t>
            </w:r>
          </w:p>
        </w:tc>
        <w:tc>
          <w:tcPr>
            <w:tcW w:w="708" w:type="pct"/>
            <w:tcBorders>
              <w:top w:val="nil"/>
              <w:left w:val="nil"/>
              <w:bottom w:val="nil"/>
              <w:right w:val="nil"/>
            </w:tcBorders>
            <w:shd w:val="clear" w:color="auto" w:fill="auto"/>
            <w:noWrap/>
            <w:vAlign w:val="bottom"/>
          </w:tcPr>
          <w:p w14:paraId="05D08CEB" w14:textId="038F1F7C" w:rsidR="00F41134" w:rsidRPr="00E20564" w:rsidRDefault="00F41134" w:rsidP="00A92597">
            <w:pPr>
              <w:jc w:val="center"/>
              <w:rPr>
                <w:b/>
                <w:bCs/>
                <w:i/>
                <w:iCs/>
                <w:color w:val="000000" w:themeColor="text1"/>
              </w:rPr>
            </w:pPr>
            <w:r w:rsidRPr="00E20564">
              <w:rPr>
                <w:b/>
                <w:bCs/>
                <w:i/>
                <w:iCs/>
                <w:color w:val="000000" w:themeColor="text1"/>
              </w:rPr>
              <w:t>-</w:t>
            </w:r>
            <w:r w:rsidR="004078A7" w:rsidRPr="00E20564">
              <w:rPr>
                <w:b/>
                <w:bCs/>
                <w:i/>
                <w:iCs/>
                <w:color w:val="000000" w:themeColor="text1"/>
              </w:rPr>
              <w:t>0.48</w:t>
            </w:r>
          </w:p>
        </w:tc>
        <w:tc>
          <w:tcPr>
            <w:tcW w:w="859" w:type="pct"/>
            <w:tcBorders>
              <w:top w:val="nil"/>
              <w:left w:val="nil"/>
              <w:bottom w:val="nil"/>
              <w:right w:val="nil"/>
            </w:tcBorders>
            <w:shd w:val="clear" w:color="auto" w:fill="auto"/>
            <w:noWrap/>
            <w:vAlign w:val="bottom"/>
          </w:tcPr>
          <w:p w14:paraId="2CBAB6BD" w14:textId="022E13CD" w:rsidR="00F41134" w:rsidRPr="00E20564" w:rsidRDefault="00F41134" w:rsidP="00A92597">
            <w:pPr>
              <w:jc w:val="center"/>
              <w:rPr>
                <w:b/>
                <w:bCs/>
                <w:i/>
                <w:iCs/>
                <w:color w:val="000000" w:themeColor="text1"/>
              </w:rPr>
            </w:pPr>
            <w:r w:rsidRPr="00E20564">
              <w:rPr>
                <w:b/>
                <w:bCs/>
                <w:i/>
                <w:iCs/>
                <w:color w:val="000000" w:themeColor="text1"/>
              </w:rPr>
              <w:t>[-</w:t>
            </w:r>
            <w:r w:rsidR="004078A7" w:rsidRPr="00E20564">
              <w:rPr>
                <w:b/>
                <w:bCs/>
                <w:i/>
                <w:iCs/>
                <w:color w:val="000000" w:themeColor="text1"/>
              </w:rPr>
              <w:t>0.68, -0.28</w:t>
            </w:r>
            <w:r w:rsidRPr="00E20564">
              <w:rPr>
                <w:b/>
                <w:bCs/>
                <w:i/>
                <w:iCs/>
                <w:color w:val="000000" w:themeColor="text1"/>
              </w:rPr>
              <w:t>]</w:t>
            </w:r>
          </w:p>
        </w:tc>
      </w:tr>
      <w:tr w:rsidR="00E20564" w:rsidRPr="00E20564" w14:paraId="4BF539BD" w14:textId="77777777" w:rsidTr="00706E0A">
        <w:trPr>
          <w:trHeight w:val="20"/>
        </w:trPr>
        <w:tc>
          <w:tcPr>
            <w:tcW w:w="1941" w:type="pct"/>
            <w:tcBorders>
              <w:top w:val="nil"/>
              <w:left w:val="nil"/>
              <w:bottom w:val="nil"/>
              <w:right w:val="nil"/>
            </w:tcBorders>
            <w:shd w:val="clear" w:color="auto" w:fill="auto"/>
            <w:noWrap/>
            <w:vAlign w:val="bottom"/>
            <w:hideMark/>
          </w:tcPr>
          <w:p w14:paraId="550CF3C2" w14:textId="77777777" w:rsidR="00F41134" w:rsidRPr="00E20564" w:rsidRDefault="00F41134" w:rsidP="00A92597">
            <w:pPr>
              <w:ind w:firstLineChars="100" w:firstLine="240"/>
              <w:rPr>
                <w:color w:val="000000" w:themeColor="text1"/>
              </w:rPr>
            </w:pPr>
            <w:r w:rsidRPr="00E20564">
              <w:rPr>
                <w:color w:val="000000" w:themeColor="text1"/>
              </w:rPr>
              <w:t>More than one race</w:t>
            </w:r>
          </w:p>
        </w:tc>
        <w:tc>
          <w:tcPr>
            <w:tcW w:w="671" w:type="pct"/>
            <w:tcBorders>
              <w:top w:val="nil"/>
              <w:left w:val="nil"/>
              <w:bottom w:val="nil"/>
              <w:right w:val="nil"/>
            </w:tcBorders>
            <w:shd w:val="clear" w:color="auto" w:fill="auto"/>
            <w:noWrap/>
            <w:vAlign w:val="center"/>
          </w:tcPr>
          <w:p w14:paraId="6CF04A3E" w14:textId="06E2FA26" w:rsidR="00F41134" w:rsidRPr="00E20564" w:rsidRDefault="00F41134" w:rsidP="00A92597">
            <w:pPr>
              <w:jc w:val="center"/>
              <w:rPr>
                <w:color w:val="000000" w:themeColor="text1"/>
              </w:rPr>
            </w:pPr>
            <w:r w:rsidRPr="00E20564">
              <w:rPr>
                <w:color w:val="000000" w:themeColor="text1"/>
              </w:rPr>
              <w:t>-0.1</w:t>
            </w:r>
            <w:r w:rsidR="0078346A" w:rsidRPr="00E20564">
              <w:rPr>
                <w:color w:val="000000" w:themeColor="text1"/>
              </w:rPr>
              <w:t>2</w:t>
            </w:r>
          </w:p>
        </w:tc>
        <w:tc>
          <w:tcPr>
            <w:tcW w:w="821" w:type="pct"/>
            <w:tcBorders>
              <w:top w:val="nil"/>
              <w:left w:val="nil"/>
              <w:bottom w:val="nil"/>
              <w:right w:val="nil"/>
            </w:tcBorders>
            <w:shd w:val="clear" w:color="auto" w:fill="auto"/>
            <w:noWrap/>
            <w:vAlign w:val="center"/>
          </w:tcPr>
          <w:p w14:paraId="595D1486" w14:textId="7A0C3D95" w:rsidR="00F41134" w:rsidRPr="00E20564" w:rsidRDefault="00F41134" w:rsidP="00A92597">
            <w:pPr>
              <w:jc w:val="center"/>
              <w:rPr>
                <w:color w:val="000000" w:themeColor="text1"/>
              </w:rPr>
            </w:pPr>
            <w:r w:rsidRPr="00E20564">
              <w:rPr>
                <w:color w:val="000000" w:themeColor="text1"/>
              </w:rPr>
              <w:t>[-0.3</w:t>
            </w:r>
            <w:r w:rsidR="008579DE" w:rsidRPr="00E20564">
              <w:rPr>
                <w:color w:val="000000" w:themeColor="text1"/>
              </w:rPr>
              <w:t>2</w:t>
            </w:r>
            <w:r w:rsidRPr="00E20564">
              <w:rPr>
                <w:color w:val="000000" w:themeColor="text1"/>
              </w:rPr>
              <w:t>, 0.</w:t>
            </w:r>
            <w:r w:rsidR="008579DE" w:rsidRPr="00E20564">
              <w:rPr>
                <w:color w:val="000000" w:themeColor="text1"/>
              </w:rPr>
              <w:t>07</w:t>
            </w:r>
            <w:r w:rsidRPr="00E20564">
              <w:rPr>
                <w:color w:val="000000" w:themeColor="text1"/>
              </w:rPr>
              <w:t>]</w:t>
            </w:r>
          </w:p>
        </w:tc>
        <w:tc>
          <w:tcPr>
            <w:tcW w:w="708" w:type="pct"/>
            <w:tcBorders>
              <w:top w:val="nil"/>
              <w:left w:val="nil"/>
              <w:bottom w:val="nil"/>
              <w:right w:val="nil"/>
            </w:tcBorders>
            <w:shd w:val="clear" w:color="auto" w:fill="auto"/>
            <w:noWrap/>
            <w:vAlign w:val="bottom"/>
          </w:tcPr>
          <w:p w14:paraId="62E93703" w14:textId="6A99211B" w:rsidR="00F41134" w:rsidRPr="00E20564" w:rsidRDefault="00F41134" w:rsidP="00A92597">
            <w:pPr>
              <w:jc w:val="center"/>
              <w:rPr>
                <w:color w:val="000000" w:themeColor="text1"/>
              </w:rPr>
            </w:pPr>
            <w:r w:rsidRPr="00E20564">
              <w:rPr>
                <w:color w:val="000000" w:themeColor="text1"/>
              </w:rPr>
              <w:t>-0.</w:t>
            </w:r>
            <w:r w:rsidR="004078A7" w:rsidRPr="00E20564">
              <w:rPr>
                <w:color w:val="000000" w:themeColor="text1"/>
              </w:rPr>
              <w:t>19</w:t>
            </w:r>
          </w:p>
        </w:tc>
        <w:tc>
          <w:tcPr>
            <w:tcW w:w="859" w:type="pct"/>
            <w:tcBorders>
              <w:top w:val="nil"/>
              <w:left w:val="nil"/>
              <w:bottom w:val="nil"/>
              <w:right w:val="nil"/>
            </w:tcBorders>
            <w:shd w:val="clear" w:color="auto" w:fill="auto"/>
            <w:noWrap/>
            <w:vAlign w:val="bottom"/>
          </w:tcPr>
          <w:p w14:paraId="27F0623B" w14:textId="1A04A9CB" w:rsidR="00F41134" w:rsidRPr="00E20564" w:rsidRDefault="00F41134" w:rsidP="00A92597">
            <w:pPr>
              <w:jc w:val="center"/>
              <w:rPr>
                <w:color w:val="000000" w:themeColor="text1"/>
              </w:rPr>
            </w:pPr>
            <w:r w:rsidRPr="00E20564">
              <w:rPr>
                <w:color w:val="000000" w:themeColor="text1"/>
              </w:rPr>
              <w:t>[-0.4</w:t>
            </w:r>
            <w:r w:rsidR="004078A7" w:rsidRPr="00E20564">
              <w:rPr>
                <w:color w:val="000000" w:themeColor="text1"/>
              </w:rPr>
              <w:t>7, 0.09</w:t>
            </w:r>
            <w:r w:rsidRPr="00E20564">
              <w:rPr>
                <w:color w:val="000000" w:themeColor="text1"/>
              </w:rPr>
              <w:t>]</w:t>
            </w:r>
          </w:p>
        </w:tc>
      </w:tr>
      <w:tr w:rsidR="00E20564" w:rsidRPr="00E20564" w14:paraId="46569DF0" w14:textId="77777777" w:rsidTr="00706E0A">
        <w:trPr>
          <w:trHeight w:val="20"/>
        </w:trPr>
        <w:tc>
          <w:tcPr>
            <w:tcW w:w="1941" w:type="pct"/>
            <w:tcBorders>
              <w:top w:val="nil"/>
              <w:left w:val="nil"/>
              <w:bottom w:val="nil"/>
              <w:right w:val="nil"/>
            </w:tcBorders>
            <w:shd w:val="clear" w:color="auto" w:fill="auto"/>
            <w:noWrap/>
            <w:vAlign w:val="bottom"/>
            <w:hideMark/>
          </w:tcPr>
          <w:p w14:paraId="19B4EC5E" w14:textId="77777777" w:rsidR="00F41134" w:rsidRPr="00E20564" w:rsidRDefault="00F41134" w:rsidP="00A92597">
            <w:pPr>
              <w:ind w:firstLineChars="100" w:firstLine="240"/>
              <w:rPr>
                <w:color w:val="000000" w:themeColor="text1"/>
              </w:rPr>
            </w:pPr>
            <w:r w:rsidRPr="00E20564">
              <w:rPr>
                <w:color w:val="000000" w:themeColor="text1"/>
              </w:rPr>
              <w:t>Hispanic/Latino</w:t>
            </w:r>
          </w:p>
        </w:tc>
        <w:tc>
          <w:tcPr>
            <w:tcW w:w="671" w:type="pct"/>
            <w:tcBorders>
              <w:top w:val="nil"/>
              <w:left w:val="nil"/>
              <w:bottom w:val="nil"/>
              <w:right w:val="nil"/>
            </w:tcBorders>
            <w:shd w:val="clear" w:color="auto" w:fill="auto"/>
            <w:noWrap/>
            <w:vAlign w:val="center"/>
          </w:tcPr>
          <w:p w14:paraId="4CDC8A6B" w14:textId="432758C5" w:rsidR="00F41134" w:rsidRPr="00E20564" w:rsidRDefault="00F41134" w:rsidP="00A92597">
            <w:pPr>
              <w:jc w:val="center"/>
              <w:rPr>
                <w:color w:val="000000" w:themeColor="text1"/>
              </w:rPr>
            </w:pPr>
            <w:r w:rsidRPr="00E20564">
              <w:rPr>
                <w:color w:val="000000" w:themeColor="text1"/>
              </w:rPr>
              <w:t>0.</w:t>
            </w:r>
            <w:r w:rsidR="0078346A" w:rsidRPr="00E20564">
              <w:rPr>
                <w:color w:val="000000" w:themeColor="text1"/>
              </w:rPr>
              <w:t>07</w:t>
            </w:r>
          </w:p>
        </w:tc>
        <w:tc>
          <w:tcPr>
            <w:tcW w:w="821" w:type="pct"/>
            <w:tcBorders>
              <w:top w:val="nil"/>
              <w:left w:val="nil"/>
              <w:bottom w:val="nil"/>
              <w:right w:val="nil"/>
            </w:tcBorders>
            <w:shd w:val="clear" w:color="auto" w:fill="auto"/>
            <w:noWrap/>
            <w:vAlign w:val="center"/>
          </w:tcPr>
          <w:p w14:paraId="43B71485" w14:textId="0166BA61" w:rsidR="00F41134" w:rsidRPr="00E20564" w:rsidRDefault="00F41134" w:rsidP="00A92597">
            <w:pPr>
              <w:jc w:val="center"/>
              <w:rPr>
                <w:color w:val="000000" w:themeColor="text1"/>
              </w:rPr>
            </w:pPr>
            <w:r w:rsidRPr="00E20564">
              <w:rPr>
                <w:color w:val="000000" w:themeColor="text1"/>
              </w:rPr>
              <w:t>[-0.</w:t>
            </w:r>
            <w:r w:rsidR="008579DE" w:rsidRPr="00E20564">
              <w:rPr>
                <w:color w:val="000000" w:themeColor="text1"/>
              </w:rPr>
              <w:t>12</w:t>
            </w:r>
            <w:r w:rsidRPr="00E20564">
              <w:rPr>
                <w:color w:val="000000" w:themeColor="text1"/>
              </w:rPr>
              <w:t>, 0.</w:t>
            </w:r>
            <w:r w:rsidR="008579DE" w:rsidRPr="00E20564">
              <w:rPr>
                <w:color w:val="000000" w:themeColor="text1"/>
              </w:rPr>
              <w:t>26</w:t>
            </w:r>
            <w:r w:rsidRPr="00E20564">
              <w:rPr>
                <w:color w:val="000000" w:themeColor="text1"/>
              </w:rPr>
              <w:t>]</w:t>
            </w:r>
          </w:p>
        </w:tc>
        <w:tc>
          <w:tcPr>
            <w:tcW w:w="708" w:type="pct"/>
            <w:tcBorders>
              <w:top w:val="nil"/>
              <w:left w:val="nil"/>
              <w:bottom w:val="nil"/>
              <w:right w:val="nil"/>
            </w:tcBorders>
            <w:shd w:val="clear" w:color="auto" w:fill="auto"/>
            <w:noWrap/>
            <w:vAlign w:val="bottom"/>
          </w:tcPr>
          <w:p w14:paraId="619B1080" w14:textId="5F506029" w:rsidR="00F41134" w:rsidRPr="00E20564" w:rsidRDefault="00F41134" w:rsidP="00A92597">
            <w:pPr>
              <w:jc w:val="center"/>
              <w:rPr>
                <w:color w:val="000000" w:themeColor="text1"/>
              </w:rPr>
            </w:pPr>
            <w:r w:rsidRPr="00E20564">
              <w:rPr>
                <w:color w:val="000000" w:themeColor="text1"/>
              </w:rPr>
              <w:t>-0.</w:t>
            </w:r>
            <w:r w:rsidR="004078A7" w:rsidRPr="00E20564">
              <w:rPr>
                <w:color w:val="000000" w:themeColor="text1"/>
              </w:rPr>
              <w:t>13</w:t>
            </w:r>
          </w:p>
        </w:tc>
        <w:tc>
          <w:tcPr>
            <w:tcW w:w="859" w:type="pct"/>
            <w:tcBorders>
              <w:top w:val="nil"/>
              <w:left w:val="nil"/>
              <w:bottom w:val="nil"/>
              <w:right w:val="nil"/>
            </w:tcBorders>
            <w:shd w:val="clear" w:color="auto" w:fill="auto"/>
            <w:noWrap/>
            <w:vAlign w:val="bottom"/>
          </w:tcPr>
          <w:p w14:paraId="14D4E4B5" w14:textId="0964C6E1" w:rsidR="00F41134" w:rsidRPr="00E20564" w:rsidRDefault="00F41134" w:rsidP="00A92597">
            <w:pPr>
              <w:jc w:val="center"/>
              <w:rPr>
                <w:color w:val="000000" w:themeColor="text1"/>
              </w:rPr>
            </w:pPr>
            <w:r w:rsidRPr="00E20564">
              <w:rPr>
                <w:color w:val="000000" w:themeColor="text1"/>
              </w:rPr>
              <w:t>[-0.</w:t>
            </w:r>
            <w:r w:rsidR="00C97796" w:rsidRPr="00E20564">
              <w:rPr>
                <w:color w:val="000000" w:themeColor="text1"/>
              </w:rPr>
              <w:t>41, 0.15</w:t>
            </w:r>
            <w:r w:rsidRPr="00E20564">
              <w:rPr>
                <w:color w:val="000000" w:themeColor="text1"/>
              </w:rPr>
              <w:t>]</w:t>
            </w:r>
          </w:p>
        </w:tc>
      </w:tr>
      <w:tr w:rsidR="00E20564" w:rsidRPr="00E20564" w14:paraId="39C339DB" w14:textId="77777777" w:rsidTr="00706E0A">
        <w:trPr>
          <w:trHeight w:val="20"/>
        </w:trPr>
        <w:tc>
          <w:tcPr>
            <w:tcW w:w="1941" w:type="pct"/>
            <w:tcBorders>
              <w:top w:val="nil"/>
              <w:left w:val="nil"/>
              <w:bottom w:val="nil"/>
              <w:right w:val="nil"/>
            </w:tcBorders>
            <w:shd w:val="clear" w:color="auto" w:fill="auto"/>
            <w:noWrap/>
            <w:vAlign w:val="bottom"/>
            <w:hideMark/>
          </w:tcPr>
          <w:p w14:paraId="03F5E425" w14:textId="77777777" w:rsidR="00F41134" w:rsidRPr="00E20564" w:rsidRDefault="00F41134" w:rsidP="00A92597">
            <w:pPr>
              <w:ind w:firstLineChars="100" w:firstLine="240"/>
              <w:rPr>
                <w:color w:val="000000" w:themeColor="text1"/>
              </w:rPr>
            </w:pPr>
            <w:r w:rsidRPr="00E20564">
              <w:rPr>
                <w:color w:val="000000" w:themeColor="text1"/>
              </w:rPr>
              <w:t>Other race/ethnicity</w:t>
            </w:r>
          </w:p>
        </w:tc>
        <w:tc>
          <w:tcPr>
            <w:tcW w:w="671" w:type="pct"/>
            <w:tcBorders>
              <w:top w:val="nil"/>
              <w:left w:val="nil"/>
              <w:bottom w:val="nil"/>
              <w:right w:val="nil"/>
            </w:tcBorders>
            <w:shd w:val="clear" w:color="auto" w:fill="auto"/>
            <w:noWrap/>
            <w:vAlign w:val="center"/>
          </w:tcPr>
          <w:p w14:paraId="0B3E1EC2" w14:textId="01CE0E9C" w:rsidR="00F41134" w:rsidRPr="00E20564" w:rsidRDefault="00F41134" w:rsidP="00A92597">
            <w:pPr>
              <w:jc w:val="center"/>
              <w:rPr>
                <w:color w:val="000000" w:themeColor="text1"/>
              </w:rPr>
            </w:pPr>
            <w:r w:rsidRPr="00E20564">
              <w:rPr>
                <w:color w:val="000000" w:themeColor="text1"/>
              </w:rPr>
              <w:t>-0.1</w:t>
            </w:r>
            <w:r w:rsidR="0078346A" w:rsidRPr="00E20564">
              <w:rPr>
                <w:color w:val="000000" w:themeColor="text1"/>
              </w:rPr>
              <w:t>4</w:t>
            </w:r>
          </w:p>
        </w:tc>
        <w:tc>
          <w:tcPr>
            <w:tcW w:w="821" w:type="pct"/>
            <w:tcBorders>
              <w:top w:val="nil"/>
              <w:left w:val="nil"/>
              <w:bottom w:val="nil"/>
              <w:right w:val="nil"/>
            </w:tcBorders>
            <w:shd w:val="clear" w:color="auto" w:fill="auto"/>
            <w:noWrap/>
            <w:vAlign w:val="center"/>
          </w:tcPr>
          <w:p w14:paraId="692EBE9B" w14:textId="59B83DA2" w:rsidR="00F41134" w:rsidRPr="00E20564" w:rsidRDefault="00F41134" w:rsidP="00A92597">
            <w:pPr>
              <w:jc w:val="center"/>
              <w:rPr>
                <w:color w:val="000000" w:themeColor="text1"/>
              </w:rPr>
            </w:pPr>
            <w:r w:rsidRPr="00E20564">
              <w:rPr>
                <w:color w:val="000000" w:themeColor="text1"/>
              </w:rPr>
              <w:t>[-0.</w:t>
            </w:r>
            <w:r w:rsidR="008579DE" w:rsidRPr="00E20564">
              <w:rPr>
                <w:color w:val="000000" w:themeColor="text1"/>
              </w:rPr>
              <w:t>53</w:t>
            </w:r>
            <w:r w:rsidRPr="00E20564">
              <w:rPr>
                <w:color w:val="000000" w:themeColor="text1"/>
              </w:rPr>
              <w:t>, 0.</w:t>
            </w:r>
            <w:r w:rsidR="008579DE" w:rsidRPr="00E20564">
              <w:rPr>
                <w:color w:val="000000" w:themeColor="text1"/>
              </w:rPr>
              <w:t>25</w:t>
            </w:r>
            <w:r w:rsidRPr="00E20564">
              <w:rPr>
                <w:color w:val="000000" w:themeColor="text1"/>
              </w:rPr>
              <w:t>]</w:t>
            </w:r>
          </w:p>
        </w:tc>
        <w:tc>
          <w:tcPr>
            <w:tcW w:w="708" w:type="pct"/>
            <w:tcBorders>
              <w:top w:val="nil"/>
              <w:left w:val="nil"/>
              <w:bottom w:val="nil"/>
              <w:right w:val="nil"/>
            </w:tcBorders>
            <w:shd w:val="clear" w:color="auto" w:fill="auto"/>
            <w:noWrap/>
            <w:vAlign w:val="bottom"/>
          </w:tcPr>
          <w:p w14:paraId="4153411C" w14:textId="2161AD2F" w:rsidR="00F41134" w:rsidRPr="00E20564" w:rsidRDefault="00F41134" w:rsidP="00A92597">
            <w:pPr>
              <w:jc w:val="center"/>
              <w:rPr>
                <w:b/>
                <w:bCs/>
                <w:color w:val="000000" w:themeColor="text1"/>
              </w:rPr>
            </w:pPr>
            <w:r w:rsidRPr="00E20564">
              <w:rPr>
                <w:b/>
                <w:bCs/>
                <w:color w:val="000000" w:themeColor="text1"/>
              </w:rPr>
              <w:t>-0.</w:t>
            </w:r>
            <w:r w:rsidR="004078A7" w:rsidRPr="00E20564">
              <w:rPr>
                <w:b/>
                <w:bCs/>
                <w:color w:val="000000" w:themeColor="text1"/>
              </w:rPr>
              <w:t>59</w:t>
            </w:r>
          </w:p>
        </w:tc>
        <w:tc>
          <w:tcPr>
            <w:tcW w:w="859" w:type="pct"/>
            <w:tcBorders>
              <w:top w:val="nil"/>
              <w:left w:val="nil"/>
              <w:bottom w:val="nil"/>
              <w:right w:val="nil"/>
            </w:tcBorders>
            <w:shd w:val="clear" w:color="auto" w:fill="auto"/>
            <w:noWrap/>
            <w:vAlign w:val="bottom"/>
          </w:tcPr>
          <w:p w14:paraId="31F5B23A" w14:textId="08F6C6D8" w:rsidR="00F41134" w:rsidRPr="00E20564" w:rsidRDefault="00F41134" w:rsidP="00A92597">
            <w:pPr>
              <w:jc w:val="center"/>
              <w:rPr>
                <w:b/>
                <w:bCs/>
                <w:color w:val="000000" w:themeColor="text1"/>
              </w:rPr>
            </w:pPr>
            <w:r w:rsidRPr="00E20564">
              <w:rPr>
                <w:b/>
                <w:bCs/>
                <w:color w:val="000000" w:themeColor="text1"/>
              </w:rPr>
              <w:t>[-</w:t>
            </w:r>
            <w:r w:rsidR="00C97796" w:rsidRPr="00E20564">
              <w:rPr>
                <w:b/>
                <w:bCs/>
                <w:color w:val="000000" w:themeColor="text1"/>
              </w:rPr>
              <w:t>1.19, -0.00</w:t>
            </w:r>
            <w:r w:rsidRPr="00E20564">
              <w:rPr>
                <w:b/>
                <w:bCs/>
                <w:color w:val="000000" w:themeColor="text1"/>
              </w:rPr>
              <w:t>]</w:t>
            </w:r>
          </w:p>
        </w:tc>
      </w:tr>
      <w:tr w:rsidR="00E20564" w:rsidRPr="00E20564" w14:paraId="4F470D31" w14:textId="77777777" w:rsidTr="00706E0A">
        <w:trPr>
          <w:trHeight w:val="20"/>
        </w:trPr>
        <w:tc>
          <w:tcPr>
            <w:tcW w:w="1941" w:type="pct"/>
            <w:tcBorders>
              <w:top w:val="nil"/>
              <w:left w:val="nil"/>
              <w:bottom w:val="nil"/>
              <w:right w:val="nil"/>
            </w:tcBorders>
            <w:shd w:val="clear" w:color="auto" w:fill="auto"/>
            <w:noWrap/>
            <w:vAlign w:val="bottom"/>
            <w:hideMark/>
          </w:tcPr>
          <w:p w14:paraId="118F57C9" w14:textId="77777777" w:rsidR="00F41134" w:rsidRPr="00E20564" w:rsidRDefault="00F41134" w:rsidP="00A92597">
            <w:pPr>
              <w:rPr>
                <w:color w:val="000000" w:themeColor="text1"/>
              </w:rPr>
            </w:pPr>
            <w:r w:rsidRPr="00E20564">
              <w:rPr>
                <w:color w:val="000000" w:themeColor="text1"/>
              </w:rPr>
              <w:t>Sex (0 = Male)</w:t>
            </w:r>
          </w:p>
        </w:tc>
        <w:tc>
          <w:tcPr>
            <w:tcW w:w="671" w:type="pct"/>
            <w:tcBorders>
              <w:top w:val="nil"/>
              <w:left w:val="nil"/>
              <w:bottom w:val="nil"/>
              <w:right w:val="nil"/>
            </w:tcBorders>
            <w:shd w:val="clear" w:color="auto" w:fill="auto"/>
            <w:noWrap/>
            <w:vAlign w:val="center"/>
          </w:tcPr>
          <w:p w14:paraId="43276999" w14:textId="47041BE9" w:rsidR="00F41134" w:rsidRPr="00E20564" w:rsidRDefault="0078346A" w:rsidP="00A92597">
            <w:pPr>
              <w:jc w:val="center"/>
              <w:rPr>
                <w:color w:val="000000" w:themeColor="text1"/>
              </w:rPr>
            </w:pPr>
            <w:r w:rsidRPr="00E20564">
              <w:rPr>
                <w:color w:val="000000" w:themeColor="text1"/>
              </w:rPr>
              <w:t>0.08</w:t>
            </w:r>
          </w:p>
        </w:tc>
        <w:tc>
          <w:tcPr>
            <w:tcW w:w="821" w:type="pct"/>
            <w:tcBorders>
              <w:top w:val="nil"/>
              <w:left w:val="nil"/>
              <w:bottom w:val="nil"/>
              <w:right w:val="nil"/>
            </w:tcBorders>
            <w:shd w:val="clear" w:color="auto" w:fill="auto"/>
            <w:noWrap/>
            <w:vAlign w:val="center"/>
          </w:tcPr>
          <w:p w14:paraId="5A0AF988" w14:textId="15D7A201" w:rsidR="00F41134" w:rsidRPr="00E20564" w:rsidRDefault="00F41134" w:rsidP="00A92597">
            <w:pPr>
              <w:jc w:val="center"/>
              <w:rPr>
                <w:color w:val="000000" w:themeColor="text1"/>
              </w:rPr>
            </w:pPr>
            <w:r w:rsidRPr="00E20564">
              <w:rPr>
                <w:color w:val="000000" w:themeColor="text1"/>
              </w:rPr>
              <w:t>[-0.</w:t>
            </w:r>
            <w:r w:rsidR="008579DE" w:rsidRPr="00E20564">
              <w:rPr>
                <w:color w:val="000000" w:themeColor="text1"/>
              </w:rPr>
              <w:t>03</w:t>
            </w:r>
            <w:r w:rsidRPr="00E20564">
              <w:rPr>
                <w:color w:val="000000" w:themeColor="text1"/>
              </w:rPr>
              <w:t>, 0.</w:t>
            </w:r>
            <w:r w:rsidR="008579DE" w:rsidRPr="00E20564">
              <w:rPr>
                <w:color w:val="000000" w:themeColor="text1"/>
              </w:rPr>
              <w:t>19</w:t>
            </w:r>
            <w:r w:rsidRPr="00E20564">
              <w:rPr>
                <w:color w:val="000000" w:themeColor="text1"/>
              </w:rPr>
              <w:t>]</w:t>
            </w:r>
          </w:p>
        </w:tc>
        <w:tc>
          <w:tcPr>
            <w:tcW w:w="708" w:type="pct"/>
            <w:tcBorders>
              <w:top w:val="nil"/>
              <w:left w:val="nil"/>
              <w:bottom w:val="nil"/>
              <w:right w:val="nil"/>
            </w:tcBorders>
            <w:shd w:val="clear" w:color="auto" w:fill="auto"/>
            <w:noWrap/>
            <w:vAlign w:val="bottom"/>
          </w:tcPr>
          <w:p w14:paraId="7213C645" w14:textId="0666E889" w:rsidR="00F41134" w:rsidRPr="00E20564" w:rsidRDefault="004078A7" w:rsidP="00A92597">
            <w:pPr>
              <w:jc w:val="center"/>
              <w:rPr>
                <w:b/>
                <w:bCs/>
                <w:color w:val="000000" w:themeColor="text1"/>
              </w:rPr>
            </w:pPr>
            <w:r w:rsidRPr="00E20564">
              <w:rPr>
                <w:b/>
                <w:bCs/>
                <w:color w:val="000000" w:themeColor="text1"/>
              </w:rPr>
              <w:t>0.19</w:t>
            </w:r>
          </w:p>
        </w:tc>
        <w:tc>
          <w:tcPr>
            <w:tcW w:w="859" w:type="pct"/>
            <w:tcBorders>
              <w:top w:val="nil"/>
              <w:left w:val="nil"/>
              <w:bottom w:val="nil"/>
              <w:right w:val="nil"/>
            </w:tcBorders>
            <w:shd w:val="clear" w:color="auto" w:fill="auto"/>
            <w:noWrap/>
            <w:vAlign w:val="bottom"/>
          </w:tcPr>
          <w:p w14:paraId="7BAA4C89" w14:textId="5A769A06" w:rsidR="00F41134" w:rsidRPr="00E20564" w:rsidRDefault="00F41134" w:rsidP="00A92597">
            <w:pPr>
              <w:jc w:val="center"/>
              <w:rPr>
                <w:b/>
                <w:bCs/>
                <w:color w:val="000000" w:themeColor="text1"/>
              </w:rPr>
            </w:pPr>
            <w:r w:rsidRPr="00E20564">
              <w:rPr>
                <w:b/>
                <w:bCs/>
                <w:color w:val="000000" w:themeColor="text1"/>
              </w:rPr>
              <w:t>[</w:t>
            </w:r>
            <w:r w:rsidR="00C97796" w:rsidRPr="00E20564">
              <w:rPr>
                <w:b/>
                <w:bCs/>
                <w:color w:val="000000" w:themeColor="text1"/>
              </w:rPr>
              <w:t>0.03, 0.36</w:t>
            </w:r>
            <w:r w:rsidRPr="00E20564">
              <w:rPr>
                <w:b/>
                <w:bCs/>
                <w:color w:val="000000" w:themeColor="text1"/>
              </w:rPr>
              <w:t>]</w:t>
            </w:r>
          </w:p>
        </w:tc>
      </w:tr>
      <w:tr w:rsidR="00E20564" w:rsidRPr="00E20564" w14:paraId="79B78FFE" w14:textId="77777777" w:rsidTr="00706E0A">
        <w:trPr>
          <w:trHeight w:val="20"/>
        </w:trPr>
        <w:tc>
          <w:tcPr>
            <w:tcW w:w="1941" w:type="pct"/>
            <w:tcBorders>
              <w:top w:val="nil"/>
              <w:left w:val="nil"/>
              <w:bottom w:val="nil"/>
              <w:right w:val="nil"/>
            </w:tcBorders>
            <w:shd w:val="clear" w:color="auto" w:fill="auto"/>
            <w:noWrap/>
            <w:vAlign w:val="center"/>
            <w:hideMark/>
          </w:tcPr>
          <w:p w14:paraId="73D20084" w14:textId="77777777" w:rsidR="00F41134" w:rsidRPr="00E20564" w:rsidRDefault="00F41134" w:rsidP="00A92597">
            <w:pPr>
              <w:rPr>
                <w:color w:val="000000" w:themeColor="text1"/>
              </w:rPr>
            </w:pPr>
            <w:r w:rsidRPr="00E20564">
              <w:rPr>
                <w:color w:val="000000" w:themeColor="text1"/>
              </w:rPr>
              <w:t>Age</w:t>
            </w:r>
          </w:p>
        </w:tc>
        <w:tc>
          <w:tcPr>
            <w:tcW w:w="671" w:type="pct"/>
            <w:tcBorders>
              <w:top w:val="nil"/>
              <w:left w:val="nil"/>
              <w:bottom w:val="nil"/>
              <w:right w:val="nil"/>
            </w:tcBorders>
            <w:shd w:val="clear" w:color="auto" w:fill="auto"/>
            <w:noWrap/>
            <w:vAlign w:val="center"/>
          </w:tcPr>
          <w:p w14:paraId="5A6AC17C" w14:textId="59B776A9" w:rsidR="00F41134" w:rsidRPr="00E20564" w:rsidRDefault="0078346A" w:rsidP="00A92597">
            <w:pPr>
              <w:jc w:val="center"/>
              <w:rPr>
                <w:color w:val="000000" w:themeColor="text1"/>
              </w:rPr>
            </w:pPr>
            <w:r w:rsidRPr="00E20564">
              <w:rPr>
                <w:color w:val="000000" w:themeColor="text1"/>
              </w:rPr>
              <w:t>-</w:t>
            </w:r>
            <w:r w:rsidR="00F41134" w:rsidRPr="00E20564">
              <w:rPr>
                <w:color w:val="000000" w:themeColor="text1"/>
              </w:rPr>
              <w:t>0.0</w:t>
            </w:r>
            <w:r w:rsidRPr="00E20564">
              <w:rPr>
                <w:color w:val="000000" w:themeColor="text1"/>
              </w:rPr>
              <w:t>5</w:t>
            </w:r>
          </w:p>
        </w:tc>
        <w:tc>
          <w:tcPr>
            <w:tcW w:w="821" w:type="pct"/>
            <w:tcBorders>
              <w:top w:val="nil"/>
              <w:left w:val="nil"/>
              <w:bottom w:val="nil"/>
              <w:right w:val="nil"/>
            </w:tcBorders>
            <w:shd w:val="clear" w:color="auto" w:fill="auto"/>
            <w:noWrap/>
            <w:vAlign w:val="center"/>
          </w:tcPr>
          <w:p w14:paraId="4C8DA3DD" w14:textId="4642971B" w:rsidR="00F41134" w:rsidRPr="00E20564" w:rsidRDefault="00F41134" w:rsidP="00A92597">
            <w:pPr>
              <w:jc w:val="center"/>
              <w:rPr>
                <w:color w:val="000000" w:themeColor="text1"/>
              </w:rPr>
            </w:pPr>
            <w:r w:rsidRPr="00E20564">
              <w:rPr>
                <w:color w:val="000000" w:themeColor="text1"/>
              </w:rPr>
              <w:t>[-0.1</w:t>
            </w:r>
            <w:r w:rsidR="008579DE" w:rsidRPr="00E20564">
              <w:rPr>
                <w:color w:val="000000" w:themeColor="text1"/>
              </w:rPr>
              <w:t>7</w:t>
            </w:r>
            <w:r w:rsidRPr="00E20564">
              <w:rPr>
                <w:color w:val="000000" w:themeColor="text1"/>
              </w:rPr>
              <w:t>, 0.</w:t>
            </w:r>
            <w:r w:rsidR="008579DE" w:rsidRPr="00E20564">
              <w:rPr>
                <w:color w:val="000000" w:themeColor="text1"/>
              </w:rPr>
              <w:t>08</w:t>
            </w:r>
            <w:r w:rsidRPr="00E20564">
              <w:rPr>
                <w:color w:val="000000" w:themeColor="text1"/>
              </w:rPr>
              <w:t>]</w:t>
            </w:r>
          </w:p>
        </w:tc>
        <w:tc>
          <w:tcPr>
            <w:tcW w:w="708" w:type="pct"/>
            <w:tcBorders>
              <w:top w:val="nil"/>
              <w:left w:val="nil"/>
              <w:bottom w:val="nil"/>
              <w:right w:val="nil"/>
            </w:tcBorders>
            <w:shd w:val="clear" w:color="auto" w:fill="auto"/>
            <w:noWrap/>
            <w:vAlign w:val="bottom"/>
          </w:tcPr>
          <w:p w14:paraId="70D42BC0" w14:textId="34F39168" w:rsidR="00F41134" w:rsidRPr="00E20564" w:rsidRDefault="004078A7" w:rsidP="00A92597">
            <w:pPr>
              <w:jc w:val="center"/>
              <w:rPr>
                <w:color w:val="000000" w:themeColor="text1"/>
              </w:rPr>
            </w:pPr>
            <w:r w:rsidRPr="00E20564">
              <w:rPr>
                <w:color w:val="000000" w:themeColor="text1"/>
              </w:rPr>
              <w:t>-</w:t>
            </w:r>
            <w:r w:rsidR="00F41134" w:rsidRPr="00E20564">
              <w:rPr>
                <w:color w:val="000000" w:themeColor="text1"/>
              </w:rPr>
              <w:t>0.04</w:t>
            </w:r>
          </w:p>
        </w:tc>
        <w:tc>
          <w:tcPr>
            <w:tcW w:w="859" w:type="pct"/>
            <w:tcBorders>
              <w:top w:val="nil"/>
              <w:left w:val="nil"/>
              <w:bottom w:val="nil"/>
              <w:right w:val="nil"/>
            </w:tcBorders>
            <w:shd w:val="clear" w:color="auto" w:fill="auto"/>
            <w:noWrap/>
            <w:vAlign w:val="bottom"/>
          </w:tcPr>
          <w:p w14:paraId="169F561F" w14:textId="1CB0BCB8" w:rsidR="00F41134" w:rsidRPr="00E20564" w:rsidRDefault="00F41134" w:rsidP="00A92597">
            <w:pPr>
              <w:jc w:val="center"/>
              <w:rPr>
                <w:color w:val="000000" w:themeColor="text1"/>
              </w:rPr>
            </w:pPr>
            <w:r w:rsidRPr="00E20564">
              <w:rPr>
                <w:color w:val="000000" w:themeColor="text1"/>
              </w:rPr>
              <w:t>[-0.</w:t>
            </w:r>
            <w:r w:rsidR="00C97796" w:rsidRPr="00E20564">
              <w:rPr>
                <w:color w:val="000000" w:themeColor="text1"/>
              </w:rPr>
              <w:t>22, 0.14</w:t>
            </w:r>
            <w:r w:rsidRPr="00E20564">
              <w:rPr>
                <w:color w:val="000000" w:themeColor="text1"/>
              </w:rPr>
              <w:t>]</w:t>
            </w:r>
          </w:p>
        </w:tc>
      </w:tr>
      <w:tr w:rsidR="00E20564" w:rsidRPr="00E20564" w14:paraId="601FC2CD" w14:textId="77777777" w:rsidTr="00706E0A">
        <w:trPr>
          <w:trHeight w:val="20"/>
        </w:trPr>
        <w:tc>
          <w:tcPr>
            <w:tcW w:w="1941" w:type="pct"/>
            <w:tcBorders>
              <w:top w:val="nil"/>
              <w:left w:val="nil"/>
              <w:bottom w:val="nil"/>
              <w:right w:val="nil"/>
            </w:tcBorders>
            <w:shd w:val="clear" w:color="auto" w:fill="auto"/>
            <w:noWrap/>
            <w:vAlign w:val="center"/>
          </w:tcPr>
          <w:p w14:paraId="121BEDF9" w14:textId="77777777" w:rsidR="00F41134" w:rsidRPr="00E20564" w:rsidRDefault="00F41134" w:rsidP="00A92597">
            <w:pPr>
              <w:rPr>
                <w:color w:val="000000" w:themeColor="text1"/>
              </w:rPr>
            </w:pPr>
            <w:r w:rsidRPr="00E20564">
              <w:rPr>
                <w:color w:val="000000" w:themeColor="text1"/>
              </w:rPr>
              <w:t>Relationship Length</w:t>
            </w:r>
          </w:p>
        </w:tc>
        <w:tc>
          <w:tcPr>
            <w:tcW w:w="671" w:type="pct"/>
            <w:tcBorders>
              <w:top w:val="nil"/>
              <w:left w:val="nil"/>
              <w:bottom w:val="nil"/>
              <w:right w:val="nil"/>
            </w:tcBorders>
            <w:shd w:val="clear" w:color="auto" w:fill="auto"/>
            <w:noWrap/>
            <w:vAlign w:val="center"/>
          </w:tcPr>
          <w:p w14:paraId="5485361C" w14:textId="4136FF4E" w:rsidR="00F41134" w:rsidRPr="00E20564" w:rsidRDefault="0078346A" w:rsidP="00A92597">
            <w:pPr>
              <w:jc w:val="center"/>
              <w:rPr>
                <w:color w:val="000000" w:themeColor="text1"/>
              </w:rPr>
            </w:pPr>
            <w:r w:rsidRPr="00E20564">
              <w:rPr>
                <w:color w:val="000000" w:themeColor="text1"/>
              </w:rPr>
              <w:t>0.01</w:t>
            </w:r>
          </w:p>
        </w:tc>
        <w:tc>
          <w:tcPr>
            <w:tcW w:w="821" w:type="pct"/>
            <w:tcBorders>
              <w:top w:val="nil"/>
              <w:left w:val="nil"/>
              <w:bottom w:val="nil"/>
              <w:right w:val="nil"/>
            </w:tcBorders>
            <w:shd w:val="clear" w:color="auto" w:fill="auto"/>
            <w:noWrap/>
            <w:vAlign w:val="center"/>
          </w:tcPr>
          <w:p w14:paraId="1579A30C" w14:textId="608D3A45" w:rsidR="00F41134" w:rsidRPr="00E20564" w:rsidRDefault="00F41134" w:rsidP="00A92597">
            <w:pPr>
              <w:jc w:val="center"/>
              <w:rPr>
                <w:color w:val="000000" w:themeColor="text1"/>
              </w:rPr>
            </w:pPr>
            <w:r w:rsidRPr="00E20564">
              <w:rPr>
                <w:color w:val="000000" w:themeColor="text1"/>
              </w:rPr>
              <w:t>[0.0</w:t>
            </w:r>
            <w:r w:rsidR="008579DE" w:rsidRPr="00E20564">
              <w:rPr>
                <w:color w:val="000000" w:themeColor="text1"/>
              </w:rPr>
              <w:t>0</w:t>
            </w:r>
            <w:r w:rsidRPr="00E20564">
              <w:rPr>
                <w:color w:val="000000" w:themeColor="text1"/>
              </w:rPr>
              <w:t>, 0.02]</w:t>
            </w:r>
          </w:p>
        </w:tc>
        <w:tc>
          <w:tcPr>
            <w:tcW w:w="708" w:type="pct"/>
            <w:tcBorders>
              <w:top w:val="nil"/>
              <w:left w:val="nil"/>
              <w:bottom w:val="nil"/>
              <w:right w:val="nil"/>
            </w:tcBorders>
            <w:shd w:val="clear" w:color="auto" w:fill="auto"/>
            <w:noWrap/>
            <w:vAlign w:val="bottom"/>
          </w:tcPr>
          <w:p w14:paraId="7670B2C9" w14:textId="41E949AD" w:rsidR="00F41134" w:rsidRPr="00E20564" w:rsidRDefault="00F41134" w:rsidP="00A92597">
            <w:pPr>
              <w:jc w:val="center"/>
              <w:rPr>
                <w:b/>
                <w:bCs/>
                <w:i/>
                <w:iCs/>
                <w:color w:val="000000" w:themeColor="text1"/>
              </w:rPr>
            </w:pPr>
            <w:r w:rsidRPr="00E20564">
              <w:rPr>
                <w:b/>
                <w:bCs/>
                <w:i/>
                <w:iCs/>
                <w:color w:val="000000" w:themeColor="text1"/>
              </w:rPr>
              <w:t>-0.0</w:t>
            </w:r>
            <w:r w:rsidR="004078A7" w:rsidRPr="00E20564">
              <w:rPr>
                <w:b/>
                <w:bCs/>
                <w:i/>
                <w:iCs/>
                <w:color w:val="000000" w:themeColor="text1"/>
              </w:rPr>
              <w:t>2</w:t>
            </w:r>
          </w:p>
        </w:tc>
        <w:tc>
          <w:tcPr>
            <w:tcW w:w="859" w:type="pct"/>
            <w:tcBorders>
              <w:top w:val="nil"/>
              <w:left w:val="nil"/>
              <w:bottom w:val="nil"/>
              <w:right w:val="nil"/>
            </w:tcBorders>
            <w:shd w:val="clear" w:color="auto" w:fill="auto"/>
            <w:noWrap/>
            <w:vAlign w:val="bottom"/>
          </w:tcPr>
          <w:p w14:paraId="5C87C865" w14:textId="00057AF8" w:rsidR="00F41134" w:rsidRPr="00E20564" w:rsidRDefault="00F41134" w:rsidP="00A92597">
            <w:pPr>
              <w:jc w:val="center"/>
              <w:rPr>
                <w:b/>
                <w:bCs/>
                <w:i/>
                <w:iCs/>
                <w:color w:val="000000" w:themeColor="text1"/>
              </w:rPr>
            </w:pPr>
            <w:r w:rsidRPr="00E20564">
              <w:rPr>
                <w:b/>
                <w:bCs/>
                <w:i/>
                <w:iCs/>
                <w:color w:val="000000" w:themeColor="text1"/>
              </w:rPr>
              <w:t>[-0.</w:t>
            </w:r>
            <w:r w:rsidR="00C97796" w:rsidRPr="00E20564">
              <w:rPr>
                <w:b/>
                <w:bCs/>
                <w:i/>
                <w:iCs/>
                <w:color w:val="000000" w:themeColor="text1"/>
              </w:rPr>
              <w:t>03, -0.01</w:t>
            </w:r>
            <w:r w:rsidRPr="00E20564">
              <w:rPr>
                <w:b/>
                <w:bCs/>
                <w:i/>
                <w:iCs/>
                <w:color w:val="000000" w:themeColor="text1"/>
              </w:rPr>
              <w:t>]</w:t>
            </w:r>
          </w:p>
        </w:tc>
      </w:tr>
      <w:tr w:rsidR="00E20564" w:rsidRPr="00E20564" w14:paraId="046CDBAC" w14:textId="77777777" w:rsidTr="00706E0A">
        <w:trPr>
          <w:trHeight w:val="20"/>
        </w:trPr>
        <w:tc>
          <w:tcPr>
            <w:tcW w:w="1941" w:type="pct"/>
            <w:tcBorders>
              <w:top w:val="nil"/>
              <w:left w:val="nil"/>
              <w:bottom w:val="nil"/>
              <w:right w:val="nil"/>
            </w:tcBorders>
            <w:shd w:val="clear" w:color="auto" w:fill="auto"/>
            <w:noWrap/>
            <w:vAlign w:val="center"/>
            <w:hideMark/>
          </w:tcPr>
          <w:p w14:paraId="010B8980" w14:textId="77777777" w:rsidR="00F41134" w:rsidRPr="00E20564" w:rsidRDefault="00F41134" w:rsidP="00A92597">
            <w:pPr>
              <w:rPr>
                <w:color w:val="000000" w:themeColor="text1"/>
              </w:rPr>
            </w:pPr>
            <w:r w:rsidRPr="00E20564">
              <w:rPr>
                <w:color w:val="000000" w:themeColor="text1"/>
              </w:rPr>
              <w:t>Precollege IPT</w:t>
            </w:r>
          </w:p>
        </w:tc>
        <w:tc>
          <w:tcPr>
            <w:tcW w:w="671" w:type="pct"/>
            <w:tcBorders>
              <w:top w:val="nil"/>
              <w:left w:val="nil"/>
              <w:bottom w:val="nil"/>
              <w:right w:val="nil"/>
            </w:tcBorders>
            <w:shd w:val="clear" w:color="auto" w:fill="auto"/>
            <w:noWrap/>
            <w:vAlign w:val="center"/>
          </w:tcPr>
          <w:p w14:paraId="32A6A448" w14:textId="76582B63" w:rsidR="00F41134" w:rsidRPr="00E20564" w:rsidRDefault="0078346A" w:rsidP="00A92597">
            <w:pPr>
              <w:jc w:val="center"/>
              <w:rPr>
                <w:b/>
                <w:bCs/>
                <w:color w:val="000000" w:themeColor="text1"/>
              </w:rPr>
            </w:pPr>
            <w:r w:rsidRPr="00E20564">
              <w:rPr>
                <w:b/>
                <w:bCs/>
                <w:color w:val="000000" w:themeColor="text1"/>
              </w:rPr>
              <w:t>-</w:t>
            </w:r>
            <w:r w:rsidR="00F41134" w:rsidRPr="00E20564">
              <w:rPr>
                <w:b/>
                <w:bCs/>
                <w:color w:val="000000" w:themeColor="text1"/>
              </w:rPr>
              <w:t>0.</w:t>
            </w:r>
            <w:r w:rsidRPr="00E20564">
              <w:rPr>
                <w:b/>
                <w:bCs/>
                <w:color w:val="000000" w:themeColor="text1"/>
              </w:rPr>
              <w:t>13</w:t>
            </w:r>
          </w:p>
        </w:tc>
        <w:tc>
          <w:tcPr>
            <w:tcW w:w="821" w:type="pct"/>
            <w:tcBorders>
              <w:top w:val="nil"/>
              <w:left w:val="nil"/>
              <w:bottom w:val="nil"/>
              <w:right w:val="nil"/>
            </w:tcBorders>
            <w:shd w:val="clear" w:color="auto" w:fill="auto"/>
            <w:noWrap/>
            <w:vAlign w:val="center"/>
          </w:tcPr>
          <w:p w14:paraId="3DF91B26" w14:textId="32945367" w:rsidR="00F41134" w:rsidRPr="00E20564" w:rsidRDefault="00F41134" w:rsidP="00A92597">
            <w:pPr>
              <w:jc w:val="center"/>
              <w:rPr>
                <w:b/>
                <w:bCs/>
                <w:color w:val="000000" w:themeColor="text1"/>
              </w:rPr>
            </w:pPr>
            <w:r w:rsidRPr="00E20564">
              <w:rPr>
                <w:b/>
                <w:bCs/>
                <w:color w:val="000000" w:themeColor="text1"/>
              </w:rPr>
              <w:t>[-0.</w:t>
            </w:r>
            <w:r w:rsidR="008579DE" w:rsidRPr="00E20564">
              <w:rPr>
                <w:b/>
                <w:bCs/>
                <w:color w:val="000000" w:themeColor="text1"/>
              </w:rPr>
              <w:t>23</w:t>
            </w:r>
            <w:r w:rsidRPr="00E20564">
              <w:rPr>
                <w:b/>
                <w:bCs/>
                <w:color w:val="000000" w:themeColor="text1"/>
              </w:rPr>
              <w:t xml:space="preserve">, </w:t>
            </w:r>
            <w:r w:rsidR="008579DE" w:rsidRPr="00E20564">
              <w:rPr>
                <w:b/>
                <w:bCs/>
                <w:color w:val="000000" w:themeColor="text1"/>
              </w:rPr>
              <w:t>-</w:t>
            </w:r>
            <w:r w:rsidRPr="00E20564">
              <w:rPr>
                <w:b/>
                <w:bCs/>
                <w:color w:val="000000" w:themeColor="text1"/>
              </w:rPr>
              <w:t>0.</w:t>
            </w:r>
            <w:r w:rsidR="008579DE" w:rsidRPr="00E20564">
              <w:rPr>
                <w:b/>
                <w:bCs/>
                <w:color w:val="000000" w:themeColor="text1"/>
              </w:rPr>
              <w:t>03</w:t>
            </w:r>
            <w:r w:rsidRPr="00E20564">
              <w:rPr>
                <w:b/>
                <w:bCs/>
                <w:color w:val="000000" w:themeColor="text1"/>
              </w:rPr>
              <w:t>]</w:t>
            </w:r>
          </w:p>
        </w:tc>
        <w:tc>
          <w:tcPr>
            <w:tcW w:w="708" w:type="pct"/>
            <w:tcBorders>
              <w:top w:val="nil"/>
              <w:left w:val="nil"/>
              <w:bottom w:val="nil"/>
              <w:right w:val="nil"/>
            </w:tcBorders>
            <w:shd w:val="clear" w:color="auto" w:fill="auto"/>
            <w:noWrap/>
            <w:vAlign w:val="bottom"/>
          </w:tcPr>
          <w:p w14:paraId="1893609A" w14:textId="0136A4BA" w:rsidR="00F41134" w:rsidRPr="00E20564" w:rsidRDefault="00F41134" w:rsidP="00A92597">
            <w:pPr>
              <w:jc w:val="center"/>
              <w:rPr>
                <w:b/>
                <w:bCs/>
                <w:i/>
                <w:iCs/>
                <w:color w:val="000000" w:themeColor="text1"/>
              </w:rPr>
            </w:pPr>
            <w:r w:rsidRPr="00E20564">
              <w:rPr>
                <w:b/>
                <w:bCs/>
                <w:i/>
                <w:iCs/>
                <w:color w:val="000000" w:themeColor="text1"/>
              </w:rPr>
              <w:t>0.</w:t>
            </w:r>
            <w:r w:rsidR="004078A7" w:rsidRPr="00E20564">
              <w:rPr>
                <w:b/>
                <w:bCs/>
                <w:i/>
                <w:iCs/>
                <w:color w:val="000000" w:themeColor="text1"/>
              </w:rPr>
              <w:t>21</w:t>
            </w:r>
          </w:p>
        </w:tc>
        <w:tc>
          <w:tcPr>
            <w:tcW w:w="859" w:type="pct"/>
            <w:tcBorders>
              <w:top w:val="nil"/>
              <w:left w:val="nil"/>
              <w:bottom w:val="nil"/>
              <w:right w:val="nil"/>
            </w:tcBorders>
            <w:shd w:val="clear" w:color="auto" w:fill="auto"/>
            <w:noWrap/>
            <w:vAlign w:val="bottom"/>
          </w:tcPr>
          <w:p w14:paraId="68EDC35E" w14:textId="510CB068" w:rsidR="00F41134" w:rsidRPr="00E20564" w:rsidRDefault="00F41134" w:rsidP="00A92597">
            <w:pPr>
              <w:jc w:val="center"/>
              <w:rPr>
                <w:b/>
                <w:bCs/>
                <w:i/>
                <w:iCs/>
                <w:color w:val="000000" w:themeColor="text1"/>
              </w:rPr>
            </w:pPr>
            <w:r w:rsidRPr="00E20564">
              <w:rPr>
                <w:b/>
                <w:bCs/>
                <w:i/>
                <w:iCs/>
                <w:color w:val="000000" w:themeColor="text1"/>
              </w:rPr>
              <w:t>[</w:t>
            </w:r>
            <w:r w:rsidR="00C97796" w:rsidRPr="00E20564">
              <w:rPr>
                <w:b/>
                <w:bCs/>
                <w:i/>
                <w:iCs/>
                <w:color w:val="000000" w:themeColor="text1"/>
              </w:rPr>
              <w:t>0.06, 0.35</w:t>
            </w:r>
            <w:r w:rsidRPr="00E20564">
              <w:rPr>
                <w:b/>
                <w:bCs/>
                <w:i/>
                <w:iCs/>
                <w:color w:val="000000" w:themeColor="text1"/>
              </w:rPr>
              <w:t>]</w:t>
            </w:r>
          </w:p>
        </w:tc>
      </w:tr>
      <w:tr w:rsidR="00E20564" w:rsidRPr="00E20564" w14:paraId="2BF03196" w14:textId="77777777" w:rsidTr="00706E0A">
        <w:trPr>
          <w:trHeight w:val="20"/>
        </w:trPr>
        <w:tc>
          <w:tcPr>
            <w:tcW w:w="1941" w:type="pct"/>
            <w:tcBorders>
              <w:top w:val="nil"/>
              <w:left w:val="nil"/>
              <w:bottom w:val="nil"/>
              <w:right w:val="nil"/>
            </w:tcBorders>
            <w:shd w:val="clear" w:color="auto" w:fill="auto"/>
            <w:noWrap/>
            <w:vAlign w:val="center"/>
            <w:hideMark/>
          </w:tcPr>
          <w:p w14:paraId="5F3405E3" w14:textId="73FDE989" w:rsidR="00F41134" w:rsidRPr="00E20564" w:rsidRDefault="00F41134" w:rsidP="00A92597">
            <w:pPr>
              <w:rPr>
                <w:color w:val="000000" w:themeColor="text1"/>
              </w:rPr>
            </w:pPr>
            <w:r w:rsidRPr="00E20564">
              <w:rPr>
                <w:color w:val="000000" w:themeColor="text1"/>
              </w:rPr>
              <w:t>C</w:t>
            </w:r>
            <w:r w:rsidR="0078346A" w:rsidRPr="00E20564">
              <w:rPr>
                <w:color w:val="000000" w:themeColor="text1"/>
              </w:rPr>
              <w:t>oncurrent C</w:t>
            </w:r>
            <w:r w:rsidRPr="00E20564">
              <w:rPr>
                <w:color w:val="000000" w:themeColor="text1"/>
              </w:rPr>
              <w:t>ollege-Onset IPT</w:t>
            </w:r>
          </w:p>
        </w:tc>
        <w:tc>
          <w:tcPr>
            <w:tcW w:w="671" w:type="pct"/>
            <w:tcBorders>
              <w:top w:val="nil"/>
              <w:left w:val="nil"/>
              <w:bottom w:val="nil"/>
              <w:right w:val="nil"/>
            </w:tcBorders>
            <w:shd w:val="clear" w:color="auto" w:fill="auto"/>
            <w:noWrap/>
            <w:vAlign w:val="center"/>
          </w:tcPr>
          <w:p w14:paraId="69D2BC57" w14:textId="786E3B15" w:rsidR="00F41134" w:rsidRPr="00E20564" w:rsidRDefault="0078346A" w:rsidP="00A92597">
            <w:pPr>
              <w:jc w:val="center"/>
              <w:rPr>
                <w:b/>
                <w:bCs/>
                <w:i/>
                <w:iCs/>
                <w:color w:val="000000" w:themeColor="text1"/>
              </w:rPr>
            </w:pPr>
            <w:r w:rsidRPr="00E20564">
              <w:rPr>
                <w:b/>
                <w:bCs/>
                <w:i/>
                <w:iCs/>
                <w:color w:val="000000" w:themeColor="text1"/>
              </w:rPr>
              <w:t>-</w:t>
            </w:r>
            <w:r w:rsidR="00F41134" w:rsidRPr="00E20564">
              <w:rPr>
                <w:b/>
                <w:bCs/>
                <w:i/>
                <w:iCs/>
                <w:color w:val="000000" w:themeColor="text1"/>
              </w:rPr>
              <w:t>0.</w:t>
            </w:r>
            <w:r w:rsidRPr="00E20564">
              <w:rPr>
                <w:b/>
                <w:bCs/>
                <w:i/>
                <w:iCs/>
                <w:color w:val="000000" w:themeColor="text1"/>
              </w:rPr>
              <w:t>31</w:t>
            </w:r>
          </w:p>
        </w:tc>
        <w:tc>
          <w:tcPr>
            <w:tcW w:w="821" w:type="pct"/>
            <w:tcBorders>
              <w:top w:val="nil"/>
              <w:left w:val="nil"/>
              <w:bottom w:val="nil"/>
              <w:right w:val="nil"/>
            </w:tcBorders>
            <w:shd w:val="clear" w:color="auto" w:fill="auto"/>
            <w:noWrap/>
            <w:vAlign w:val="center"/>
          </w:tcPr>
          <w:p w14:paraId="54903E81" w14:textId="538BD14C" w:rsidR="00F41134" w:rsidRPr="00E20564" w:rsidRDefault="00F41134" w:rsidP="00A92597">
            <w:pPr>
              <w:jc w:val="center"/>
              <w:rPr>
                <w:b/>
                <w:bCs/>
                <w:i/>
                <w:iCs/>
                <w:color w:val="000000" w:themeColor="text1"/>
              </w:rPr>
            </w:pPr>
            <w:r w:rsidRPr="00E20564">
              <w:rPr>
                <w:b/>
                <w:bCs/>
                <w:i/>
                <w:iCs/>
                <w:color w:val="000000" w:themeColor="text1"/>
              </w:rPr>
              <w:t>[</w:t>
            </w:r>
            <w:r w:rsidR="008579DE" w:rsidRPr="00E20564">
              <w:rPr>
                <w:b/>
                <w:bCs/>
                <w:i/>
                <w:iCs/>
                <w:color w:val="000000" w:themeColor="text1"/>
              </w:rPr>
              <w:t>-</w:t>
            </w:r>
            <w:r w:rsidRPr="00E20564">
              <w:rPr>
                <w:b/>
                <w:bCs/>
                <w:i/>
                <w:iCs/>
                <w:color w:val="000000" w:themeColor="text1"/>
              </w:rPr>
              <w:t>0.</w:t>
            </w:r>
            <w:r w:rsidR="008579DE" w:rsidRPr="00E20564">
              <w:rPr>
                <w:b/>
                <w:bCs/>
                <w:i/>
                <w:iCs/>
                <w:color w:val="000000" w:themeColor="text1"/>
              </w:rPr>
              <w:t>43</w:t>
            </w:r>
            <w:r w:rsidRPr="00E20564">
              <w:rPr>
                <w:b/>
                <w:bCs/>
                <w:i/>
                <w:iCs/>
                <w:color w:val="000000" w:themeColor="text1"/>
              </w:rPr>
              <w:t xml:space="preserve">, </w:t>
            </w:r>
            <w:r w:rsidR="008579DE" w:rsidRPr="00E20564">
              <w:rPr>
                <w:b/>
                <w:bCs/>
                <w:i/>
                <w:iCs/>
                <w:color w:val="000000" w:themeColor="text1"/>
              </w:rPr>
              <w:t>-</w:t>
            </w:r>
            <w:r w:rsidRPr="00E20564">
              <w:rPr>
                <w:b/>
                <w:bCs/>
                <w:i/>
                <w:iCs/>
                <w:color w:val="000000" w:themeColor="text1"/>
              </w:rPr>
              <w:t>0.</w:t>
            </w:r>
            <w:r w:rsidR="008579DE" w:rsidRPr="00E20564">
              <w:rPr>
                <w:b/>
                <w:bCs/>
                <w:i/>
                <w:iCs/>
                <w:color w:val="000000" w:themeColor="text1"/>
              </w:rPr>
              <w:t>19</w:t>
            </w:r>
            <w:r w:rsidRPr="00E20564">
              <w:rPr>
                <w:b/>
                <w:bCs/>
                <w:i/>
                <w:iCs/>
                <w:color w:val="000000" w:themeColor="text1"/>
              </w:rPr>
              <w:t>]</w:t>
            </w:r>
          </w:p>
        </w:tc>
        <w:tc>
          <w:tcPr>
            <w:tcW w:w="708" w:type="pct"/>
            <w:tcBorders>
              <w:top w:val="nil"/>
              <w:left w:val="nil"/>
              <w:bottom w:val="nil"/>
              <w:right w:val="nil"/>
            </w:tcBorders>
            <w:shd w:val="clear" w:color="auto" w:fill="auto"/>
            <w:noWrap/>
            <w:vAlign w:val="bottom"/>
          </w:tcPr>
          <w:p w14:paraId="3CBAC018" w14:textId="0DB88ED7" w:rsidR="00F41134" w:rsidRPr="00E20564" w:rsidRDefault="00F41134" w:rsidP="00A92597">
            <w:pPr>
              <w:jc w:val="center"/>
              <w:rPr>
                <w:b/>
                <w:bCs/>
                <w:color w:val="000000" w:themeColor="text1"/>
              </w:rPr>
            </w:pPr>
            <w:r w:rsidRPr="00E20564">
              <w:rPr>
                <w:b/>
                <w:bCs/>
                <w:color w:val="000000" w:themeColor="text1"/>
              </w:rPr>
              <w:t>0.</w:t>
            </w:r>
            <w:r w:rsidR="004078A7" w:rsidRPr="00E20564">
              <w:rPr>
                <w:b/>
                <w:bCs/>
                <w:color w:val="000000" w:themeColor="text1"/>
              </w:rPr>
              <w:t>16</w:t>
            </w:r>
          </w:p>
        </w:tc>
        <w:tc>
          <w:tcPr>
            <w:tcW w:w="859" w:type="pct"/>
            <w:tcBorders>
              <w:top w:val="nil"/>
              <w:left w:val="nil"/>
              <w:bottom w:val="nil"/>
              <w:right w:val="nil"/>
            </w:tcBorders>
            <w:shd w:val="clear" w:color="auto" w:fill="auto"/>
            <w:noWrap/>
            <w:vAlign w:val="bottom"/>
          </w:tcPr>
          <w:p w14:paraId="63681B67" w14:textId="2ED0607A" w:rsidR="00F41134" w:rsidRPr="00E20564" w:rsidRDefault="00F41134" w:rsidP="00A92597">
            <w:pPr>
              <w:jc w:val="center"/>
              <w:rPr>
                <w:b/>
                <w:bCs/>
                <w:color w:val="000000" w:themeColor="text1"/>
              </w:rPr>
            </w:pPr>
            <w:r w:rsidRPr="00E20564">
              <w:rPr>
                <w:b/>
                <w:bCs/>
                <w:color w:val="000000" w:themeColor="text1"/>
              </w:rPr>
              <w:t>[0.</w:t>
            </w:r>
            <w:r w:rsidR="00C97796" w:rsidRPr="00E20564">
              <w:rPr>
                <w:b/>
                <w:bCs/>
                <w:color w:val="000000" w:themeColor="text1"/>
              </w:rPr>
              <w:t>00, 0.31</w:t>
            </w:r>
            <w:r w:rsidRPr="00E20564">
              <w:rPr>
                <w:b/>
                <w:bCs/>
                <w:color w:val="000000" w:themeColor="text1"/>
              </w:rPr>
              <w:t>]</w:t>
            </w:r>
          </w:p>
        </w:tc>
      </w:tr>
      <w:tr w:rsidR="00E20564" w:rsidRPr="00E20564" w14:paraId="3DAABAE6" w14:textId="77777777" w:rsidTr="00706E0A">
        <w:trPr>
          <w:trHeight w:val="20"/>
        </w:trPr>
        <w:tc>
          <w:tcPr>
            <w:tcW w:w="1941" w:type="pct"/>
            <w:tcBorders>
              <w:top w:val="nil"/>
              <w:left w:val="nil"/>
              <w:right w:val="nil"/>
            </w:tcBorders>
            <w:shd w:val="clear" w:color="auto" w:fill="auto"/>
            <w:noWrap/>
            <w:vAlign w:val="center"/>
            <w:hideMark/>
          </w:tcPr>
          <w:p w14:paraId="38AB01F0" w14:textId="2DDD9C9F" w:rsidR="00F41134" w:rsidRPr="00E20564" w:rsidRDefault="0078346A" w:rsidP="00A92597">
            <w:pPr>
              <w:rPr>
                <w:color w:val="000000" w:themeColor="text1"/>
              </w:rPr>
            </w:pPr>
            <w:r w:rsidRPr="00E20564">
              <w:rPr>
                <w:color w:val="000000" w:themeColor="text1"/>
              </w:rPr>
              <w:t>Lagged College-Onset IPT</w:t>
            </w:r>
          </w:p>
        </w:tc>
        <w:tc>
          <w:tcPr>
            <w:tcW w:w="671" w:type="pct"/>
            <w:tcBorders>
              <w:top w:val="nil"/>
              <w:left w:val="nil"/>
              <w:right w:val="nil"/>
            </w:tcBorders>
            <w:shd w:val="clear" w:color="auto" w:fill="auto"/>
            <w:noWrap/>
            <w:vAlign w:val="center"/>
          </w:tcPr>
          <w:p w14:paraId="137621BE" w14:textId="6C439AE2" w:rsidR="00F41134" w:rsidRPr="00E20564" w:rsidRDefault="00F41134" w:rsidP="00A92597">
            <w:pPr>
              <w:jc w:val="center"/>
              <w:rPr>
                <w:b/>
                <w:bCs/>
                <w:i/>
                <w:iCs/>
                <w:color w:val="000000" w:themeColor="text1"/>
              </w:rPr>
            </w:pPr>
            <w:r w:rsidRPr="00E20564">
              <w:rPr>
                <w:b/>
                <w:bCs/>
                <w:i/>
                <w:iCs/>
                <w:color w:val="000000" w:themeColor="text1"/>
              </w:rPr>
              <w:t>-0.</w:t>
            </w:r>
            <w:r w:rsidR="0078346A" w:rsidRPr="00E20564">
              <w:rPr>
                <w:b/>
                <w:bCs/>
                <w:i/>
                <w:iCs/>
                <w:color w:val="000000" w:themeColor="text1"/>
              </w:rPr>
              <w:t>17</w:t>
            </w:r>
          </w:p>
        </w:tc>
        <w:tc>
          <w:tcPr>
            <w:tcW w:w="821" w:type="pct"/>
            <w:tcBorders>
              <w:top w:val="nil"/>
              <w:left w:val="nil"/>
              <w:right w:val="nil"/>
            </w:tcBorders>
            <w:shd w:val="clear" w:color="auto" w:fill="auto"/>
            <w:noWrap/>
            <w:vAlign w:val="center"/>
          </w:tcPr>
          <w:p w14:paraId="35F9296D" w14:textId="139D9599" w:rsidR="00F41134" w:rsidRPr="00E20564" w:rsidRDefault="00F41134" w:rsidP="00A92597">
            <w:pPr>
              <w:jc w:val="center"/>
              <w:rPr>
                <w:b/>
                <w:bCs/>
                <w:i/>
                <w:iCs/>
                <w:color w:val="000000" w:themeColor="text1"/>
              </w:rPr>
            </w:pPr>
            <w:r w:rsidRPr="00E20564">
              <w:rPr>
                <w:b/>
                <w:bCs/>
                <w:i/>
                <w:iCs/>
                <w:color w:val="000000" w:themeColor="text1"/>
              </w:rPr>
              <w:t>[-0.</w:t>
            </w:r>
            <w:r w:rsidR="008579DE" w:rsidRPr="00E20564">
              <w:rPr>
                <w:b/>
                <w:bCs/>
                <w:i/>
                <w:iCs/>
                <w:color w:val="000000" w:themeColor="text1"/>
              </w:rPr>
              <w:t>29</w:t>
            </w:r>
            <w:r w:rsidRPr="00E20564">
              <w:rPr>
                <w:b/>
                <w:bCs/>
                <w:i/>
                <w:iCs/>
                <w:color w:val="000000" w:themeColor="text1"/>
              </w:rPr>
              <w:t xml:space="preserve">, </w:t>
            </w:r>
            <w:r w:rsidR="008579DE" w:rsidRPr="00E20564">
              <w:rPr>
                <w:b/>
                <w:bCs/>
                <w:i/>
                <w:iCs/>
                <w:color w:val="000000" w:themeColor="text1"/>
              </w:rPr>
              <w:t>-</w:t>
            </w:r>
            <w:r w:rsidRPr="00E20564">
              <w:rPr>
                <w:b/>
                <w:bCs/>
                <w:i/>
                <w:iCs/>
                <w:color w:val="000000" w:themeColor="text1"/>
              </w:rPr>
              <w:t>0.0</w:t>
            </w:r>
            <w:r w:rsidR="008579DE" w:rsidRPr="00E20564">
              <w:rPr>
                <w:b/>
                <w:bCs/>
                <w:i/>
                <w:iCs/>
                <w:color w:val="000000" w:themeColor="text1"/>
              </w:rPr>
              <w:t>5</w:t>
            </w:r>
            <w:r w:rsidRPr="00E20564">
              <w:rPr>
                <w:b/>
                <w:bCs/>
                <w:i/>
                <w:iCs/>
                <w:color w:val="000000" w:themeColor="text1"/>
              </w:rPr>
              <w:t>]</w:t>
            </w:r>
          </w:p>
        </w:tc>
        <w:tc>
          <w:tcPr>
            <w:tcW w:w="708" w:type="pct"/>
            <w:tcBorders>
              <w:top w:val="nil"/>
              <w:left w:val="nil"/>
              <w:right w:val="nil"/>
            </w:tcBorders>
            <w:shd w:val="clear" w:color="auto" w:fill="auto"/>
            <w:noWrap/>
            <w:vAlign w:val="bottom"/>
          </w:tcPr>
          <w:p w14:paraId="32B7054D" w14:textId="68E158DF" w:rsidR="00F41134" w:rsidRPr="00E20564" w:rsidRDefault="00F41134" w:rsidP="00A92597">
            <w:pPr>
              <w:jc w:val="center"/>
              <w:rPr>
                <w:b/>
                <w:bCs/>
                <w:i/>
                <w:iCs/>
                <w:color w:val="000000" w:themeColor="text1"/>
              </w:rPr>
            </w:pPr>
            <w:r w:rsidRPr="00E20564">
              <w:rPr>
                <w:b/>
                <w:bCs/>
                <w:i/>
                <w:iCs/>
                <w:color w:val="000000" w:themeColor="text1"/>
              </w:rPr>
              <w:t>0.</w:t>
            </w:r>
            <w:r w:rsidR="004078A7" w:rsidRPr="00E20564">
              <w:rPr>
                <w:b/>
                <w:bCs/>
                <w:i/>
                <w:iCs/>
                <w:color w:val="000000" w:themeColor="text1"/>
              </w:rPr>
              <w:t>22</w:t>
            </w:r>
          </w:p>
        </w:tc>
        <w:tc>
          <w:tcPr>
            <w:tcW w:w="859" w:type="pct"/>
            <w:tcBorders>
              <w:top w:val="nil"/>
              <w:left w:val="nil"/>
              <w:right w:val="nil"/>
            </w:tcBorders>
            <w:shd w:val="clear" w:color="auto" w:fill="auto"/>
            <w:noWrap/>
            <w:vAlign w:val="bottom"/>
          </w:tcPr>
          <w:p w14:paraId="3253387C" w14:textId="22EC1489" w:rsidR="00F41134" w:rsidRPr="00E20564" w:rsidRDefault="00F41134" w:rsidP="00A92597">
            <w:pPr>
              <w:jc w:val="center"/>
              <w:rPr>
                <w:b/>
                <w:bCs/>
                <w:i/>
                <w:iCs/>
                <w:color w:val="000000" w:themeColor="text1"/>
              </w:rPr>
            </w:pPr>
            <w:r w:rsidRPr="00E20564">
              <w:rPr>
                <w:b/>
                <w:bCs/>
                <w:i/>
                <w:iCs/>
                <w:color w:val="000000" w:themeColor="text1"/>
              </w:rPr>
              <w:t>[</w:t>
            </w:r>
            <w:r w:rsidR="00C97796" w:rsidRPr="00E20564">
              <w:rPr>
                <w:b/>
                <w:bCs/>
                <w:i/>
                <w:iCs/>
                <w:color w:val="000000" w:themeColor="text1"/>
              </w:rPr>
              <w:t>0.08, 0.37</w:t>
            </w:r>
            <w:r w:rsidRPr="00E20564">
              <w:rPr>
                <w:b/>
                <w:bCs/>
                <w:i/>
                <w:iCs/>
                <w:color w:val="000000" w:themeColor="text1"/>
              </w:rPr>
              <w:t>]</w:t>
            </w:r>
          </w:p>
        </w:tc>
      </w:tr>
      <w:tr w:rsidR="00E20564" w:rsidRPr="00E20564" w14:paraId="6D2D5903" w14:textId="77777777" w:rsidTr="00706E0A">
        <w:trPr>
          <w:trHeight w:val="20"/>
        </w:trPr>
        <w:tc>
          <w:tcPr>
            <w:tcW w:w="1941" w:type="pct"/>
            <w:tcBorders>
              <w:top w:val="single" w:sz="4" w:space="0" w:color="auto"/>
              <w:left w:val="nil"/>
              <w:bottom w:val="single" w:sz="8" w:space="0" w:color="auto"/>
              <w:right w:val="nil"/>
            </w:tcBorders>
            <w:shd w:val="clear" w:color="auto" w:fill="auto"/>
            <w:noWrap/>
            <w:vAlign w:val="bottom"/>
          </w:tcPr>
          <w:p w14:paraId="6D4CE15E" w14:textId="77777777" w:rsidR="00F41134" w:rsidRPr="00E20564" w:rsidRDefault="00F41134" w:rsidP="00A92597">
            <w:pPr>
              <w:rPr>
                <w:color w:val="000000" w:themeColor="text1"/>
              </w:rPr>
            </w:pPr>
            <w:r w:rsidRPr="00E20564">
              <w:rPr>
                <w:color w:val="000000" w:themeColor="text1"/>
              </w:rPr>
              <w:t>Observations</w:t>
            </w:r>
          </w:p>
        </w:tc>
        <w:tc>
          <w:tcPr>
            <w:tcW w:w="1492" w:type="pct"/>
            <w:gridSpan w:val="2"/>
            <w:tcBorders>
              <w:top w:val="single" w:sz="4" w:space="0" w:color="auto"/>
              <w:left w:val="nil"/>
              <w:bottom w:val="single" w:sz="8" w:space="0" w:color="auto"/>
              <w:right w:val="nil"/>
            </w:tcBorders>
            <w:shd w:val="clear" w:color="auto" w:fill="auto"/>
            <w:vAlign w:val="center"/>
          </w:tcPr>
          <w:p w14:paraId="396ED17A" w14:textId="15E93FEE" w:rsidR="00F41134" w:rsidRPr="00E20564" w:rsidRDefault="0078346A" w:rsidP="00A92597">
            <w:pPr>
              <w:jc w:val="center"/>
              <w:rPr>
                <w:color w:val="000000" w:themeColor="text1"/>
              </w:rPr>
            </w:pPr>
            <w:r w:rsidRPr="00E20564">
              <w:rPr>
                <w:color w:val="000000" w:themeColor="text1"/>
              </w:rPr>
              <w:t>1,920</w:t>
            </w:r>
          </w:p>
        </w:tc>
        <w:tc>
          <w:tcPr>
            <w:tcW w:w="1567" w:type="pct"/>
            <w:gridSpan w:val="2"/>
            <w:tcBorders>
              <w:top w:val="single" w:sz="4" w:space="0" w:color="auto"/>
              <w:left w:val="nil"/>
              <w:bottom w:val="single" w:sz="8" w:space="0" w:color="auto"/>
              <w:right w:val="nil"/>
            </w:tcBorders>
            <w:shd w:val="clear" w:color="auto" w:fill="auto"/>
            <w:vAlign w:val="center"/>
          </w:tcPr>
          <w:p w14:paraId="6B6718BF" w14:textId="4E10D735" w:rsidR="00F41134" w:rsidRPr="00E20564" w:rsidRDefault="004078A7" w:rsidP="00A92597">
            <w:pPr>
              <w:jc w:val="center"/>
              <w:rPr>
                <w:color w:val="000000" w:themeColor="text1"/>
              </w:rPr>
            </w:pPr>
            <w:r w:rsidRPr="00E20564">
              <w:rPr>
                <w:color w:val="000000" w:themeColor="text1"/>
              </w:rPr>
              <w:t>2,118</w:t>
            </w:r>
          </w:p>
        </w:tc>
      </w:tr>
    </w:tbl>
    <w:p w14:paraId="7FBCAB37" w14:textId="41132AEF" w:rsidR="00F41134" w:rsidRPr="00E20564" w:rsidRDefault="00F41134" w:rsidP="00F41134">
      <w:pPr>
        <w:pBdr>
          <w:top w:val="nil"/>
          <w:left w:val="nil"/>
          <w:bottom w:val="nil"/>
          <w:right w:val="nil"/>
          <w:between w:val="nil"/>
        </w:pBdr>
        <w:contextualSpacing/>
        <w:rPr>
          <w:bCs/>
          <w:color w:val="000000" w:themeColor="text1"/>
        </w:rPr>
      </w:pPr>
      <w:r w:rsidRPr="00E20564">
        <w:rPr>
          <w:bCs/>
          <w:i/>
          <w:iCs/>
          <w:color w:val="000000" w:themeColor="text1"/>
        </w:rPr>
        <w:t>Note</w:t>
      </w:r>
      <w:r w:rsidRPr="00E20564">
        <w:rPr>
          <w:bCs/>
          <w:color w:val="000000" w:themeColor="text1"/>
        </w:rPr>
        <w:t xml:space="preserve">. IPT = interpersonal trauma. </w:t>
      </w:r>
      <w:r w:rsidRPr="00E20564">
        <w:rPr>
          <w:b/>
          <w:color w:val="000000" w:themeColor="text1"/>
        </w:rPr>
        <w:t>Bold</w:t>
      </w:r>
      <w:r w:rsidRPr="00E20564">
        <w:rPr>
          <w:bCs/>
          <w:color w:val="000000" w:themeColor="text1"/>
        </w:rPr>
        <w:t xml:space="preserve"> type indicates </w:t>
      </w:r>
      <w:r w:rsidRPr="00E20564">
        <w:rPr>
          <w:bCs/>
          <w:i/>
          <w:iCs/>
          <w:color w:val="000000" w:themeColor="text1"/>
        </w:rPr>
        <w:t>p</w:t>
      </w:r>
      <w:r w:rsidRPr="00E20564">
        <w:rPr>
          <w:bCs/>
          <w:color w:val="000000" w:themeColor="text1"/>
        </w:rPr>
        <w:t xml:space="preserve"> &lt; .05. </w:t>
      </w:r>
      <w:r w:rsidRPr="00E20564">
        <w:rPr>
          <w:b/>
          <w:i/>
          <w:iCs/>
          <w:color w:val="000000" w:themeColor="text1"/>
        </w:rPr>
        <w:t>Bold italic</w:t>
      </w:r>
      <w:r w:rsidRPr="00E20564">
        <w:rPr>
          <w:bCs/>
          <w:color w:val="000000" w:themeColor="text1"/>
        </w:rPr>
        <w:t xml:space="preserve"> type indicates </w:t>
      </w:r>
      <w:r w:rsidRPr="00E20564">
        <w:rPr>
          <w:bCs/>
          <w:i/>
          <w:iCs/>
          <w:color w:val="000000" w:themeColor="text1"/>
        </w:rPr>
        <w:t>p</w:t>
      </w:r>
      <w:r w:rsidRPr="00E20564">
        <w:rPr>
          <w:bCs/>
          <w:color w:val="000000" w:themeColor="text1"/>
        </w:rPr>
        <w:t xml:space="preserve"> &lt; .01. Model </w:t>
      </w:r>
      <w:r w:rsidR="00231D92" w:rsidRPr="00E20564">
        <w:rPr>
          <w:bCs/>
          <w:color w:val="000000" w:themeColor="text1"/>
        </w:rPr>
        <w:t>1</w:t>
      </w:r>
      <w:r w:rsidRPr="00E20564">
        <w:rPr>
          <w:bCs/>
          <w:color w:val="000000" w:themeColor="text1"/>
        </w:rPr>
        <w:t xml:space="preserve"> corresponds to the model examining the associations between IPT and relationship satisfaction. </w:t>
      </w:r>
      <w:r w:rsidR="00231D92" w:rsidRPr="00E20564">
        <w:rPr>
          <w:bCs/>
          <w:color w:val="000000" w:themeColor="text1"/>
        </w:rPr>
        <w:t xml:space="preserve">Model 2 corresponds to the model examining the associations between IPT and partner alcohol use. </w:t>
      </w:r>
      <w:r w:rsidRPr="00E20564">
        <w:rPr>
          <w:bCs/>
          <w:color w:val="000000" w:themeColor="text1"/>
        </w:rPr>
        <w:t xml:space="preserve">Relationship length was included as a continuous time-varying covariate. </w:t>
      </w:r>
      <w:r w:rsidR="00231D92" w:rsidRPr="00E20564">
        <w:rPr>
          <w:bCs/>
          <w:color w:val="000000" w:themeColor="text1"/>
        </w:rPr>
        <w:t xml:space="preserve">Relationship satisfaction and partner alcohol use were standardized. </w:t>
      </w:r>
      <w:r w:rsidRPr="00E20564">
        <w:rPr>
          <w:color w:val="000000" w:themeColor="text1"/>
        </w:rPr>
        <w:t xml:space="preserve">We were unable to test </w:t>
      </w:r>
      <w:r w:rsidRPr="00E20564">
        <w:rPr>
          <w:bCs/>
          <w:color w:val="000000" w:themeColor="text1"/>
        </w:rPr>
        <w:t>the associations between IPT and relationship status while controlling for relationship length because participants who were single did not have data on relationship length.</w:t>
      </w:r>
    </w:p>
    <w:p w14:paraId="241D5E1C" w14:textId="77777777" w:rsidR="00D96341" w:rsidRPr="00E20564" w:rsidRDefault="00D96341" w:rsidP="00D96341">
      <w:pPr>
        <w:rPr>
          <w:color w:val="000000" w:themeColor="text1"/>
        </w:rPr>
      </w:pPr>
    </w:p>
    <w:p w14:paraId="07EB2211" w14:textId="5CF51B5B" w:rsidR="00395CCD" w:rsidRPr="00E20564" w:rsidRDefault="00395CCD">
      <w:pPr>
        <w:rPr>
          <w:color w:val="000000" w:themeColor="text1"/>
        </w:rPr>
      </w:pPr>
      <w:r w:rsidRPr="00E20564">
        <w:rPr>
          <w:color w:val="000000" w:themeColor="text1"/>
        </w:rPr>
        <w:br w:type="page"/>
      </w:r>
    </w:p>
    <w:p w14:paraId="16611456" w14:textId="5D15849D" w:rsidR="00395CCD" w:rsidRPr="00E20564" w:rsidRDefault="00395CCD" w:rsidP="00395CCD">
      <w:pPr>
        <w:rPr>
          <w:b/>
          <w:bCs/>
          <w:color w:val="000000" w:themeColor="text1"/>
        </w:rPr>
      </w:pPr>
      <w:r w:rsidRPr="00E20564">
        <w:rPr>
          <w:b/>
          <w:bCs/>
          <w:color w:val="000000" w:themeColor="text1"/>
        </w:rPr>
        <w:lastRenderedPageBreak/>
        <w:t>Table S</w:t>
      </w:r>
      <w:r w:rsidR="00F402B2" w:rsidRPr="00E20564">
        <w:rPr>
          <w:b/>
          <w:bCs/>
          <w:color w:val="000000" w:themeColor="text1"/>
        </w:rPr>
        <w:t>3</w:t>
      </w:r>
    </w:p>
    <w:p w14:paraId="2555F731" w14:textId="77777777" w:rsidR="00395CCD" w:rsidRPr="00E20564" w:rsidRDefault="00395CCD" w:rsidP="00395CCD">
      <w:pPr>
        <w:rPr>
          <w:b/>
          <w:bCs/>
          <w:color w:val="000000" w:themeColor="text1"/>
        </w:rPr>
      </w:pPr>
    </w:p>
    <w:p w14:paraId="6DF8E55F" w14:textId="696B500C" w:rsidR="00395CCD" w:rsidRPr="00E20564" w:rsidRDefault="00395CCD" w:rsidP="00395CCD">
      <w:pPr>
        <w:pBdr>
          <w:top w:val="nil"/>
          <w:left w:val="nil"/>
          <w:bottom w:val="nil"/>
          <w:right w:val="nil"/>
          <w:between w:val="nil"/>
        </w:pBdr>
        <w:spacing w:line="480" w:lineRule="auto"/>
        <w:contextualSpacing/>
        <w:rPr>
          <w:bCs/>
          <w:i/>
          <w:iCs/>
          <w:color w:val="000000" w:themeColor="text1"/>
        </w:rPr>
      </w:pPr>
      <w:r w:rsidRPr="00E20564">
        <w:rPr>
          <w:bCs/>
          <w:i/>
          <w:iCs/>
          <w:color w:val="000000" w:themeColor="text1"/>
        </w:rPr>
        <w:t>Associations between IPT and relationship characteristics, with the additional covariate of past-year breakup.</w:t>
      </w:r>
    </w:p>
    <w:tbl>
      <w:tblPr>
        <w:tblW w:w="5000" w:type="pct"/>
        <w:tblLayout w:type="fixed"/>
        <w:tblLook w:val="04A0" w:firstRow="1" w:lastRow="0" w:firstColumn="1" w:lastColumn="0" w:noHBand="0" w:noVBand="1"/>
      </w:tblPr>
      <w:tblGrid>
        <w:gridCol w:w="4681"/>
        <w:gridCol w:w="1257"/>
        <w:gridCol w:w="1501"/>
        <w:gridCol w:w="1249"/>
        <w:gridCol w:w="1571"/>
        <w:gridCol w:w="8"/>
        <w:gridCol w:w="1221"/>
        <w:gridCol w:w="1472"/>
      </w:tblGrid>
      <w:tr w:rsidR="00E20564" w:rsidRPr="00E20564" w14:paraId="0035845D" w14:textId="77777777" w:rsidTr="00A92597">
        <w:trPr>
          <w:trHeight w:val="20"/>
        </w:trPr>
        <w:tc>
          <w:tcPr>
            <w:tcW w:w="1806" w:type="pct"/>
            <w:tcBorders>
              <w:top w:val="single" w:sz="4" w:space="0" w:color="auto"/>
              <w:left w:val="nil"/>
              <w:bottom w:val="single" w:sz="4" w:space="0" w:color="auto"/>
              <w:right w:val="nil"/>
            </w:tcBorders>
            <w:shd w:val="clear" w:color="auto" w:fill="auto"/>
            <w:noWrap/>
            <w:vAlign w:val="bottom"/>
          </w:tcPr>
          <w:p w14:paraId="00844DCC" w14:textId="77777777" w:rsidR="00395CCD" w:rsidRPr="00E20564" w:rsidRDefault="00395CCD" w:rsidP="00A92597">
            <w:pPr>
              <w:jc w:val="center"/>
              <w:rPr>
                <w:b/>
                <w:bCs/>
                <w:i/>
                <w:iCs/>
                <w:color w:val="000000" w:themeColor="text1"/>
                <w:sz w:val="22"/>
                <w:szCs w:val="22"/>
              </w:rPr>
            </w:pPr>
          </w:p>
        </w:tc>
        <w:tc>
          <w:tcPr>
            <w:tcW w:w="1064" w:type="pct"/>
            <w:gridSpan w:val="2"/>
            <w:tcBorders>
              <w:top w:val="single" w:sz="8" w:space="0" w:color="auto"/>
              <w:left w:val="nil"/>
              <w:right w:val="nil"/>
            </w:tcBorders>
            <w:shd w:val="clear" w:color="auto" w:fill="auto"/>
            <w:noWrap/>
            <w:vAlign w:val="bottom"/>
          </w:tcPr>
          <w:p w14:paraId="6EA94E51" w14:textId="77777777" w:rsidR="00395CCD" w:rsidRPr="00E20564" w:rsidRDefault="00395CCD" w:rsidP="00A92597">
            <w:pPr>
              <w:jc w:val="center"/>
              <w:rPr>
                <w:b/>
                <w:bCs/>
                <w:color w:val="000000" w:themeColor="text1"/>
                <w:sz w:val="22"/>
                <w:szCs w:val="22"/>
              </w:rPr>
            </w:pPr>
            <w:r w:rsidRPr="00E20564">
              <w:rPr>
                <w:b/>
                <w:bCs/>
                <w:color w:val="000000" w:themeColor="text1"/>
                <w:sz w:val="22"/>
                <w:szCs w:val="22"/>
              </w:rPr>
              <w:t>Model 1</w:t>
            </w:r>
          </w:p>
          <w:p w14:paraId="702E7701" w14:textId="77777777" w:rsidR="00395CCD" w:rsidRPr="00E20564" w:rsidRDefault="00395CCD" w:rsidP="00A92597">
            <w:pPr>
              <w:jc w:val="center"/>
              <w:rPr>
                <w:b/>
                <w:bCs/>
                <w:color w:val="000000" w:themeColor="text1"/>
                <w:sz w:val="22"/>
                <w:szCs w:val="22"/>
              </w:rPr>
            </w:pPr>
            <w:r w:rsidRPr="00E20564">
              <w:rPr>
                <w:b/>
                <w:bCs/>
                <w:color w:val="000000" w:themeColor="text1"/>
                <w:sz w:val="22"/>
                <w:szCs w:val="22"/>
              </w:rPr>
              <w:t>Relationship Status</w:t>
            </w:r>
          </w:p>
        </w:tc>
        <w:tc>
          <w:tcPr>
            <w:tcW w:w="1091" w:type="pct"/>
            <w:gridSpan w:val="3"/>
            <w:tcBorders>
              <w:top w:val="single" w:sz="8" w:space="0" w:color="auto"/>
              <w:left w:val="nil"/>
              <w:right w:val="nil"/>
            </w:tcBorders>
            <w:shd w:val="clear" w:color="auto" w:fill="auto"/>
            <w:vAlign w:val="bottom"/>
          </w:tcPr>
          <w:p w14:paraId="4198573A" w14:textId="77777777" w:rsidR="00395CCD" w:rsidRPr="00E20564" w:rsidRDefault="00395CCD" w:rsidP="00A92597">
            <w:pPr>
              <w:jc w:val="center"/>
              <w:rPr>
                <w:b/>
                <w:bCs/>
                <w:color w:val="000000" w:themeColor="text1"/>
                <w:sz w:val="22"/>
                <w:szCs w:val="22"/>
              </w:rPr>
            </w:pPr>
            <w:r w:rsidRPr="00E20564">
              <w:rPr>
                <w:b/>
                <w:bCs/>
                <w:color w:val="000000" w:themeColor="text1"/>
                <w:sz w:val="22"/>
                <w:szCs w:val="22"/>
              </w:rPr>
              <w:t>Model 2</w:t>
            </w:r>
          </w:p>
          <w:p w14:paraId="0C571B46" w14:textId="441D54AF" w:rsidR="00395CCD" w:rsidRPr="00E20564" w:rsidRDefault="0078346A" w:rsidP="00A92597">
            <w:pPr>
              <w:jc w:val="center"/>
              <w:rPr>
                <w:b/>
                <w:bCs/>
                <w:color w:val="000000" w:themeColor="text1"/>
                <w:sz w:val="22"/>
                <w:szCs w:val="22"/>
              </w:rPr>
            </w:pPr>
            <w:r w:rsidRPr="00E20564">
              <w:rPr>
                <w:b/>
                <w:bCs/>
                <w:color w:val="000000" w:themeColor="text1"/>
                <w:sz w:val="22"/>
                <w:szCs w:val="22"/>
              </w:rPr>
              <w:t>Relationship Satisfaction</w:t>
            </w:r>
          </w:p>
        </w:tc>
        <w:tc>
          <w:tcPr>
            <w:tcW w:w="1039" w:type="pct"/>
            <w:gridSpan w:val="2"/>
            <w:tcBorders>
              <w:top w:val="single" w:sz="8" w:space="0" w:color="auto"/>
              <w:left w:val="nil"/>
              <w:right w:val="nil"/>
            </w:tcBorders>
            <w:shd w:val="clear" w:color="auto" w:fill="auto"/>
            <w:vAlign w:val="bottom"/>
          </w:tcPr>
          <w:p w14:paraId="04BDFFAF" w14:textId="77777777" w:rsidR="00395CCD" w:rsidRPr="00E20564" w:rsidRDefault="00395CCD" w:rsidP="00A92597">
            <w:pPr>
              <w:jc w:val="center"/>
              <w:rPr>
                <w:b/>
                <w:bCs/>
                <w:color w:val="000000" w:themeColor="text1"/>
                <w:sz w:val="22"/>
                <w:szCs w:val="22"/>
              </w:rPr>
            </w:pPr>
            <w:r w:rsidRPr="00E20564">
              <w:rPr>
                <w:b/>
                <w:bCs/>
                <w:color w:val="000000" w:themeColor="text1"/>
                <w:sz w:val="22"/>
                <w:szCs w:val="22"/>
              </w:rPr>
              <w:t>Model 3</w:t>
            </w:r>
          </w:p>
          <w:p w14:paraId="08069958" w14:textId="408EA7F4" w:rsidR="00395CCD" w:rsidRPr="00E20564" w:rsidRDefault="0078346A" w:rsidP="00A92597">
            <w:pPr>
              <w:jc w:val="center"/>
              <w:rPr>
                <w:b/>
                <w:bCs/>
                <w:color w:val="000000" w:themeColor="text1"/>
                <w:sz w:val="22"/>
                <w:szCs w:val="22"/>
              </w:rPr>
            </w:pPr>
            <w:r w:rsidRPr="00E20564">
              <w:rPr>
                <w:b/>
                <w:bCs/>
                <w:color w:val="000000" w:themeColor="text1"/>
                <w:sz w:val="22"/>
                <w:szCs w:val="22"/>
              </w:rPr>
              <w:t xml:space="preserve">Partner Alcohol Use </w:t>
            </w:r>
          </w:p>
        </w:tc>
      </w:tr>
      <w:tr w:rsidR="00E20564" w:rsidRPr="00E20564" w14:paraId="49529C16" w14:textId="77777777" w:rsidTr="00A92597">
        <w:trPr>
          <w:trHeight w:val="20"/>
        </w:trPr>
        <w:tc>
          <w:tcPr>
            <w:tcW w:w="1806" w:type="pct"/>
            <w:tcBorders>
              <w:left w:val="nil"/>
              <w:bottom w:val="single" w:sz="4" w:space="0" w:color="auto"/>
              <w:right w:val="nil"/>
            </w:tcBorders>
            <w:shd w:val="clear" w:color="auto" w:fill="auto"/>
            <w:noWrap/>
            <w:vAlign w:val="center"/>
            <w:hideMark/>
          </w:tcPr>
          <w:p w14:paraId="20238A86" w14:textId="77777777" w:rsidR="00395CCD" w:rsidRPr="00E20564" w:rsidRDefault="00395CCD" w:rsidP="00A92597">
            <w:pPr>
              <w:rPr>
                <w:i/>
                <w:iCs/>
                <w:color w:val="000000" w:themeColor="text1"/>
                <w:sz w:val="22"/>
                <w:szCs w:val="22"/>
              </w:rPr>
            </w:pPr>
            <w:r w:rsidRPr="00E20564">
              <w:rPr>
                <w:i/>
                <w:iCs/>
                <w:color w:val="000000" w:themeColor="text1"/>
                <w:sz w:val="22"/>
                <w:szCs w:val="22"/>
              </w:rPr>
              <w:t>Predictors</w:t>
            </w:r>
          </w:p>
        </w:tc>
        <w:tc>
          <w:tcPr>
            <w:tcW w:w="485" w:type="pct"/>
            <w:tcBorders>
              <w:top w:val="single" w:sz="4" w:space="0" w:color="auto"/>
              <w:left w:val="nil"/>
              <w:bottom w:val="nil"/>
              <w:right w:val="nil"/>
            </w:tcBorders>
            <w:shd w:val="clear" w:color="auto" w:fill="auto"/>
            <w:noWrap/>
            <w:vAlign w:val="center"/>
            <w:hideMark/>
          </w:tcPr>
          <w:p w14:paraId="0E860D00" w14:textId="0893BEEC" w:rsidR="00395CCD" w:rsidRPr="00E20564" w:rsidRDefault="00B708AD" w:rsidP="00A92597">
            <w:pPr>
              <w:jc w:val="center"/>
              <w:rPr>
                <w:rFonts w:ascii="Symbol" w:hAnsi="Symbol"/>
                <w:i/>
                <w:iCs/>
                <w:color w:val="000000" w:themeColor="text1"/>
                <w:sz w:val="22"/>
                <w:szCs w:val="22"/>
              </w:rPr>
            </w:pPr>
            <w:r w:rsidRPr="00E20564">
              <w:rPr>
                <w:i/>
                <w:iCs/>
                <w:color w:val="000000" w:themeColor="text1"/>
                <w:sz w:val="22"/>
                <w:szCs w:val="22"/>
              </w:rPr>
              <w:t>OR</w:t>
            </w:r>
          </w:p>
        </w:tc>
        <w:tc>
          <w:tcPr>
            <w:tcW w:w="579" w:type="pct"/>
            <w:tcBorders>
              <w:top w:val="single" w:sz="4" w:space="0" w:color="auto"/>
              <w:left w:val="nil"/>
              <w:bottom w:val="nil"/>
              <w:right w:val="nil"/>
            </w:tcBorders>
            <w:shd w:val="clear" w:color="auto" w:fill="auto"/>
            <w:noWrap/>
            <w:vAlign w:val="center"/>
            <w:hideMark/>
          </w:tcPr>
          <w:p w14:paraId="47AD8474" w14:textId="77777777" w:rsidR="00395CCD" w:rsidRPr="00E20564" w:rsidRDefault="00395CCD" w:rsidP="00A92597">
            <w:pPr>
              <w:jc w:val="center"/>
              <w:rPr>
                <w:i/>
                <w:iCs/>
                <w:color w:val="000000" w:themeColor="text1"/>
                <w:sz w:val="22"/>
                <w:szCs w:val="22"/>
              </w:rPr>
            </w:pPr>
            <w:r w:rsidRPr="00E20564">
              <w:rPr>
                <w:i/>
                <w:iCs/>
                <w:color w:val="000000" w:themeColor="text1"/>
                <w:sz w:val="22"/>
                <w:szCs w:val="22"/>
              </w:rPr>
              <w:t>CI</w:t>
            </w:r>
          </w:p>
        </w:tc>
        <w:tc>
          <w:tcPr>
            <w:tcW w:w="482" w:type="pct"/>
            <w:tcBorders>
              <w:top w:val="single" w:sz="4" w:space="0" w:color="auto"/>
              <w:left w:val="nil"/>
              <w:bottom w:val="nil"/>
              <w:right w:val="nil"/>
            </w:tcBorders>
            <w:shd w:val="clear" w:color="auto" w:fill="auto"/>
            <w:noWrap/>
            <w:vAlign w:val="center"/>
            <w:hideMark/>
          </w:tcPr>
          <w:p w14:paraId="66BF2C9B" w14:textId="77777777" w:rsidR="00395CCD" w:rsidRPr="00E20564" w:rsidRDefault="00395CCD" w:rsidP="00A92597">
            <w:pPr>
              <w:jc w:val="center"/>
              <w:rPr>
                <w:rFonts w:ascii="Symbol" w:hAnsi="Symbol"/>
                <w:i/>
                <w:iCs/>
                <w:color w:val="000000" w:themeColor="text1"/>
                <w:sz w:val="22"/>
                <w:szCs w:val="22"/>
              </w:rPr>
            </w:pPr>
            <w:r w:rsidRPr="00E20564">
              <w:rPr>
                <w:rFonts w:ascii="Symbol" w:hAnsi="Symbol"/>
                <w:i/>
                <w:iCs/>
                <w:color w:val="000000" w:themeColor="text1"/>
                <w:sz w:val="22"/>
                <w:szCs w:val="22"/>
              </w:rPr>
              <w:t></w:t>
            </w:r>
          </w:p>
        </w:tc>
        <w:tc>
          <w:tcPr>
            <w:tcW w:w="609" w:type="pct"/>
            <w:gridSpan w:val="2"/>
            <w:tcBorders>
              <w:top w:val="single" w:sz="4" w:space="0" w:color="auto"/>
              <w:left w:val="nil"/>
              <w:bottom w:val="nil"/>
              <w:right w:val="nil"/>
            </w:tcBorders>
            <w:shd w:val="clear" w:color="auto" w:fill="auto"/>
            <w:noWrap/>
            <w:vAlign w:val="center"/>
            <w:hideMark/>
          </w:tcPr>
          <w:p w14:paraId="4F1F27AD" w14:textId="77777777" w:rsidR="00395CCD" w:rsidRPr="00E20564" w:rsidRDefault="00395CCD" w:rsidP="00A92597">
            <w:pPr>
              <w:jc w:val="center"/>
              <w:rPr>
                <w:i/>
                <w:iCs/>
                <w:color w:val="000000" w:themeColor="text1"/>
                <w:sz w:val="22"/>
                <w:szCs w:val="22"/>
              </w:rPr>
            </w:pPr>
            <w:r w:rsidRPr="00E20564">
              <w:rPr>
                <w:i/>
                <w:iCs/>
                <w:color w:val="000000" w:themeColor="text1"/>
                <w:sz w:val="22"/>
                <w:szCs w:val="22"/>
              </w:rPr>
              <w:t>CI</w:t>
            </w:r>
          </w:p>
        </w:tc>
        <w:tc>
          <w:tcPr>
            <w:tcW w:w="471" w:type="pct"/>
            <w:tcBorders>
              <w:top w:val="single" w:sz="4" w:space="0" w:color="auto"/>
              <w:left w:val="nil"/>
              <w:bottom w:val="nil"/>
              <w:right w:val="nil"/>
            </w:tcBorders>
            <w:shd w:val="clear" w:color="auto" w:fill="auto"/>
            <w:noWrap/>
            <w:vAlign w:val="center"/>
            <w:hideMark/>
          </w:tcPr>
          <w:p w14:paraId="7941EADD" w14:textId="77777777" w:rsidR="00395CCD" w:rsidRPr="00E20564" w:rsidRDefault="00395CCD" w:rsidP="00A92597">
            <w:pPr>
              <w:jc w:val="center"/>
              <w:rPr>
                <w:rFonts w:ascii="Symbol" w:hAnsi="Symbol"/>
                <w:i/>
                <w:iCs/>
                <w:color w:val="000000" w:themeColor="text1"/>
                <w:sz w:val="22"/>
                <w:szCs w:val="22"/>
              </w:rPr>
            </w:pPr>
            <w:r w:rsidRPr="00E20564">
              <w:rPr>
                <w:rFonts w:ascii="Symbol" w:hAnsi="Symbol"/>
                <w:i/>
                <w:iCs/>
                <w:color w:val="000000" w:themeColor="text1"/>
                <w:sz w:val="22"/>
                <w:szCs w:val="22"/>
              </w:rPr>
              <w:t></w:t>
            </w:r>
          </w:p>
        </w:tc>
        <w:tc>
          <w:tcPr>
            <w:tcW w:w="568" w:type="pct"/>
            <w:tcBorders>
              <w:top w:val="single" w:sz="4" w:space="0" w:color="auto"/>
              <w:left w:val="nil"/>
              <w:bottom w:val="nil"/>
              <w:right w:val="nil"/>
            </w:tcBorders>
            <w:shd w:val="clear" w:color="auto" w:fill="auto"/>
            <w:noWrap/>
            <w:vAlign w:val="center"/>
            <w:hideMark/>
          </w:tcPr>
          <w:p w14:paraId="70DC2A60" w14:textId="77777777" w:rsidR="00395CCD" w:rsidRPr="00E20564" w:rsidRDefault="00395CCD" w:rsidP="00A92597">
            <w:pPr>
              <w:jc w:val="center"/>
              <w:rPr>
                <w:i/>
                <w:iCs/>
                <w:color w:val="000000" w:themeColor="text1"/>
                <w:sz w:val="22"/>
                <w:szCs w:val="22"/>
              </w:rPr>
            </w:pPr>
            <w:r w:rsidRPr="00E20564">
              <w:rPr>
                <w:i/>
                <w:iCs/>
                <w:color w:val="000000" w:themeColor="text1"/>
                <w:sz w:val="22"/>
                <w:szCs w:val="22"/>
              </w:rPr>
              <w:t>CI</w:t>
            </w:r>
          </w:p>
        </w:tc>
      </w:tr>
      <w:tr w:rsidR="00E20564" w:rsidRPr="00E20564" w14:paraId="6BE622A4" w14:textId="77777777" w:rsidTr="00A92597">
        <w:trPr>
          <w:trHeight w:val="20"/>
        </w:trPr>
        <w:tc>
          <w:tcPr>
            <w:tcW w:w="1806" w:type="pct"/>
            <w:tcBorders>
              <w:top w:val="single" w:sz="4" w:space="0" w:color="auto"/>
              <w:left w:val="nil"/>
              <w:bottom w:val="nil"/>
              <w:right w:val="nil"/>
            </w:tcBorders>
            <w:shd w:val="clear" w:color="auto" w:fill="auto"/>
            <w:noWrap/>
            <w:vAlign w:val="center"/>
            <w:hideMark/>
          </w:tcPr>
          <w:p w14:paraId="013AD189" w14:textId="77777777" w:rsidR="00395CCD" w:rsidRPr="00E20564" w:rsidRDefault="00395CCD" w:rsidP="00A92597">
            <w:pPr>
              <w:rPr>
                <w:color w:val="000000" w:themeColor="text1"/>
                <w:sz w:val="22"/>
                <w:szCs w:val="22"/>
              </w:rPr>
            </w:pPr>
            <w:r w:rsidRPr="00E20564">
              <w:rPr>
                <w:color w:val="000000" w:themeColor="text1"/>
                <w:sz w:val="22"/>
                <w:szCs w:val="22"/>
              </w:rPr>
              <w:t>(Intercept)</w:t>
            </w:r>
          </w:p>
        </w:tc>
        <w:tc>
          <w:tcPr>
            <w:tcW w:w="485" w:type="pct"/>
            <w:tcBorders>
              <w:top w:val="single" w:sz="4" w:space="0" w:color="auto"/>
              <w:left w:val="nil"/>
              <w:bottom w:val="nil"/>
              <w:right w:val="nil"/>
            </w:tcBorders>
            <w:shd w:val="clear" w:color="auto" w:fill="auto"/>
            <w:noWrap/>
            <w:vAlign w:val="center"/>
          </w:tcPr>
          <w:p w14:paraId="48852A91" w14:textId="39163F7B" w:rsidR="00395CCD" w:rsidRPr="00E20564" w:rsidRDefault="007C0073" w:rsidP="00A92597">
            <w:pPr>
              <w:jc w:val="center"/>
              <w:rPr>
                <w:color w:val="000000" w:themeColor="text1"/>
                <w:sz w:val="22"/>
                <w:szCs w:val="22"/>
              </w:rPr>
            </w:pPr>
            <w:r w:rsidRPr="00E20564">
              <w:rPr>
                <w:color w:val="000000" w:themeColor="text1"/>
                <w:sz w:val="22"/>
                <w:szCs w:val="22"/>
              </w:rPr>
              <w:t>1.00</w:t>
            </w:r>
          </w:p>
        </w:tc>
        <w:tc>
          <w:tcPr>
            <w:tcW w:w="579" w:type="pct"/>
            <w:tcBorders>
              <w:top w:val="single" w:sz="4" w:space="0" w:color="auto"/>
              <w:left w:val="nil"/>
              <w:bottom w:val="nil"/>
              <w:right w:val="nil"/>
            </w:tcBorders>
            <w:shd w:val="clear" w:color="auto" w:fill="auto"/>
            <w:noWrap/>
            <w:vAlign w:val="center"/>
          </w:tcPr>
          <w:p w14:paraId="37BEE68D" w14:textId="4D4B750D" w:rsidR="00395CCD" w:rsidRPr="00E20564" w:rsidRDefault="00B708AD" w:rsidP="00A92597">
            <w:pPr>
              <w:jc w:val="center"/>
              <w:rPr>
                <w:color w:val="000000" w:themeColor="text1"/>
                <w:sz w:val="22"/>
                <w:szCs w:val="22"/>
              </w:rPr>
            </w:pPr>
            <w:r w:rsidRPr="00E20564">
              <w:rPr>
                <w:color w:val="000000" w:themeColor="text1"/>
                <w:sz w:val="22"/>
                <w:szCs w:val="22"/>
              </w:rPr>
              <w:t>[0.01, 169.77]</w:t>
            </w:r>
          </w:p>
        </w:tc>
        <w:tc>
          <w:tcPr>
            <w:tcW w:w="482" w:type="pct"/>
            <w:tcBorders>
              <w:top w:val="single" w:sz="4" w:space="0" w:color="auto"/>
              <w:left w:val="nil"/>
              <w:bottom w:val="nil"/>
              <w:right w:val="nil"/>
            </w:tcBorders>
            <w:shd w:val="clear" w:color="auto" w:fill="auto"/>
            <w:noWrap/>
            <w:vAlign w:val="center"/>
          </w:tcPr>
          <w:p w14:paraId="319F876A" w14:textId="3A18BCF8" w:rsidR="00395CCD" w:rsidRPr="00E20564" w:rsidRDefault="00310F2C" w:rsidP="00A92597">
            <w:pPr>
              <w:jc w:val="center"/>
              <w:rPr>
                <w:color w:val="000000" w:themeColor="text1"/>
                <w:sz w:val="22"/>
                <w:szCs w:val="22"/>
              </w:rPr>
            </w:pPr>
            <w:r w:rsidRPr="00E20564">
              <w:rPr>
                <w:color w:val="000000" w:themeColor="text1"/>
                <w:sz w:val="22"/>
                <w:szCs w:val="22"/>
              </w:rPr>
              <w:t>1.80</w:t>
            </w:r>
          </w:p>
        </w:tc>
        <w:tc>
          <w:tcPr>
            <w:tcW w:w="609" w:type="pct"/>
            <w:gridSpan w:val="2"/>
            <w:tcBorders>
              <w:top w:val="single" w:sz="4" w:space="0" w:color="auto"/>
              <w:left w:val="nil"/>
              <w:bottom w:val="nil"/>
              <w:right w:val="nil"/>
            </w:tcBorders>
            <w:shd w:val="clear" w:color="auto" w:fill="auto"/>
            <w:noWrap/>
            <w:vAlign w:val="center"/>
          </w:tcPr>
          <w:p w14:paraId="501ABF54" w14:textId="05C1FB47" w:rsidR="00395CCD" w:rsidRPr="00E20564" w:rsidRDefault="00395CCD" w:rsidP="00A92597">
            <w:pPr>
              <w:jc w:val="center"/>
              <w:rPr>
                <w:color w:val="000000" w:themeColor="text1"/>
                <w:sz w:val="22"/>
                <w:szCs w:val="22"/>
              </w:rPr>
            </w:pPr>
            <w:r w:rsidRPr="00E20564">
              <w:rPr>
                <w:color w:val="000000" w:themeColor="text1"/>
                <w:sz w:val="22"/>
                <w:szCs w:val="22"/>
              </w:rPr>
              <w:t>[</w:t>
            </w:r>
            <w:r w:rsidR="00A44662" w:rsidRPr="00E20564">
              <w:rPr>
                <w:color w:val="000000" w:themeColor="text1"/>
                <w:sz w:val="22"/>
                <w:szCs w:val="22"/>
              </w:rPr>
              <w:t>-0.20, 3.80</w:t>
            </w:r>
            <w:r w:rsidRPr="00E20564">
              <w:rPr>
                <w:color w:val="000000" w:themeColor="text1"/>
                <w:sz w:val="22"/>
                <w:szCs w:val="22"/>
              </w:rPr>
              <w:t>]</w:t>
            </w:r>
          </w:p>
        </w:tc>
        <w:tc>
          <w:tcPr>
            <w:tcW w:w="471" w:type="pct"/>
            <w:tcBorders>
              <w:top w:val="single" w:sz="4" w:space="0" w:color="auto"/>
              <w:left w:val="nil"/>
              <w:bottom w:val="nil"/>
              <w:right w:val="nil"/>
            </w:tcBorders>
            <w:shd w:val="clear" w:color="auto" w:fill="auto"/>
            <w:noWrap/>
            <w:vAlign w:val="bottom"/>
          </w:tcPr>
          <w:p w14:paraId="2D2AE0D8" w14:textId="1FE0ADBB" w:rsidR="00395CCD" w:rsidRPr="00E20564" w:rsidRDefault="008E1270" w:rsidP="00A92597">
            <w:pPr>
              <w:jc w:val="center"/>
              <w:rPr>
                <w:b/>
                <w:bCs/>
                <w:i/>
                <w:iCs/>
                <w:color w:val="000000" w:themeColor="text1"/>
                <w:sz w:val="22"/>
                <w:szCs w:val="22"/>
              </w:rPr>
            </w:pPr>
            <w:r w:rsidRPr="00E20564">
              <w:rPr>
                <w:b/>
                <w:bCs/>
                <w:i/>
                <w:iCs/>
                <w:color w:val="000000" w:themeColor="text1"/>
                <w:sz w:val="22"/>
                <w:szCs w:val="22"/>
              </w:rPr>
              <w:t>4.08</w:t>
            </w:r>
          </w:p>
        </w:tc>
        <w:tc>
          <w:tcPr>
            <w:tcW w:w="568" w:type="pct"/>
            <w:tcBorders>
              <w:top w:val="single" w:sz="4" w:space="0" w:color="auto"/>
              <w:left w:val="nil"/>
              <w:bottom w:val="nil"/>
              <w:right w:val="nil"/>
            </w:tcBorders>
            <w:shd w:val="clear" w:color="auto" w:fill="auto"/>
            <w:noWrap/>
            <w:vAlign w:val="bottom"/>
          </w:tcPr>
          <w:p w14:paraId="61008473" w14:textId="353175B0"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0237B8" w:rsidRPr="00E20564">
              <w:rPr>
                <w:b/>
                <w:bCs/>
                <w:i/>
                <w:iCs/>
                <w:color w:val="000000" w:themeColor="text1"/>
                <w:sz w:val="22"/>
                <w:szCs w:val="22"/>
              </w:rPr>
              <w:t>1.22, 6.94]</w:t>
            </w:r>
          </w:p>
        </w:tc>
      </w:tr>
      <w:tr w:rsidR="00E20564" w:rsidRPr="00E20564" w14:paraId="6D5C342C" w14:textId="77777777" w:rsidTr="00A92597">
        <w:trPr>
          <w:trHeight w:val="20"/>
        </w:trPr>
        <w:tc>
          <w:tcPr>
            <w:tcW w:w="1806" w:type="pct"/>
            <w:tcBorders>
              <w:top w:val="nil"/>
              <w:left w:val="nil"/>
              <w:bottom w:val="nil"/>
              <w:right w:val="nil"/>
            </w:tcBorders>
            <w:shd w:val="clear" w:color="auto" w:fill="auto"/>
            <w:noWrap/>
            <w:vAlign w:val="center"/>
            <w:hideMark/>
          </w:tcPr>
          <w:p w14:paraId="76CBD8DF" w14:textId="77777777" w:rsidR="00395CCD" w:rsidRPr="00E20564" w:rsidRDefault="00395CCD" w:rsidP="00A92597">
            <w:pPr>
              <w:rPr>
                <w:color w:val="000000" w:themeColor="text1"/>
                <w:sz w:val="22"/>
                <w:szCs w:val="22"/>
              </w:rPr>
            </w:pPr>
            <w:r w:rsidRPr="00E20564">
              <w:rPr>
                <w:color w:val="000000" w:themeColor="text1"/>
                <w:sz w:val="22"/>
                <w:szCs w:val="22"/>
              </w:rPr>
              <w:t>Time</w:t>
            </w:r>
          </w:p>
        </w:tc>
        <w:tc>
          <w:tcPr>
            <w:tcW w:w="485" w:type="pct"/>
            <w:tcBorders>
              <w:top w:val="nil"/>
              <w:left w:val="nil"/>
              <w:bottom w:val="nil"/>
              <w:right w:val="nil"/>
            </w:tcBorders>
            <w:shd w:val="clear" w:color="auto" w:fill="auto"/>
            <w:noWrap/>
            <w:vAlign w:val="center"/>
          </w:tcPr>
          <w:p w14:paraId="054BE76A" w14:textId="6F5B9202" w:rsidR="00395CCD" w:rsidRPr="00E20564" w:rsidRDefault="007C0073" w:rsidP="00A92597">
            <w:pPr>
              <w:jc w:val="center"/>
              <w:rPr>
                <w:b/>
                <w:bCs/>
                <w:i/>
                <w:iCs/>
                <w:color w:val="000000" w:themeColor="text1"/>
                <w:sz w:val="22"/>
                <w:szCs w:val="22"/>
              </w:rPr>
            </w:pPr>
            <w:r w:rsidRPr="00E20564">
              <w:rPr>
                <w:b/>
                <w:bCs/>
                <w:i/>
                <w:iCs/>
                <w:color w:val="000000" w:themeColor="text1"/>
                <w:sz w:val="22"/>
                <w:szCs w:val="22"/>
              </w:rPr>
              <w:t>1.10</w:t>
            </w:r>
          </w:p>
        </w:tc>
        <w:tc>
          <w:tcPr>
            <w:tcW w:w="579" w:type="pct"/>
            <w:tcBorders>
              <w:top w:val="nil"/>
              <w:left w:val="nil"/>
              <w:bottom w:val="nil"/>
              <w:right w:val="nil"/>
            </w:tcBorders>
            <w:shd w:val="clear" w:color="auto" w:fill="auto"/>
            <w:noWrap/>
            <w:vAlign w:val="center"/>
          </w:tcPr>
          <w:p w14:paraId="4BF97F7C" w14:textId="188958D3" w:rsidR="00395CCD" w:rsidRPr="00E20564" w:rsidRDefault="00B708AD" w:rsidP="00A92597">
            <w:pPr>
              <w:jc w:val="center"/>
              <w:rPr>
                <w:b/>
                <w:bCs/>
                <w:i/>
                <w:iCs/>
                <w:color w:val="000000" w:themeColor="text1"/>
                <w:sz w:val="22"/>
                <w:szCs w:val="22"/>
              </w:rPr>
            </w:pPr>
            <w:r w:rsidRPr="00E20564">
              <w:rPr>
                <w:b/>
                <w:bCs/>
                <w:i/>
                <w:iCs/>
                <w:color w:val="000000" w:themeColor="text1"/>
                <w:sz w:val="22"/>
                <w:szCs w:val="22"/>
              </w:rPr>
              <w:t>[1.02, 1.17]</w:t>
            </w:r>
          </w:p>
        </w:tc>
        <w:tc>
          <w:tcPr>
            <w:tcW w:w="482" w:type="pct"/>
            <w:tcBorders>
              <w:top w:val="nil"/>
              <w:left w:val="nil"/>
              <w:bottom w:val="nil"/>
              <w:right w:val="nil"/>
            </w:tcBorders>
            <w:shd w:val="clear" w:color="auto" w:fill="auto"/>
            <w:noWrap/>
            <w:vAlign w:val="center"/>
          </w:tcPr>
          <w:p w14:paraId="3D9C97CE" w14:textId="258CC327" w:rsidR="00395CCD" w:rsidRPr="00E20564" w:rsidRDefault="00310F2C" w:rsidP="00A92597">
            <w:pPr>
              <w:jc w:val="center"/>
              <w:rPr>
                <w:color w:val="000000" w:themeColor="text1"/>
                <w:sz w:val="22"/>
                <w:szCs w:val="22"/>
              </w:rPr>
            </w:pPr>
            <w:r w:rsidRPr="00E20564">
              <w:rPr>
                <w:color w:val="000000" w:themeColor="text1"/>
                <w:sz w:val="22"/>
                <w:szCs w:val="22"/>
              </w:rPr>
              <w:t>-0.03</w:t>
            </w:r>
          </w:p>
        </w:tc>
        <w:tc>
          <w:tcPr>
            <w:tcW w:w="609" w:type="pct"/>
            <w:gridSpan w:val="2"/>
            <w:tcBorders>
              <w:top w:val="nil"/>
              <w:left w:val="nil"/>
              <w:bottom w:val="nil"/>
              <w:right w:val="nil"/>
            </w:tcBorders>
            <w:shd w:val="clear" w:color="auto" w:fill="auto"/>
            <w:noWrap/>
            <w:vAlign w:val="center"/>
          </w:tcPr>
          <w:p w14:paraId="3B7898EC" w14:textId="13626E9B" w:rsidR="00395CCD" w:rsidRPr="00E20564" w:rsidRDefault="00395CCD" w:rsidP="00A92597">
            <w:pPr>
              <w:jc w:val="center"/>
              <w:rPr>
                <w:color w:val="000000" w:themeColor="text1"/>
                <w:sz w:val="22"/>
                <w:szCs w:val="22"/>
              </w:rPr>
            </w:pPr>
            <w:r w:rsidRPr="00E20564">
              <w:rPr>
                <w:color w:val="000000" w:themeColor="text1"/>
                <w:sz w:val="22"/>
                <w:szCs w:val="22"/>
              </w:rPr>
              <w:t>[</w:t>
            </w:r>
            <w:r w:rsidR="00A44662" w:rsidRPr="00E20564">
              <w:rPr>
                <w:color w:val="000000" w:themeColor="text1"/>
                <w:sz w:val="22"/>
                <w:szCs w:val="22"/>
              </w:rPr>
              <w:t>-0.07, 0.01</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1C8F5C78" w14:textId="5F18D52E"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8E1270" w:rsidRPr="00E20564">
              <w:rPr>
                <w:b/>
                <w:bCs/>
                <w:i/>
                <w:iCs/>
                <w:color w:val="000000" w:themeColor="text1"/>
                <w:sz w:val="22"/>
                <w:szCs w:val="22"/>
              </w:rPr>
              <w:t>14</w:t>
            </w:r>
          </w:p>
        </w:tc>
        <w:tc>
          <w:tcPr>
            <w:tcW w:w="568" w:type="pct"/>
            <w:tcBorders>
              <w:top w:val="nil"/>
              <w:left w:val="nil"/>
              <w:bottom w:val="nil"/>
              <w:right w:val="nil"/>
            </w:tcBorders>
            <w:shd w:val="clear" w:color="auto" w:fill="auto"/>
            <w:noWrap/>
            <w:vAlign w:val="bottom"/>
          </w:tcPr>
          <w:p w14:paraId="42DB2D0D" w14:textId="452EB786"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0237B8" w:rsidRPr="00E20564">
              <w:rPr>
                <w:b/>
                <w:bCs/>
                <w:i/>
                <w:iCs/>
                <w:color w:val="000000" w:themeColor="text1"/>
                <w:sz w:val="22"/>
                <w:szCs w:val="22"/>
              </w:rPr>
              <w:t>09, 0.20</w:t>
            </w:r>
            <w:r w:rsidRPr="00E20564">
              <w:rPr>
                <w:b/>
                <w:bCs/>
                <w:i/>
                <w:iCs/>
                <w:color w:val="000000" w:themeColor="text1"/>
                <w:sz w:val="22"/>
                <w:szCs w:val="22"/>
              </w:rPr>
              <w:t>]</w:t>
            </w:r>
          </w:p>
        </w:tc>
      </w:tr>
      <w:tr w:rsidR="00E20564" w:rsidRPr="00E20564" w14:paraId="5A24827F" w14:textId="77777777" w:rsidTr="00A92597">
        <w:trPr>
          <w:trHeight w:val="20"/>
        </w:trPr>
        <w:tc>
          <w:tcPr>
            <w:tcW w:w="1806" w:type="pct"/>
            <w:tcBorders>
              <w:top w:val="nil"/>
              <w:left w:val="nil"/>
              <w:bottom w:val="nil"/>
              <w:right w:val="nil"/>
            </w:tcBorders>
            <w:shd w:val="clear" w:color="auto" w:fill="auto"/>
            <w:noWrap/>
            <w:vAlign w:val="center"/>
            <w:hideMark/>
          </w:tcPr>
          <w:p w14:paraId="054A5DC5" w14:textId="77777777" w:rsidR="00395CCD" w:rsidRPr="00E20564" w:rsidRDefault="00395CCD" w:rsidP="00A92597">
            <w:pPr>
              <w:rPr>
                <w:color w:val="000000" w:themeColor="text1"/>
                <w:sz w:val="22"/>
                <w:szCs w:val="22"/>
              </w:rPr>
            </w:pPr>
            <w:r w:rsidRPr="00E20564">
              <w:rPr>
                <w:color w:val="000000" w:themeColor="text1"/>
                <w:sz w:val="22"/>
                <w:szCs w:val="22"/>
              </w:rPr>
              <w:t>Cohort</w:t>
            </w:r>
          </w:p>
        </w:tc>
        <w:tc>
          <w:tcPr>
            <w:tcW w:w="485" w:type="pct"/>
            <w:tcBorders>
              <w:top w:val="nil"/>
              <w:left w:val="nil"/>
              <w:bottom w:val="nil"/>
              <w:right w:val="nil"/>
            </w:tcBorders>
            <w:shd w:val="clear" w:color="auto" w:fill="auto"/>
            <w:noWrap/>
            <w:vAlign w:val="bottom"/>
          </w:tcPr>
          <w:p w14:paraId="10FC03B2" w14:textId="77777777" w:rsidR="00395CCD" w:rsidRPr="00E20564" w:rsidRDefault="00395CCD" w:rsidP="00A92597">
            <w:pPr>
              <w:rPr>
                <w:color w:val="000000" w:themeColor="text1"/>
                <w:sz w:val="22"/>
                <w:szCs w:val="22"/>
              </w:rPr>
            </w:pPr>
          </w:p>
        </w:tc>
        <w:tc>
          <w:tcPr>
            <w:tcW w:w="579" w:type="pct"/>
            <w:tcBorders>
              <w:top w:val="nil"/>
              <w:left w:val="nil"/>
              <w:bottom w:val="nil"/>
              <w:right w:val="nil"/>
            </w:tcBorders>
            <w:shd w:val="clear" w:color="auto" w:fill="auto"/>
            <w:noWrap/>
            <w:vAlign w:val="bottom"/>
          </w:tcPr>
          <w:p w14:paraId="2F266ED3" w14:textId="77777777" w:rsidR="00395CCD" w:rsidRPr="00E20564" w:rsidRDefault="00395CCD" w:rsidP="00A92597">
            <w:pPr>
              <w:rPr>
                <w:color w:val="000000" w:themeColor="text1"/>
                <w:sz w:val="22"/>
                <w:szCs w:val="22"/>
              </w:rPr>
            </w:pPr>
          </w:p>
        </w:tc>
        <w:tc>
          <w:tcPr>
            <w:tcW w:w="482" w:type="pct"/>
            <w:tcBorders>
              <w:top w:val="nil"/>
              <w:left w:val="nil"/>
              <w:bottom w:val="nil"/>
              <w:right w:val="nil"/>
            </w:tcBorders>
            <w:shd w:val="clear" w:color="auto" w:fill="auto"/>
            <w:noWrap/>
            <w:vAlign w:val="bottom"/>
          </w:tcPr>
          <w:p w14:paraId="7076601A" w14:textId="77777777" w:rsidR="00395CCD" w:rsidRPr="00E20564" w:rsidRDefault="00395CCD" w:rsidP="00A92597">
            <w:pPr>
              <w:rPr>
                <w:color w:val="000000" w:themeColor="text1"/>
                <w:sz w:val="22"/>
                <w:szCs w:val="22"/>
              </w:rPr>
            </w:pPr>
          </w:p>
        </w:tc>
        <w:tc>
          <w:tcPr>
            <w:tcW w:w="609" w:type="pct"/>
            <w:gridSpan w:val="2"/>
            <w:tcBorders>
              <w:top w:val="nil"/>
              <w:left w:val="nil"/>
              <w:bottom w:val="nil"/>
              <w:right w:val="nil"/>
            </w:tcBorders>
            <w:shd w:val="clear" w:color="auto" w:fill="auto"/>
            <w:noWrap/>
            <w:vAlign w:val="bottom"/>
          </w:tcPr>
          <w:p w14:paraId="0851C248" w14:textId="77777777" w:rsidR="00395CCD" w:rsidRPr="00E20564" w:rsidRDefault="00395CCD" w:rsidP="00A92597">
            <w:pPr>
              <w:rPr>
                <w:color w:val="000000" w:themeColor="text1"/>
                <w:sz w:val="22"/>
                <w:szCs w:val="22"/>
              </w:rPr>
            </w:pPr>
          </w:p>
        </w:tc>
        <w:tc>
          <w:tcPr>
            <w:tcW w:w="471" w:type="pct"/>
            <w:tcBorders>
              <w:top w:val="nil"/>
              <w:left w:val="nil"/>
              <w:bottom w:val="nil"/>
              <w:right w:val="nil"/>
            </w:tcBorders>
            <w:shd w:val="clear" w:color="auto" w:fill="auto"/>
            <w:noWrap/>
            <w:vAlign w:val="bottom"/>
          </w:tcPr>
          <w:p w14:paraId="4396E8F2" w14:textId="77777777" w:rsidR="00395CCD" w:rsidRPr="00E20564" w:rsidRDefault="00395CCD" w:rsidP="00A92597">
            <w:pPr>
              <w:rPr>
                <w:color w:val="000000" w:themeColor="text1"/>
                <w:sz w:val="22"/>
                <w:szCs w:val="22"/>
              </w:rPr>
            </w:pPr>
          </w:p>
        </w:tc>
        <w:tc>
          <w:tcPr>
            <w:tcW w:w="568" w:type="pct"/>
            <w:tcBorders>
              <w:top w:val="nil"/>
              <w:left w:val="nil"/>
              <w:bottom w:val="nil"/>
              <w:right w:val="nil"/>
            </w:tcBorders>
            <w:shd w:val="clear" w:color="auto" w:fill="auto"/>
            <w:noWrap/>
            <w:vAlign w:val="bottom"/>
          </w:tcPr>
          <w:p w14:paraId="0F736CE0" w14:textId="77777777" w:rsidR="00395CCD" w:rsidRPr="00E20564" w:rsidRDefault="00395CCD" w:rsidP="00A92597">
            <w:pPr>
              <w:rPr>
                <w:color w:val="000000" w:themeColor="text1"/>
                <w:sz w:val="22"/>
                <w:szCs w:val="22"/>
              </w:rPr>
            </w:pPr>
          </w:p>
        </w:tc>
      </w:tr>
      <w:tr w:rsidR="00E20564" w:rsidRPr="00E20564" w14:paraId="1F4BFF9A" w14:textId="77777777" w:rsidTr="00A92597">
        <w:trPr>
          <w:trHeight w:val="20"/>
        </w:trPr>
        <w:tc>
          <w:tcPr>
            <w:tcW w:w="1806" w:type="pct"/>
            <w:tcBorders>
              <w:top w:val="nil"/>
              <w:left w:val="nil"/>
              <w:bottom w:val="nil"/>
              <w:right w:val="nil"/>
            </w:tcBorders>
            <w:shd w:val="clear" w:color="auto" w:fill="auto"/>
            <w:noWrap/>
            <w:vAlign w:val="center"/>
            <w:hideMark/>
          </w:tcPr>
          <w:p w14:paraId="45AF3A06"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Cohort 2</w:t>
            </w:r>
          </w:p>
        </w:tc>
        <w:tc>
          <w:tcPr>
            <w:tcW w:w="485" w:type="pct"/>
            <w:tcBorders>
              <w:top w:val="nil"/>
              <w:left w:val="nil"/>
              <w:bottom w:val="nil"/>
              <w:right w:val="nil"/>
            </w:tcBorders>
            <w:shd w:val="clear" w:color="auto" w:fill="auto"/>
            <w:noWrap/>
            <w:vAlign w:val="center"/>
          </w:tcPr>
          <w:p w14:paraId="6E51C3A1" w14:textId="690E0A92" w:rsidR="00395CCD" w:rsidRPr="00E20564" w:rsidRDefault="00395CCD" w:rsidP="00A92597">
            <w:pPr>
              <w:jc w:val="center"/>
              <w:rPr>
                <w:color w:val="000000" w:themeColor="text1"/>
                <w:sz w:val="22"/>
                <w:szCs w:val="22"/>
              </w:rPr>
            </w:pPr>
            <w:r w:rsidRPr="00E20564">
              <w:rPr>
                <w:color w:val="000000" w:themeColor="text1"/>
                <w:sz w:val="22"/>
                <w:szCs w:val="22"/>
              </w:rPr>
              <w:t>0.</w:t>
            </w:r>
            <w:r w:rsidR="007C0073" w:rsidRPr="00E20564">
              <w:rPr>
                <w:color w:val="000000" w:themeColor="text1"/>
                <w:sz w:val="22"/>
                <w:szCs w:val="22"/>
              </w:rPr>
              <w:t>98</w:t>
            </w:r>
          </w:p>
        </w:tc>
        <w:tc>
          <w:tcPr>
            <w:tcW w:w="579" w:type="pct"/>
            <w:tcBorders>
              <w:top w:val="nil"/>
              <w:left w:val="nil"/>
              <w:bottom w:val="nil"/>
              <w:right w:val="nil"/>
            </w:tcBorders>
            <w:shd w:val="clear" w:color="auto" w:fill="auto"/>
            <w:noWrap/>
            <w:vAlign w:val="center"/>
          </w:tcPr>
          <w:p w14:paraId="51CAF451" w14:textId="6258D1DB" w:rsidR="00395CCD" w:rsidRPr="00E20564" w:rsidRDefault="00B708AD" w:rsidP="00A92597">
            <w:pPr>
              <w:jc w:val="center"/>
              <w:rPr>
                <w:color w:val="000000" w:themeColor="text1"/>
                <w:sz w:val="22"/>
                <w:szCs w:val="22"/>
              </w:rPr>
            </w:pPr>
            <w:r w:rsidRPr="00E20564">
              <w:rPr>
                <w:color w:val="000000" w:themeColor="text1"/>
                <w:sz w:val="22"/>
                <w:szCs w:val="22"/>
              </w:rPr>
              <w:t>[0.77, 1.25]</w:t>
            </w:r>
          </w:p>
        </w:tc>
        <w:tc>
          <w:tcPr>
            <w:tcW w:w="482" w:type="pct"/>
            <w:tcBorders>
              <w:top w:val="nil"/>
              <w:left w:val="nil"/>
              <w:bottom w:val="nil"/>
              <w:right w:val="nil"/>
            </w:tcBorders>
            <w:shd w:val="clear" w:color="auto" w:fill="auto"/>
            <w:noWrap/>
            <w:vAlign w:val="center"/>
          </w:tcPr>
          <w:p w14:paraId="720BB8F0" w14:textId="5024882C" w:rsidR="00395CCD" w:rsidRPr="00E20564" w:rsidRDefault="00310F2C" w:rsidP="00A92597">
            <w:pPr>
              <w:jc w:val="center"/>
              <w:rPr>
                <w:b/>
                <w:bCs/>
                <w:i/>
                <w:iCs/>
                <w:color w:val="000000" w:themeColor="text1"/>
                <w:sz w:val="22"/>
                <w:szCs w:val="22"/>
              </w:rPr>
            </w:pPr>
            <w:r w:rsidRPr="00E20564">
              <w:rPr>
                <w:b/>
                <w:bCs/>
                <w:i/>
                <w:iCs/>
                <w:color w:val="000000" w:themeColor="text1"/>
                <w:sz w:val="22"/>
                <w:szCs w:val="22"/>
              </w:rPr>
              <w:t>-</w:t>
            </w:r>
            <w:r w:rsidR="00395CCD" w:rsidRPr="00E20564">
              <w:rPr>
                <w:b/>
                <w:bCs/>
                <w:i/>
                <w:iCs/>
                <w:color w:val="000000" w:themeColor="text1"/>
                <w:sz w:val="22"/>
                <w:szCs w:val="22"/>
              </w:rPr>
              <w:t>0.1</w:t>
            </w:r>
            <w:r w:rsidRPr="00E20564">
              <w:rPr>
                <w:b/>
                <w:bCs/>
                <w:i/>
                <w:iCs/>
                <w:color w:val="000000" w:themeColor="text1"/>
                <w:sz w:val="22"/>
                <w:szCs w:val="22"/>
              </w:rPr>
              <w:t>9</w:t>
            </w:r>
          </w:p>
        </w:tc>
        <w:tc>
          <w:tcPr>
            <w:tcW w:w="609" w:type="pct"/>
            <w:gridSpan w:val="2"/>
            <w:tcBorders>
              <w:top w:val="nil"/>
              <w:left w:val="nil"/>
              <w:bottom w:val="nil"/>
              <w:right w:val="nil"/>
            </w:tcBorders>
            <w:shd w:val="clear" w:color="auto" w:fill="auto"/>
            <w:noWrap/>
            <w:vAlign w:val="center"/>
          </w:tcPr>
          <w:p w14:paraId="46C2D682" w14:textId="3D4E6E87"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A44662" w:rsidRPr="00E20564">
              <w:rPr>
                <w:b/>
                <w:bCs/>
                <w:i/>
                <w:iCs/>
                <w:color w:val="000000" w:themeColor="text1"/>
                <w:sz w:val="22"/>
                <w:szCs w:val="22"/>
              </w:rPr>
              <w:t>30, -0.07</w:t>
            </w:r>
            <w:r w:rsidRPr="00E20564">
              <w:rPr>
                <w:b/>
                <w:bCs/>
                <w:i/>
                <w:iCs/>
                <w:color w:val="000000" w:themeColor="text1"/>
                <w:sz w:val="22"/>
                <w:szCs w:val="22"/>
              </w:rPr>
              <w:t>]</w:t>
            </w:r>
          </w:p>
        </w:tc>
        <w:tc>
          <w:tcPr>
            <w:tcW w:w="471" w:type="pct"/>
            <w:tcBorders>
              <w:top w:val="nil"/>
              <w:left w:val="nil"/>
              <w:bottom w:val="nil"/>
              <w:right w:val="nil"/>
            </w:tcBorders>
            <w:shd w:val="clear" w:color="auto" w:fill="auto"/>
            <w:noWrap/>
            <w:vAlign w:val="bottom"/>
          </w:tcPr>
          <w:p w14:paraId="3BAC14DD" w14:textId="4E45D7B3" w:rsidR="00395CCD" w:rsidRPr="00E20564" w:rsidRDefault="00395CCD" w:rsidP="00A92597">
            <w:pPr>
              <w:jc w:val="center"/>
              <w:rPr>
                <w:color w:val="000000" w:themeColor="text1"/>
                <w:sz w:val="22"/>
                <w:szCs w:val="22"/>
              </w:rPr>
            </w:pPr>
            <w:r w:rsidRPr="00E20564">
              <w:rPr>
                <w:color w:val="000000" w:themeColor="text1"/>
                <w:sz w:val="22"/>
                <w:szCs w:val="22"/>
              </w:rPr>
              <w:t>0.0</w:t>
            </w:r>
            <w:r w:rsidR="008E1270" w:rsidRPr="00E20564">
              <w:rPr>
                <w:color w:val="000000" w:themeColor="text1"/>
                <w:sz w:val="22"/>
                <w:szCs w:val="22"/>
              </w:rPr>
              <w:t>3</w:t>
            </w:r>
          </w:p>
        </w:tc>
        <w:tc>
          <w:tcPr>
            <w:tcW w:w="568" w:type="pct"/>
            <w:tcBorders>
              <w:top w:val="nil"/>
              <w:left w:val="nil"/>
              <w:bottom w:val="nil"/>
              <w:right w:val="nil"/>
            </w:tcBorders>
            <w:shd w:val="clear" w:color="auto" w:fill="auto"/>
            <w:noWrap/>
            <w:vAlign w:val="bottom"/>
          </w:tcPr>
          <w:p w14:paraId="53A941BE" w14:textId="31A9E485" w:rsidR="00395CCD" w:rsidRPr="00E20564" w:rsidRDefault="00395CCD" w:rsidP="00A92597">
            <w:pPr>
              <w:jc w:val="center"/>
              <w:rPr>
                <w:color w:val="000000" w:themeColor="text1"/>
                <w:sz w:val="22"/>
                <w:szCs w:val="22"/>
              </w:rPr>
            </w:pPr>
            <w:r w:rsidRPr="00E20564">
              <w:rPr>
                <w:color w:val="000000" w:themeColor="text1"/>
                <w:sz w:val="22"/>
                <w:szCs w:val="22"/>
              </w:rPr>
              <w:t>[-0.1</w:t>
            </w:r>
            <w:r w:rsidR="000237B8" w:rsidRPr="00E20564">
              <w:rPr>
                <w:color w:val="000000" w:themeColor="text1"/>
                <w:sz w:val="22"/>
                <w:szCs w:val="22"/>
              </w:rPr>
              <w:t>3, 0.20</w:t>
            </w:r>
            <w:r w:rsidRPr="00E20564">
              <w:rPr>
                <w:color w:val="000000" w:themeColor="text1"/>
                <w:sz w:val="22"/>
                <w:szCs w:val="22"/>
              </w:rPr>
              <w:t>]</w:t>
            </w:r>
          </w:p>
        </w:tc>
      </w:tr>
      <w:tr w:rsidR="00E20564" w:rsidRPr="00E20564" w14:paraId="523897F5" w14:textId="77777777" w:rsidTr="00A92597">
        <w:trPr>
          <w:trHeight w:val="20"/>
        </w:trPr>
        <w:tc>
          <w:tcPr>
            <w:tcW w:w="1806" w:type="pct"/>
            <w:tcBorders>
              <w:top w:val="nil"/>
              <w:left w:val="nil"/>
              <w:bottom w:val="nil"/>
              <w:right w:val="nil"/>
            </w:tcBorders>
            <w:shd w:val="clear" w:color="auto" w:fill="auto"/>
            <w:noWrap/>
            <w:vAlign w:val="center"/>
            <w:hideMark/>
          </w:tcPr>
          <w:p w14:paraId="419967CC"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Cohort 3</w:t>
            </w:r>
          </w:p>
        </w:tc>
        <w:tc>
          <w:tcPr>
            <w:tcW w:w="485" w:type="pct"/>
            <w:tcBorders>
              <w:top w:val="nil"/>
              <w:left w:val="nil"/>
              <w:bottom w:val="nil"/>
              <w:right w:val="nil"/>
            </w:tcBorders>
            <w:shd w:val="clear" w:color="auto" w:fill="auto"/>
            <w:noWrap/>
            <w:vAlign w:val="center"/>
          </w:tcPr>
          <w:p w14:paraId="352FE76F" w14:textId="04F3444F" w:rsidR="00395CCD" w:rsidRPr="00E20564" w:rsidRDefault="007C0073" w:rsidP="00A92597">
            <w:pPr>
              <w:jc w:val="center"/>
              <w:rPr>
                <w:color w:val="000000" w:themeColor="text1"/>
                <w:sz w:val="22"/>
                <w:szCs w:val="22"/>
              </w:rPr>
            </w:pPr>
            <w:r w:rsidRPr="00E20564">
              <w:rPr>
                <w:color w:val="000000" w:themeColor="text1"/>
                <w:sz w:val="22"/>
                <w:szCs w:val="22"/>
              </w:rPr>
              <w:t>1.</w:t>
            </w:r>
            <w:r w:rsidR="00B708AD" w:rsidRPr="00E20564">
              <w:rPr>
                <w:color w:val="000000" w:themeColor="text1"/>
                <w:sz w:val="22"/>
                <w:szCs w:val="22"/>
              </w:rPr>
              <w:t>05</w:t>
            </w:r>
          </w:p>
        </w:tc>
        <w:tc>
          <w:tcPr>
            <w:tcW w:w="579" w:type="pct"/>
            <w:tcBorders>
              <w:top w:val="nil"/>
              <w:left w:val="nil"/>
              <w:bottom w:val="nil"/>
              <w:right w:val="nil"/>
            </w:tcBorders>
            <w:shd w:val="clear" w:color="auto" w:fill="auto"/>
            <w:noWrap/>
            <w:vAlign w:val="center"/>
          </w:tcPr>
          <w:p w14:paraId="09CE5D80" w14:textId="476FE9B1" w:rsidR="00395CCD" w:rsidRPr="00E20564" w:rsidRDefault="00B708AD" w:rsidP="00A92597">
            <w:pPr>
              <w:jc w:val="center"/>
              <w:rPr>
                <w:color w:val="000000" w:themeColor="text1"/>
                <w:sz w:val="22"/>
                <w:szCs w:val="22"/>
              </w:rPr>
            </w:pPr>
            <w:r w:rsidRPr="00E20564">
              <w:rPr>
                <w:color w:val="000000" w:themeColor="text1"/>
                <w:sz w:val="22"/>
                <w:szCs w:val="22"/>
              </w:rPr>
              <w:t>0.83, 1.32]</w:t>
            </w:r>
          </w:p>
        </w:tc>
        <w:tc>
          <w:tcPr>
            <w:tcW w:w="482" w:type="pct"/>
            <w:tcBorders>
              <w:top w:val="nil"/>
              <w:left w:val="nil"/>
              <w:bottom w:val="nil"/>
              <w:right w:val="nil"/>
            </w:tcBorders>
            <w:shd w:val="clear" w:color="auto" w:fill="auto"/>
            <w:noWrap/>
            <w:vAlign w:val="center"/>
          </w:tcPr>
          <w:p w14:paraId="4CE5B89D" w14:textId="2488D362" w:rsidR="00395CCD" w:rsidRPr="00E20564" w:rsidRDefault="00310F2C" w:rsidP="00A92597">
            <w:pPr>
              <w:jc w:val="center"/>
              <w:rPr>
                <w:b/>
                <w:bCs/>
                <w:i/>
                <w:iCs/>
                <w:color w:val="000000" w:themeColor="text1"/>
                <w:sz w:val="22"/>
                <w:szCs w:val="22"/>
              </w:rPr>
            </w:pPr>
            <w:r w:rsidRPr="00E20564">
              <w:rPr>
                <w:b/>
                <w:bCs/>
                <w:i/>
                <w:iCs/>
                <w:color w:val="000000" w:themeColor="text1"/>
                <w:sz w:val="22"/>
                <w:szCs w:val="22"/>
              </w:rPr>
              <w:t>-</w:t>
            </w:r>
            <w:r w:rsidR="00395CCD" w:rsidRPr="00E20564">
              <w:rPr>
                <w:b/>
                <w:bCs/>
                <w:i/>
                <w:iCs/>
                <w:color w:val="000000" w:themeColor="text1"/>
                <w:sz w:val="22"/>
                <w:szCs w:val="22"/>
              </w:rPr>
              <w:t>0.21</w:t>
            </w:r>
          </w:p>
        </w:tc>
        <w:tc>
          <w:tcPr>
            <w:tcW w:w="609" w:type="pct"/>
            <w:gridSpan w:val="2"/>
            <w:tcBorders>
              <w:top w:val="nil"/>
              <w:left w:val="nil"/>
              <w:bottom w:val="nil"/>
              <w:right w:val="nil"/>
            </w:tcBorders>
            <w:shd w:val="clear" w:color="auto" w:fill="auto"/>
            <w:noWrap/>
            <w:vAlign w:val="center"/>
          </w:tcPr>
          <w:p w14:paraId="23E832F5" w14:textId="13928671"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A44662" w:rsidRPr="00E20564">
              <w:rPr>
                <w:b/>
                <w:bCs/>
                <w:i/>
                <w:iCs/>
                <w:color w:val="000000" w:themeColor="text1"/>
                <w:sz w:val="22"/>
                <w:szCs w:val="22"/>
              </w:rPr>
              <w:t>-0.32, -0.10</w:t>
            </w:r>
            <w:r w:rsidRPr="00E20564">
              <w:rPr>
                <w:b/>
                <w:bCs/>
                <w:i/>
                <w:iCs/>
                <w:color w:val="000000" w:themeColor="text1"/>
                <w:sz w:val="22"/>
                <w:szCs w:val="22"/>
              </w:rPr>
              <w:t>]</w:t>
            </w:r>
          </w:p>
        </w:tc>
        <w:tc>
          <w:tcPr>
            <w:tcW w:w="471" w:type="pct"/>
            <w:tcBorders>
              <w:top w:val="nil"/>
              <w:left w:val="nil"/>
              <w:bottom w:val="nil"/>
              <w:right w:val="nil"/>
            </w:tcBorders>
            <w:shd w:val="clear" w:color="auto" w:fill="auto"/>
            <w:noWrap/>
            <w:vAlign w:val="bottom"/>
          </w:tcPr>
          <w:p w14:paraId="1DF7A544" w14:textId="7D049146" w:rsidR="00395CCD" w:rsidRPr="00E20564" w:rsidRDefault="00395CCD" w:rsidP="00A92597">
            <w:pPr>
              <w:jc w:val="center"/>
              <w:rPr>
                <w:b/>
                <w:bCs/>
                <w:i/>
                <w:iCs/>
                <w:color w:val="000000" w:themeColor="text1"/>
                <w:sz w:val="22"/>
                <w:szCs w:val="22"/>
              </w:rPr>
            </w:pPr>
            <w:r w:rsidRPr="00E20564">
              <w:rPr>
                <w:color w:val="000000" w:themeColor="text1"/>
                <w:sz w:val="22"/>
                <w:szCs w:val="22"/>
              </w:rPr>
              <w:t>0.</w:t>
            </w:r>
            <w:r w:rsidR="008E1270" w:rsidRPr="00E20564">
              <w:rPr>
                <w:color w:val="000000" w:themeColor="text1"/>
                <w:sz w:val="22"/>
                <w:szCs w:val="22"/>
              </w:rPr>
              <w:t>09</w:t>
            </w:r>
          </w:p>
        </w:tc>
        <w:tc>
          <w:tcPr>
            <w:tcW w:w="568" w:type="pct"/>
            <w:tcBorders>
              <w:top w:val="nil"/>
              <w:left w:val="nil"/>
              <w:bottom w:val="nil"/>
              <w:right w:val="nil"/>
            </w:tcBorders>
            <w:shd w:val="clear" w:color="auto" w:fill="auto"/>
            <w:noWrap/>
            <w:vAlign w:val="bottom"/>
          </w:tcPr>
          <w:p w14:paraId="408BE763" w14:textId="4D96D3D1" w:rsidR="00395CCD" w:rsidRPr="00E20564" w:rsidRDefault="00395CCD" w:rsidP="00A92597">
            <w:pPr>
              <w:jc w:val="center"/>
              <w:rPr>
                <w:color w:val="000000" w:themeColor="text1"/>
                <w:sz w:val="22"/>
                <w:szCs w:val="22"/>
              </w:rPr>
            </w:pPr>
            <w:r w:rsidRPr="00E20564">
              <w:rPr>
                <w:color w:val="000000" w:themeColor="text1"/>
                <w:sz w:val="22"/>
                <w:szCs w:val="22"/>
              </w:rPr>
              <w:t>[-0.0</w:t>
            </w:r>
            <w:r w:rsidR="000237B8" w:rsidRPr="00E20564">
              <w:rPr>
                <w:color w:val="000000" w:themeColor="text1"/>
                <w:sz w:val="22"/>
                <w:szCs w:val="22"/>
              </w:rPr>
              <w:t>7, 0.25</w:t>
            </w:r>
            <w:r w:rsidRPr="00E20564">
              <w:rPr>
                <w:color w:val="000000" w:themeColor="text1"/>
                <w:sz w:val="22"/>
                <w:szCs w:val="22"/>
              </w:rPr>
              <w:t>]</w:t>
            </w:r>
          </w:p>
        </w:tc>
      </w:tr>
      <w:tr w:rsidR="00E20564" w:rsidRPr="00E20564" w14:paraId="0F6223DE" w14:textId="77777777" w:rsidTr="00A92597">
        <w:trPr>
          <w:trHeight w:val="20"/>
        </w:trPr>
        <w:tc>
          <w:tcPr>
            <w:tcW w:w="1806" w:type="pct"/>
            <w:tcBorders>
              <w:top w:val="nil"/>
              <w:left w:val="nil"/>
              <w:bottom w:val="nil"/>
              <w:right w:val="nil"/>
            </w:tcBorders>
            <w:shd w:val="clear" w:color="auto" w:fill="auto"/>
            <w:noWrap/>
            <w:vAlign w:val="center"/>
            <w:hideMark/>
          </w:tcPr>
          <w:p w14:paraId="602A676C"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Cohort 4</w:t>
            </w:r>
          </w:p>
        </w:tc>
        <w:tc>
          <w:tcPr>
            <w:tcW w:w="485" w:type="pct"/>
            <w:tcBorders>
              <w:top w:val="nil"/>
              <w:left w:val="nil"/>
              <w:bottom w:val="nil"/>
              <w:right w:val="nil"/>
            </w:tcBorders>
            <w:shd w:val="clear" w:color="auto" w:fill="auto"/>
            <w:noWrap/>
            <w:vAlign w:val="center"/>
          </w:tcPr>
          <w:p w14:paraId="55CE76C5" w14:textId="457890BF" w:rsidR="00395CCD" w:rsidRPr="00E20564" w:rsidRDefault="00B708AD" w:rsidP="00A92597">
            <w:pPr>
              <w:jc w:val="center"/>
              <w:rPr>
                <w:color w:val="000000" w:themeColor="text1"/>
                <w:sz w:val="22"/>
                <w:szCs w:val="22"/>
              </w:rPr>
            </w:pPr>
            <w:r w:rsidRPr="00E20564">
              <w:rPr>
                <w:color w:val="000000" w:themeColor="text1"/>
                <w:sz w:val="22"/>
                <w:szCs w:val="22"/>
              </w:rPr>
              <w:t>-</w:t>
            </w:r>
          </w:p>
        </w:tc>
        <w:tc>
          <w:tcPr>
            <w:tcW w:w="579" w:type="pct"/>
            <w:tcBorders>
              <w:top w:val="nil"/>
              <w:left w:val="nil"/>
              <w:bottom w:val="nil"/>
              <w:right w:val="nil"/>
            </w:tcBorders>
            <w:shd w:val="clear" w:color="auto" w:fill="auto"/>
            <w:noWrap/>
            <w:vAlign w:val="center"/>
          </w:tcPr>
          <w:p w14:paraId="6CAF49EB" w14:textId="3F482ADA" w:rsidR="00395CCD" w:rsidRPr="00E20564" w:rsidRDefault="00B708AD" w:rsidP="00A92597">
            <w:pPr>
              <w:jc w:val="center"/>
              <w:rPr>
                <w:color w:val="000000" w:themeColor="text1"/>
                <w:sz w:val="22"/>
                <w:szCs w:val="22"/>
              </w:rPr>
            </w:pPr>
            <w:r w:rsidRPr="00E20564">
              <w:rPr>
                <w:color w:val="000000" w:themeColor="text1"/>
                <w:sz w:val="22"/>
                <w:szCs w:val="22"/>
              </w:rPr>
              <w:t>-</w:t>
            </w:r>
          </w:p>
        </w:tc>
        <w:tc>
          <w:tcPr>
            <w:tcW w:w="482" w:type="pct"/>
            <w:tcBorders>
              <w:top w:val="nil"/>
              <w:left w:val="nil"/>
              <w:bottom w:val="nil"/>
              <w:right w:val="nil"/>
            </w:tcBorders>
            <w:shd w:val="clear" w:color="auto" w:fill="auto"/>
            <w:noWrap/>
            <w:vAlign w:val="center"/>
          </w:tcPr>
          <w:p w14:paraId="1BB39ADC" w14:textId="484C6348" w:rsidR="00395CCD" w:rsidRPr="00E20564" w:rsidRDefault="00310F2C" w:rsidP="00A92597">
            <w:pPr>
              <w:jc w:val="center"/>
              <w:rPr>
                <w:b/>
                <w:bCs/>
                <w:i/>
                <w:iCs/>
                <w:color w:val="000000" w:themeColor="text1"/>
                <w:sz w:val="22"/>
                <w:szCs w:val="22"/>
              </w:rPr>
            </w:pPr>
            <w:r w:rsidRPr="00E20564">
              <w:rPr>
                <w:b/>
                <w:bCs/>
                <w:i/>
                <w:iCs/>
                <w:color w:val="000000" w:themeColor="text1"/>
                <w:sz w:val="22"/>
                <w:szCs w:val="22"/>
              </w:rPr>
              <w:t>-</w:t>
            </w:r>
            <w:r w:rsidR="00395CCD" w:rsidRPr="00E20564">
              <w:rPr>
                <w:b/>
                <w:bCs/>
                <w:i/>
                <w:iCs/>
                <w:color w:val="000000" w:themeColor="text1"/>
                <w:sz w:val="22"/>
                <w:szCs w:val="22"/>
              </w:rPr>
              <w:t>0.2</w:t>
            </w:r>
            <w:r w:rsidRPr="00E20564">
              <w:rPr>
                <w:b/>
                <w:bCs/>
                <w:i/>
                <w:iCs/>
                <w:color w:val="000000" w:themeColor="text1"/>
                <w:sz w:val="22"/>
                <w:szCs w:val="22"/>
              </w:rPr>
              <w:t>3</w:t>
            </w:r>
          </w:p>
        </w:tc>
        <w:tc>
          <w:tcPr>
            <w:tcW w:w="609" w:type="pct"/>
            <w:gridSpan w:val="2"/>
            <w:tcBorders>
              <w:top w:val="nil"/>
              <w:left w:val="nil"/>
              <w:bottom w:val="nil"/>
              <w:right w:val="nil"/>
            </w:tcBorders>
            <w:shd w:val="clear" w:color="auto" w:fill="auto"/>
            <w:noWrap/>
            <w:vAlign w:val="center"/>
          </w:tcPr>
          <w:p w14:paraId="54489F58" w14:textId="085991A5"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FB014B" w:rsidRPr="00E20564">
              <w:rPr>
                <w:b/>
                <w:bCs/>
                <w:i/>
                <w:iCs/>
                <w:color w:val="000000" w:themeColor="text1"/>
                <w:sz w:val="22"/>
                <w:szCs w:val="22"/>
              </w:rPr>
              <w:t>-0.36, -0.11</w:t>
            </w:r>
            <w:r w:rsidRPr="00E20564">
              <w:rPr>
                <w:b/>
                <w:bCs/>
                <w:i/>
                <w:iCs/>
                <w:color w:val="000000" w:themeColor="text1"/>
                <w:sz w:val="22"/>
                <w:szCs w:val="22"/>
              </w:rPr>
              <w:t>]</w:t>
            </w:r>
          </w:p>
        </w:tc>
        <w:tc>
          <w:tcPr>
            <w:tcW w:w="471" w:type="pct"/>
            <w:tcBorders>
              <w:top w:val="nil"/>
              <w:left w:val="nil"/>
              <w:bottom w:val="nil"/>
              <w:right w:val="nil"/>
            </w:tcBorders>
            <w:shd w:val="clear" w:color="auto" w:fill="auto"/>
            <w:noWrap/>
            <w:vAlign w:val="bottom"/>
          </w:tcPr>
          <w:p w14:paraId="0115E05E" w14:textId="5E7FDA25" w:rsidR="00395CCD" w:rsidRPr="00E20564" w:rsidRDefault="008E1270" w:rsidP="00A92597">
            <w:pPr>
              <w:jc w:val="center"/>
              <w:rPr>
                <w:color w:val="000000" w:themeColor="text1"/>
                <w:sz w:val="22"/>
                <w:szCs w:val="22"/>
              </w:rPr>
            </w:pPr>
            <w:r w:rsidRPr="00E20564">
              <w:rPr>
                <w:color w:val="000000" w:themeColor="text1"/>
                <w:sz w:val="22"/>
                <w:szCs w:val="22"/>
              </w:rPr>
              <w:t>-0.02</w:t>
            </w:r>
          </w:p>
        </w:tc>
        <w:tc>
          <w:tcPr>
            <w:tcW w:w="568" w:type="pct"/>
            <w:tcBorders>
              <w:top w:val="nil"/>
              <w:left w:val="nil"/>
              <w:bottom w:val="nil"/>
              <w:right w:val="nil"/>
            </w:tcBorders>
            <w:shd w:val="clear" w:color="auto" w:fill="auto"/>
            <w:noWrap/>
            <w:vAlign w:val="bottom"/>
          </w:tcPr>
          <w:p w14:paraId="3F4D311E" w14:textId="55096F4F" w:rsidR="00395CCD" w:rsidRPr="00E20564" w:rsidRDefault="00395CCD" w:rsidP="00A92597">
            <w:pPr>
              <w:jc w:val="center"/>
              <w:rPr>
                <w:color w:val="000000" w:themeColor="text1"/>
                <w:sz w:val="22"/>
                <w:szCs w:val="22"/>
              </w:rPr>
            </w:pPr>
            <w:r w:rsidRPr="00E20564">
              <w:rPr>
                <w:color w:val="000000" w:themeColor="text1"/>
                <w:sz w:val="22"/>
                <w:szCs w:val="22"/>
              </w:rPr>
              <w:t>[-</w:t>
            </w:r>
            <w:r w:rsidR="000237B8" w:rsidRPr="00E20564">
              <w:rPr>
                <w:color w:val="000000" w:themeColor="text1"/>
                <w:sz w:val="22"/>
                <w:szCs w:val="22"/>
              </w:rPr>
              <w:t>0.20, 0.16</w:t>
            </w:r>
            <w:r w:rsidRPr="00E20564">
              <w:rPr>
                <w:color w:val="000000" w:themeColor="text1"/>
                <w:sz w:val="22"/>
                <w:szCs w:val="22"/>
              </w:rPr>
              <w:t>]</w:t>
            </w:r>
          </w:p>
        </w:tc>
      </w:tr>
      <w:tr w:rsidR="00E20564" w:rsidRPr="00E20564" w14:paraId="679CE093" w14:textId="77777777" w:rsidTr="00A92597">
        <w:trPr>
          <w:trHeight w:val="20"/>
        </w:trPr>
        <w:tc>
          <w:tcPr>
            <w:tcW w:w="1806" w:type="pct"/>
            <w:tcBorders>
              <w:top w:val="nil"/>
              <w:left w:val="nil"/>
              <w:bottom w:val="nil"/>
              <w:right w:val="nil"/>
            </w:tcBorders>
            <w:shd w:val="clear" w:color="auto" w:fill="auto"/>
            <w:noWrap/>
            <w:vAlign w:val="center"/>
            <w:hideMark/>
          </w:tcPr>
          <w:p w14:paraId="4306C408" w14:textId="77777777" w:rsidR="00395CCD" w:rsidRPr="00E20564" w:rsidRDefault="00395CCD" w:rsidP="00A92597">
            <w:pPr>
              <w:rPr>
                <w:color w:val="000000" w:themeColor="text1"/>
                <w:sz w:val="22"/>
                <w:szCs w:val="22"/>
              </w:rPr>
            </w:pPr>
            <w:r w:rsidRPr="00E20564">
              <w:rPr>
                <w:color w:val="000000" w:themeColor="text1"/>
                <w:sz w:val="22"/>
                <w:szCs w:val="22"/>
              </w:rPr>
              <w:t>Race/Ethnicity (0 = White)</w:t>
            </w:r>
          </w:p>
        </w:tc>
        <w:tc>
          <w:tcPr>
            <w:tcW w:w="485" w:type="pct"/>
            <w:tcBorders>
              <w:top w:val="nil"/>
              <w:left w:val="nil"/>
              <w:bottom w:val="nil"/>
              <w:right w:val="nil"/>
            </w:tcBorders>
            <w:shd w:val="clear" w:color="auto" w:fill="auto"/>
            <w:noWrap/>
            <w:vAlign w:val="bottom"/>
          </w:tcPr>
          <w:p w14:paraId="759B2C36" w14:textId="77777777" w:rsidR="00395CCD" w:rsidRPr="00E20564" w:rsidRDefault="00395CCD" w:rsidP="00A92597">
            <w:pPr>
              <w:rPr>
                <w:color w:val="000000" w:themeColor="text1"/>
                <w:sz w:val="22"/>
                <w:szCs w:val="22"/>
              </w:rPr>
            </w:pPr>
          </w:p>
        </w:tc>
        <w:tc>
          <w:tcPr>
            <w:tcW w:w="579" w:type="pct"/>
            <w:tcBorders>
              <w:top w:val="nil"/>
              <w:left w:val="nil"/>
              <w:bottom w:val="nil"/>
              <w:right w:val="nil"/>
            </w:tcBorders>
            <w:shd w:val="clear" w:color="auto" w:fill="auto"/>
            <w:noWrap/>
            <w:vAlign w:val="bottom"/>
          </w:tcPr>
          <w:p w14:paraId="5CFC147E" w14:textId="77777777" w:rsidR="00395CCD" w:rsidRPr="00E20564" w:rsidRDefault="00395CCD" w:rsidP="00A92597">
            <w:pPr>
              <w:rPr>
                <w:color w:val="000000" w:themeColor="text1"/>
                <w:sz w:val="22"/>
                <w:szCs w:val="22"/>
              </w:rPr>
            </w:pPr>
          </w:p>
        </w:tc>
        <w:tc>
          <w:tcPr>
            <w:tcW w:w="482" w:type="pct"/>
            <w:tcBorders>
              <w:top w:val="nil"/>
              <w:left w:val="nil"/>
              <w:bottom w:val="nil"/>
              <w:right w:val="nil"/>
            </w:tcBorders>
            <w:shd w:val="clear" w:color="auto" w:fill="auto"/>
            <w:noWrap/>
            <w:vAlign w:val="bottom"/>
          </w:tcPr>
          <w:p w14:paraId="4DAB0FCC" w14:textId="77777777" w:rsidR="00395CCD" w:rsidRPr="00E20564" w:rsidRDefault="00395CCD" w:rsidP="00A92597">
            <w:pPr>
              <w:rPr>
                <w:color w:val="000000" w:themeColor="text1"/>
                <w:sz w:val="22"/>
                <w:szCs w:val="22"/>
              </w:rPr>
            </w:pPr>
          </w:p>
        </w:tc>
        <w:tc>
          <w:tcPr>
            <w:tcW w:w="609" w:type="pct"/>
            <w:gridSpan w:val="2"/>
            <w:tcBorders>
              <w:top w:val="nil"/>
              <w:left w:val="nil"/>
              <w:bottom w:val="nil"/>
              <w:right w:val="nil"/>
            </w:tcBorders>
            <w:shd w:val="clear" w:color="auto" w:fill="auto"/>
            <w:noWrap/>
            <w:vAlign w:val="bottom"/>
          </w:tcPr>
          <w:p w14:paraId="3689DFC6" w14:textId="77777777" w:rsidR="00395CCD" w:rsidRPr="00E20564" w:rsidRDefault="00395CCD" w:rsidP="00A92597">
            <w:pPr>
              <w:rPr>
                <w:color w:val="000000" w:themeColor="text1"/>
                <w:sz w:val="22"/>
                <w:szCs w:val="22"/>
              </w:rPr>
            </w:pPr>
          </w:p>
        </w:tc>
        <w:tc>
          <w:tcPr>
            <w:tcW w:w="471" w:type="pct"/>
            <w:tcBorders>
              <w:top w:val="nil"/>
              <w:left w:val="nil"/>
              <w:bottom w:val="nil"/>
              <w:right w:val="nil"/>
            </w:tcBorders>
            <w:shd w:val="clear" w:color="auto" w:fill="auto"/>
            <w:noWrap/>
            <w:vAlign w:val="bottom"/>
          </w:tcPr>
          <w:p w14:paraId="625A8086" w14:textId="77777777" w:rsidR="00395CCD" w:rsidRPr="00E20564" w:rsidRDefault="00395CCD" w:rsidP="00A92597">
            <w:pPr>
              <w:rPr>
                <w:color w:val="000000" w:themeColor="text1"/>
                <w:sz w:val="22"/>
                <w:szCs w:val="22"/>
              </w:rPr>
            </w:pPr>
          </w:p>
        </w:tc>
        <w:tc>
          <w:tcPr>
            <w:tcW w:w="568" w:type="pct"/>
            <w:tcBorders>
              <w:top w:val="nil"/>
              <w:left w:val="nil"/>
              <w:bottom w:val="nil"/>
              <w:right w:val="nil"/>
            </w:tcBorders>
            <w:shd w:val="clear" w:color="auto" w:fill="auto"/>
            <w:noWrap/>
            <w:vAlign w:val="bottom"/>
          </w:tcPr>
          <w:p w14:paraId="45018D77" w14:textId="77777777" w:rsidR="00395CCD" w:rsidRPr="00E20564" w:rsidRDefault="00395CCD" w:rsidP="00A92597">
            <w:pPr>
              <w:rPr>
                <w:color w:val="000000" w:themeColor="text1"/>
                <w:sz w:val="22"/>
                <w:szCs w:val="22"/>
              </w:rPr>
            </w:pPr>
          </w:p>
        </w:tc>
      </w:tr>
      <w:tr w:rsidR="00E20564" w:rsidRPr="00E20564" w14:paraId="300CF7BF" w14:textId="77777777" w:rsidTr="00A92597">
        <w:trPr>
          <w:trHeight w:val="20"/>
        </w:trPr>
        <w:tc>
          <w:tcPr>
            <w:tcW w:w="1806" w:type="pct"/>
            <w:tcBorders>
              <w:top w:val="nil"/>
              <w:left w:val="nil"/>
              <w:bottom w:val="nil"/>
              <w:right w:val="nil"/>
            </w:tcBorders>
            <w:shd w:val="clear" w:color="auto" w:fill="auto"/>
            <w:noWrap/>
            <w:vAlign w:val="bottom"/>
            <w:hideMark/>
          </w:tcPr>
          <w:p w14:paraId="08605926"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African American/Black</w:t>
            </w:r>
          </w:p>
        </w:tc>
        <w:tc>
          <w:tcPr>
            <w:tcW w:w="485" w:type="pct"/>
            <w:tcBorders>
              <w:top w:val="nil"/>
              <w:left w:val="nil"/>
              <w:bottom w:val="nil"/>
              <w:right w:val="nil"/>
            </w:tcBorders>
            <w:shd w:val="clear" w:color="auto" w:fill="auto"/>
            <w:noWrap/>
            <w:vAlign w:val="center"/>
          </w:tcPr>
          <w:p w14:paraId="7348AFF0" w14:textId="79BEB68B"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B708AD" w:rsidRPr="00E20564">
              <w:rPr>
                <w:b/>
                <w:bCs/>
                <w:i/>
                <w:iCs/>
                <w:color w:val="000000" w:themeColor="text1"/>
                <w:sz w:val="22"/>
                <w:szCs w:val="22"/>
              </w:rPr>
              <w:t>56</w:t>
            </w:r>
          </w:p>
        </w:tc>
        <w:tc>
          <w:tcPr>
            <w:tcW w:w="579" w:type="pct"/>
            <w:tcBorders>
              <w:top w:val="nil"/>
              <w:left w:val="nil"/>
              <w:bottom w:val="nil"/>
              <w:right w:val="nil"/>
            </w:tcBorders>
            <w:shd w:val="clear" w:color="auto" w:fill="auto"/>
            <w:noWrap/>
            <w:vAlign w:val="center"/>
          </w:tcPr>
          <w:p w14:paraId="46927FAD" w14:textId="589D0DE3"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B708AD" w:rsidRPr="00E20564">
              <w:rPr>
                <w:b/>
                <w:bCs/>
                <w:i/>
                <w:iCs/>
                <w:color w:val="000000" w:themeColor="text1"/>
                <w:sz w:val="22"/>
                <w:szCs w:val="22"/>
              </w:rPr>
              <w:t>0.43, 0.72</w:t>
            </w:r>
            <w:r w:rsidRPr="00E20564">
              <w:rPr>
                <w:b/>
                <w:bCs/>
                <w:i/>
                <w:iCs/>
                <w:color w:val="000000" w:themeColor="text1"/>
                <w:sz w:val="22"/>
                <w:szCs w:val="22"/>
              </w:rPr>
              <w:t>]</w:t>
            </w:r>
          </w:p>
        </w:tc>
        <w:tc>
          <w:tcPr>
            <w:tcW w:w="482" w:type="pct"/>
            <w:tcBorders>
              <w:top w:val="nil"/>
              <w:left w:val="nil"/>
              <w:bottom w:val="nil"/>
              <w:right w:val="nil"/>
            </w:tcBorders>
            <w:shd w:val="clear" w:color="auto" w:fill="auto"/>
            <w:noWrap/>
            <w:vAlign w:val="center"/>
          </w:tcPr>
          <w:p w14:paraId="7D38E27D" w14:textId="119E1168"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310F2C" w:rsidRPr="00E20564">
              <w:rPr>
                <w:b/>
                <w:bCs/>
                <w:i/>
                <w:iCs/>
                <w:color w:val="000000" w:themeColor="text1"/>
                <w:sz w:val="22"/>
                <w:szCs w:val="22"/>
              </w:rPr>
              <w:t>26</w:t>
            </w:r>
          </w:p>
        </w:tc>
        <w:tc>
          <w:tcPr>
            <w:tcW w:w="609" w:type="pct"/>
            <w:gridSpan w:val="2"/>
            <w:tcBorders>
              <w:top w:val="nil"/>
              <w:left w:val="nil"/>
              <w:bottom w:val="nil"/>
              <w:right w:val="nil"/>
            </w:tcBorders>
            <w:shd w:val="clear" w:color="auto" w:fill="auto"/>
            <w:noWrap/>
            <w:vAlign w:val="center"/>
          </w:tcPr>
          <w:p w14:paraId="0A55E307" w14:textId="4B8671AA"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FB014B" w:rsidRPr="00E20564">
              <w:rPr>
                <w:b/>
                <w:bCs/>
                <w:i/>
                <w:iCs/>
                <w:color w:val="000000" w:themeColor="text1"/>
                <w:sz w:val="22"/>
                <w:szCs w:val="22"/>
              </w:rPr>
              <w:t>37, -0.14</w:t>
            </w:r>
            <w:r w:rsidRPr="00E20564">
              <w:rPr>
                <w:b/>
                <w:bCs/>
                <w:i/>
                <w:iCs/>
                <w:color w:val="000000" w:themeColor="text1"/>
                <w:sz w:val="22"/>
                <w:szCs w:val="22"/>
              </w:rPr>
              <w:t>]</w:t>
            </w:r>
          </w:p>
        </w:tc>
        <w:tc>
          <w:tcPr>
            <w:tcW w:w="471" w:type="pct"/>
            <w:tcBorders>
              <w:top w:val="nil"/>
              <w:left w:val="nil"/>
              <w:bottom w:val="nil"/>
              <w:right w:val="nil"/>
            </w:tcBorders>
            <w:shd w:val="clear" w:color="auto" w:fill="auto"/>
            <w:noWrap/>
            <w:vAlign w:val="bottom"/>
          </w:tcPr>
          <w:p w14:paraId="1BF342B6" w14:textId="2AB68379"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8E1270" w:rsidRPr="00E20564">
              <w:rPr>
                <w:b/>
                <w:bCs/>
                <w:i/>
                <w:iCs/>
                <w:color w:val="000000" w:themeColor="text1"/>
                <w:sz w:val="22"/>
                <w:szCs w:val="22"/>
              </w:rPr>
              <w:t>40</w:t>
            </w:r>
          </w:p>
        </w:tc>
        <w:tc>
          <w:tcPr>
            <w:tcW w:w="568" w:type="pct"/>
            <w:tcBorders>
              <w:top w:val="nil"/>
              <w:left w:val="nil"/>
              <w:bottom w:val="nil"/>
              <w:right w:val="nil"/>
            </w:tcBorders>
            <w:shd w:val="clear" w:color="auto" w:fill="auto"/>
            <w:noWrap/>
            <w:vAlign w:val="bottom"/>
          </w:tcPr>
          <w:p w14:paraId="5E52F850" w14:textId="3DF388F3"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0237B8" w:rsidRPr="00E20564">
              <w:rPr>
                <w:b/>
                <w:bCs/>
                <w:i/>
                <w:iCs/>
                <w:color w:val="000000" w:themeColor="text1"/>
                <w:sz w:val="22"/>
                <w:szCs w:val="22"/>
              </w:rPr>
              <w:t>0.56, -0.24</w:t>
            </w:r>
            <w:r w:rsidRPr="00E20564">
              <w:rPr>
                <w:b/>
                <w:bCs/>
                <w:i/>
                <w:iCs/>
                <w:color w:val="000000" w:themeColor="text1"/>
                <w:sz w:val="22"/>
                <w:szCs w:val="22"/>
              </w:rPr>
              <w:t>]</w:t>
            </w:r>
          </w:p>
        </w:tc>
      </w:tr>
      <w:tr w:rsidR="00E20564" w:rsidRPr="00E20564" w14:paraId="1A471AC1" w14:textId="77777777" w:rsidTr="00A92597">
        <w:trPr>
          <w:trHeight w:val="20"/>
        </w:trPr>
        <w:tc>
          <w:tcPr>
            <w:tcW w:w="1806" w:type="pct"/>
            <w:tcBorders>
              <w:top w:val="nil"/>
              <w:left w:val="nil"/>
              <w:bottom w:val="nil"/>
              <w:right w:val="nil"/>
            </w:tcBorders>
            <w:shd w:val="clear" w:color="auto" w:fill="auto"/>
            <w:noWrap/>
            <w:vAlign w:val="bottom"/>
            <w:hideMark/>
          </w:tcPr>
          <w:p w14:paraId="7C891653"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Asian</w:t>
            </w:r>
          </w:p>
        </w:tc>
        <w:tc>
          <w:tcPr>
            <w:tcW w:w="485" w:type="pct"/>
            <w:tcBorders>
              <w:top w:val="nil"/>
              <w:left w:val="nil"/>
              <w:bottom w:val="nil"/>
              <w:right w:val="nil"/>
            </w:tcBorders>
            <w:shd w:val="clear" w:color="auto" w:fill="auto"/>
            <w:noWrap/>
            <w:vAlign w:val="center"/>
          </w:tcPr>
          <w:p w14:paraId="322A7A58" w14:textId="0FD709DB" w:rsidR="00395CCD" w:rsidRPr="00E20564" w:rsidRDefault="00B708AD" w:rsidP="00A92597">
            <w:pPr>
              <w:jc w:val="center"/>
              <w:rPr>
                <w:b/>
                <w:bCs/>
                <w:i/>
                <w:iCs/>
                <w:color w:val="000000" w:themeColor="text1"/>
                <w:sz w:val="22"/>
                <w:szCs w:val="22"/>
              </w:rPr>
            </w:pPr>
            <w:r w:rsidRPr="00E20564">
              <w:rPr>
                <w:b/>
                <w:bCs/>
                <w:i/>
                <w:iCs/>
                <w:color w:val="000000" w:themeColor="text1"/>
                <w:sz w:val="22"/>
                <w:szCs w:val="22"/>
              </w:rPr>
              <w:t>0.63</w:t>
            </w:r>
          </w:p>
        </w:tc>
        <w:tc>
          <w:tcPr>
            <w:tcW w:w="579" w:type="pct"/>
            <w:tcBorders>
              <w:top w:val="nil"/>
              <w:left w:val="nil"/>
              <w:bottom w:val="nil"/>
              <w:right w:val="nil"/>
            </w:tcBorders>
            <w:shd w:val="clear" w:color="auto" w:fill="auto"/>
            <w:noWrap/>
            <w:vAlign w:val="center"/>
          </w:tcPr>
          <w:p w14:paraId="22A4561E" w14:textId="6A42A95A"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B708AD" w:rsidRPr="00E20564">
              <w:rPr>
                <w:b/>
                <w:bCs/>
                <w:i/>
                <w:iCs/>
                <w:color w:val="000000" w:themeColor="text1"/>
                <w:sz w:val="22"/>
                <w:szCs w:val="22"/>
              </w:rPr>
              <w:t>0.48, 0.82</w:t>
            </w:r>
            <w:r w:rsidRPr="00E20564">
              <w:rPr>
                <w:b/>
                <w:bCs/>
                <w:i/>
                <w:iCs/>
                <w:color w:val="000000" w:themeColor="text1"/>
                <w:sz w:val="22"/>
                <w:szCs w:val="22"/>
              </w:rPr>
              <w:t>]</w:t>
            </w:r>
          </w:p>
        </w:tc>
        <w:tc>
          <w:tcPr>
            <w:tcW w:w="482" w:type="pct"/>
            <w:tcBorders>
              <w:top w:val="nil"/>
              <w:left w:val="nil"/>
              <w:bottom w:val="nil"/>
              <w:right w:val="nil"/>
            </w:tcBorders>
            <w:shd w:val="clear" w:color="auto" w:fill="auto"/>
            <w:noWrap/>
            <w:vAlign w:val="center"/>
          </w:tcPr>
          <w:p w14:paraId="15886FB4" w14:textId="3CBAADCD" w:rsidR="00395CCD" w:rsidRPr="00E20564" w:rsidRDefault="00395CCD" w:rsidP="00A92597">
            <w:pPr>
              <w:jc w:val="center"/>
              <w:rPr>
                <w:color w:val="000000" w:themeColor="text1"/>
                <w:sz w:val="22"/>
                <w:szCs w:val="22"/>
              </w:rPr>
            </w:pPr>
            <w:r w:rsidRPr="00E20564">
              <w:rPr>
                <w:color w:val="000000" w:themeColor="text1"/>
                <w:sz w:val="22"/>
                <w:szCs w:val="22"/>
              </w:rPr>
              <w:t>-0.</w:t>
            </w:r>
            <w:r w:rsidR="00310F2C" w:rsidRPr="00E20564">
              <w:rPr>
                <w:color w:val="000000" w:themeColor="text1"/>
                <w:sz w:val="22"/>
                <w:szCs w:val="22"/>
              </w:rPr>
              <w:t>04</w:t>
            </w:r>
          </w:p>
        </w:tc>
        <w:tc>
          <w:tcPr>
            <w:tcW w:w="609" w:type="pct"/>
            <w:gridSpan w:val="2"/>
            <w:tcBorders>
              <w:top w:val="nil"/>
              <w:left w:val="nil"/>
              <w:bottom w:val="nil"/>
              <w:right w:val="nil"/>
            </w:tcBorders>
            <w:shd w:val="clear" w:color="auto" w:fill="auto"/>
            <w:noWrap/>
            <w:vAlign w:val="center"/>
          </w:tcPr>
          <w:p w14:paraId="2E3205B6" w14:textId="727BF9C3" w:rsidR="00395CCD" w:rsidRPr="00E20564" w:rsidRDefault="00395CCD" w:rsidP="00A92597">
            <w:pPr>
              <w:jc w:val="center"/>
              <w:rPr>
                <w:color w:val="000000" w:themeColor="text1"/>
                <w:sz w:val="22"/>
                <w:szCs w:val="22"/>
              </w:rPr>
            </w:pPr>
            <w:r w:rsidRPr="00E20564">
              <w:rPr>
                <w:color w:val="000000" w:themeColor="text1"/>
                <w:sz w:val="22"/>
                <w:szCs w:val="22"/>
              </w:rPr>
              <w:t>[</w:t>
            </w:r>
            <w:r w:rsidR="00FB014B" w:rsidRPr="00E20564">
              <w:rPr>
                <w:color w:val="000000" w:themeColor="text1"/>
                <w:sz w:val="22"/>
                <w:szCs w:val="22"/>
              </w:rPr>
              <w:t>-0.16, 0.08</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5011EF3B" w14:textId="21E2C6F5"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8E1270" w:rsidRPr="00E20564">
              <w:rPr>
                <w:b/>
                <w:bCs/>
                <w:i/>
                <w:iCs/>
                <w:color w:val="000000" w:themeColor="text1"/>
                <w:sz w:val="22"/>
                <w:szCs w:val="22"/>
              </w:rPr>
              <w:t>0.44</w:t>
            </w:r>
          </w:p>
        </w:tc>
        <w:tc>
          <w:tcPr>
            <w:tcW w:w="568" w:type="pct"/>
            <w:tcBorders>
              <w:top w:val="nil"/>
              <w:left w:val="nil"/>
              <w:bottom w:val="nil"/>
              <w:right w:val="nil"/>
            </w:tcBorders>
            <w:shd w:val="clear" w:color="auto" w:fill="auto"/>
            <w:noWrap/>
            <w:vAlign w:val="bottom"/>
          </w:tcPr>
          <w:p w14:paraId="5B139BA6" w14:textId="5D807067"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0237B8" w:rsidRPr="00E20564">
              <w:rPr>
                <w:b/>
                <w:bCs/>
                <w:i/>
                <w:iCs/>
                <w:color w:val="000000" w:themeColor="text1"/>
                <w:sz w:val="22"/>
                <w:szCs w:val="22"/>
              </w:rPr>
              <w:t>.60, -0.27</w:t>
            </w:r>
            <w:r w:rsidRPr="00E20564">
              <w:rPr>
                <w:b/>
                <w:bCs/>
                <w:i/>
                <w:iCs/>
                <w:color w:val="000000" w:themeColor="text1"/>
                <w:sz w:val="22"/>
                <w:szCs w:val="22"/>
              </w:rPr>
              <w:t>]</w:t>
            </w:r>
          </w:p>
        </w:tc>
      </w:tr>
      <w:tr w:rsidR="00E20564" w:rsidRPr="00E20564" w14:paraId="58DBF8F2" w14:textId="77777777" w:rsidTr="00A92597">
        <w:trPr>
          <w:trHeight w:val="20"/>
        </w:trPr>
        <w:tc>
          <w:tcPr>
            <w:tcW w:w="1806" w:type="pct"/>
            <w:tcBorders>
              <w:top w:val="nil"/>
              <w:left w:val="nil"/>
              <w:bottom w:val="nil"/>
              <w:right w:val="nil"/>
            </w:tcBorders>
            <w:shd w:val="clear" w:color="auto" w:fill="auto"/>
            <w:noWrap/>
            <w:vAlign w:val="bottom"/>
            <w:hideMark/>
          </w:tcPr>
          <w:p w14:paraId="34DA23B9"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More than one race</w:t>
            </w:r>
          </w:p>
        </w:tc>
        <w:tc>
          <w:tcPr>
            <w:tcW w:w="485" w:type="pct"/>
            <w:tcBorders>
              <w:top w:val="nil"/>
              <w:left w:val="nil"/>
              <w:bottom w:val="nil"/>
              <w:right w:val="nil"/>
            </w:tcBorders>
            <w:shd w:val="clear" w:color="auto" w:fill="auto"/>
            <w:noWrap/>
            <w:vAlign w:val="center"/>
          </w:tcPr>
          <w:p w14:paraId="2F99403B" w14:textId="1B3C69F9" w:rsidR="00395CCD" w:rsidRPr="00E20564" w:rsidRDefault="00B708AD" w:rsidP="00A92597">
            <w:pPr>
              <w:jc w:val="center"/>
              <w:rPr>
                <w:color w:val="000000" w:themeColor="text1"/>
                <w:sz w:val="22"/>
                <w:szCs w:val="22"/>
              </w:rPr>
            </w:pPr>
            <w:r w:rsidRPr="00E20564">
              <w:rPr>
                <w:color w:val="000000" w:themeColor="text1"/>
                <w:sz w:val="22"/>
                <w:szCs w:val="22"/>
              </w:rPr>
              <w:t>1.24</w:t>
            </w:r>
          </w:p>
        </w:tc>
        <w:tc>
          <w:tcPr>
            <w:tcW w:w="579" w:type="pct"/>
            <w:tcBorders>
              <w:top w:val="nil"/>
              <w:left w:val="nil"/>
              <w:bottom w:val="nil"/>
              <w:right w:val="nil"/>
            </w:tcBorders>
            <w:shd w:val="clear" w:color="auto" w:fill="auto"/>
            <w:noWrap/>
            <w:vAlign w:val="center"/>
          </w:tcPr>
          <w:p w14:paraId="2541F0FA" w14:textId="350AD019" w:rsidR="00395CCD" w:rsidRPr="00E20564" w:rsidRDefault="00395CCD" w:rsidP="00A92597">
            <w:pPr>
              <w:jc w:val="center"/>
              <w:rPr>
                <w:color w:val="000000" w:themeColor="text1"/>
                <w:sz w:val="22"/>
                <w:szCs w:val="22"/>
              </w:rPr>
            </w:pPr>
            <w:r w:rsidRPr="00E20564">
              <w:rPr>
                <w:color w:val="000000" w:themeColor="text1"/>
                <w:sz w:val="22"/>
                <w:szCs w:val="22"/>
              </w:rPr>
              <w:t>[</w:t>
            </w:r>
            <w:r w:rsidR="00B708AD" w:rsidRPr="00E20564">
              <w:rPr>
                <w:color w:val="000000" w:themeColor="text1"/>
                <w:sz w:val="22"/>
                <w:szCs w:val="22"/>
              </w:rPr>
              <w:t>0.82, 1.86</w:t>
            </w:r>
            <w:r w:rsidRPr="00E20564">
              <w:rPr>
                <w:color w:val="000000" w:themeColor="text1"/>
                <w:sz w:val="22"/>
                <w:szCs w:val="22"/>
              </w:rPr>
              <w:t>]</w:t>
            </w:r>
          </w:p>
        </w:tc>
        <w:tc>
          <w:tcPr>
            <w:tcW w:w="482" w:type="pct"/>
            <w:tcBorders>
              <w:top w:val="nil"/>
              <w:left w:val="nil"/>
              <w:bottom w:val="nil"/>
              <w:right w:val="nil"/>
            </w:tcBorders>
            <w:shd w:val="clear" w:color="auto" w:fill="auto"/>
            <w:noWrap/>
            <w:vAlign w:val="center"/>
          </w:tcPr>
          <w:p w14:paraId="6DC65C9E" w14:textId="05BE23E9" w:rsidR="00395CCD" w:rsidRPr="00E20564" w:rsidRDefault="00395CCD" w:rsidP="00A92597">
            <w:pPr>
              <w:jc w:val="center"/>
              <w:rPr>
                <w:color w:val="000000" w:themeColor="text1"/>
                <w:sz w:val="22"/>
                <w:szCs w:val="22"/>
              </w:rPr>
            </w:pPr>
            <w:r w:rsidRPr="00E20564">
              <w:rPr>
                <w:color w:val="000000" w:themeColor="text1"/>
                <w:sz w:val="22"/>
                <w:szCs w:val="22"/>
              </w:rPr>
              <w:t>-0.1</w:t>
            </w:r>
            <w:r w:rsidR="00310F2C" w:rsidRPr="00E20564">
              <w:rPr>
                <w:color w:val="000000" w:themeColor="text1"/>
                <w:sz w:val="22"/>
                <w:szCs w:val="22"/>
              </w:rPr>
              <w:t>1</w:t>
            </w:r>
          </w:p>
        </w:tc>
        <w:tc>
          <w:tcPr>
            <w:tcW w:w="609" w:type="pct"/>
            <w:gridSpan w:val="2"/>
            <w:tcBorders>
              <w:top w:val="nil"/>
              <w:left w:val="nil"/>
              <w:bottom w:val="nil"/>
              <w:right w:val="nil"/>
            </w:tcBorders>
            <w:shd w:val="clear" w:color="auto" w:fill="auto"/>
            <w:noWrap/>
            <w:vAlign w:val="center"/>
          </w:tcPr>
          <w:p w14:paraId="6DDC0345" w14:textId="45531CF5" w:rsidR="00395CCD" w:rsidRPr="00E20564" w:rsidRDefault="00395CCD" w:rsidP="00A92597">
            <w:pPr>
              <w:jc w:val="center"/>
              <w:rPr>
                <w:color w:val="000000" w:themeColor="text1"/>
                <w:sz w:val="22"/>
                <w:szCs w:val="22"/>
              </w:rPr>
            </w:pPr>
            <w:r w:rsidRPr="00E20564">
              <w:rPr>
                <w:color w:val="000000" w:themeColor="text1"/>
                <w:sz w:val="22"/>
                <w:szCs w:val="22"/>
              </w:rPr>
              <w:t>[-</w:t>
            </w:r>
            <w:r w:rsidR="00FB014B" w:rsidRPr="00E20564">
              <w:rPr>
                <w:color w:val="000000" w:themeColor="text1"/>
                <w:sz w:val="22"/>
                <w:szCs w:val="22"/>
              </w:rPr>
              <w:t>0.28, 0.06</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2C76613C" w14:textId="1AFB5BDE" w:rsidR="00395CCD" w:rsidRPr="00E20564" w:rsidRDefault="00395CCD" w:rsidP="00A92597">
            <w:pPr>
              <w:jc w:val="center"/>
              <w:rPr>
                <w:color w:val="000000" w:themeColor="text1"/>
                <w:sz w:val="22"/>
                <w:szCs w:val="22"/>
              </w:rPr>
            </w:pPr>
            <w:r w:rsidRPr="00E20564">
              <w:rPr>
                <w:color w:val="000000" w:themeColor="text1"/>
                <w:sz w:val="22"/>
                <w:szCs w:val="22"/>
              </w:rPr>
              <w:t>-0.</w:t>
            </w:r>
            <w:r w:rsidR="008E1270" w:rsidRPr="00E20564">
              <w:rPr>
                <w:color w:val="000000" w:themeColor="text1"/>
                <w:sz w:val="22"/>
                <w:szCs w:val="22"/>
              </w:rPr>
              <w:t>16</w:t>
            </w:r>
          </w:p>
        </w:tc>
        <w:tc>
          <w:tcPr>
            <w:tcW w:w="568" w:type="pct"/>
            <w:tcBorders>
              <w:top w:val="nil"/>
              <w:left w:val="nil"/>
              <w:bottom w:val="nil"/>
              <w:right w:val="nil"/>
            </w:tcBorders>
            <w:shd w:val="clear" w:color="auto" w:fill="auto"/>
            <w:noWrap/>
            <w:vAlign w:val="bottom"/>
          </w:tcPr>
          <w:p w14:paraId="547CF551" w14:textId="7D8475D6" w:rsidR="00395CCD" w:rsidRPr="00E20564" w:rsidRDefault="00395CCD" w:rsidP="00A92597">
            <w:pPr>
              <w:jc w:val="center"/>
              <w:rPr>
                <w:color w:val="000000" w:themeColor="text1"/>
                <w:sz w:val="22"/>
                <w:szCs w:val="22"/>
              </w:rPr>
            </w:pPr>
            <w:r w:rsidRPr="00E20564">
              <w:rPr>
                <w:color w:val="000000" w:themeColor="text1"/>
                <w:sz w:val="22"/>
                <w:szCs w:val="22"/>
              </w:rPr>
              <w:t>[-0.</w:t>
            </w:r>
            <w:r w:rsidR="000237B8" w:rsidRPr="00E20564">
              <w:rPr>
                <w:color w:val="000000" w:themeColor="text1"/>
                <w:sz w:val="22"/>
                <w:szCs w:val="22"/>
              </w:rPr>
              <w:t>41, 0.09</w:t>
            </w:r>
            <w:r w:rsidRPr="00E20564">
              <w:rPr>
                <w:color w:val="000000" w:themeColor="text1"/>
                <w:sz w:val="22"/>
                <w:szCs w:val="22"/>
              </w:rPr>
              <w:t>]</w:t>
            </w:r>
          </w:p>
        </w:tc>
      </w:tr>
      <w:tr w:rsidR="00E20564" w:rsidRPr="00E20564" w14:paraId="557028E9" w14:textId="77777777" w:rsidTr="00A92597">
        <w:trPr>
          <w:trHeight w:val="20"/>
        </w:trPr>
        <w:tc>
          <w:tcPr>
            <w:tcW w:w="1806" w:type="pct"/>
            <w:tcBorders>
              <w:top w:val="nil"/>
              <w:left w:val="nil"/>
              <w:bottom w:val="nil"/>
              <w:right w:val="nil"/>
            </w:tcBorders>
            <w:shd w:val="clear" w:color="auto" w:fill="auto"/>
            <w:noWrap/>
            <w:vAlign w:val="bottom"/>
            <w:hideMark/>
          </w:tcPr>
          <w:p w14:paraId="09EA3190"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Hispanic/Latino</w:t>
            </w:r>
          </w:p>
        </w:tc>
        <w:tc>
          <w:tcPr>
            <w:tcW w:w="485" w:type="pct"/>
            <w:tcBorders>
              <w:top w:val="nil"/>
              <w:left w:val="nil"/>
              <w:bottom w:val="nil"/>
              <w:right w:val="nil"/>
            </w:tcBorders>
            <w:shd w:val="clear" w:color="auto" w:fill="auto"/>
            <w:noWrap/>
            <w:vAlign w:val="center"/>
          </w:tcPr>
          <w:p w14:paraId="787C0606" w14:textId="63686B12" w:rsidR="00395CCD" w:rsidRPr="00E20564" w:rsidRDefault="00B708AD" w:rsidP="00A92597">
            <w:pPr>
              <w:jc w:val="center"/>
              <w:rPr>
                <w:color w:val="000000" w:themeColor="text1"/>
                <w:sz w:val="22"/>
                <w:szCs w:val="22"/>
              </w:rPr>
            </w:pPr>
            <w:r w:rsidRPr="00E20564">
              <w:rPr>
                <w:color w:val="000000" w:themeColor="text1"/>
                <w:sz w:val="22"/>
                <w:szCs w:val="22"/>
              </w:rPr>
              <w:t>1.21</w:t>
            </w:r>
          </w:p>
        </w:tc>
        <w:tc>
          <w:tcPr>
            <w:tcW w:w="579" w:type="pct"/>
            <w:tcBorders>
              <w:top w:val="nil"/>
              <w:left w:val="nil"/>
              <w:bottom w:val="nil"/>
              <w:right w:val="nil"/>
            </w:tcBorders>
            <w:shd w:val="clear" w:color="auto" w:fill="auto"/>
            <w:noWrap/>
            <w:vAlign w:val="center"/>
          </w:tcPr>
          <w:p w14:paraId="49001488" w14:textId="7E7DEAD5" w:rsidR="00395CCD" w:rsidRPr="00E20564" w:rsidRDefault="00395CCD" w:rsidP="00A92597">
            <w:pPr>
              <w:jc w:val="center"/>
              <w:rPr>
                <w:color w:val="000000" w:themeColor="text1"/>
                <w:sz w:val="22"/>
                <w:szCs w:val="22"/>
              </w:rPr>
            </w:pPr>
            <w:r w:rsidRPr="00E20564">
              <w:rPr>
                <w:color w:val="000000" w:themeColor="text1"/>
                <w:sz w:val="22"/>
                <w:szCs w:val="22"/>
              </w:rPr>
              <w:t>[</w:t>
            </w:r>
            <w:r w:rsidR="00B708AD" w:rsidRPr="00E20564">
              <w:rPr>
                <w:color w:val="000000" w:themeColor="text1"/>
                <w:sz w:val="22"/>
                <w:szCs w:val="22"/>
              </w:rPr>
              <w:t>0.76, 1.93</w:t>
            </w:r>
            <w:r w:rsidRPr="00E20564">
              <w:rPr>
                <w:color w:val="000000" w:themeColor="text1"/>
                <w:sz w:val="22"/>
                <w:szCs w:val="22"/>
              </w:rPr>
              <w:t>]</w:t>
            </w:r>
          </w:p>
        </w:tc>
        <w:tc>
          <w:tcPr>
            <w:tcW w:w="482" w:type="pct"/>
            <w:tcBorders>
              <w:top w:val="nil"/>
              <w:left w:val="nil"/>
              <w:bottom w:val="nil"/>
              <w:right w:val="nil"/>
            </w:tcBorders>
            <w:shd w:val="clear" w:color="auto" w:fill="auto"/>
            <w:noWrap/>
            <w:vAlign w:val="center"/>
          </w:tcPr>
          <w:p w14:paraId="23208517" w14:textId="40ABEAF5" w:rsidR="00395CCD" w:rsidRPr="00E20564" w:rsidRDefault="00395CCD" w:rsidP="00A92597">
            <w:pPr>
              <w:jc w:val="center"/>
              <w:rPr>
                <w:color w:val="000000" w:themeColor="text1"/>
                <w:sz w:val="22"/>
                <w:szCs w:val="22"/>
              </w:rPr>
            </w:pPr>
            <w:r w:rsidRPr="00E20564">
              <w:rPr>
                <w:color w:val="000000" w:themeColor="text1"/>
                <w:sz w:val="22"/>
                <w:szCs w:val="22"/>
              </w:rPr>
              <w:t>-0.</w:t>
            </w:r>
            <w:r w:rsidR="00310F2C" w:rsidRPr="00E20564">
              <w:rPr>
                <w:color w:val="000000" w:themeColor="text1"/>
                <w:sz w:val="22"/>
                <w:szCs w:val="22"/>
              </w:rPr>
              <w:t>01</w:t>
            </w:r>
          </w:p>
        </w:tc>
        <w:tc>
          <w:tcPr>
            <w:tcW w:w="609" w:type="pct"/>
            <w:gridSpan w:val="2"/>
            <w:tcBorders>
              <w:top w:val="nil"/>
              <w:left w:val="nil"/>
              <w:bottom w:val="nil"/>
              <w:right w:val="nil"/>
            </w:tcBorders>
            <w:shd w:val="clear" w:color="auto" w:fill="auto"/>
            <w:noWrap/>
            <w:vAlign w:val="center"/>
          </w:tcPr>
          <w:p w14:paraId="319E9B79" w14:textId="02F218DB" w:rsidR="00395CCD" w:rsidRPr="00E20564" w:rsidRDefault="00395CCD" w:rsidP="00A92597">
            <w:pPr>
              <w:jc w:val="center"/>
              <w:rPr>
                <w:color w:val="000000" w:themeColor="text1"/>
                <w:sz w:val="22"/>
                <w:szCs w:val="22"/>
              </w:rPr>
            </w:pPr>
            <w:r w:rsidRPr="00E20564">
              <w:rPr>
                <w:color w:val="000000" w:themeColor="text1"/>
                <w:sz w:val="22"/>
                <w:szCs w:val="22"/>
              </w:rPr>
              <w:t>[-</w:t>
            </w:r>
            <w:r w:rsidR="00FB014B" w:rsidRPr="00E20564">
              <w:rPr>
                <w:color w:val="000000" w:themeColor="text1"/>
                <w:sz w:val="22"/>
                <w:szCs w:val="22"/>
              </w:rPr>
              <w:t>0.18, 0.16</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2CBF3BD0" w14:textId="598BC70B" w:rsidR="00395CCD" w:rsidRPr="00E20564" w:rsidRDefault="00395CCD" w:rsidP="00A92597">
            <w:pPr>
              <w:jc w:val="center"/>
              <w:rPr>
                <w:color w:val="000000" w:themeColor="text1"/>
                <w:sz w:val="22"/>
                <w:szCs w:val="22"/>
              </w:rPr>
            </w:pPr>
            <w:r w:rsidRPr="00E20564">
              <w:rPr>
                <w:color w:val="000000" w:themeColor="text1"/>
                <w:sz w:val="22"/>
                <w:szCs w:val="22"/>
              </w:rPr>
              <w:t>-0.</w:t>
            </w:r>
            <w:r w:rsidR="008E1270" w:rsidRPr="00E20564">
              <w:rPr>
                <w:color w:val="000000" w:themeColor="text1"/>
                <w:sz w:val="22"/>
                <w:szCs w:val="22"/>
              </w:rPr>
              <w:t>20</w:t>
            </w:r>
          </w:p>
        </w:tc>
        <w:tc>
          <w:tcPr>
            <w:tcW w:w="568" w:type="pct"/>
            <w:tcBorders>
              <w:top w:val="nil"/>
              <w:left w:val="nil"/>
              <w:bottom w:val="nil"/>
              <w:right w:val="nil"/>
            </w:tcBorders>
            <w:shd w:val="clear" w:color="auto" w:fill="auto"/>
            <w:noWrap/>
            <w:vAlign w:val="bottom"/>
          </w:tcPr>
          <w:p w14:paraId="3F665FA6" w14:textId="372B49A0" w:rsidR="00395CCD" w:rsidRPr="00E20564" w:rsidRDefault="00395CCD" w:rsidP="00A92597">
            <w:pPr>
              <w:jc w:val="center"/>
              <w:rPr>
                <w:color w:val="000000" w:themeColor="text1"/>
                <w:sz w:val="22"/>
                <w:szCs w:val="22"/>
              </w:rPr>
            </w:pPr>
            <w:r w:rsidRPr="00E20564">
              <w:rPr>
                <w:color w:val="000000" w:themeColor="text1"/>
                <w:sz w:val="22"/>
                <w:szCs w:val="22"/>
              </w:rPr>
              <w:t>[-0.</w:t>
            </w:r>
            <w:r w:rsidR="000237B8" w:rsidRPr="00E20564">
              <w:rPr>
                <w:color w:val="000000" w:themeColor="text1"/>
                <w:sz w:val="22"/>
                <w:szCs w:val="22"/>
              </w:rPr>
              <w:t>44, 0.05</w:t>
            </w:r>
            <w:r w:rsidRPr="00E20564">
              <w:rPr>
                <w:color w:val="000000" w:themeColor="text1"/>
                <w:sz w:val="22"/>
                <w:szCs w:val="22"/>
              </w:rPr>
              <w:t>]</w:t>
            </w:r>
          </w:p>
        </w:tc>
      </w:tr>
      <w:tr w:rsidR="00E20564" w:rsidRPr="00E20564" w14:paraId="681DF326" w14:textId="77777777" w:rsidTr="00A92597">
        <w:trPr>
          <w:trHeight w:val="20"/>
        </w:trPr>
        <w:tc>
          <w:tcPr>
            <w:tcW w:w="1806" w:type="pct"/>
            <w:tcBorders>
              <w:top w:val="nil"/>
              <w:left w:val="nil"/>
              <w:bottom w:val="nil"/>
              <w:right w:val="nil"/>
            </w:tcBorders>
            <w:shd w:val="clear" w:color="auto" w:fill="auto"/>
            <w:noWrap/>
            <w:vAlign w:val="bottom"/>
            <w:hideMark/>
          </w:tcPr>
          <w:p w14:paraId="4ADE6908" w14:textId="77777777" w:rsidR="00395CCD" w:rsidRPr="00E20564" w:rsidRDefault="00395CCD" w:rsidP="00A92597">
            <w:pPr>
              <w:ind w:firstLineChars="100" w:firstLine="220"/>
              <w:rPr>
                <w:color w:val="000000" w:themeColor="text1"/>
                <w:sz w:val="22"/>
                <w:szCs w:val="22"/>
              </w:rPr>
            </w:pPr>
            <w:r w:rsidRPr="00E20564">
              <w:rPr>
                <w:color w:val="000000" w:themeColor="text1"/>
                <w:sz w:val="22"/>
                <w:szCs w:val="22"/>
              </w:rPr>
              <w:t>Other race/ethnicity</w:t>
            </w:r>
          </w:p>
        </w:tc>
        <w:tc>
          <w:tcPr>
            <w:tcW w:w="485" w:type="pct"/>
            <w:tcBorders>
              <w:top w:val="nil"/>
              <w:left w:val="nil"/>
              <w:bottom w:val="nil"/>
              <w:right w:val="nil"/>
            </w:tcBorders>
            <w:shd w:val="clear" w:color="auto" w:fill="auto"/>
            <w:noWrap/>
            <w:vAlign w:val="center"/>
          </w:tcPr>
          <w:p w14:paraId="51703172" w14:textId="328E3F47" w:rsidR="00395CCD" w:rsidRPr="00E20564" w:rsidRDefault="00B708AD" w:rsidP="00A92597">
            <w:pPr>
              <w:jc w:val="center"/>
              <w:rPr>
                <w:color w:val="000000" w:themeColor="text1"/>
                <w:sz w:val="22"/>
                <w:szCs w:val="22"/>
              </w:rPr>
            </w:pPr>
            <w:r w:rsidRPr="00E20564">
              <w:rPr>
                <w:color w:val="000000" w:themeColor="text1"/>
                <w:sz w:val="22"/>
                <w:szCs w:val="22"/>
              </w:rPr>
              <w:t>1.24</w:t>
            </w:r>
          </w:p>
        </w:tc>
        <w:tc>
          <w:tcPr>
            <w:tcW w:w="579" w:type="pct"/>
            <w:tcBorders>
              <w:top w:val="nil"/>
              <w:left w:val="nil"/>
              <w:bottom w:val="nil"/>
              <w:right w:val="nil"/>
            </w:tcBorders>
            <w:shd w:val="clear" w:color="auto" w:fill="auto"/>
            <w:noWrap/>
            <w:vAlign w:val="center"/>
          </w:tcPr>
          <w:p w14:paraId="5825BE93" w14:textId="32230214" w:rsidR="00395CCD" w:rsidRPr="00E20564" w:rsidRDefault="00395CCD" w:rsidP="00A92597">
            <w:pPr>
              <w:jc w:val="center"/>
              <w:rPr>
                <w:color w:val="000000" w:themeColor="text1"/>
                <w:sz w:val="22"/>
                <w:szCs w:val="22"/>
              </w:rPr>
            </w:pPr>
            <w:r w:rsidRPr="00E20564">
              <w:rPr>
                <w:color w:val="000000" w:themeColor="text1"/>
                <w:sz w:val="22"/>
                <w:szCs w:val="22"/>
              </w:rPr>
              <w:t>[</w:t>
            </w:r>
            <w:r w:rsidR="00B708AD" w:rsidRPr="00E20564">
              <w:rPr>
                <w:color w:val="000000" w:themeColor="text1"/>
                <w:sz w:val="22"/>
                <w:szCs w:val="22"/>
              </w:rPr>
              <w:t>0.60, 2.60</w:t>
            </w:r>
            <w:r w:rsidRPr="00E20564">
              <w:rPr>
                <w:color w:val="000000" w:themeColor="text1"/>
                <w:sz w:val="22"/>
                <w:szCs w:val="22"/>
              </w:rPr>
              <w:t>]</w:t>
            </w:r>
          </w:p>
        </w:tc>
        <w:tc>
          <w:tcPr>
            <w:tcW w:w="482" w:type="pct"/>
            <w:tcBorders>
              <w:top w:val="nil"/>
              <w:left w:val="nil"/>
              <w:bottom w:val="nil"/>
              <w:right w:val="nil"/>
            </w:tcBorders>
            <w:shd w:val="clear" w:color="auto" w:fill="auto"/>
            <w:noWrap/>
            <w:vAlign w:val="center"/>
          </w:tcPr>
          <w:p w14:paraId="3B0CF747" w14:textId="6ECDE52F" w:rsidR="00395CCD" w:rsidRPr="00E20564" w:rsidRDefault="00310F2C" w:rsidP="00A92597">
            <w:pPr>
              <w:jc w:val="center"/>
              <w:rPr>
                <w:color w:val="000000" w:themeColor="text1"/>
                <w:sz w:val="22"/>
                <w:szCs w:val="22"/>
              </w:rPr>
            </w:pPr>
            <w:r w:rsidRPr="00E20564">
              <w:rPr>
                <w:color w:val="000000" w:themeColor="text1"/>
                <w:sz w:val="22"/>
                <w:szCs w:val="22"/>
              </w:rPr>
              <w:t>0.00</w:t>
            </w:r>
          </w:p>
        </w:tc>
        <w:tc>
          <w:tcPr>
            <w:tcW w:w="609" w:type="pct"/>
            <w:gridSpan w:val="2"/>
            <w:tcBorders>
              <w:top w:val="nil"/>
              <w:left w:val="nil"/>
              <w:bottom w:val="nil"/>
              <w:right w:val="nil"/>
            </w:tcBorders>
            <w:shd w:val="clear" w:color="auto" w:fill="auto"/>
            <w:noWrap/>
            <w:vAlign w:val="center"/>
          </w:tcPr>
          <w:p w14:paraId="7B772B84" w14:textId="7FA9679D" w:rsidR="00395CCD" w:rsidRPr="00E20564" w:rsidRDefault="00395CCD" w:rsidP="00A92597">
            <w:pPr>
              <w:jc w:val="center"/>
              <w:rPr>
                <w:color w:val="000000" w:themeColor="text1"/>
                <w:sz w:val="22"/>
                <w:szCs w:val="22"/>
              </w:rPr>
            </w:pPr>
            <w:r w:rsidRPr="00E20564">
              <w:rPr>
                <w:color w:val="000000" w:themeColor="text1"/>
                <w:sz w:val="22"/>
                <w:szCs w:val="22"/>
              </w:rPr>
              <w:t>[-</w:t>
            </w:r>
            <w:r w:rsidR="00FB014B" w:rsidRPr="00E20564">
              <w:rPr>
                <w:color w:val="000000" w:themeColor="text1"/>
                <w:sz w:val="22"/>
                <w:szCs w:val="22"/>
              </w:rPr>
              <w:t>0.35, 0.35</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25CD6728" w14:textId="22C4DF55" w:rsidR="00395CCD" w:rsidRPr="00E20564" w:rsidRDefault="00395CCD" w:rsidP="00A92597">
            <w:pPr>
              <w:jc w:val="center"/>
              <w:rPr>
                <w:color w:val="000000" w:themeColor="text1"/>
                <w:sz w:val="22"/>
                <w:szCs w:val="22"/>
              </w:rPr>
            </w:pPr>
            <w:r w:rsidRPr="00E20564">
              <w:rPr>
                <w:color w:val="000000" w:themeColor="text1"/>
                <w:sz w:val="22"/>
                <w:szCs w:val="22"/>
              </w:rPr>
              <w:t>-0.</w:t>
            </w:r>
            <w:r w:rsidR="008E1270" w:rsidRPr="00E20564">
              <w:rPr>
                <w:color w:val="000000" w:themeColor="text1"/>
                <w:sz w:val="22"/>
                <w:szCs w:val="22"/>
              </w:rPr>
              <w:t>35</w:t>
            </w:r>
          </w:p>
        </w:tc>
        <w:tc>
          <w:tcPr>
            <w:tcW w:w="568" w:type="pct"/>
            <w:tcBorders>
              <w:top w:val="nil"/>
              <w:left w:val="nil"/>
              <w:bottom w:val="nil"/>
              <w:right w:val="nil"/>
            </w:tcBorders>
            <w:shd w:val="clear" w:color="auto" w:fill="auto"/>
            <w:noWrap/>
            <w:vAlign w:val="bottom"/>
          </w:tcPr>
          <w:p w14:paraId="53FB3B47" w14:textId="595E6401" w:rsidR="00395CCD" w:rsidRPr="00E20564" w:rsidRDefault="00395CCD" w:rsidP="00A92597">
            <w:pPr>
              <w:jc w:val="center"/>
              <w:rPr>
                <w:color w:val="000000" w:themeColor="text1"/>
                <w:sz w:val="22"/>
                <w:szCs w:val="22"/>
              </w:rPr>
            </w:pPr>
            <w:r w:rsidRPr="00E20564">
              <w:rPr>
                <w:color w:val="000000" w:themeColor="text1"/>
                <w:sz w:val="22"/>
                <w:szCs w:val="22"/>
              </w:rPr>
              <w:t>[-0.</w:t>
            </w:r>
            <w:r w:rsidR="000237B8" w:rsidRPr="00E20564">
              <w:rPr>
                <w:color w:val="000000" w:themeColor="text1"/>
                <w:sz w:val="22"/>
                <w:szCs w:val="22"/>
              </w:rPr>
              <w:t>84, 0.15</w:t>
            </w:r>
            <w:r w:rsidRPr="00E20564">
              <w:rPr>
                <w:color w:val="000000" w:themeColor="text1"/>
                <w:sz w:val="22"/>
                <w:szCs w:val="22"/>
              </w:rPr>
              <w:t>]</w:t>
            </w:r>
          </w:p>
        </w:tc>
      </w:tr>
      <w:tr w:rsidR="00E20564" w:rsidRPr="00E20564" w14:paraId="5251BD1D" w14:textId="77777777" w:rsidTr="00A92597">
        <w:trPr>
          <w:trHeight w:val="20"/>
        </w:trPr>
        <w:tc>
          <w:tcPr>
            <w:tcW w:w="1806" w:type="pct"/>
            <w:tcBorders>
              <w:top w:val="nil"/>
              <w:left w:val="nil"/>
              <w:bottom w:val="nil"/>
              <w:right w:val="nil"/>
            </w:tcBorders>
            <w:shd w:val="clear" w:color="auto" w:fill="auto"/>
            <w:noWrap/>
            <w:vAlign w:val="bottom"/>
            <w:hideMark/>
          </w:tcPr>
          <w:p w14:paraId="6005E945" w14:textId="77777777" w:rsidR="00395CCD" w:rsidRPr="00E20564" w:rsidRDefault="00395CCD" w:rsidP="00A92597">
            <w:pPr>
              <w:rPr>
                <w:color w:val="000000" w:themeColor="text1"/>
                <w:sz w:val="22"/>
                <w:szCs w:val="22"/>
              </w:rPr>
            </w:pPr>
            <w:r w:rsidRPr="00E20564">
              <w:rPr>
                <w:color w:val="000000" w:themeColor="text1"/>
                <w:sz w:val="22"/>
                <w:szCs w:val="22"/>
              </w:rPr>
              <w:t>Sex (0 = Male)</w:t>
            </w:r>
          </w:p>
        </w:tc>
        <w:tc>
          <w:tcPr>
            <w:tcW w:w="485" w:type="pct"/>
            <w:tcBorders>
              <w:top w:val="nil"/>
              <w:left w:val="nil"/>
              <w:bottom w:val="nil"/>
              <w:right w:val="nil"/>
            </w:tcBorders>
            <w:shd w:val="clear" w:color="auto" w:fill="auto"/>
            <w:noWrap/>
            <w:vAlign w:val="center"/>
          </w:tcPr>
          <w:p w14:paraId="5DD2EE8E" w14:textId="3C218CD2" w:rsidR="00395CCD" w:rsidRPr="00E20564" w:rsidRDefault="00B708AD" w:rsidP="00A92597">
            <w:pPr>
              <w:jc w:val="center"/>
              <w:rPr>
                <w:b/>
                <w:bCs/>
                <w:i/>
                <w:iCs/>
                <w:color w:val="000000" w:themeColor="text1"/>
                <w:sz w:val="22"/>
                <w:szCs w:val="22"/>
              </w:rPr>
            </w:pPr>
            <w:r w:rsidRPr="00E20564">
              <w:rPr>
                <w:b/>
                <w:bCs/>
                <w:i/>
                <w:iCs/>
                <w:color w:val="000000" w:themeColor="text1"/>
                <w:sz w:val="22"/>
                <w:szCs w:val="22"/>
              </w:rPr>
              <w:t>1.48</w:t>
            </w:r>
          </w:p>
        </w:tc>
        <w:tc>
          <w:tcPr>
            <w:tcW w:w="579" w:type="pct"/>
            <w:tcBorders>
              <w:top w:val="nil"/>
              <w:left w:val="nil"/>
              <w:bottom w:val="nil"/>
              <w:right w:val="nil"/>
            </w:tcBorders>
            <w:shd w:val="clear" w:color="auto" w:fill="auto"/>
            <w:noWrap/>
            <w:vAlign w:val="center"/>
          </w:tcPr>
          <w:p w14:paraId="0016AC69" w14:textId="38FFF120"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B708AD" w:rsidRPr="00E20564">
              <w:rPr>
                <w:b/>
                <w:bCs/>
                <w:i/>
                <w:iCs/>
                <w:color w:val="000000" w:themeColor="text1"/>
                <w:sz w:val="22"/>
                <w:szCs w:val="22"/>
              </w:rPr>
              <w:t>1.19, 1.84</w:t>
            </w:r>
            <w:r w:rsidRPr="00E20564">
              <w:rPr>
                <w:b/>
                <w:bCs/>
                <w:i/>
                <w:iCs/>
                <w:color w:val="000000" w:themeColor="text1"/>
                <w:sz w:val="22"/>
                <w:szCs w:val="22"/>
              </w:rPr>
              <w:t>]</w:t>
            </w:r>
          </w:p>
        </w:tc>
        <w:tc>
          <w:tcPr>
            <w:tcW w:w="482" w:type="pct"/>
            <w:tcBorders>
              <w:top w:val="nil"/>
              <w:left w:val="nil"/>
              <w:bottom w:val="nil"/>
              <w:right w:val="nil"/>
            </w:tcBorders>
            <w:shd w:val="clear" w:color="auto" w:fill="auto"/>
            <w:noWrap/>
            <w:vAlign w:val="center"/>
          </w:tcPr>
          <w:p w14:paraId="00E0DE10" w14:textId="54D5AF2D" w:rsidR="00395CCD" w:rsidRPr="00E20564" w:rsidRDefault="00395CCD" w:rsidP="00A92597">
            <w:pPr>
              <w:jc w:val="center"/>
              <w:rPr>
                <w:color w:val="000000" w:themeColor="text1"/>
                <w:sz w:val="22"/>
                <w:szCs w:val="22"/>
              </w:rPr>
            </w:pPr>
            <w:r w:rsidRPr="00E20564">
              <w:rPr>
                <w:color w:val="000000" w:themeColor="text1"/>
                <w:sz w:val="22"/>
                <w:szCs w:val="22"/>
              </w:rPr>
              <w:t>0.</w:t>
            </w:r>
            <w:r w:rsidR="00310F2C" w:rsidRPr="00E20564">
              <w:rPr>
                <w:color w:val="000000" w:themeColor="text1"/>
                <w:sz w:val="22"/>
                <w:szCs w:val="22"/>
              </w:rPr>
              <w:t>06</w:t>
            </w:r>
          </w:p>
        </w:tc>
        <w:tc>
          <w:tcPr>
            <w:tcW w:w="609" w:type="pct"/>
            <w:gridSpan w:val="2"/>
            <w:tcBorders>
              <w:top w:val="nil"/>
              <w:left w:val="nil"/>
              <w:bottom w:val="nil"/>
              <w:right w:val="nil"/>
            </w:tcBorders>
            <w:shd w:val="clear" w:color="auto" w:fill="auto"/>
            <w:noWrap/>
            <w:vAlign w:val="center"/>
          </w:tcPr>
          <w:p w14:paraId="4DB3BBD8" w14:textId="0459BACF" w:rsidR="00395CCD" w:rsidRPr="00E20564" w:rsidRDefault="00395CCD" w:rsidP="00A92597">
            <w:pPr>
              <w:jc w:val="center"/>
              <w:rPr>
                <w:color w:val="000000" w:themeColor="text1"/>
                <w:sz w:val="22"/>
                <w:szCs w:val="22"/>
              </w:rPr>
            </w:pPr>
            <w:r w:rsidRPr="00E20564">
              <w:rPr>
                <w:color w:val="000000" w:themeColor="text1"/>
                <w:sz w:val="22"/>
                <w:szCs w:val="22"/>
              </w:rPr>
              <w:t>[-0</w:t>
            </w:r>
            <w:r w:rsidR="00FB014B" w:rsidRPr="00E20564">
              <w:rPr>
                <w:color w:val="000000" w:themeColor="text1"/>
                <w:sz w:val="22"/>
                <w:szCs w:val="22"/>
              </w:rPr>
              <w:t>.04, 0.16</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033A1F2A" w14:textId="0BD9E06E" w:rsidR="00395CCD" w:rsidRPr="00E20564" w:rsidRDefault="008E1270" w:rsidP="00A92597">
            <w:pPr>
              <w:jc w:val="center"/>
              <w:rPr>
                <w:b/>
                <w:bCs/>
                <w:i/>
                <w:iCs/>
                <w:color w:val="000000" w:themeColor="text1"/>
                <w:sz w:val="22"/>
                <w:szCs w:val="22"/>
              </w:rPr>
            </w:pPr>
            <w:r w:rsidRPr="00E20564">
              <w:rPr>
                <w:b/>
                <w:bCs/>
                <w:i/>
                <w:iCs/>
                <w:color w:val="000000" w:themeColor="text1"/>
                <w:sz w:val="22"/>
                <w:szCs w:val="22"/>
              </w:rPr>
              <w:t>0.18</w:t>
            </w:r>
          </w:p>
        </w:tc>
        <w:tc>
          <w:tcPr>
            <w:tcW w:w="568" w:type="pct"/>
            <w:tcBorders>
              <w:top w:val="nil"/>
              <w:left w:val="nil"/>
              <w:bottom w:val="nil"/>
              <w:right w:val="nil"/>
            </w:tcBorders>
            <w:shd w:val="clear" w:color="auto" w:fill="auto"/>
            <w:noWrap/>
            <w:vAlign w:val="bottom"/>
          </w:tcPr>
          <w:p w14:paraId="67CA2DF3" w14:textId="3F09AAE8"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0237B8" w:rsidRPr="00E20564">
              <w:rPr>
                <w:b/>
                <w:bCs/>
                <w:i/>
                <w:iCs/>
                <w:color w:val="000000" w:themeColor="text1"/>
                <w:sz w:val="22"/>
                <w:szCs w:val="22"/>
              </w:rPr>
              <w:t>0.05, 0.32</w:t>
            </w:r>
            <w:r w:rsidRPr="00E20564">
              <w:rPr>
                <w:b/>
                <w:bCs/>
                <w:i/>
                <w:iCs/>
                <w:color w:val="000000" w:themeColor="text1"/>
                <w:sz w:val="22"/>
                <w:szCs w:val="22"/>
              </w:rPr>
              <w:t>]</w:t>
            </w:r>
          </w:p>
        </w:tc>
      </w:tr>
      <w:tr w:rsidR="00E20564" w:rsidRPr="00E20564" w14:paraId="055F3E19" w14:textId="77777777" w:rsidTr="00A92597">
        <w:trPr>
          <w:trHeight w:val="20"/>
        </w:trPr>
        <w:tc>
          <w:tcPr>
            <w:tcW w:w="1806" w:type="pct"/>
            <w:tcBorders>
              <w:top w:val="nil"/>
              <w:left w:val="nil"/>
              <w:bottom w:val="nil"/>
              <w:right w:val="nil"/>
            </w:tcBorders>
            <w:shd w:val="clear" w:color="auto" w:fill="auto"/>
            <w:noWrap/>
            <w:vAlign w:val="center"/>
            <w:hideMark/>
          </w:tcPr>
          <w:p w14:paraId="24D0D95A" w14:textId="77777777" w:rsidR="00395CCD" w:rsidRPr="00E20564" w:rsidRDefault="00395CCD" w:rsidP="00A92597">
            <w:pPr>
              <w:rPr>
                <w:color w:val="000000" w:themeColor="text1"/>
                <w:sz w:val="22"/>
                <w:szCs w:val="22"/>
              </w:rPr>
            </w:pPr>
            <w:r w:rsidRPr="00E20564">
              <w:rPr>
                <w:color w:val="000000" w:themeColor="text1"/>
                <w:sz w:val="22"/>
                <w:szCs w:val="22"/>
              </w:rPr>
              <w:t>Age</w:t>
            </w:r>
          </w:p>
        </w:tc>
        <w:tc>
          <w:tcPr>
            <w:tcW w:w="485" w:type="pct"/>
            <w:tcBorders>
              <w:top w:val="nil"/>
              <w:left w:val="nil"/>
              <w:bottom w:val="nil"/>
              <w:right w:val="nil"/>
            </w:tcBorders>
            <w:shd w:val="clear" w:color="auto" w:fill="auto"/>
            <w:noWrap/>
            <w:vAlign w:val="center"/>
          </w:tcPr>
          <w:p w14:paraId="7B2F2709" w14:textId="4AE8F1E0" w:rsidR="00395CCD" w:rsidRPr="00E20564" w:rsidRDefault="00395CCD" w:rsidP="00A92597">
            <w:pPr>
              <w:jc w:val="center"/>
              <w:rPr>
                <w:color w:val="000000" w:themeColor="text1"/>
                <w:sz w:val="22"/>
                <w:szCs w:val="22"/>
              </w:rPr>
            </w:pPr>
            <w:r w:rsidRPr="00E20564">
              <w:rPr>
                <w:color w:val="000000" w:themeColor="text1"/>
                <w:sz w:val="22"/>
                <w:szCs w:val="22"/>
              </w:rPr>
              <w:t>0.</w:t>
            </w:r>
            <w:r w:rsidR="00B708AD" w:rsidRPr="00E20564">
              <w:rPr>
                <w:color w:val="000000" w:themeColor="text1"/>
                <w:sz w:val="22"/>
                <w:szCs w:val="22"/>
              </w:rPr>
              <w:t>97</w:t>
            </w:r>
          </w:p>
        </w:tc>
        <w:tc>
          <w:tcPr>
            <w:tcW w:w="579" w:type="pct"/>
            <w:tcBorders>
              <w:top w:val="nil"/>
              <w:left w:val="nil"/>
              <w:bottom w:val="nil"/>
              <w:right w:val="nil"/>
            </w:tcBorders>
            <w:shd w:val="clear" w:color="auto" w:fill="auto"/>
            <w:noWrap/>
            <w:vAlign w:val="center"/>
          </w:tcPr>
          <w:p w14:paraId="5AF98033" w14:textId="62773805" w:rsidR="00395CCD" w:rsidRPr="00E20564" w:rsidRDefault="00395CCD" w:rsidP="00A92597">
            <w:pPr>
              <w:jc w:val="center"/>
              <w:rPr>
                <w:color w:val="000000" w:themeColor="text1"/>
                <w:sz w:val="22"/>
                <w:szCs w:val="22"/>
              </w:rPr>
            </w:pPr>
            <w:r w:rsidRPr="00E20564">
              <w:rPr>
                <w:color w:val="000000" w:themeColor="text1"/>
                <w:sz w:val="22"/>
                <w:szCs w:val="22"/>
              </w:rPr>
              <w:t>[</w:t>
            </w:r>
            <w:r w:rsidR="00B708AD" w:rsidRPr="00E20564">
              <w:rPr>
                <w:color w:val="000000" w:themeColor="text1"/>
                <w:sz w:val="22"/>
                <w:szCs w:val="22"/>
              </w:rPr>
              <w:t>0.74, 1.28</w:t>
            </w:r>
            <w:r w:rsidRPr="00E20564">
              <w:rPr>
                <w:color w:val="000000" w:themeColor="text1"/>
                <w:sz w:val="22"/>
                <w:szCs w:val="22"/>
              </w:rPr>
              <w:t>]</w:t>
            </w:r>
          </w:p>
        </w:tc>
        <w:tc>
          <w:tcPr>
            <w:tcW w:w="482" w:type="pct"/>
            <w:tcBorders>
              <w:top w:val="nil"/>
              <w:left w:val="nil"/>
              <w:bottom w:val="nil"/>
              <w:right w:val="nil"/>
            </w:tcBorders>
            <w:shd w:val="clear" w:color="auto" w:fill="auto"/>
            <w:noWrap/>
            <w:vAlign w:val="center"/>
          </w:tcPr>
          <w:p w14:paraId="30B80F27" w14:textId="70EF29EB" w:rsidR="00395CCD" w:rsidRPr="00E20564" w:rsidRDefault="00310F2C" w:rsidP="00A92597">
            <w:pPr>
              <w:jc w:val="center"/>
              <w:rPr>
                <w:color w:val="000000" w:themeColor="text1"/>
                <w:sz w:val="22"/>
                <w:szCs w:val="22"/>
              </w:rPr>
            </w:pPr>
            <w:r w:rsidRPr="00E20564">
              <w:rPr>
                <w:color w:val="000000" w:themeColor="text1"/>
                <w:sz w:val="22"/>
                <w:szCs w:val="22"/>
              </w:rPr>
              <w:t>-</w:t>
            </w:r>
            <w:r w:rsidR="00395CCD" w:rsidRPr="00E20564">
              <w:rPr>
                <w:color w:val="000000" w:themeColor="text1"/>
                <w:sz w:val="22"/>
                <w:szCs w:val="22"/>
              </w:rPr>
              <w:t>0.0</w:t>
            </w:r>
            <w:r w:rsidRPr="00E20564">
              <w:rPr>
                <w:color w:val="000000" w:themeColor="text1"/>
                <w:sz w:val="22"/>
                <w:szCs w:val="22"/>
              </w:rPr>
              <w:t>8</w:t>
            </w:r>
          </w:p>
        </w:tc>
        <w:tc>
          <w:tcPr>
            <w:tcW w:w="609" w:type="pct"/>
            <w:gridSpan w:val="2"/>
            <w:tcBorders>
              <w:top w:val="nil"/>
              <w:left w:val="nil"/>
              <w:bottom w:val="nil"/>
              <w:right w:val="nil"/>
            </w:tcBorders>
            <w:shd w:val="clear" w:color="auto" w:fill="auto"/>
            <w:noWrap/>
            <w:vAlign w:val="center"/>
          </w:tcPr>
          <w:p w14:paraId="202A10DB" w14:textId="56DE4734" w:rsidR="00395CCD" w:rsidRPr="00E20564" w:rsidRDefault="00395CCD" w:rsidP="00A92597">
            <w:pPr>
              <w:jc w:val="center"/>
              <w:rPr>
                <w:color w:val="000000" w:themeColor="text1"/>
                <w:sz w:val="22"/>
                <w:szCs w:val="22"/>
              </w:rPr>
            </w:pPr>
            <w:r w:rsidRPr="00E20564">
              <w:rPr>
                <w:color w:val="000000" w:themeColor="text1"/>
                <w:sz w:val="22"/>
                <w:szCs w:val="22"/>
              </w:rPr>
              <w:t>[-0</w:t>
            </w:r>
            <w:r w:rsidR="00FB014B" w:rsidRPr="00E20564">
              <w:rPr>
                <w:color w:val="000000" w:themeColor="text1"/>
                <w:sz w:val="22"/>
                <w:szCs w:val="22"/>
              </w:rPr>
              <w:t>.18, 0.03</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08D55231" w14:textId="40839D13" w:rsidR="00395CCD" w:rsidRPr="00E20564" w:rsidRDefault="008E1270" w:rsidP="00A92597">
            <w:pPr>
              <w:jc w:val="center"/>
              <w:rPr>
                <w:color w:val="000000" w:themeColor="text1"/>
                <w:sz w:val="22"/>
                <w:szCs w:val="22"/>
              </w:rPr>
            </w:pPr>
            <w:r w:rsidRPr="00E20564">
              <w:rPr>
                <w:color w:val="000000" w:themeColor="text1"/>
                <w:sz w:val="22"/>
                <w:szCs w:val="22"/>
              </w:rPr>
              <w:t>-</w:t>
            </w:r>
            <w:r w:rsidR="00395CCD" w:rsidRPr="00E20564">
              <w:rPr>
                <w:color w:val="000000" w:themeColor="text1"/>
                <w:sz w:val="22"/>
                <w:szCs w:val="22"/>
              </w:rPr>
              <w:t>0.02</w:t>
            </w:r>
          </w:p>
        </w:tc>
        <w:tc>
          <w:tcPr>
            <w:tcW w:w="568" w:type="pct"/>
            <w:tcBorders>
              <w:top w:val="nil"/>
              <w:left w:val="nil"/>
              <w:bottom w:val="nil"/>
              <w:right w:val="nil"/>
            </w:tcBorders>
            <w:shd w:val="clear" w:color="auto" w:fill="auto"/>
            <w:noWrap/>
            <w:vAlign w:val="bottom"/>
          </w:tcPr>
          <w:p w14:paraId="7ABED0DA" w14:textId="2C15D8D8" w:rsidR="00395CCD" w:rsidRPr="00E20564" w:rsidRDefault="00395CCD" w:rsidP="00A92597">
            <w:pPr>
              <w:jc w:val="center"/>
              <w:rPr>
                <w:color w:val="000000" w:themeColor="text1"/>
                <w:sz w:val="22"/>
                <w:szCs w:val="22"/>
              </w:rPr>
            </w:pPr>
            <w:r w:rsidRPr="00E20564">
              <w:rPr>
                <w:color w:val="000000" w:themeColor="text1"/>
                <w:sz w:val="22"/>
                <w:szCs w:val="22"/>
              </w:rPr>
              <w:t>[</w:t>
            </w:r>
            <w:r w:rsidR="000237B8" w:rsidRPr="00E20564">
              <w:rPr>
                <w:color w:val="000000" w:themeColor="text1"/>
                <w:sz w:val="22"/>
                <w:szCs w:val="22"/>
              </w:rPr>
              <w:t>-0.17, 0.14</w:t>
            </w:r>
            <w:r w:rsidRPr="00E20564">
              <w:rPr>
                <w:color w:val="000000" w:themeColor="text1"/>
                <w:sz w:val="22"/>
                <w:szCs w:val="22"/>
              </w:rPr>
              <w:t>]</w:t>
            </w:r>
          </w:p>
        </w:tc>
      </w:tr>
      <w:tr w:rsidR="00E20564" w:rsidRPr="00E20564" w14:paraId="4FE9971C" w14:textId="77777777" w:rsidTr="00A92597">
        <w:trPr>
          <w:trHeight w:val="20"/>
        </w:trPr>
        <w:tc>
          <w:tcPr>
            <w:tcW w:w="1806" w:type="pct"/>
            <w:tcBorders>
              <w:top w:val="nil"/>
              <w:left w:val="nil"/>
              <w:bottom w:val="nil"/>
              <w:right w:val="nil"/>
            </w:tcBorders>
            <w:shd w:val="clear" w:color="auto" w:fill="auto"/>
            <w:noWrap/>
            <w:vAlign w:val="center"/>
          </w:tcPr>
          <w:p w14:paraId="31DE0526" w14:textId="77777777" w:rsidR="00395CCD" w:rsidRPr="00E20564" w:rsidRDefault="00395CCD" w:rsidP="00A92597">
            <w:pPr>
              <w:rPr>
                <w:color w:val="000000" w:themeColor="text1"/>
                <w:sz w:val="22"/>
                <w:szCs w:val="22"/>
              </w:rPr>
            </w:pPr>
            <w:r w:rsidRPr="00E20564">
              <w:rPr>
                <w:color w:val="000000" w:themeColor="text1"/>
                <w:sz w:val="22"/>
                <w:szCs w:val="22"/>
              </w:rPr>
              <w:t>Past-Year Breakup</w:t>
            </w:r>
          </w:p>
        </w:tc>
        <w:tc>
          <w:tcPr>
            <w:tcW w:w="485" w:type="pct"/>
            <w:tcBorders>
              <w:top w:val="nil"/>
              <w:left w:val="nil"/>
              <w:bottom w:val="nil"/>
              <w:right w:val="nil"/>
            </w:tcBorders>
            <w:shd w:val="clear" w:color="auto" w:fill="auto"/>
            <w:noWrap/>
            <w:vAlign w:val="center"/>
          </w:tcPr>
          <w:p w14:paraId="2D7841E5" w14:textId="3374DDD2" w:rsidR="00395CCD" w:rsidRPr="00E20564" w:rsidRDefault="00395CCD" w:rsidP="00A92597">
            <w:pPr>
              <w:jc w:val="center"/>
              <w:rPr>
                <w:color w:val="000000" w:themeColor="text1"/>
                <w:sz w:val="22"/>
                <w:szCs w:val="22"/>
              </w:rPr>
            </w:pPr>
            <w:r w:rsidRPr="00E20564">
              <w:rPr>
                <w:color w:val="000000" w:themeColor="text1"/>
                <w:sz w:val="22"/>
                <w:szCs w:val="22"/>
              </w:rPr>
              <w:t>0.</w:t>
            </w:r>
            <w:r w:rsidR="00B708AD" w:rsidRPr="00E20564">
              <w:rPr>
                <w:color w:val="000000" w:themeColor="text1"/>
                <w:sz w:val="22"/>
                <w:szCs w:val="22"/>
              </w:rPr>
              <w:t>95</w:t>
            </w:r>
          </w:p>
        </w:tc>
        <w:tc>
          <w:tcPr>
            <w:tcW w:w="579" w:type="pct"/>
            <w:tcBorders>
              <w:top w:val="nil"/>
              <w:left w:val="nil"/>
              <w:bottom w:val="nil"/>
              <w:right w:val="nil"/>
            </w:tcBorders>
            <w:shd w:val="clear" w:color="auto" w:fill="auto"/>
            <w:noWrap/>
            <w:vAlign w:val="center"/>
          </w:tcPr>
          <w:p w14:paraId="7984C5C8" w14:textId="1269DDED" w:rsidR="00395CCD" w:rsidRPr="00E20564" w:rsidRDefault="00395CCD" w:rsidP="00A92597">
            <w:pPr>
              <w:jc w:val="center"/>
              <w:rPr>
                <w:color w:val="000000" w:themeColor="text1"/>
                <w:sz w:val="22"/>
                <w:szCs w:val="22"/>
              </w:rPr>
            </w:pPr>
            <w:r w:rsidRPr="00E20564">
              <w:rPr>
                <w:color w:val="000000" w:themeColor="text1"/>
                <w:sz w:val="22"/>
                <w:szCs w:val="22"/>
              </w:rPr>
              <w:t>[</w:t>
            </w:r>
            <w:r w:rsidR="00B708AD" w:rsidRPr="00E20564">
              <w:rPr>
                <w:color w:val="000000" w:themeColor="text1"/>
                <w:sz w:val="22"/>
                <w:szCs w:val="22"/>
              </w:rPr>
              <w:t>0.51, 1.77</w:t>
            </w:r>
            <w:r w:rsidRPr="00E20564">
              <w:rPr>
                <w:color w:val="000000" w:themeColor="text1"/>
                <w:sz w:val="22"/>
                <w:szCs w:val="22"/>
              </w:rPr>
              <w:t>]</w:t>
            </w:r>
          </w:p>
        </w:tc>
        <w:tc>
          <w:tcPr>
            <w:tcW w:w="482" w:type="pct"/>
            <w:tcBorders>
              <w:top w:val="nil"/>
              <w:left w:val="nil"/>
              <w:bottom w:val="nil"/>
              <w:right w:val="nil"/>
            </w:tcBorders>
            <w:shd w:val="clear" w:color="auto" w:fill="auto"/>
            <w:noWrap/>
            <w:vAlign w:val="center"/>
          </w:tcPr>
          <w:p w14:paraId="75A47074" w14:textId="78E92B49" w:rsidR="00395CCD" w:rsidRPr="00E20564" w:rsidRDefault="00310F2C" w:rsidP="00A92597">
            <w:pPr>
              <w:jc w:val="center"/>
              <w:rPr>
                <w:b/>
                <w:bCs/>
                <w:i/>
                <w:iCs/>
                <w:color w:val="000000" w:themeColor="text1"/>
                <w:sz w:val="22"/>
                <w:szCs w:val="22"/>
              </w:rPr>
            </w:pPr>
            <w:r w:rsidRPr="00E20564">
              <w:rPr>
                <w:color w:val="000000" w:themeColor="text1"/>
                <w:sz w:val="22"/>
                <w:szCs w:val="22"/>
              </w:rPr>
              <w:t>-</w:t>
            </w:r>
            <w:r w:rsidR="00395CCD" w:rsidRPr="00E20564">
              <w:rPr>
                <w:color w:val="000000" w:themeColor="text1"/>
                <w:sz w:val="22"/>
                <w:szCs w:val="22"/>
              </w:rPr>
              <w:t>0.0</w:t>
            </w:r>
            <w:r w:rsidRPr="00E20564">
              <w:rPr>
                <w:color w:val="000000" w:themeColor="text1"/>
                <w:sz w:val="22"/>
                <w:szCs w:val="22"/>
              </w:rPr>
              <w:t>4</w:t>
            </w:r>
          </w:p>
        </w:tc>
        <w:tc>
          <w:tcPr>
            <w:tcW w:w="609" w:type="pct"/>
            <w:gridSpan w:val="2"/>
            <w:tcBorders>
              <w:top w:val="nil"/>
              <w:left w:val="nil"/>
              <w:bottom w:val="nil"/>
              <w:right w:val="nil"/>
            </w:tcBorders>
            <w:shd w:val="clear" w:color="auto" w:fill="auto"/>
            <w:noWrap/>
            <w:vAlign w:val="center"/>
          </w:tcPr>
          <w:p w14:paraId="407B1A6F" w14:textId="490779E7" w:rsidR="00395CCD" w:rsidRPr="00E20564" w:rsidRDefault="00395CCD" w:rsidP="00A92597">
            <w:pPr>
              <w:jc w:val="center"/>
              <w:rPr>
                <w:color w:val="000000" w:themeColor="text1"/>
                <w:sz w:val="22"/>
                <w:szCs w:val="22"/>
              </w:rPr>
            </w:pPr>
            <w:r w:rsidRPr="00E20564">
              <w:rPr>
                <w:color w:val="000000" w:themeColor="text1"/>
                <w:sz w:val="22"/>
                <w:szCs w:val="22"/>
              </w:rPr>
              <w:t>[-0</w:t>
            </w:r>
            <w:r w:rsidR="00FB014B" w:rsidRPr="00E20564">
              <w:rPr>
                <w:color w:val="000000" w:themeColor="text1"/>
                <w:sz w:val="22"/>
                <w:szCs w:val="22"/>
              </w:rPr>
              <w:t>.12, 0.04</w:t>
            </w:r>
            <w:r w:rsidRPr="00E20564">
              <w:rPr>
                <w:color w:val="000000" w:themeColor="text1"/>
                <w:sz w:val="22"/>
                <w:szCs w:val="22"/>
              </w:rPr>
              <w:t>]</w:t>
            </w:r>
          </w:p>
        </w:tc>
        <w:tc>
          <w:tcPr>
            <w:tcW w:w="471" w:type="pct"/>
            <w:tcBorders>
              <w:top w:val="nil"/>
              <w:left w:val="nil"/>
              <w:bottom w:val="nil"/>
              <w:right w:val="nil"/>
            </w:tcBorders>
            <w:shd w:val="clear" w:color="auto" w:fill="auto"/>
            <w:noWrap/>
            <w:vAlign w:val="bottom"/>
          </w:tcPr>
          <w:p w14:paraId="4DB1FDBF" w14:textId="38A523EA"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0.1</w:t>
            </w:r>
            <w:r w:rsidR="008E1270" w:rsidRPr="00E20564">
              <w:rPr>
                <w:b/>
                <w:bCs/>
                <w:i/>
                <w:iCs/>
                <w:color w:val="000000" w:themeColor="text1"/>
                <w:sz w:val="22"/>
                <w:szCs w:val="22"/>
              </w:rPr>
              <w:t>5</w:t>
            </w:r>
          </w:p>
        </w:tc>
        <w:tc>
          <w:tcPr>
            <w:tcW w:w="568" w:type="pct"/>
            <w:tcBorders>
              <w:top w:val="nil"/>
              <w:left w:val="nil"/>
              <w:bottom w:val="nil"/>
              <w:right w:val="nil"/>
            </w:tcBorders>
            <w:shd w:val="clear" w:color="auto" w:fill="auto"/>
            <w:noWrap/>
            <w:vAlign w:val="bottom"/>
          </w:tcPr>
          <w:p w14:paraId="40607808" w14:textId="23C52767"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0237B8" w:rsidRPr="00E20564">
              <w:rPr>
                <w:b/>
                <w:bCs/>
                <w:i/>
                <w:iCs/>
                <w:color w:val="000000" w:themeColor="text1"/>
                <w:sz w:val="22"/>
                <w:szCs w:val="22"/>
              </w:rPr>
              <w:t>0.05, 0.26</w:t>
            </w:r>
            <w:r w:rsidRPr="00E20564">
              <w:rPr>
                <w:b/>
                <w:bCs/>
                <w:i/>
                <w:iCs/>
                <w:color w:val="000000" w:themeColor="text1"/>
                <w:sz w:val="22"/>
                <w:szCs w:val="22"/>
              </w:rPr>
              <w:t>]</w:t>
            </w:r>
          </w:p>
        </w:tc>
      </w:tr>
      <w:tr w:rsidR="00E20564" w:rsidRPr="00E20564" w14:paraId="3D700B7D" w14:textId="77777777" w:rsidTr="00A92597">
        <w:trPr>
          <w:trHeight w:val="20"/>
        </w:trPr>
        <w:tc>
          <w:tcPr>
            <w:tcW w:w="1806" w:type="pct"/>
            <w:tcBorders>
              <w:top w:val="nil"/>
              <w:left w:val="nil"/>
              <w:bottom w:val="nil"/>
              <w:right w:val="nil"/>
            </w:tcBorders>
            <w:shd w:val="clear" w:color="auto" w:fill="auto"/>
            <w:noWrap/>
            <w:vAlign w:val="center"/>
            <w:hideMark/>
          </w:tcPr>
          <w:p w14:paraId="077D394F" w14:textId="77777777" w:rsidR="00395CCD" w:rsidRPr="00E20564" w:rsidRDefault="00395CCD" w:rsidP="00A92597">
            <w:pPr>
              <w:rPr>
                <w:color w:val="000000" w:themeColor="text1"/>
                <w:sz w:val="22"/>
                <w:szCs w:val="22"/>
              </w:rPr>
            </w:pPr>
            <w:r w:rsidRPr="00E20564">
              <w:rPr>
                <w:color w:val="000000" w:themeColor="text1"/>
                <w:sz w:val="22"/>
                <w:szCs w:val="22"/>
              </w:rPr>
              <w:t>Precollege IPT</w:t>
            </w:r>
          </w:p>
        </w:tc>
        <w:tc>
          <w:tcPr>
            <w:tcW w:w="485" w:type="pct"/>
            <w:tcBorders>
              <w:top w:val="nil"/>
              <w:left w:val="nil"/>
              <w:bottom w:val="nil"/>
              <w:right w:val="nil"/>
            </w:tcBorders>
            <w:shd w:val="clear" w:color="auto" w:fill="auto"/>
            <w:noWrap/>
            <w:vAlign w:val="center"/>
          </w:tcPr>
          <w:p w14:paraId="6A0C3342" w14:textId="4F26ACD2" w:rsidR="00395CCD" w:rsidRPr="00E20564" w:rsidRDefault="00B708AD" w:rsidP="00A92597">
            <w:pPr>
              <w:jc w:val="center"/>
              <w:rPr>
                <w:b/>
                <w:bCs/>
                <w:i/>
                <w:iCs/>
                <w:color w:val="000000" w:themeColor="text1"/>
                <w:sz w:val="22"/>
                <w:szCs w:val="22"/>
              </w:rPr>
            </w:pPr>
            <w:r w:rsidRPr="00E20564">
              <w:rPr>
                <w:b/>
                <w:bCs/>
                <w:i/>
                <w:iCs/>
                <w:color w:val="000000" w:themeColor="text1"/>
                <w:sz w:val="22"/>
                <w:szCs w:val="22"/>
              </w:rPr>
              <w:t>1.44</w:t>
            </w:r>
          </w:p>
        </w:tc>
        <w:tc>
          <w:tcPr>
            <w:tcW w:w="579" w:type="pct"/>
            <w:tcBorders>
              <w:top w:val="nil"/>
              <w:left w:val="nil"/>
              <w:bottom w:val="nil"/>
              <w:right w:val="nil"/>
            </w:tcBorders>
            <w:shd w:val="clear" w:color="auto" w:fill="auto"/>
            <w:noWrap/>
            <w:vAlign w:val="center"/>
          </w:tcPr>
          <w:p w14:paraId="71176794" w14:textId="06BEAB06"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B708AD" w:rsidRPr="00E20564">
              <w:rPr>
                <w:b/>
                <w:bCs/>
                <w:i/>
                <w:iCs/>
                <w:color w:val="000000" w:themeColor="text1"/>
                <w:sz w:val="22"/>
                <w:szCs w:val="22"/>
              </w:rPr>
              <w:t>1.17, 1.77</w:t>
            </w:r>
            <w:r w:rsidRPr="00E20564">
              <w:rPr>
                <w:b/>
                <w:bCs/>
                <w:i/>
                <w:iCs/>
                <w:color w:val="000000" w:themeColor="text1"/>
                <w:sz w:val="22"/>
                <w:szCs w:val="22"/>
              </w:rPr>
              <w:t>]</w:t>
            </w:r>
          </w:p>
        </w:tc>
        <w:tc>
          <w:tcPr>
            <w:tcW w:w="482" w:type="pct"/>
            <w:tcBorders>
              <w:top w:val="nil"/>
              <w:left w:val="nil"/>
              <w:bottom w:val="nil"/>
              <w:right w:val="nil"/>
            </w:tcBorders>
            <w:shd w:val="clear" w:color="auto" w:fill="auto"/>
            <w:noWrap/>
            <w:vAlign w:val="center"/>
          </w:tcPr>
          <w:p w14:paraId="29ED9B98" w14:textId="3A1C505E" w:rsidR="00395CCD" w:rsidRPr="00E20564" w:rsidRDefault="00310F2C" w:rsidP="00A92597">
            <w:pPr>
              <w:jc w:val="center"/>
              <w:rPr>
                <w:b/>
                <w:bCs/>
                <w:i/>
                <w:iCs/>
                <w:color w:val="000000" w:themeColor="text1"/>
                <w:sz w:val="22"/>
                <w:szCs w:val="22"/>
              </w:rPr>
            </w:pPr>
            <w:r w:rsidRPr="00E20564">
              <w:rPr>
                <w:b/>
                <w:bCs/>
                <w:i/>
                <w:iCs/>
                <w:color w:val="000000" w:themeColor="text1"/>
                <w:sz w:val="22"/>
                <w:szCs w:val="22"/>
              </w:rPr>
              <w:t>-</w:t>
            </w:r>
            <w:r w:rsidR="00395CCD" w:rsidRPr="00E20564">
              <w:rPr>
                <w:b/>
                <w:bCs/>
                <w:i/>
                <w:iCs/>
                <w:color w:val="000000" w:themeColor="text1"/>
                <w:sz w:val="22"/>
                <w:szCs w:val="22"/>
              </w:rPr>
              <w:t>0.</w:t>
            </w:r>
            <w:r w:rsidRPr="00E20564">
              <w:rPr>
                <w:b/>
                <w:bCs/>
                <w:i/>
                <w:iCs/>
                <w:color w:val="000000" w:themeColor="text1"/>
                <w:sz w:val="22"/>
                <w:szCs w:val="22"/>
              </w:rPr>
              <w:t>16</w:t>
            </w:r>
          </w:p>
        </w:tc>
        <w:tc>
          <w:tcPr>
            <w:tcW w:w="609" w:type="pct"/>
            <w:gridSpan w:val="2"/>
            <w:tcBorders>
              <w:top w:val="nil"/>
              <w:left w:val="nil"/>
              <w:bottom w:val="nil"/>
              <w:right w:val="nil"/>
            </w:tcBorders>
            <w:shd w:val="clear" w:color="auto" w:fill="auto"/>
            <w:noWrap/>
            <w:vAlign w:val="center"/>
          </w:tcPr>
          <w:p w14:paraId="1B76CF64" w14:textId="655024DA"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FB014B" w:rsidRPr="00E20564">
              <w:rPr>
                <w:b/>
                <w:bCs/>
                <w:i/>
                <w:iCs/>
                <w:color w:val="000000" w:themeColor="text1"/>
                <w:sz w:val="22"/>
                <w:szCs w:val="22"/>
              </w:rPr>
              <w:t>.25, -0.07</w:t>
            </w:r>
            <w:r w:rsidRPr="00E20564">
              <w:rPr>
                <w:b/>
                <w:bCs/>
                <w:i/>
                <w:iCs/>
                <w:color w:val="000000" w:themeColor="text1"/>
                <w:sz w:val="22"/>
                <w:szCs w:val="22"/>
              </w:rPr>
              <w:t>]</w:t>
            </w:r>
          </w:p>
        </w:tc>
        <w:tc>
          <w:tcPr>
            <w:tcW w:w="471" w:type="pct"/>
            <w:tcBorders>
              <w:top w:val="nil"/>
              <w:left w:val="nil"/>
              <w:bottom w:val="nil"/>
              <w:right w:val="nil"/>
            </w:tcBorders>
            <w:shd w:val="clear" w:color="auto" w:fill="auto"/>
            <w:noWrap/>
            <w:vAlign w:val="bottom"/>
          </w:tcPr>
          <w:p w14:paraId="37FEF982" w14:textId="2327A64C" w:rsidR="00395CCD" w:rsidRPr="00E20564" w:rsidRDefault="00395CCD" w:rsidP="00A92597">
            <w:pPr>
              <w:jc w:val="center"/>
              <w:rPr>
                <w:color w:val="000000" w:themeColor="text1"/>
                <w:sz w:val="22"/>
                <w:szCs w:val="22"/>
              </w:rPr>
            </w:pPr>
            <w:r w:rsidRPr="00E20564">
              <w:rPr>
                <w:color w:val="000000" w:themeColor="text1"/>
                <w:sz w:val="22"/>
                <w:szCs w:val="22"/>
              </w:rPr>
              <w:t>0.</w:t>
            </w:r>
            <w:r w:rsidR="008E1270" w:rsidRPr="00E20564">
              <w:rPr>
                <w:color w:val="000000" w:themeColor="text1"/>
                <w:sz w:val="22"/>
                <w:szCs w:val="22"/>
              </w:rPr>
              <w:t>08</w:t>
            </w:r>
          </w:p>
        </w:tc>
        <w:tc>
          <w:tcPr>
            <w:tcW w:w="568" w:type="pct"/>
            <w:tcBorders>
              <w:top w:val="nil"/>
              <w:left w:val="nil"/>
              <w:bottom w:val="nil"/>
              <w:right w:val="nil"/>
            </w:tcBorders>
            <w:shd w:val="clear" w:color="auto" w:fill="auto"/>
            <w:noWrap/>
            <w:vAlign w:val="bottom"/>
          </w:tcPr>
          <w:p w14:paraId="4BB6C352" w14:textId="2F754D55" w:rsidR="00395CCD" w:rsidRPr="00E20564" w:rsidRDefault="00395CCD" w:rsidP="00A92597">
            <w:pPr>
              <w:jc w:val="center"/>
              <w:rPr>
                <w:color w:val="000000" w:themeColor="text1"/>
                <w:sz w:val="22"/>
                <w:szCs w:val="22"/>
              </w:rPr>
            </w:pPr>
            <w:r w:rsidRPr="00E20564">
              <w:rPr>
                <w:color w:val="000000" w:themeColor="text1"/>
                <w:sz w:val="22"/>
                <w:szCs w:val="22"/>
              </w:rPr>
              <w:t>[</w:t>
            </w:r>
            <w:r w:rsidR="000237B8" w:rsidRPr="00E20564">
              <w:rPr>
                <w:color w:val="000000" w:themeColor="text1"/>
                <w:sz w:val="22"/>
                <w:szCs w:val="22"/>
              </w:rPr>
              <w:t>-0.05, 0.21</w:t>
            </w:r>
            <w:r w:rsidRPr="00E20564">
              <w:rPr>
                <w:color w:val="000000" w:themeColor="text1"/>
                <w:sz w:val="22"/>
                <w:szCs w:val="22"/>
              </w:rPr>
              <w:t>]</w:t>
            </w:r>
          </w:p>
        </w:tc>
      </w:tr>
      <w:tr w:rsidR="00E20564" w:rsidRPr="00E20564" w14:paraId="178E3431" w14:textId="77777777" w:rsidTr="00A92597">
        <w:trPr>
          <w:trHeight w:val="20"/>
        </w:trPr>
        <w:tc>
          <w:tcPr>
            <w:tcW w:w="1806" w:type="pct"/>
            <w:tcBorders>
              <w:top w:val="nil"/>
              <w:left w:val="nil"/>
              <w:bottom w:val="nil"/>
              <w:right w:val="nil"/>
            </w:tcBorders>
            <w:shd w:val="clear" w:color="auto" w:fill="auto"/>
            <w:noWrap/>
            <w:vAlign w:val="center"/>
            <w:hideMark/>
          </w:tcPr>
          <w:p w14:paraId="0E758711" w14:textId="0987C577" w:rsidR="00395CCD" w:rsidRPr="00E20564" w:rsidRDefault="00327D5E" w:rsidP="00A92597">
            <w:pPr>
              <w:rPr>
                <w:color w:val="000000" w:themeColor="text1"/>
                <w:sz w:val="22"/>
                <w:szCs w:val="22"/>
              </w:rPr>
            </w:pPr>
            <w:r w:rsidRPr="00E20564">
              <w:rPr>
                <w:color w:val="000000" w:themeColor="text1"/>
                <w:sz w:val="22"/>
                <w:szCs w:val="22"/>
              </w:rPr>
              <w:t xml:space="preserve">Concurrent </w:t>
            </w:r>
            <w:r w:rsidR="00395CCD" w:rsidRPr="00E20564">
              <w:rPr>
                <w:color w:val="000000" w:themeColor="text1"/>
                <w:sz w:val="22"/>
                <w:szCs w:val="22"/>
              </w:rPr>
              <w:t>College-Onset IPT</w:t>
            </w:r>
          </w:p>
        </w:tc>
        <w:tc>
          <w:tcPr>
            <w:tcW w:w="485" w:type="pct"/>
            <w:tcBorders>
              <w:top w:val="nil"/>
              <w:left w:val="nil"/>
              <w:bottom w:val="nil"/>
              <w:right w:val="nil"/>
            </w:tcBorders>
            <w:shd w:val="clear" w:color="auto" w:fill="auto"/>
            <w:noWrap/>
            <w:vAlign w:val="center"/>
          </w:tcPr>
          <w:p w14:paraId="4DCB43AF" w14:textId="6139BF91"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B708AD" w:rsidRPr="00E20564">
              <w:rPr>
                <w:b/>
                <w:bCs/>
                <w:i/>
                <w:iCs/>
                <w:color w:val="000000" w:themeColor="text1"/>
                <w:sz w:val="22"/>
                <w:szCs w:val="22"/>
              </w:rPr>
              <w:t>.72</w:t>
            </w:r>
          </w:p>
        </w:tc>
        <w:tc>
          <w:tcPr>
            <w:tcW w:w="579" w:type="pct"/>
            <w:tcBorders>
              <w:top w:val="nil"/>
              <w:left w:val="nil"/>
              <w:bottom w:val="nil"/>
              <w:right w:val="nil"/>
            </w:tcBorders>
            <w:shd w:val="clear" w:color="auto" w:fill="auto"/>
            <w:noWrap/>
            <w:vAlign w:val="center"/>
          </w:tcPr>
          <w:p w14:paraId="09F0665F" w14:textId="32BF7D81"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B708AD" w:rsidRPr="00E20564">
              <w:rPr>
                <w:b/>
                <w:bCs/>
                <w:i/>
                <w:iCs/>
                <w:color w:val="000000" w:themeColor="text1"/>
                <w:sz w:val="22"/>
                <w:szCs w:val="22"/>
              </w:rPr>
              <w:t>59, 0.89</w:t>
            </w:r>
            <w:r w:rsidRPr="00E20564">
              <w:rPr>
                <w:b/>
                <w:bCs/>
                <w:i/>
                <w:iCs/>
                <w:color w:val="000000" w:themeColor="text1"/>
                <w:sz w:val="22"/>
                <w:szCs w:val="22"/>
              </w:rPr>
              <w:t>]</w:t>
            </w:r>
          </w:p>
        </w:tc>
        <w:tc>
          <w:tcPr>
            <w:tcW w:w="482" w:type="pct"/>
            <w:tcBorders>
              <w:top w:val="nil"/>
              <w:left w:val="nil"/>
              <w:bottom w:val="nil"/>
              <w:right w:val="nil"/>
            </w:tcBorders>
            <w:shd w:val="clear" w:color="auto" w:fill="auto"/>
            <w:noWrap/>
            <w:vAlign w:val="center"/>
          </w:tcPr>
          <w:p w14:paraId="6693FD29" w14:textId="58CBA237" w:rsidR="00395CCD" w:rsidRPr="00E20564" w:rsidRDefault="00310F2C" w:rsidP="00A92597">
            <w:pPr>
              <w:jc w:val="center"/>
              <w:rPr>
                <w:b/>
                <w:bCs/>
                <w:i/>
                <w:iCs/>
                <w:color w:val="000000" w:themeColor="text1"/>
                <w:sz w:val="22"/>
                <w:szCs w:val="22"/>
              </w:rPr>
            </w:pPr>
            <w:r w:rsidRPr="00E20564">
              <w:rPr>
                <w:b/>
                <w:bCs/>
                <w:i/>
                <w:iCs/>
                <w:color w:val="000000" w:themeColor="text1"/>
                <w:sz w:val="22"/>
                <w:szCs w:val="22"/>
              </w:rPr>
              <w:t>-</w:t>
            </w:r>
            <w:r w:rsidR="00395CCD" w:rsidRPr="00E20564">
              <w:rPr>
                <w:b/>
                <w:bCs/>
                <w:i/>
                <w:iCs/>
                <w:color w:val="000000" w:themeColor="text1"/>
                <w:sz w:val="22"/>
                <w:szCs w:val="22"/>
              </w:rPr>
              <w:t>0.</w:t>
            </w:r>
            <w:r w:rsidRPr="00E20564">
              <w:rPr>
                <w:b/>
                <w:bCs/>
                <w:i/>
                <w:iCs/>
                <w:color w:val="000000" w:themeColor="text1"/>
                <w:sz w:val="22"/>
                <w:szCs w:val="22"/>
              </w:rPr>
              <w:t>31</w:t>
            </w:r>
          </w:p>
        </w:tc>
        <w:tc>
          <w:tcPr>
            <w:tcW w:w="609" w:type="pct"/>
            <w:gridSpan w:val="2"/>
            <w:tcBorders>
              <w:top w:val="nil"/>
              <w:left w:val="nil"/>
              <w:bottom w:val="nil"/>
              <w:right w:val="nil"/>
            </w:tcBorders>
            <w:shd w:val="clear" w:color="auto" w:fill="auto"/>
            <w:noWrap/>
            <w:vAlign w:val="center"/>
          </w:tcPr>
          <w:p w14:paraId="56640601" w14:textId="4FEA575A"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FB014B" w:rsidRPr="00E20564">
              <w:rPr>
                <w:b/>
                <w:bCs/>
                <w:i/>
                <w:iCs/>
                <w:color w:val="000000" w:themeColor="text1"/>
                <w:sz w:val="22"/>
                <w:szCs w:val="22"/>
              </w:rPr>
              <w:t>-</w:t>
            </w:r>
            <w:r w:rsidRPr="00E20564">
              <w:rPr>
                <w:b/>
                <w:bCs/>
                <w:i/>
                <w:iCs/>
                <w:color w:val="000000" w:themeColor="text1"/>
                <w:sz w:val="22"/>
                <w:szCs w:val="22"/>
              </w:rPr>
              <w:t>0</w:t>
            </w:r>
            <w:r w:rsidR="00FB014B" w:rsidRPr="00E20564">
              <w:rPr>
                <w:b/>
                <w:bCs/>
                <w:i/>
                <w:iCs/>
                <w:color w:val="000000" w:themeColor="text1"/>
                <w:sz w:val="22"/>
                <w:szCs w:val="22"/>
              </w:rPr>
              <w:t>.41, -0.21</w:t>
            </w:r>
            <w:r w:rsidRPr="00E20564">
              <w:rPr>
                <w:b/>
                <w:bCs/>
                <w:i/>
                <w:iCs/>
                <w:color w:val="000000" w:themeColor="text1"/>
                <w:sz w:val="22"/>
                <w:szCs w:val="22"/>
              </w:rPr>
              <w:t>]</w:t>
            </w:r>
          </w:p>
        </w:tc>
        <w:tc>
          <w:tcPr>
            <w:tcW w:w="471" w:type="pct"/>
            <w:tcBorders>
              <w:top w:val="nil"/>
              <w:left w:val="nil"/>
              <w:bottom w:val="nil"/>
              <w:right w:val="nil"/>
            </w:tcBorders>
            <w:shd w:val="clear" w:color="auto" w:fill="auto"/>
            <w:noWrap/>
            <w:vAlign w:val="bottom"/>
          </w:tcPr>
          <w:p w14:paraId="564734B8" w14:textId="4CC1B6E4"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8E1270" w:rsidRPr="00E20564">
              <w:rPr>
                <w:b/>
                <w:bCs/>
                <w:i/>
                <w:iCs/>
                <w:color w:val="000000" w:themeColor="text1"/>
                <w:sz w:val="22"/>
                <w:szCs w:val="22"/>
              </w:rPr>
              <w:t>31</w:t>
            </w:r>
          </w:p>
        </w:tc>
        <w:tc>
          <w:tcPr>
            <w:tcW w:w="568" w:type="pct"/>
            <w:tcBorders>
              <w:top w:val="nil"/>
              <w:left w:val="nil"/>
              <w:bottom w:val="nil"/>
              <w:right w:val="nil"/>
            </w:tcBorders>
            <w:shd w:val="clear" w:color="auto" w:fill="auto"/>
            <w:noWrap/>
            <w:vAlign w:val="bottom"/>
          </w:tcPr>
          <w:p w14:paraId="04BE6751" w14:textId="4047CD71"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[0.</w:t>
            </w:r>
            <w:r w:rsidR="001B493B" w:rsidRPr="00E20564">
              <w:rPr>
                <w:b/>
                <w:bCs/>
                <w:i/>
                <w:iCs/>
                <w:color w:val="000000" w:themeColor="text1"/>
                <w:sz w:val="22"/>
                <w:szCs w:val="22"/>
              </w:rPr>
              <w:t>19, 0.44</w:t>
            </w:r>
            <w:r w:rsidRPr="00E20564">
              <w:rPr>
                <w:b/>
                <w:bCs/>
                <w:i/>
                <w:iCs/>
                <w:color w:val="000000" w:themeColor="text1"/>
                <w:sz w:val="22"/>
                <w:szCs w:val="22"/>
              </w:rPr>
              <w:t>]</w:t>
            </w:r>
          </w:p>
        </w:tc>
      </w:tr>
      <w:tr w:rsidR="00E20564" w:rsidRPr="00E20564" w14:paraId="3E03D9B3" w14:textId="77777777" w:rsidTr="00A92597">
        <w:trPr>
          <w:trHeight w:val="20"/>
        </w:trPr>
        <w:tc>
          <w:tcPr>
            <w:tcW w:w="1806" w:type="pct"/>
            <w:tcBorders>
              <w:top w:val="nil"/>
              <w:left w:val="nil"/>
              <w:right w:val="nil"/>
            </w:tcBorders>
            <w:shd w:val="clear" w:color="auto" w:fill="auto"/>
            <w:noWrap/>
            <w:vAlign w:val="center"/>
            <w:hideMark/>
          </w:tcPr>
          <w:p w14:paraId="45750442" w14:textId="7A5968E0" w:rsidR="00395CCD" w:rsidRPr="00E20564" w:rsidRDefault="00327D5E" w:rsidP="00A92597">
            <w:pPr>
              <w:rPr>
                <w:color w:val="000000" w:themeColor="text1"/>
                <w:sz w:val="22"/>
                <w:szCs w:val="22"/>
              </w:rPr>
            </w:pPr>
            <w:r w:rsidRPr="00E20564">
              <w:rPr>
                <w:color w:val="000000" w:themeColor="text1"/>
                <w:sz w:val="22"/>
                <w:szCs w:val="22"/>
              </w:rPr>
              <w:t>Lagged College-Onset IPT</w:t>
            </w:r>
          </w:p>
        </w:tc>
        <w:tc>
          <w:tcPr>
            <w:tcW w:w="485" w:type="pct"/>
            <w:tcBorders>
              <w:top w:val="nil"/>
              <w:left w:val="nil"/>
              <w:right w:val="nil"/>
            </w:tcBorders>
            <w:shd w:val="clear" w:color="auto" w:fill="auto"/>
            <w:noWrap/>
            <w:vAlign w:val="center"/>
          </w:tcPr>
          <w:p w14:paraId="35312441" w14:textId="0E39F2B4" w:rsidR="00395CCD" w:rsidRPr="00E20564" w:rsidRDefault="00B708AD" w:rsidP="00A92597">
            <w:pPr>
              <w:jc w:val="center"/>
              <w:rPr>
                <w:color w:val="000000" w:themeColor="text1"/>
                <w:sz w:val="22"/>
                <w:szCs w:val="22"/>
              </w:rPr>
            </w:pPr>
            <w:r w:rsidRPr="00E20564">
              <w:rPr>
                <w:color w:val="000000" w:themeColor="text1"/>
                <w:sz w:val="22"/>
                <w:szCs w:val="22"/>
              </w:rPr>
              <w:t>0.98</w:t>
            </w:r>
          </w:p>
        </w:tc>
        <w:tc>
          <w:tcPr>
            <w:tcW w:w="579" w:type="pct"/>
            <w:tcBorders>
              <w:top w:val="nil"/>
              <w:left w:val="nil"/>
              <w:right w:val="nil"/>
            </w:tcBorders>
            <w:shd w:val="clear" w:color="auto" w:fill="auto"/>
            <w:noWrap/>
            <w:vAlign w:val="center"/>
          </w:tcPr>
          <w:p w14:paraId="3948A802" w14:textId="2541D52B" w:rsidR="00395CCD" w:rsidRPr="00E20564" w:rsidRDefault="00395CCD" w:rsidP="00A92597">
            <w:pPr>
              <w:jc w:val="center"/>
              <w:rPr>
                <w:color w:val="000000" w:themeColor="text1"/>
                <w:sz w:val="22"/>
                <w:szCs w:val="22"/>
              </w:rPr>
            </w:pPr>
            <w:r w:rsidRPr="00E20564">
              <w:rPr>
                <w:color w:val="000000" w:themeColor="text1"/>
                <w:sz w:val="22"/>
                <w:szCs w:val="22"/>
              </w:rPr>
              <w:t>[</w:t>
            </w:r>
            <w:r w:rsidR="00B708AD" w:rsidRPr="00E20564">
              <w:rPr>
                <w:color w:val="000000" w:themeColor="text1"/>
                <w:sz w:val="22"/>
                <w:szCs w:val="22"/>
              </w:rPr>
              <w:t>0.81, 1.18</w:t>
            </w:r>
            <w:r w:rsidRPr="00E20564">
              <w:rPr>
                <w:color w:val="000000" w:themeColor="text1"/>
                <w:sz w:val="22"/>
                <w:szCs w:val="22"/>
              </w:rPr>
              <w:t>]</w:t>
            </w:r>
          </w:p>
        </w:tc>
        <w:tc>
          <w:tcPr>
            <w:tcW w:w="482" w:type="pct"/>
            <w:tcBorders>
              <w:top w:val="nil"/>
              <w:left w:val="nil"/>
              <w:right w:val="nil"/>
            </w:tcBorders>
            <w:shd w:val="clear" w:color="auto" w:fill="auto"/>
            <w:noWrap/>
            <w:vAlign w:val="center"/>
          </w:tcPr>
          <w:p w14:paraId="336218C3" w14:textId="55E1D287" w:rsidR="00395CCD" w:rsidRPr="00E20564" w:rsidRDefault="00395CCD" w:rsidP="00A92597">
            <w:pPr>
              <w:jc w:val="center"/>
              <w:rPr>
                <w:b/>
                <w:bCs/>
                <w:color w:val="000000" w:themeColor="text1"/>
                <w:sz w:val="22"/>
                <w:szCs w:val="22"/>
              </w:rPr>
            </w:pPr>
            <w:r w:rsidRPr="00E20564">
              <w:rPr>
                <w:b/>
                <w:bCs/>
                <w:color w:val="000000" w:themeColor="text1"/>
                <w:sz w:val="22"/>
                <w:szCs w:val="22"/>
              </w:rPr>
              <w:t>-0.</w:t>
            </w:r>
            <w:r w:rsidR="00310F2C" w:rsidRPr="00E20564">
              <w:rPr>
                <w:b/>
                <w:bCs/>
                <w:color w:val="000000" w:themeColor="text1"/>
                <w:sz w:val="22"/>
                <w:szCs w:val="22"/>
              </w:rPr>
              <w:t>11</w:t>
            </w:r>
          </w:p>
        </w:tc>
        <w:tc>
          <w:tcPr>
            <w:tcW w:w="609" w:type="pct"/>
            <w:gridSpan w:val="2"/>
            <w:tcBorders>
              <w:top w:val="nil"/>
              <w:left w:val="nil"/>
              <w:right w:val="nil"/>
            </w:tcBorders>
            <w:shd w:val="clear" w:color="auto" w:fill="auto"/>
            <w:noWrap/>
            <w:vAlign w:val="center"/>
          </w:tcPr>
          <w:p w14:paraId="555CC7FB" w14:textId="5DB49E49" w:rsidR="00395CCD" w:rsidRPr="00E20564" w:rsidRDefault="00395CCD" w:rsidP="00A92597">
            <w:pPr>
              <w:jc w:val="center"/>
              <w:rPr>
                <w:b/>
                <w:bCs/>
                <w:color w:val="000000" w:themeColor="text1"/>
                <w:sz w:val="22"/>
                <w:szCs w:val="22"/>
              </w:rPr>
            </w:pPr>
            <w:r w:rsidRPr="00E20564">
              <w:rPr>
                <w:b/>
                <w:bCs/>
                <w:color w:val="000000" w:themeColor="text1"/>
                <w:sz w:val="22"/>
                <w:szCs w:val="22"/>
              </w:rPr>
              <w:t>[-0</w:t>
            </w:r>
            <w:r w:rsidR="00FB014B" w:rsidRPr="00E20564">
              <w:rPr>
                <w:b/>
                <w:bCs/>
                <w:color w:val="000000" w:themeColor="text1"/>
                <w:sz w:val="22"/>
                <w:szCs w:val="22"/>
              </w:rPr>
              <w:t>.20, -0.01</w:t>
            </w:r>
            <w:r w:rsidRPr="00E20564">
              <w:rPr>
                <w:b/>
                <w:bCs/>
                <w:color w:val="000000" w:themeColor="text1"/>
                <w:sz w:val="22"/>
                <w:szCs w:val="22"/>
              </w:rPr>
              <w:t>]</w:t>
            </w:r>
          </w:p>
        </w:tc>
        <w:tc>
          <w:tcPr>
            <w:tcW w:w="471" w:type="pct"/>
            <w:tcBorders>
              <w:top w:val="nil"/>
              <w:left w:val="nil"/>
              <w:right w:val="nil"/>
            </w:tcBorders>
            <w:shd w:val="clear" w:color="auto" w:fill="auto"/>
            <w:noWrap/>
            <w:vAlign w:val="bottom"/>
          </w:tcPr>
          <w:p w14:paraId="6370CB89" w14:textId="3041E26E" w:rsidR="00395CCD" w:rsidRPr="00E20564" w:rsidRDefault="008E1270" w:rsidP="00A92597">
            <w:pPr>
              <w:jc w:val="center"/>
              <w:rPr>
                <w:b/>
                <w:bCs/>
                <w:i/>
                <w:iCs/>
                <w:color w:val="000000" w:themeColor="text1"/>
                <w:sz w:val="22"/>
                <w:szCs w:val="22"/>
              </w:rPr>
            </w:pPr>
            <w:r w:rsidRPr="00E20564">
              <w:rPr>
                <w:b/>
                <w:bCs/>
                <w:i/>
                <w:iCs/>
                <w:color w:val="000000" w:themeColor="text1"/>
                <w:sz w:val="22"/>
                <w:szCs w:val="22"/>
              </w:rPr>
              <w:t>0.25</w:t>
            </w:r>
          </w:p>
        </w:tc>
        <w:tc>
          <w:tcPr>
            <w:tcW w:w="568" w:type="pct"/>
            <w:tcBorders>
              <w:top w:val="nil"/>
              <w:left w:val="nil"/>
              <w:right w:val="nil"/>
            </w:tcBorders>
            <w:shd w:val="clear" w:color="auto" w:fill="auto"/>
            <w:noWrap/>
            <w:vAlign w:val="bottom"/>
          </w:tcPr>
          <w:p w14:paraId="793D416D" w14:textId="43AAEA26" w:rsidR="00395CCD" w:rsidRPr="00E20564" w:rsidRDefault="00395CCD" w:rsidP="00A92597">
            <w:pPr>
              <w:jc w:val="center"/>
              <w:rPr>
                <w:b/>
                <w:bCs/>
                <w:i/>
                <w:iCs/>
                <w:color w:val="000000" w:themeColor="text1"/>
                <w:sz w:val="22"/>
                <w:szCs w:val="22"/>
              </w:rPr>
            </w:pPr>
            <w:r w:rsidRPr="00E20564">
              <w:rPr>
                <w:b/>
                <w:bCs/>
                <w:i/>
                <w:iCs/>
                <w:color w:val="000000" w:themeColor="text1"/>
                <w:sz w:val="22"/>
                <w:szCs w:val="22"/>
              </w:rPr>
              <w:t>[</w:t>
            </w:r>
            <w:r w:rsidR="001B493B" w:rsidRPr="00E20564">
              <w:rPr>
                <w:b/>
                <w:bCs/>
                <w:i/>
                <w:iCs/>
                <w:color w:val="000000" w:themeColor="text1"/>
                <w:sz w:val="22"/>
                <w:szCs w:val="22"/>
              </w:rPr>
              <w:t>0.14, 0.37</w:t>
            </w:r>
            <w:r w:rsidRPr="00E20564">
              <w:rPr>
                <w:b/>
                <w:bCs/>
                <w:i/>
                <w:iCs/>
                <w:color w:val="000000" w:themeColor="text1"/>
                <w:sz w:val="22"/>
                <w:szCs w:val="22"/>
              </w:rPr>
              <w:t>]</w:t>
            </w:r>
          </w:p>
        </w:tc>
      </w:tr>
      <w:tr w:rsidR="00E20564" w:rsidRPr="00E20564" w14:paraId="10098738" w14:textId="77777777" w:rsidTr="00A92597">
        <w:trPr>
          <w:trHeight w:val="20"/>
        </w:trPr>
        <w:tc>
          <w:tcPr>
            <w:tcW w:w="1806" w:type="pct"/>
            <w:tcBorders>
              <w:top w:val="single" w:sz="4" w:space="0" w:color="auto"/>
              <w:left w:val="nil"/>
              <w:bottom w:val="single" w:sz="8" w:space="0" w:color="auto"/>
              <w:right w:val="nil"/>
            </w:tcBorders>
            <w:shd w:val="clear" w:color="auto" w:fill="auto"/>
            <w:noWrap/>
            <w:vAlign w:val="bottom"/>
          </w:tcPr>
          <w:p w14:paraId="0F240784" w14:textId="77777777" w:rsidR="00395CCD" w:rsidRPr="00E20564" w:rsidRDefault="00395CCD" w:rsidP="00A92597">
            <w:pPr>
              <w:rPr>
                <w:color w:val="000000" w:themeColor="text1"/>
                <w:sz w:val="22"/>
                <w:szCs w:val="22"/>
              </w:rPr>
            </w:pPr>
            <w:r w:rsidRPr="00E20564">
              <w:rPr>
                <w:color w:val="000000" w:themeColor="text1"/>
                <w:sz w:val="22"/>
                <w:szCs w:val="22"/>
              </w:rPr>
              <w:t>Observations</w:t>
            </w:r>
          </w:p>
        </w:tc>
        <w:tc>
          <w:tcPr>
            <w:tcW w:w="1064" w:type="pct"/>
            <w:gridSpan w:val="2"/>
            <w:tcBorders>
              <w:top w:val="single" w:sz="4" w:space="0" w:color="auto"/>
              <w:left w:val="nil"/>
              <w:bottom w:val="single" w:sz="8" w:space="0" w:color="auto"/>
              <w:right w:val="nil"/>
            </w:tcBorders>
            <w:shd w:val="clear" w:color="auto" w:fill="auto"/>
            <w:noWrap/>
            <w:vAlign w:val="center"/>
          </w:tcPr>
          <w:p w14:paraId="7440FEDC" w14:textId="7CBAAABC" w:rsidR="00395CCD" w:rsidRPr="00E20564" w:rsidRDefault="003E038C" w:rsidP="00A92597">
            <w:pPr>
              <w:jc w:val="center"/>
              <w:rPr>
                <w:color w:val="000000" w:themeColor="text1"/>
                <w:sz w:val="22"/>
                <w:szCs w:val="22"/>
              </w:rPr>
            </w:pPr>
            <w:r w:rsidRPr="00E20564">
              <w:rPr>
                <w:color w:val="000000" w:themeColor="text1"/>
                <w:sz w:val="22"/>
                <w:szCs w:val="22"/>
              </w:rPr>
              <w:t>3,336</w:t>
            </w:r>
          </w:p>
        </w:tc>
        <w:tc>
          <w:tcPr>
            <w:tcW w:w="1088" w:type="pct"/>
            <w:gridSpan w:val="2"/>
            <w:tcBorders>
              <w:top w:val="single" w:sz="4" w:space="0" w:color="auto"/>
              <w:left w:val="nil"/>
              <w:bottom w:val="single" w:sz="8" w:space="0" w:color="auto"/>
              <w:right w:val="nil"/>
            </w:tcBorders>
            <w:shd w:val="clear" w:color="auto" w:fill="auto"/>
            <w:vAlign w:val="center"/>
          </w:tcPr>
          <w:p w14:paraId="7C7E28B1" w14:textId="292A28B1" w:rsidR="00395CCD" w:rsidRPr="00E20564" w:rsidRDefault="00310F2C" w:rsidP="00A92597">
            <w:pPr>
              <w:jc w:val="center"/>
              <w:rPr>
                <w:color w:val="000000" w:themeColor="text1"/>
                <w:sz w:val="22"/>
                <w:szCs w:val="22"/>
              </w:rPr>
            </w:pPr>
            <w:r w:rsidRPr="00E20564">
              <w:rPr>
                <w:color w:val="000000" w:themeColor="text1"/>
                <w:sz w:val="22"/>
                <w:szCs w:val="22"/>
              </w:rPr>
              <w:t>2,621</w:t>
            </w:r>
          </w:p>
        </w:tc>
        <w:tc>
          <w:tcPr>
            <w:tcW w:w="1042" w:type="pct"/>
            <w:gridSpan w:val="3"/>
            <w:tcBorders>
              <w:top w:val="single" w:sz="4" w:space="0" w:color="auto"/>
              <w:left w:val="nil"/>
              <w:bottom w:val="single" w:sz="8" w:space="0" w:color="auto"/>
              <w:right w:val="nil"/>
            </w:tcBorders>
            <w:shd w:val="clear" w:color="auto" w:fill="auto"/>
            <w:vAlign w:val="center"/>
          </w:tcPr>
          <w:p w14:paraId="0EEC085D" w14:textId="1B206F0A" w:rsidR="00395CCD" w:rsidRPr="00E20564" w:rsidRDefault="008E1270" w:rsidP="00A92597">
            <w:pPr>
              <w:jc w:val="center"/>
              <w:rPr>
                <w:color w:val="000000" w:themeColor="text1"/>
                <w:sz w:val="22"/>
                <w:szCs w:val="22"/>
              </w:rPr>
            </w:pPr>
            <w:r w:rsidRPr="00E20564">
              <w:rPr>
                <w:color w:val="000000" w:themeColor="text1"/>
                <w:sz w:val="22"/>
                <w:szCs w:val="22"/>
              </w:rPr>
              <w:t>3,048</w:t>
            </w:r>
          </w:p>
        </w:tc>
      </w:tr>
    </w:tbl>
    <w:p w14:paraId="589521FE" w14:textId="5A2A98B4" w:rsidR="00395CCD" w:rsidRPr="00E20564" w:rsidRDefault="00395CCD" w:rsidP="00395CCD">
      <w:pPr>
        <w:pBdr>
          <w:top w:val="nil"/>
          <w:left w:val="nil"/>
          <w:bottom w:val="nil"/>
          <w:right w:val="nil"/>
          <w:between w:val="nil"/>
        </w:pBdr>
        <w:contextualSpacing/>
        <w:rPr>
          <w:bCs/>
          <w:color w:val="000000" w:themeColor="text1"/>
        </w:rPr>
      </w:pPr>
      <w:r w:rsidRPr="00E20564">
        <w:rPr>
          <w:bCs/>
          <w:i/>
          <w:iCs/>
          <w:color w:val="000000" w:themeColor="text1"/>
        </w:rPr>
        <w:t>Note</w:t>
      </w:r>
      <w:r w:rsidRPr="00E20564">
        <w:rPr>
          <w:bCs/>
          <w:color w:val="000000" w:themeColor="text1"/>
        </w:rPr>
        <w:t xml:space="preserve">. IPT = interpersonal trauma. </w:t>
      </w:r>
      <w:r w:rsidRPr="00E20564">
        <w:rPr>
          <w:b/>
          <w:color w:val="000000" w:themeColor="text1"/>
        </w:rPr>
        <w:t>Bold</w:t>
      </w:r>
      <w:r w:rsidRPr="00E20564">
        <w:rPr>
          <w:bCs/>
          <w:color w:val="000000" w:themeColor="text1"/>
        </w:rPr>
        <w:t xml:space="preserve"> type indicates </w:t>
      </w:r>
      <w:r w:rsidRPr="00E20564">
        <w:rPr>
          <w:bCs/>
          <w:i/>
          <w:iCs/>
          <w:color w:val="000000" w:themeColor="text1"/>
        </w:rPr>
        <w:t>p</w:t>
      </w:r>
      <w:r w:rsidRPr="00E20564">
        <w:rPr>
          <w:bCs/>
          <w:color w:val="000000" w:themeColor="text1"/>
        </w:rPr>
        <w:t xml:space="preserve"> &lt; .05. </w:t>
      </w:r>
      <w:r w:rsidRPr="00E20564">
        <w:rPr>
          <w:b/>
          <w:i/>
          <w:iCs/>
          <w:color w:val="000000" w:themeColor="text1"/>
        </w:rPr>
        <w:t>Bold italic</w:t>
      </w:r>
      <w:r w:rsidRPr="00E20564">
        <w:rPr>
          <w:bCs/>
          <w:color w:val="000000" w:themeColor="text1"/>
        </w:rPr>
        <w:t xml:space="preserve"> type indicates </w:t>
      </w:r>
      <w:r w:rsidRPr="00E20564">
        <w:rPr>
          <w:bCs/>
          <w:i/>
          <w:iCs/>
          <w:color w:val="000000" w:themeColor="text1"/>
        </w:rPr>
        <w:t>p</w:t>
      </w:r>
      <w:r w:rsidRPr="00E20564">
        <w:rPr>
          <w:bCs/>
          <w:color w:val="000000" w:themeColor="text1"/>
        </w:rPr>
        <w:t xml:space="preserve"> &lt; .01. Model 1 corresponds to the model examining the </w:t>
      </w:r>
      <w:r w:rsidR="001D252B" w:rsidRPr="00E20564">
        <w:rPr>
          <w:bCs/>
          <w:color w:val="000000" w:themeColor="text1"/>
        </w:rPr>
        <w:t>associations</w:t>
      </w:r>
      <w:r w:rsidRPr="00E20564">
        <w:rPr>
          <w:bCs/>
          <w:color w:val="000000" w:themeColor="text1"/>
        </w:rPr>
        <w:t xml:space="preserve"> between </w:t>
      </w:r>
      <w:r w:rsidR="001D252B" w:rsidRPr="00E20564">
        <w:rPr>
          <w:bCs/>
          <w:color w:val="000000" w:themeColor="text1"/>
        </w:rPr>
        <w:t xml:space="preserve">IPT and </w:t>
      </w:r>
      <w:r w:rsidRPr="00E20564">
        <w:rPr>
          <w:bCs/>
          <w:color w:val="000000" w:themeColor="text1"/>
        </w:rPr>
        <w:t xml:space="preserve">relationship status. </w:t>
      </w:r>
      <w:r w:rsidR="001D252B" w:rsidRPr="00E20564">
        <w:rPr>
          <w:bCs/>
          <w:color w:val="000000" w:themeColor="text1"/>
        </w:rPr>
        <w:t xml:space="preserve">Model </w:t>
      </w:r>
      <w:r w:rsidR="00822E1A" w:rsidRPr="00E20564">
        <w:rPr>
          <w:bCs/>
          <w:color w:val="000000" w:themeColor="text1"/>
        </w:rPr>
        <w:t>2</w:t>
      </w:r>
      <w:r w:rsidR="001D252B" w:rsidRPr="00E20564">
        <w:rPr>
          <w:bCs/>
          <w:color w:val="000000" w:themeColor="text1"/>
        </w:rPr>
        <w:t xml:space="preserve"> corresponds to the model examining the associations between IPT and relationship satisfaction</w:t>
      </w:r>
      <w:r w:rsidRPr="00E20564">
        <w:rPr>
          <w:bCs/>
          <w:color w:val="000000" w:themeColor="text1"/>
        </w:rPr>
        <w:t>.</w:t>
      </w:r>
      <w:r w:rsidR="00822E1A" w:rsidRPr="00E20564">
        <w:rPr>
          <w:bCs/>
          <w:color w:val="000000" w:themeColor="text1"/>
        </w:rPr>
        <w:t xml:space="preserve"> Model 3 corresponds to the model examining the associations between IPT and partner alcohol use.</w:t>
      </w:r>
      <w:r w:rsidRPr="00E20564">
        <w:rPr>
          <w:bCs/>
          <w:color w:val="000000" w:themeColor="text1"/>
        </w:rPr>
        <w:t xml:space="preserve"> Past-year breakup was included as a binary time-varying covariate. </w:t>
      </w:r>
      <w:r w:rsidR="00822E1A" w:rsidRPr="00E20564">
        <w:rPr>
          <w:bCs/>
          <w:color w:val="000000" w:themeColor="text1"/>
        </w:rPr>
        <w:t>R</w:t>
      </w:r>
      <w:r w:rsidRPr="00E20564">
        <w:rPr>
          <w:bCs/>
          <w:color w:val="000000" w:themeColor="text1"/>
        </w:rPr>
        <w:t xml:space="preserve">elationship satisfaction </w:t>
      </w:r>
      <w:r w:rsidR="00822E1A" w:rsidRPr="00E20564">
        <w:rPr>
          <w:bCs/>
          <w:color w:val="000000" w:themeColor="text1"/>
        </w:rPr>
        <w:t xml:space="preserve">and partner alcohol use </w:t>
      </w:r>
      <w:r w:rsidRPr="00E20564">
        <w:rPr>
          <w:bCs/>
          <w:color w:val="000000" w:themeColor="text1"/>
        </w:rPr>
        <w:t>were standardized.</w:t>
      </w:r>
    </w:p>
    <w:p w14:paraId="42274DC5" w14:textId="77777777" w:rsidR="00FE5F3E" w:rsidRPr="00E20564" w:rsidRDefault="00FE5F3E" w:rsidP="00FE5F3E">
      <w:pPr>
        <w:rPr>
          <w:color w:val="000000" w:themeColor="text1"/>
        </w:rPr>
      </w:pPr>
    </w:p>
    <w:sectPr w:rsidR="00FE5F3E" w:rsidRPr="00E20564" w:rsidSect="00800DC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12C2" w14:textId="77777777" w:rsidR="00FB77C1" w:rsidRDefault="00FB77C1" w:rsidP="00800DC2">
      <w:r>
        <w:separator/>
      </w:r>
    </w:p>
  </w:endnote>
  <w:endnote w:type="continuationSeparator" w:id="0">
    <w:p w14:paraId="26BC1041" w14:textId="77777777" w:rsidR="00FB77C1" w:rsidRDefault="00FB77C1" w:rsidP="0080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1D33" w14:textId="77777777" w:rsidR="00FB77C1" w:rsidRDefault="00FB77C1" w:rsidP="00800DC2">
      <w:r>
        <w:separator/>
      </w:r>
    </w:p>
  </w:footnote>
  <w:footnote w:type="continuationSeparator" w:id="0">
    <w:p w14:paraId="69406E91" w14:textId="77777777" w:rsidR="00FB77C1" w:rsidRDefault="00FB77C1" w:rsidP="00800DC2">
      <w:r>
        <w:continuationSeparator/>
      </w:r>
    </w:p>
  </w:footnote>
  <w:footnote w:id="1">
    <w:p w14:paraId="4C825909" w14:textId="5AE49AC0" w:rsidR="003D0DA8" w:rsidRPr="00E20564" w:rsidRDefault="003D0DA8">
      <w:pPr>
        <w:pStyle w:val="FootnoteText"/>
        <w:rPr>
          <w:color w:val="000000" w:themeColor="text1"/>
        </w:rPr>
      </w:pPr>
      <w:r w:rsidRPr="00E20564">
        <w:rPr>
          <w:rStyle w:val="FootnoteReference"/>
          <w:color w:val="000000" w:themeColor="text1"/>
        </w:rPr>
        <w:footnoteRef/>
      </w:r>
      <w:r w:rsidRPr="00E20564">
        <w:rPr>
          <w:color w:val="000000" w:themeColor="text1"/>
        </w:rPr>
        <w:t xml:space="preserve"> Not all of the participants in the second analytic sample were also included in the first analytic sample. This is again because of the stringent requirement </w:t>
      </w:r>
      <w:r w:rsidR="007A4E98" w:rsidRPr="00E20564">
        <w:rPr>
          <w:color w:val="000000" w:themeColor="text1"/>
        </w:rPr>
        <w:t>of</w:t>
      </w:r>
      <w:r w:rsidRPr="00E20564">
        <w:rPr>
          <w:color w:val="000000" w:themeColor="text1"/>
        </w:rPr>
        <w:t xml:space="preserve"> GEE models that all cases </w:t>
      </w:r>
      <w:r w:rsidR="007A4E98" w:rsidRPr="00E20564">
        <w:rPr>
          <w:color w:val="000000" w:themeColor="text1"/>
        </w:rPr>
        <w:t>need to have</w:t>
      </w:r>
      <w:r w:rsidRPr="00E20564">
        <w:rPr>
          <w:color w:val="000000" w:themeColor="text1"/>
        </w:rPr>
        <w:t xml:space="preserve"> complete information on all variables at all time points to be included in the model.</w:t>
      </w:r>
      <w:r w:rsidR="001E6DED" w:rsidRPr="00E20564">
        <w:rPr>
          <w:color w:val="000000" w:themeColor="text1"/>
        </w:rPr>
        <w:t xml:space="preserve"> Seven-hundred thirty participants were in both analytic samples.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369423"/>
      <w:docPartObj>
        <w:docPartGallery w:val="Page Numbers (Top of Page)"/>
        <w:docPartUnique/>
      </w:docPartObj>
    </w:sdtPr>
    <w:sdtEndPr>
      <w:rPr>
        <w:rStyle w:val="PageNumber"/>
      </w:rPr>
    </w:sdtEndPr>
    <w:sdtContent>
      <w:p w14:paraId="6FEB9D33" w14:textId="761EA52A" w:rsidR="0001535A" w:rsidRDefault="0001535A" w:rsidP="00EA570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DA737" w14:textId="77777777" w:rsidR="0001535A" w:rsidRDefault="0001535A" w:rsidP="00800D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672824"/>
      <w:docPartObj>
        <w:docPartGallery w:val="Page Numbers (Top of Page)"/>
        <w:docPartUnique/>
      </w:docPartObj>
    </w:sdtPr>
    <w:sdtEndPr>
      <w:rPr>
        <w:rStyle w:val="PageNumber"/>
      </w:rPr>
    </w:sdtEndPr>
    <w:sdtContent>
      <w:p w14:paraId="43E25D70" w14:textId="63A5DF25" w:rsidR="0001535A" w:rsidRDefault="0001535A" w:rsidP="00EA570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A59F94" w14:textId="0567DEE0" w:rsidR="0001535A" w:rsidRDefault="00CA564D" w:rsidP="00800DC2">
    <w:pPr>
      <w:pStyle w:val="Header"/>
      <w:ind w:right="360"/>
    </w:pPr>
    <w:r>
      <w:t>INTERPERSONAL TRAUMA AND ROMANTIC RELATIONSHIPS</w:t>
    </w:r>
    <w:r w:rsidR="0001535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11E"/>
    <w:multiLevelType w:val="hybridMultilevel"/>
    <w:tmpl w:val="F2228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26399"/>
    <w:multiLevelType w:val="hybridMultilevel"/>
    <w:tmpl w:val="35F09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4F"/>
    <w:rsid w:val="000103E9"/>
    <w:rsid w:val="00012B40"/>
    <w:rsid w:val="0001535A"/>
    <w:rsid w:val="00020BBA"/>
    <w:rsid w:val="000237B8"/>
    <w:rsid w:val="00024E2C"/>
    <w:rsid w:val="00027CF2"/>
    <w:rsid w:val="00034697"/>
    <w:rsid w:val="00054DBB"/>
    <w:rsid w:val="00056300"/>
    <w:rsid w:val="000610E3"/>
    <w:rsid w:val="00063922"/>
    <w:rsid w:val="000656BF"/>
    <w:rsid w:val="00073FC9"/>
    <w:rsid w:val="00083288"/>
    <w:rsid w:val="000836C3"/>
    <w:rsid w:val="000870E6"/>
    <w:rsid w:val="0009066A"/>
    <w:rsid w:val="00092A7A"/>
    <w:rsid w:val="0009420F"/>
    <w:rsid w:val="0009582C"/>
    <w:rsid w:val="000962EB"/>
    <w:rsid w:val="000A274F"/>
    <w:rsid w:val="000A6B57"/>
    <w:rsid w:val="000B7C2D"/>
    <w:rsid w:val="000C290C"/>
    <w:rsid w:val="000D24B2"/>
    <w:rsid w:val="000E24D4"/>
    <w:rsid w:val="000E3406"/>
    <w:rsid w:val="000F050C"/>
    <w:rsid w:val="000F5C38"/>
    <w:rsid w:val="001469E2"/>
    <w:rsid w:val="00153B37"/>
    <w:rsid w:val="001612AA"/>
    <w:rsid w:val="001809CF"/>
    <w:rsid w:val="00182276"/>
    <w:rsid w:val="001854CF"/>
    <w:rsid w:val="00193BAC"/>
    <w:rsid w:val="00195387"/>
    <w:rsid w:val="001A04EA"/>
    <w:rsid w:val="001B1ECC"/>
    <w:rsid w:val="001B493B"/>
    <w:rsid w:val="001C0FD2"/>
    <w:rsid w:val="001C30A5"/>
    <w:rsid w:val="001D252B"/>
    <w:rsid w:val="001D78C1"/>
    <w:rsid w:val="001E60DD"/>
    <w:rsid w:val="001E6DED"/>
    <w:rsid w:val="001F21D9"/>
    <w:rsid w:val="001F4048"/>
    <w:rsid w:val="001F5B0C"/>
    <w:rsid w:val="00210A4D"/>
    <w:rsid w:val="0021297E"/>
    <w:rsid w:val="00221BDF"/>
    <w:rsid w:val="002302E2"/>
    <w:rsid w:val="00231D92"/>
    <w:rsid w:val="00233AC6"/>
    <w:rsid w:val="00235662"/>
    <w:rsid w:val="0025307A"/>
    <w:rsid w:val="00253AB8"/>
    <w:rsid w:val="00257385"/>
    <w:rsid w:val="00270914"/>
    <w:rsid w:val="00277EAC"/>
    <w:rsid w:val="00294616"/>
    <w:rsid w:val="0029679F"/>
    <w:rsid w:val="002A16C2"/>
    <w:rsid w:val="002A2AB1"/>
    <w:rsid w:val="002B02FD"/>
    <w:rsid w:val="002B3FE4"/>
    <w:rsid w:val="002B517E"/>
    <w:rsid w:val="002B65A8"/>
    <w:rsid w:val="002B6B2F"/>
    <w:rsid w:val="002C0B3B"/>
    <w:rsid w:val="002C1064"/>
    <w:rsid w:val="002F28F8"/>
    <w:rsid w:val="002F3518"/>
    <w:rsid w:val="00303EC6"/>
    <w:rsid w:val="00310F2C"/>
    <w:rsid w:val="00313B1A"/>
    <w:rsid w:val="00316339"/>
    <w:rsid w:val="00326C95"/>
    <w:rsid w:val="00327D5E"/>
    <w:rsid w:val="00351B58"/>
    <w:rsid w:val="0036052B"/>
    <w:rsid w:val="00361851"/>
    <w:rsid w:val="003700B6"/>
    <w:rsid w:val="00374539"/>
    <w:rsid w:val="00383EAC"/>
    <w:rsid w:val="003909EE"/>
    <w:rsid w:val="00395CCD"/>
    <w:rsid w:val="00396730"/>
    <w:rsid w:val="00396DFE"/>
    <w:rsid w:val="003B0C2B"/>
    <w:rsid w:val="003B0F1B"/>
    <w:rsid w:val="003B466E"/>
    <w:rsid w:val="003C3FEC"/>
    <w:rsid w:val="003C6513"/>
    <w:rsid w:val="003C7517"/>
    <w:rsid w:val="003D0DA8"/>
    <w:rsid w:val="003D148D"/>
    <w:rsid w:val="003D1911"/>
    <w:rsid w:val="003D58E3"/>
    <w:rsid w:val="003E024A"/>
    <w:rsid w:val="003E038C"/>
    <w:rsid w:val="003E17A4"/>
    <w:rsid w:val="003E7FD1"/>
    <w:rsid w:val="003F1F9F"/>
    <w:rsid w:val="003F5C38"/>
    <w:rsid w:val="003F7F8C"/>
    <w:rsid w:val="004078A7"/>
    <w:rsid w:val="004147E1"/>
    <w:rsid w:val="0042153D"/>
    <w:rsid w:val="00424252"/>
    <w:rsid w:val="00434F9A"/>
    <w:rsid w:val="00446EA8"/>
    <w:rsid w:val="0045156F"/>
    <w:rsid w:val="0045722B"/>
    <w:rsid w:val="00466607"/>
    <w:rsid w:val="00475AD3"/>
    <w:rsid w:val="00481C98"/>
    <w:rsid w:val="004838DF"/>
    <w:rsid w:val="00490CCE"/>
    <w:rsid w:val="00492BEB"/>
    <w:rsid w:val="004B5ACC"/>
    <w:rsid w:val="004C6540"/>
    <w:rsid w:val="004D1386"/>
    <w:rsid w:val="004D7766"/>
    <w:rsid w:val="00512503"/>
    <w:rsid w:val="00517BBB"/>
    <w:rsid w:val="00524679"/>
    <w:rsid w:val="00541D47"/>
    <w:rsid w:val="00541F5E"/>
    <w:rsid w:val="00545B20"/>
    <w:rsid w:val="00552DB8"/>
    <w:rsid w:val="00574E57"/>
    <w:rsid w:val="00581EF4"/>
    <w:rsid w:val="005927EB"/>
    <w:rsid w:val="005A5229"/>
    <w:rsid w:val="005B11FD"/>
    <w:rsid w:val="005B3ACD"/>
    <w:rsid w:val="005C6AC8"/>
    <w:rsid w:val="005D1118"/>
    <w:rsid w:val="005D7819"/>
    <w:rsid w:val="005E45F7"/>
    <w:rsid w:val="005E6AA6"/>
    <w:rsid w:val="005F6F9B"/>
    <w:rsid w:val="005F72EE"/>
    <w:rsid w:val="005F7F43"/>
    <w:rsid w:val="00600851"/>
    <w:rsid w:val="00606E0E"/>
    <w:rsid w:val="0062053B"/>
    <w:rsid w:val="00634E1F"/>
    <w:rsid w:val="0063646F"/>
    <w:rsid w:val="006424EB"/>
    <w:rsid w:val="00652404"/>
    <w:rsid w:val="00654064"/>
    <w:rsid w:val="006558A9"/>
    <w:rsid w:val="006572BF"/>
    <w:rsid w:val="00670806"/>
    <w:rsid w:val="00674D0F"/>
    <w:rsid w:val="006752C5"/>
    <w:rsid w:val="00680211"/>
    <w:rsid w:val="00682966"/>
    <w:rsid w:val="006845B5"/>
    <w:rsid w:val="00686B86"/>
    <w:rsid w:val="006A05AC"/>
    <w:rsid w:val="006B4FD8"/>
    <w:rsid w:val="006B6189"/>
    <w:rsid w:val="006B75A8"/>
    <w:rsid w:val="006C39D8"/>
    <w:rsid w:val="006C4967"/>
    <w:rsid w:val="006F6E4D"/>
    <w:rsid w:val="00706E0A"/>
    <w:rsid w:val="007210E8"/>
    <w:rsid w:val="00721BB3"/>
    <w:rsid w:val="0073374F"/>
    <w:rsid w:val="007376B3"/>
    <w:rsid w:val="007505B5"/>
    <w:rsid w:val="00767028"/>
    <w:rsid w:val="0078346A"/>
    <w:rsid w:val="00785679"/>
    <w:rsid w:val="007860E2"/>
    <w:rsid w:val="007A4E98"/>
    <w:rsid w:val="007A5FEF"/>
    <w:rsid w:val="007B3264"/>
    <w:rsid w:val="007B38D3"/>
    <w:rsid w:val="007C0073"/>
    <w:rsid w:val="007C3E98"/>
    <w:rsid w:val="007C7E60"/>
    <w:rsid w:val="007D6F1A"/>
    <w:rsid w:val="007E68C7"/>
    <w:rsid w:val="007F3F25"/>
    <w:rsid w:val="007F4FC6"/>
    <w:rsid w:val="007F53FB"/>
    <w:rsid w:val="00800DC2"/>
    <w:rsid w:val="00814C02"/>
    <w:rsid w:val="00822E1A"/>
    <w:rsid w:val="00822EEF"/>
    <w:rsid w:val="00823DCE"/>
    <w:rsid w:val="00831A70"/>
    <w:rsid w:val="0083410D"/>
    <w:rsid w:val="00841099"/>
    <w:rsid w:val="00843272"/>
    <w:rsid w:val="00844107"/>
    <w:rsid w:val="00844A19"/>
    <w:rsid w:val="00845E2C"/>
    <w:rsid w:val="0085512C"/>
    <w:rsid w:val="008555A5"/>
    <w:rsid w:val="008579DE"/>
    <w:rsid w:val="0086152D"/>
    <w:rsid w:val="008625C5"/>
    <w:rsid w:val="00864AFD"/>
    <w:rsid w:val="00876AB5"/>
    <w:rsid w:val="0088400B"/>
    <w:rsid w:val="00893FD9"/>
    <w:rsid w:val="008C3326"/>
    <w:rsid w:val="008C4D67"/>
    <w:rsid w:val="008E1270"/>
    <w:rsid w:val="008F663D"/>
    <w:rsid w:val="009150E5"/>
    <w:rsid w:val="00922451"/>
    <w:rsid w:val="00927D3E"/>
    <w:rsid w:val="009343F8"/>
    <w:rsid w:val="00934787"/>
    <w:rsid w:val="009502CE"/>
    <w:rsid w:val="009618CA"/>
    <w:rsid w:val="009623D4"/>
    <w:rsid w:val="00965F62"/>
    <w:rsid w:val="00980665"/>
    <w:rsid w:val="009814EE"/>
    <w:rsid w:val="00983D94"/>
    <w:rsid w:val="009931C8"/>
    <w:rsid w:val="009A2B2A"/>
    <w:rsid w:val="009A7CEE"/>
    <w:rsid w:val="009D38B9"/>
    <w:rsid w:val="009D791A"/>
    <w:rsid w:val="009E3B54"/>
    <w:rsid w:val="009E6C2A"/>
    <w:rsid w:val="009E7926"/>
    <w:rsid w:val="009F14FF"/>
    <w:rsid w:val="00A07817"/>
    <w:rsid w:val="00A07FAB"/>
    <w:rsid w:val="00A26DDA"/>
    <w:rsid w:val="00A414A9"/>
    <w:rsid w:val="00A42306"/>
    <w:rsid w:val="00A43F8A"/>
    <w:rsid w:val="00A44662"/>
    <w:rsid w:val="00A64516"/>
    <w:rsid w:val="00A64A39"/>
    <w:rsid w:val="00A70729"/>
    <w:rsid w:val="00A71986"/>
    <w:rsid w:val="00A71E1E"/>
    <w:rsid w:val="00A73A69"/>
    <w:rsid w:val="00A75E0B"/>
    <w:rsid w:val="00A77837"/>
    <w:rsid w:val="00A81B21"/>
    <w:rsid w:val="00A94CCD"/>
    <w:rsid w:val="00A94FDC"/>
    <w:rsid w:val="00A95D08"/>
    <w:rsid w:val="00A9768A"/>
    <w:rsid w:val="00A97A20"/>
    <w:rsid w:val="00AA27B6"/>
    <w:rsid w:val="00AB380E"/>
    <w:rsid w:val="00AB6890"/>
    <w:rsid w:val="00AB75DC"/>
    <w:rsid w:val="00AC4912"/>
    <w:rsid w:val="00AD1DF4"/>
    <w:rsid w:val="00AD52FC"/>
    <w:rsid w:val="00AE4238"/>
    <w:rsid w:val="00AF0AEB"/>
    <w:rsid w:val="00AF0F33"/>
    <w:rsid w:val="00AF1154"/>
    <w:rsid w:val="00B03052"/>
    <w:rsid w:val="00B050FF"/>
    <w:rsid w:val="00B05531"/>
    <w:rsid w:val="00B065BC"/>
    <w:rsid w:val="00B16C80"/>
    <w:rsid w:val="00B22D98"/>
    <w:rsid w:val="00B34364"/>
    <w:rsid w:val="00B35C6A"/>
    <w:rsid w:val="00B54B89"/>
    <w:rsid w:val="00B56D8D"/>
    <w:rsid w:val="00B56F8C"/>
    <w:rsid w:val="00B708AD"/>
    <w:rsid w:val="00B72F02"/>
    <w:rsid w:val="00B77C88"/>
    <w:rsid w:val="00B806DD"/>
    <w:rsid w:val="00B81B23"/>
    <w:rsid w:val="00B919EA"/>
    <w:rsid w:val="00B93902"/>
    <w:rsid w:val="00BC1906"/>
    <w:rsid w:val="00BC7AD2"/>
    <w:rsid w:val="00BD03E7"/>
    <w:rsid w:val="00BE0AC3"/>
    <w:rsid w:val="00BE4486"/>
    <w:rsid w:val="00C00157"/>
    <w:rsid w:val="00C24E2A"/>
    <w:rsid w:val="00C25013"/>
    <w:rsid w:val="00C2526B"/>
    <w:rsid w:val="00C25D2E"/>
    <w:rsid w:val="00C36F83"/>
    <w:rsid w:val="00C453CF"/>
    <w:rsid w:val="00C50BD8"/>
    <w:rsid w:val="00C60EDD"/>
    <w:rsid w:val="00C66D27"/>
    <w:rsid w:val="00C718A7"/>
    <w:rsid w:val="00C74796"/>
    <w:rsid w:val="00C933F7"/>
    <w:rsid w:val="00C97796"/>
    <w:rsid w:val="00CA564D"/>
    <w:rsid w:val="00CA7855"/>
    <w:rsid w:val="00CB6CF9"/>
    <w:rsid w:val="00CC42AF"/>
    <w:rsid w:val="00CC5856"/>
    <w:rsid w:val="00CC5965"/>
    <w:rsid w:val="00CC7B6F"/>
    <w:rsid w:val="00CD1EC1"/>
    <w:rsid w:val="00CD39D2"/>
    <w:rsid w:val="00CE1714"/>
    <w:rsid w:val="00CE4F2E"/>
    <w:rsid w:val="00CE5549"/>
    <w:rsid w:val="00CE5B30"/>
    <w:rsid w:val="00CF79CE"/>
    <w:rsid w:val="00D00111"/>
    <w:rsid w:val="00D0133C"/>
    <w:rsid w:val="00D0292F"/>
    <w:rsid w:val="00D07301"/>
    <w:rsid w:val="00D07C5C"/>
    <w:rsid w:val="00D142F9"/>
    <w:rsid w:val="00D14AEC"/>
    <w:rsid w:val="00D21721"/>
    <w:rsid w:val="00D226DC"/>
    <w:rsid w:val="00D361BC"/>
    <w:rsid w:val="00D42579"/>
    <w:rsid w:val="00D52475"/>
    <w:rsid w:val="00D524CF"/>
    <w:rsid w:val="00D53857"/>
    <w:rsid w:val="00D53F5F"/>
    <w:rsid w:val="00D728D8"/>
    <w:rsid w:val="00D76CB8"/>
    <w:rsid w:val="00D76D46"/>
    <w:rsid w:val="00D77F84"/>
    <w:rsid w:val="00D82236"/>
    <w:rsid w:val="00D91E50"/>
    <w:rsid w:val="00D96341"/>
    <w:rsid w:val="00DB41DD"/>
    <w:rsid w:val="00DD0D81"/>
    <w:rsid w:val="00DD17B6"/>
    <w:rsid w:val="00DD5226"/>
    <w:rsid w:val="00DE406E"/>
    <w:rsid w:val="00DE5D53"/>
    <w:rsid w:val="00DF0521"/>
    <w:rsid w:val="00DF148B"/>
    <w:rsid w:val="00DF1BB7"/>
    <w:rsid w:val="00DF3642"/>
    <w:rsid w:val="00E0685C"/>
    <w:rsid w:val="00E1616B"/>
    <w:rsid w:val="00E17955"/>
    <w:rsid w:val="00E20564"/>
    <w:rsid w:val="00E2415D"/>
    <w:rsid w:val="00E264F2"/>
    <w:rsid w:val="00E41FF6"/>
    <w:rsid w:val="00E6340F"/>
    <w:rsid w:val="00E70FE5"/>
    <w:rsid w:val="00E726FE"/>
    <w:rsid w:val="00E8426E"/>
    <w:rsid w:val="00E9174E"/>
    <w:rsid w:val="00E93994"/>
    <w:rsid w:val="00E94F08"/>
    <w:rsid w:val="00E9644B"/>
    <w:rsid w:val="00EA5704"/>
    <w:rsid w:val="00EB38B3"/>
    <w:rsid w:val="00EB5689"/>
    <w:rsid w:val="00EB7E00"/>
    <w:rsid w:val="00ED71F7"/>
    <w:rsid w:val="00EF1A23"/>
    <w:rsid w:val="00EF3EEA"/>
    <w:rsid w:val="00EF66C3"/>
    <w:rsid w:val="00F0227D"/>
    <w:rsid w:val="00F06BE0"/>
    <w:rsid w:val="00F140EB"/>
    <w:rsid w:val="00F164FE"/>
    <w:rsid w:val="00F2041D"/>
    <w:rsid w:val="00F21D44"/>
    <w:rsid w:val="00F25BC7"/>
    <w:rsid w:val="00F371C6"/>
    <w:rsid w:val="00F3754F"/>
    <w:rsid w:val="00F402B2"/>
    <w:rsid w:val="00F41134"/>
    <w:rsid w:val="00F41CC8"/>
    <w:rsid w:val="00F43F06"/>
    <w:rsid w:val="00F606CB"/>
    <w:rsid w:val="00F6777D"/>
    <w:rsid w:val="00F75140"/>
    <w:rsid w:val="00F80EF9"/>
    <w:rsid w:val="00F82499"/>
    <w:rsid w:val="00F82726"/>
    <w:rsid w:val="00F85895"/>
    <w:rsid w:val="00F9349D"/>
    <w:rsid w:val="00F93F4D"/>
    <w:rsid w:val="00F94411"/>
    <w:rsid w:val="00F97D18"/>
    <w:rsid w:val="00FB014B"/>
    <w:rsid w:val="00FB3C70"/>
    <w:rsid w:val="00FB5CC1"/>
    <w:rsid w:val="00FB6F62"/>
    <w:rsid w:val="00FB77C1"/>
    <w:rsid w:val="00FC31A0"/>
    <w:rsid w:val="00FE5F3E"/>
    <w:rsid w:val="00FF1474"/>
    <w:rsid w:val="00FF1E0E"/>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D98F"/>
  <w15:chartTrackingRefBased/>
  <w15:docId w15:val="{39DF5F48-7E44-7C47-AF7D-FFC6F2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74F"/>
    <w:rPr>
      <w:sz w:val="18"/>
      <w:szCs w:val="18"/>
    </w:rPr>
  </w:style>
  <w:style w:type="character" w:customStyle="1" w:styleId="BalloonTextChar">
    <w:name w:val="Balloon Text Char"/>
    <w:basedOn w:val="DefaultParagraphFont"/>
    <w:link w:val="BalloonText"/>
    <w:uiPriority w:val="99"/>
    <w:semiHidden/>
    <w:rsid w:val="000A274F"/>
    <w:rPr>
      <w:rFonts w:ascii="Times New Roman" w:eastAsia="Times New Roman" w:hAnsi="Times New Roman" w:cs="Times New Roman"/>
      <w:sz w:val="18"/>
      <w:szCs w:val="18"/>
    </w:rPr>
  </w:style>
  <w:style w:type="paragraph" w:styleId="ListParagraph">
    <w:name w:val="List Paragraph"/>
    <w:basedOn w:val="Normal"/>
    <w:uiPriority w:val="34"/>
    <w:qFormat/>
    <w:rsid w:val="00DE5D53"/>
    <w:pPr>
      <w:ind w:left="720"/>
      <w:contextualSpacing/>
    </w:pPr>
  </w:style>
  <w:style w:type="paragraph" w:styleId="Bibliography">
    <w:name w:val="Bibliography"/>
    <w:basedOn w:val="Normal"/>
    <w:next w:val="Normal"/>
    <w:uiPriority w:val="37"/>
    <w:unhideWhenUsed/>
    <w:rsid w:val="000B7C2D"/>
    <w:pPr>
      <w:tabs>
        <w:tab w:val="left" w:pos="380"/>
        <w:tab w:val="left" w:pos="500"/>
      </w:tabs>
      <w:spacing w:line="480" w:lineRule="auto"/>
      <w:ind w:left="720" w:hanging="720"/>
    </w:pPr>
  </w:style>
  <w:style w:type="character" w:styleId="CommentReference">
    <w:name w:val="annotation reference"/>
    <w:basedOn w:val="DefaultParagraphFont"/>
    <w:uiPriority w:val="99"/>
    <w:semiHidden/>
    <w:unhideWhenUsed/>
    <w:rsid w:val="000B7C2D"/>
    <w:rPr>
      <w:sz w:val="16"/>
      <w:szCs w:val="16"/>
    </w:rPr>
  </w:style>
  <w:style w:type="paragraph" w:styleId="CommentText">
    <w:name w:val="annotation text"/>
    <w:basedOn w:val="Normal"/>
    <w:link w:val="CommentTextChar"/>
    <w:uiPriority w:val="99"/>
    <w:semiHidden/>
    <w:unhideWhenUsed/>
    <w:rsid w:val="000B7C2D"/>
    <w:rPr>
      <w:sz w:val="20"/>
      <w:szCs w:val="20"/>
    </w:rPr>
  </w:style>
  <w:style w:type="character" w:customStyle="1" w:styleId="CommentTextChar">
    <w:name w:val="Comment Text Char"/>
    <w:basedOn w:val="DefaultParagraphFont"/>
    <w:link w:val="CommentText"/>
    <w:uiPriority w:val="99"/>
    <w:semiHidden/>
    <w:rsid w:val="000B7C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7C2D"/>
    <w:rPr>
      <w:b/>
      <w:bCs/>
    </w:rPr>
  </w:style>
  <w:style w:type="character" w:customStyle="1" w:styleId="CommentSubjectChar">
    <w:name w:val="Comment Subject Char"/>
    <w:basedOn w:val="CommentTextChar"/>
    <w:link w:val="CommentSubject"/>
    <w:uiPriority w:val="99"/>
    <w:semiHidden/>
    <w:rsid w:val="000B7C2D"/>
    <w:rPr>
      <w:rFonts w:ascii="Times New Roman" w:eastAsia="Times New Roman" w:hAnsi="Times New Roman" w:cs="Times New Roman"/>
      <w:b/>
      <w:bCs/>
      <w:sz w:val="20"/>
      <w:szCs w:val="20"/>
    </w:rPr>
  </w:style>
  <w:style w:type="paragraph" w:styleId="Revision">
    <w:name w:val="Revision"/>
    <w:hidden/>
    <w:uiPriority w:val="99"/>
    <w:semiHidden/>
    <w:rsid w:val="00221BDF"/>
    <w:rPr>
      <w:rFonts w:ascii="Times New Roman" w:eastAsia="Times New Roman" w:hAnsi="Times New Roman" w:cs="Times New Roman"/>
    </w:rPr>
  </w:style>
  <w:style w:type="paragraph" w:styleId="Header">
    <w:name w:val="header"/>
    <w:basedOn w:val="Normal"/>
    <w:link w:val="HeaderChar"/>
    <w:uiPriority w:val="99"/>
    <w:unhideWhenUsed/>
    <w:rsid w:val="00800DC2"/>
    <w:pPr>
      <w:tabs>
        <w:tab w:val="center" w:pos="4680"/>
        <w:tab w:val="right" w:pos="9360"/>
      </w:tabs>
    </w:pPr>
  </w:style>
  <w:style w:type="character" w:customStyle="1" w:styleId="HeaderChar">
    <w:name w:val="Header Char"/>
    <w:basedOn w:val="DefaultParagraphFont"/>
    <w:link w:val="Header"/>
    <w:uiPriority w:val="99"/>
    <w:rsid w:val="00800DC2"/>
    <w:rPr>
      <w:rFonts w:ascii="Times New Roman" w:eastAsia="Times New Roman" w:hAnsi="Times New Roman" w:cs="Times New Roman"/>
    </w:rPr>
  </w:style>
  <w:style w:type="paragraph" w:styleId="Footer">
    <w:name w:val="footer"/>
    <w:basedOn w:val="Normal"/>
    <w:link w:val="FooterChar"/>
    <w:uiPriority w:val="99"/>
    <w:unhideWhenUsed/>
    <w:rsid w:val="00800DC2"/>
    <w:pPr>
      <w:tabs>
        <w:tab w:val="center" w:pos="4680"/>
        <w:tab w:val="right" w:pos="9360"/>
      </w:tabs>
    </w:pPr>
  </w:style>
  <w:style w:type="character" w:customStyle="1" w:styleId="FooterChar">
    <w:name w:val="Footer Char"/>
    <w:basedOn w:val="DefaultParagraphFont"/>
    <w:link w:val="Footer"/>
    <w:uiPriority w:val="99"/>
    <w:rsid w:val="00800DC2"/>
    <w:rPr>
      <w:rFonts w:ascii="Times New Roman" w:eastAsia="Times New Roman" w:hAnsi="Times New Roman" w:cs="Times New Roman"/>
    </w:rPr>
  </w:style>
  <w:style w:type="character" w:styleId="PageNumber">
    <w:name w:val="page number"/>
    <w:basedOn w:val="DefaultParagraphFont"/>
    <w:uiPriority w:val="99"/>
    <w:semiHidden/>
    <w:unhideWhenUsed/>
    <w:rsid w:val="00800DC2"/>
  </w:style>
  <w:style w:type="paragraph" w:styleId="FootnoteText">
    <w:name w:val="footnote text"/>
    <w:basedOn w:val="Normal"/>
    <w:link w:val="FootnoteTextChar"/>
    <w:uiPriority w:val="99"/>
    <w:semiHidden/>
    <w:unhideWhenUsed/>
    <w:rsid w:val="003D0DA8"/>
    <w:rPr>
      <w:sz w:val="20"/>
      <w:szCs w:val="20"/>
    </w:rPr>
  </w:style>
  <w:style w:type="character" w:customStyle="1" w:styleId="FootnoteTextChar">
    <w:name w:val="Footnote Text Char"/>
    <w:basedOn w:val="DefaultParagraphFont"/>
    <w:link w:val="FootnoteText"/>
    <w:uiPriority w:val="99"/>
    <w:semiHidden/>
    <w:rsid w:val="003D0DA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0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886">
      <w:bodyDiv w:val="1"/>
      <w:marLeft w:val="0"/>
      <w:marRight w:val="0"/>
      <w:marTop w:val="0"/>
      <w:marBottom w:val="0"/>
      <w:divBdr>
        <w:top w:val="none" w:sz="0" w:space="0" w:color="auto"/>
        <w:left w:val="none" w:sz="0" w:space="0" w:color="auto"/>
        <w:bottom w:val="none" w:sz="0" w:space="0" w:color="auto"/>
        <w:right w:val="none" w:sz="0" w:space="0" w:color="auto"/>
      </w:divBdr>
    </w:div>
    <w:div w:id="279537200">
      <w:bodyDiv w:val="1"/>
      <w:marLeft w:val="0"/>
      <w:marRight w:val="0"/>
      <w:marTop w:val="0"/>
      <w:marBottom w:val="0"/>
      <w:divBdr>
        <w:top w:val="none" w:sz="0" w:space="0" w:color="auto"/>
        <w:left w:val="none" w:sz="0" w:space="0" w:color="auto"/>
        <w:bottom w:val="none" w:sz="0" w:space="0" w:color="auto"/>
        <w:right w:val="none" w:sz="0" w:space="0" w:color="auto"/>
      </w:divBdr>
    </w:div>
    <w:div w:id="996037312">
      <w:bodyDiv w:val="1"/>
      <w:marLeft w:val="0"/>
      <w:marRight w:val="0"/>
      <w:marTop w:val="0"/>
      <w:marBottom w:val="0"/>
      <w:divBdr>
        <w:top w:val="none" w:sz="0" w:space="0" w:color="auto"/>
        <w:left w:val="none" w:sz="0" w:space="0" w:color="auto"/>
        <w:bottom w:val="none" w:sz="0" w:space="0" w:color="auto"/>
        <w:right w:val="none" w:sz="0" w:space="0" w:color="auto"/>
      </w:divBdr>
    </w:div>
    <w:div w:id="1229877722">
      <w:bodyDiv w:val="1"/>
      <w:marLeft w:val="0"/>
      <w:marRight w:val="0"/>
      <w:marTop w:val="0"/>
      <w:marBottom w:val="0"/>
      <w:divBdr>
        <w:top w:val="none" w:sz="0" w:space="0" w:color="auto"/>
        <w:left w:val="none" w:sz="0" w:space="0" w:color="auto"/>
        <w:bottom w:val="none" w:sz="0" w:space="0" w:color="auto"/>
        <w:right w:val="none" w:sz="0" w:space="0" w:color="auto"/>
      </w:divBdr>
    </w:div>
    <w:div w:id="1363089426">
      <w:bodyDiv w:val="1"/>
      <w:marLeft w:val="0"/>
      <w:marRight w:val="0"/>
      <w:marTop w:val="0"/>
      <w:marBottom w:val="0"/>
      <w:divBdr>
        <w:top w:val="none" w:sz="0" w:space="0" w:color="auto"/>
        <w:left w:val="none" w:sz="0" w:space="0" w:color="auto"/>
        <w:bottom w:val="none" w:sz="0" w:space="0" w:color="auto"/>
        <w:right w:val="none" w:sz="0" w:space="0" w:color="auto"/>
      </w:divBdr>
    </w:div>
    <w:div w:id="20296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D225-A70D-A64A-9652-99A9B10D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4733</Words>
  <Characters>27219</Characters>
  <Application>Microsoft Office Word</Application>
  <DocSecurity>0</DocSecurity>
  <Lines>1360</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Smith</dc:creator>
  <cp:keywords/>
  <dc:description/>
  <cp:lastModifiedBy>Rebecca Smith</cp:lastModifiedBy>
  <cp:revision>2</cp:revision>
  <dcterms:created xsi:type="dcterms:W3CDTF">2021-09-26T17:14:00Z</dcterms:created>
  <dcterms:modified xsi:type="dcterms:W3CDTF">2021-09-26T17:14:00Z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id="JlLpCapX"/&gt;&lt;style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