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90E23" w14:textId="77777777" w:rsidR="00856260" w:rsidRDefault="00856260" w:rsidP="00856260">
      <w:pPr>
        <w:spacing w:after="0" w:line="480" w:lineRule="auto"/>
        <w:jc w:val="both"/>
        <w:rPr>
          <w:sz w:val="24"/>
          <w:szCs w:val="24"/>
        </w:rPr>
      </w:pPr>
      <w:r>
        <w:rPr>
          <w:sz w:val="24"/>
          <w:szCs w:val="24"/>
        </w:rPr>
        <w:t>Table S4.</w:t>
      </w:r>
      <w:r w:rsidRPr="00BA72E5">
        <w:t xml:space="preserve"> </w:t>
      </w:r>
      <w:r w:rsidRPr="00BA72E5">
        <w:rPr>
          <w:sz w:val="24"/>
          <w:szCs w:val="24"/>
        </w:rPr>
        <w:t xml:space="preserve">The association between IPI and </w:t>
      </w:r>
      <w:r>
        <w:rPr>
          <w:sz w:val="24"/>
          <w:szCs w:val="24"/>
        </w:rPr>
        <w:t>offspring</w:t>
      </w:r>
      <w:r w:rsidRPr="00BA72E5">
        <w:rPr>
          <w:sz w:val="24"/>
          <w:szCs w:val="24"/>
        </w:rPr>
        <w:t xml:space="preserve"> ODD</w:t>
      </w:r>
      <w:r>
        <w:rPr>
          <w:sz w:val="24"/>
          <w:szCs w:val="24"/>
        </w:rPr>
        <w:t xml:space="preserve"> at ages 7 and 10 years (using imputed data)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276"/>
        <w:gridCol w:w="1843"/>
        <w:gridCol w:w="1842"/>
        <w:gridCol w:w="1843"/>
        <w:gridCol w:w="1701"/>
        <w:gridCol w:w="1843"/>
        <w:gridCol w:w="1843"/>
      </w:tblGrid>
      <w:tr w:rsidR="00856260" w14:paraId="001670A7" w14:textId="77777777" w:rsidTr="00C92ED2">
        <w:tc>
          <w:tcPr>
            <w:tcW w:w="1271" w:type="dxa"/>
            <w:vMerge w:val="restart"/>
          </w:tcPr>
          <w:p w14:paraId="28D01588" w14:textId="77777777" w:rsidR="00856260" w:rsidRPr="001126E5" w:rsidRDefault="00856260" w:rsidP="00C92ED2">
            <w:pPr>
              <w:spacing w:line="360" w:lineRule="auto"/>
            </w:pPr>
            <w:r w:rsidRPr="001126E5">
              <w:t xml:space="preserve">Offspring age </w:t>
            </w:r>
          </w:p>
        </w:tc>
        <w:tc>
          <w:tcPr>
            <w:tcW w:w="1276" w:type="dxa"/>
            <w:vMerge w:val="restart"/>
            <w:tcBorders>
              <w:top w:val="single" w:sz="4" w:space="0" w:color="auto"/>
              <w:bottom w:val="nil"/>
            </w:tcBorders>
          </w:tcPr>
          <w:p w14:paraId="51D6BA74" w14:textId="77777777" w:rsidR="00856260" w:rsidRPr="001126E5" w:rsidRDefault="00856260" w:rsidP="00C92ED2">
            <w:pPr>
              <w:spacing w:line="360" w:lineRule="auto"/>
            </w:pPr>
            <w:r w:rsidRPr="001126E5">
              <w:t>Models</w:t>
            </w:r>
          </w:p>
        </w:tc>
        <w:tc>
          <w:tcPr>
            <w:tcW w:w="10915" w:type="dxa"/>
            <w:gridSpan w:val="6"/>
            <w:tcBorders>
              <w:top w:val="single" w:sz="4" w:space="0" w:color="auto"/>
              <w:bottom w:val="single" w:sz="4" w:space="0" w:color="auto"/>
            </w:tcBorders>
          </w:tcPr>
          <w:p w14:paraId="35BBC8E3" w14:textId="77777777" w:rsidR="00856260" w:rsidRPr="001126E5" w:rsidRDefault="00856260" w:rsidP="00C92ED2">
            <w:pPr>
              <w:spacing w:line="360" w:lineRule="auto"/>
              <w:jc w:val="center"/>
              <w:rPr>
                <w:b/>
              </w:rPr>
            </w:pPr>
            <w:r w:rsidRPr="001126E5">
              <w:rPr>
                <w:b/>
              </w:rPr>
              <w:t xml:space="preserve">IPI categories  </w:t>
            </w:r>
          </w:p>
        </w:tc>
      </w:tr>
      <w:tr w:rsidR="00856260" w14:paraId="727E7FEF" w14:textId="77777777" w:rsidTr="00C92ED2">
        <w:tc>
          <w:tcPr>
            <w:tcW w:w="1271" w:type="dxa"/>
            <w:vMerge/>
          </w:tcPr>
          <w:p w14:paraId="77EC7561" w14:textId="77777777" w:rsidR="00856260" w:rsidRPr="001126E5" w:rsidRDefault="00856260" w:rsidP="00C92ED2">
            <w:pPr>
              <w:spacing w:line="360" w:lineRule="auto"/>
            </w:pPr>
          </w:p>
        </w:tc>
        <w:tc>
          <w:tcPr>
            <w:tcW w:w="1276" w:type="dxa"/>
            <w:vMerge/>
            <w:tcBorders>
              <w:top w:val="nil"/>
              <w:bottom w:val="nil"/>
            </w:tcBorders>
          </w:tcPr>
          <w:p w14:paraId="45600BB7" w14:textId="77777777" w:rsidR="00856260" w:rsidRPr="001126E5" w:rsidRDefault="00856260" w:rsidP="00C92ED2">
            <w:pPr>
              <w:spacing w:line="360" w:lineRule="auto"/>
            </w:pPr>
          </w:p>
        </w:tc>
        <w:tc>
          <w:tcPr>
            <w:tcW w:w="1843" w:type="dxa"/>
            <w:tcBorders>
              <w:top w:val="single" w:sz="4" w:space="0" w:color="auto"/>
              <w:bottom w:val="single" w:sz="4" w:space="0" w:color="auto"/>
            </w:tcBorders>
          </w:tcPr>
          <w:p w14:paraId="10AE4E50" w14:textId="77777777" w:rsidR="00856260" w:rsidRPr="001126E5" w:rsidRDefault="00856260" w:rsidP="00C92ED2">
            <w:pPr>
              <w:spacing w:line="360" w:lineRule="auto"/>
            </w:pPr>
            <w:r w:rsidRPr="001126E5">
              <w:t xml:space="preserve">&lt;6 months </w:t>
            </w:r>
          </w:p>
        </w:tc>
        <w:tc>
          <w:tcPr>
            <w:tcW w:w="1842" w:type="dxa"/>
            <w:tcBorders>
              <w:top w:val="single" w:sz="4" w:space="0" w:color="auto"/>
              <w:bottom w:val="single" w:sz="4" w:space="0" w:color="auto"/>
            </w:tcBorders>
          </w:tcPr>
          <w:p w14:paraId="09FF1CF2" w14:textId="77777777" w:rsidR="00856260" w:rsidRPr="001126E5" w:rsidRDefault="00856260" w:rsidP="00C92ED2">
            <w:pPr>
              <w:spacing w:line="360" w:lineRule="auto"/>
            </w:pPr>
            <w:r w:rsidRPr="001126E5">
              <w:t xml:space="preserve">6-11 months </w:t>
            </w:r>
          </w:p>
        </w:tc>
        <w:tc>
          <w:tcPr>
            <w:tcW w:w="1843" w:type="dxa"/>
            <w:tcBorders>
              <w:top w:val="single" w:sz="4" w:space="0" w:color="auto"/>
              <w:bottom w:val="single" w:sz="4" w:space="0" w:color="auto"/>
            </w:tcBorders>
          </w:tcPr>
          <w:p w14:paraId="1B062724" w14:textId="77777777" w:rsidR="00856260" w:rsidRPr="001126E5" w:rsidRDefault="00856260" w:rsidP="00C92ED2">
            <w:pPr>
              <w:spacing w:line="360" w:lineRule="auto"/>
            </w:pPr>
            <w:r w:rsidRPr="001126E5">
              <w:t xml:space="preserve">12-17 months </w:t>
            </w:r>
          </w:p>
        </w:tc>
        <w:tc>
          <w:tcPr>
            <w:tcW w:w="1701" w:type="dxa"/>
            <w:tcBorders>
              <w:top w:val="single" w:sz="4" w:space="0" w:color="auto"/>
              <w:bottom w:val="single" w:sz="4" w:space="0" w:color="auto"/>
            </w:tcBorders>
          </w:tcPr>
          <w:p w14:paraId="56183E88" w14:textId="77777777" w:rsidR="00856260" w:rsidRPr="001126E5" w:rsidRDefault="00856260" w:rsidP="00C92ED2">
            <w:pPr>
              <w:spacing w:line="360" w:lineRule="auto"/>
            </w:pPr>
            <w:r w:rsidRPr="001126E5">
              <w:t xml:space="preserve">18-23 months </w:t>
            </w:r>
          </w:p>
        </w:tc>
        <w:tc>
          <w:tcPr>
            <w:tcW w:w="1843" w:type="dxa"/>
            <w:tcBorders>
              <w:top w:val="single" w:sz="4" w:space="0" w:color="auto"/>
              <w:bottom w:val="single" w:sz="4" w:space="0" w:color="auto"/>
            </w:tcBorders>
          </w:tcPr>
          <w:p w14:paraId="7B23D8EB" w14:textId="77777777" w:rsidR="00856260" w:rsidRPr="001126E5" w:rsidRDefault="00856260" w:rsidP="00C92ED2">
            <w:pPr>
              <w:spacing w:line="360" w:lineRule="auto"/>
            </w:pPr>
            <w:r w:rsidRPr="001126E5">
              <w:t xml:space="preserve">24-35 months </w:t>
            </w:r>
          </w:p>
        </w:tc>
        <w:tc>
          <w:tcPr>
            <w:tcW w:w="1843" w:type="dxa"/>
            <w:tcBorders>
              <w:top w:val="single" w:sz="4" w:space="0" w:color="auto"/>
              <w:bottom w:val="single" w:sz="4" w:space="0" w:color="auto"/>
            </w:tcBorders>
          </w:tcPr>
          <w:p w14:paraId="2945B6B1" w14:textId="77777777" w:rsidR="00856260" w:rsidRPr="001126E5" w:rsidRDefault="00856260" w:rsidP="00C92ED2">
            <w:pPr>
              <w:spacing w:line="360" w:lineRule="auto"/>
            </w:pPr>
            <w:r w:rsidRPr="001126E5">
              <w:t xml:space="preserve">&gt;36 months </w:t>
            </w:r>
          </w:p>
        </w:tc>
      </w:tr>
      <w:tr w:rsidR="00856260" w14:paraId="307DAA99" w14:textId="77777777" w:rsidTr="00C92ED2">
        <w:tc>
          <w:tcPr>
            <w:tcW w:w="1271" w:type="dxa"/>
            <w:vMerge/>
          </w:tcPr>
          <w:p w14:paraId="79FEF9A5" w14:textId="77777777" w:rsidR="00856260" w:rsidRPr="001126E5" w:rsidRDefault="00856260" w:rsidP="00C92ED2">
            <w:pPr>
              <w:spacing w:line="360" w:lineRule="auto"/>
            </w:pPr>
          </w:p>
        </w:tc>
        <w:tc>
          <w:tcPr>
            <w:tcW w:w="1276" w:type="dxa"/>
            <w:vMerge/>
            <w:tcBorders>
              <w:top w:val="nil"/>
              <w:bottom w:val="single" w:sz="4" w:space="0" w:color="auto"/>
            </w:tcBorders>
          </w:tcPr>
          <w:p w14:paraId="45BC18AA" w14:textId="77777777" w:rsidR="00856260" w:rsidRPr="001126E5" w:rsidRDefault="00856260" w:rsidP="00C92ED2">
            <w:pPr>
              <w:spacing w:line="360" w:lineRule="auto"/>
            </w:pPr>
          </w:p>
        </w:tc>
        <w:tc>
          <w:tcPr>
            <w:tcW w:w="10915" w:type="dxa"/>
            <w:gridSpan w:val="6"/>
            <w:tcBorders>
              <w:top w:val="single" w:sz="4" w:space="0" w:color="auto"/>
              <w:bottom w:val="single" w:sz="4" w:space="0" w:color="auto"/>
            </w:tcBorders>
          </w:tcPr>
          <w:p w14:paraId="5C0B16FC" w14:textId="77777777" w:rsidR="00856260" w:rsidRPr="001126E5" w:rsidRDefault="00856260" w:rsidP="00C92ED2">
            <w:pPr>
              <w:spacing w:line="360" w:lineRule="auto"/>
              <w:jc w:val="center"/>
              <w:rPr>
                <w:b/>
              </w:rPr>
            </w:pPr>
            <w:r>
              <w:rPr>
                <w:b/>
              </w:rPr>
              <w:t>R</w:t>
            </w:r>
            <w:r w:rsidRPr="001126E5">
              <w:rPr>
                <w:b/>
              </w:rPr>
              <w:t xml:space="preserve">R (95% CI)   </w:t>
            </w:r>
          </w:p>
        </w:tc>
      </w:tr>
      <w:tr w:rsidR="00856260" w:rsidRPr="00DA7D67" w14:paraId="02E5148F" w14:textId="77777777" w:rsidTr="00C92ED2">
        <w:tc>
          <w:tcPr>
            <w:tcW w:w="1271" w:type="dxa"/>
            <w:vMerge w:val="restart"/>
          </w:tcPr>
          <w:p w14:paraId="60067C62" w14:textId="77777777" w:rsidR="00856260" w:rsidRPr="00DA7D67" w:rsidRDefault="00856260" w:rsidP="00C92ED2">
            <w:pPr>
              <w:spacing w:line="360" w:lineRule="auto"/>
            </w:pPr>
            <w:r w:rsidRPr="00DA7D67">
              <w:t xml:space="preserve">7 Years  </w:t>
            </w:r>
          </w:p>
          <w:p w14:paraId="73DE9C68" w14:textId="77777777" w:rsidR="00856260" w:rsidRPr="00DA7D67" w:rsidRDefault="00856260" w:rsidP="00C92ED2">
            <w:pPr>
              <w:spacing w:line="360" w:lineRule="auto"/>
            </w:pPr>
            <w:r w:rsidRPr="00DA7D67">
              <w:t>(</w:t>
            </w:r>
            <w:r w:rsidRPr="00DA7D67">
              <w:rPr>
                <w:i/>
              </w:rPr>
              <w:t>n</w:t>
            </w:r>
            <w:r w:rsidRPr="00DA7D67">
              <w:t xml:space="preserve"> = 4119) </w:t>
            </w:r>
          </w:p>
          <w:p w14:paraId="3E2335B2" w14:textId="77777777" w:rsidR="00856260" w:rsidRPr="00DA7D67" w:rsidRDefault="00856260" w:rsidP="00C92ED2">
            <w:pPr>
              <w:spacing w:line="360" w:lineRule="auto"/>
            </w:pPr>
          </w:p>
          <w:p w14:paraId="67CFC780" w14:textId="77777777" w:rsidR="00856260" w:rsidRPr="00DA7D67" w:rsidRDefault="00856260" w:rsidP="00C92ED2">
            <w:pPr>
              <w:spacing w:line="360" w:lineRule="auto"/>
            </w:pPr>
          </w:p>
        </w:tc>
        <w:tc>
          <w:tcPr>
            <w:tcW w:w="1276" w:type="dxa"/>
            <w:tcBorders>
              <w:top w:val="single" w:sz="4" w:space="0" w:color="auto"/>
            </w:tcBorders>
          </w:tcPr>
          <w:p w14:paraId="29257189" w14:textId="77777777" w:rsidR="00856260" w:rsidRPr="00DA7D67" w:rsidRDefault="00856260" w:rsidP="00C92ED2">
            <w:pPr>
              <w:spacing w:line="360" w:lineRule="auto"/>
            </w:pPr>
            <w:r w:rsidRPr="00DA7D67">
              <w:t>Model 1</w:t>
            </w:r>
          </w:p>
        </w:tc>
        <w:tc>
          <w:tcPr>
            <w:tcW w:w="1843" w:type="dxa"/>
            <w:tcBorders>
              <w:top w:val="single" w:sz="4" w:space="0" w:color="auto"/>
            </w:tcBorders>
          </w:tcPr>
          <w:p w14:paraId="1C816E29" w14:textId="77777777" w:rsidR="00856260" w:rsidRPr="00DA7D67" w:rsidRDefault="00856260" w:rsidP="00C92ED2">
            <w:pPr>
              <w:spacing w:line="360" w:lineRule="auto"/>
            </w:pPr>
            <w:r w:rsidRPr="00DA7D67">
              <w:t>2.32 (1.22 – 4.37)</w:t>
            </w:r>
          </w:p>
        </w:tc>
        <w:tc>
          <w:tcPr>
            <w:tcW w:w="1842" w:type="dxa"/>
            <w:tcBorders>
              <w:top w:val="single" w:sz="4" w:space="0" w:color="auto"/>
            </w:tcBorders>
          </w:tcPr>
          <w:p w14:paraId="2C6BE91F" w14:textId="77777777" w:rsidR="00856260" w:rsidRPr="00DA7D67" w:rsidRDefault="00856260" w:rsidP="00C92ED2">
            <w:pPr>
              <w:spacing w:line="360" w:lineRule="auto"/>
            </w:pPr>
            <w:r w:rsidRPr="00DA7D67">
              <w:t>1.68 (0.87 – 3.23)</w:t>
            </w:r>
          </w:p>
        </w:tc>
        <w:tc>
          <w:tcPr>
            <w:tcW w:w="1843" w:type="dxa"/>
            <w:tcBorders>
              <w:top w:val="single" w:sz="4" w:space="0" w:color="auto"/>
              <w:bottom w:val="nil"/>
            </w:tcBorders>
          </w:tcPr>
          <w:p w14:paraId="42DB1604" w14:textId="77777777" w:rsidR="00856260" w:rsidRPr="00DA7D67" w:rsidRDefault="00856260" w:rsidP="00C92ED2">
            <w:pPr>
              <w:spacing w:line="360" w:lineRule="auto"/>
            </w:pPr>
            <w:r w:rsidRPr="00DA7D67">
              <w:t>1.46 (0.76 – 2.79)</w:t>
            </w:r>
          </w:p>
        </w:tc>
        <w:tc>
          <w:tcPr>
            <w:tcW w:w="1701" w:type="dxa"/>
            <w:tcBorders>
              <w:top w:val="single" w:sz="4" w:space="0" w:color="auto"/>
              <w:bottom w:val="nil"/>
            </w:tcBorders>
          </w:tcPr>
          <w:p w14:paraId="69E8636E" w14:textId="77777777" w:rsidR="00856260" w:rsidRPr="00DA7D67" w:rsidRDefault="00856260" w:rsidP="00C92ED2">
            <w:pPr>
              <w:spacing w:line="360" w:lineRule="auto"/>
            </w:pPr>
            <w:r w:rsidRPr="00DA7D67">
              <w:t>1 (Reference)</w:t>
            </w:r>
          </w:p>
        </w:tc>
        <w:tc>
          <w:tcPr>
            <w:tcW w:w="1843" w:type="dxa"/>
            <w:tcBorders>
              <w:top w:val="single" w:sz="4" w:space="0" w:color="auto"/>
            </w:tcBorders>
          </w:tcPr>
          <w:p w14:paraId="133B53D9" w14:textId="77777777" w:rsidR="00856260" w:rsidRPr="00DA7D67" w:rsidRDefault="00856260" w:rsidP="00C92ED2">
            <w:pPr>
              <w:spacing w:line="360" w:lineRule="auto"/>
            </w:pPr>
            <w:r w:rsidRPr="00DA7D67">
              <w:t>1.39 (0.73 – 2.67)</w:t>
            </w:r>
          </w:p>
        </w:tc>
        <w:tc>
          <w:tcPr>
            <w:tcW w:w="1843" w:type="dxa"/>
            <w:tcBorders>
              <w:top w:val="single" w:sz="4" w:space="0" w:color="auto"/>
            </w:tcBorders>
          </w:tcPr>
          <w:p w14:paraId="660C59FC" w14:textId="77777777" w:rsidR="00856260" w:rsidRPr="00DA7D67" w:rsidRDefault="00856260" w:rsidP="00C92ED2">
            <w:pPr>
              <w:spacing w:line="360" w:lineRule="auto"/>
            </w:pPr>
            <w:r w:rsidRPr="00DA7D67">
              <w:t>1.79 (0.97 – 3.29)</w:t>
            </w:r>
          </w:p>
        </w:tc>
      </w:tr>
      <w:tr w:rsidR="00856260" w:rsidRPr="00DA7D67" w14:paraId="40BDFF2B" w14:textId="77777777" w:rsidTr="00C92ED2">
        <w:tc>
          <w:tcPr>
            <w:tcW w:w="1271" w:type="dxa"/>
            <w:vMerge/>
          </w:tcPr>
          <w:p w14:paraId="295256AA" w14:textId="77777777" w:rsidR="00856260" w:rsidRPr="00DA7D67" w:rsidRDefault="00856260" w:rsidP="00C92ED2">
            <w:pPr>
              <w:spacing w:line="360" w:lineRule="auto"/>
            </w:pPr>
          </w:p>
        </w:tc>
        <w:tc>
          <w:tcPr>
            <w:tcW w:w="1276" w:type="dxa"/>
          </w:tcPr>
          <w:p w14:paraId="56D391BF" w14:textId="77777777" w:rsidR="00856260" w:rsidRPr="00DA7D67" w:rsidRDefault="00856260" w:rsidP="00C92ED2">
            <w:pPr>
              <w:spacing w:line="360" w:lineRule="auto"/>
            </w:pPr>
            <w:r w:rsidRPr="00DA7D67">
              <w:t>Model 2</w:t>
            </w:r>
          </w:p>
        </w:tc>
        <w:tc>
          <w:tcPr>
            <w:tcW w:w="1843" w:type="dxa"/>
          </w:tcPr>
          <w:p w14:paraId="0D8B4300" w14:textId="77777777" w:rsidR="00856260" w:rsidRPr="00DA7D67" w:rsidRDefault="00856260" w:rsidP="00C92ED2">
            <w:pPr>
              <w:spacing w:line="360" w:lineRule="auto"/>
            </w:pPr>
            <w:r w:rsidRPr="00DA7D67">
              <w:t>2.51 (1.32– 4.77)</w:t>
            </w:r>
          </w:p>
        </w:tc>
        <w:tc>
          <w:tcPr>
            <w:tcW w:w="1842" w:type="dxa"/>
          </w:tcPr>
          <w:p w14:paraId="32961F15" w14:textId="77777777" w:rsidR="00856260" w:rsidRPr="00DA7D67" w:rsidRDefault="00856260" w:rsidP="00C92ED2">
            <w:pPr>
              <w:spacing w:line="360" w:lineRule="auto"/>
            </w:pPr>
            <w:r w:rsidRPr="00DA7D67">
              <w:t>1.73 (0.90 – 3.34)</w:t>
            </w:r>
          </w:p>
        </w:tc>
        <w:tc>
          <w:tcPr>
            <w:tcW w:w="1843" w:type="dxa"/>
            <w:tcBorders>
              <w:top w:val="nil"/>
            </w:tcBorders>
          </w:tcPr>
          <w:p w14:paraId="4433386D" w14:textId="77777777" w:rsidR="00856260" w:rsidRPr="00DA7D67" w:rsidRDefault="00856260" w:rsidP="00C92ED2">
            <w:pPr>
              <w:spacing w:line="360" w:lineRule="auto"/>
            </w:pPr>
            <w:r w:rsidRPr="00DA7D67">
              <w:t>1.53 (0.80 – 2.93)</w:t>
            </w:r>
          </w:p>
        </w:tc>
        <w:tc>
          <w:tcPr>
            <w:tcW w:w="1701" w:type="dxa"/>
            <w:tcBorders>
              <w:top w:val="nil"/>
            </w:tcBorders>
          </w:tcPr>
          <w:p w14:paraId="7C089898" w14:textId="77777777" w:rsidR="00856260" w:rsidRPr="00DA7D67" w:rsidRDefault="00856260" w:rsidP="00C92ED2">
            <w:pPr>
              <w:spacing w:line="360" w:lineRule="auto"/>
            </w:pPr>
            <w:r w:rsidRPr="00DA7D67">
              <w:t>1 (Reference)</w:t>
            </w:r>
          </w:p>
        </w:tc>
        <w:tc>
          <w:tcPr>
            <w:tcW w:w="1843" w:type="dxa"/>
          </w:tcPr>
          <w:p w14:paraId="70D2E7BE" w14:textId="77777777" w:rsidR="00856260" w:rsidRPr="00DA7D67" w:rsidRDefault="00856260" w:rsidP="00C92ED2">
            <w:pPr>
              <w:spacing w:line="360" w:lineRule="auto"/>
            </w:pPr>
            <w:r w:rsidRPr="00DA7D67">
              <w:t>1.39 (0.73 – 2.67)</w:t>
            </w:r>
          </w:p>
        </w:tc>
        <w:tc>
          <w:tcPr>
            <w:tcW w:w="1843" w:type="dxa"/>
          </w:tcPr>
          <w:p w14:paraId="66114CD9" w14:textId="77777777" w:rsidR="00856260" w:rsidRPr="00DA7D67" w:rsidRDefault="00856260" w:rsidP="00C92ED2">
            <w:pPr>
              <w:spacing w:line="360" w:lineRule="auto"/>
            </w:pPr>
            <w:r w:rsidRPr="00DA7D67">
              <w:t>1.58(0.85 – 2.92)</w:t>
            </w:r>
          </w:p>
        </w:tc>
      </w:tr>
      <w:tr w:rsidR="00856260" w:rsidRPr="00DA7D67" w14:paraId="18437E6D" w14:textId="77777777" w:rsidTr="00C92ED2">
        <w:tc>
          <w:tcPr>
            <w:tcW w:w="1271" w:type="dxa"/>
            <w:vMerge/>
          </w:tcPr>
          <w:p w14:paraId="53F2E265" w14:textId="77777777" w:rsidR="00856260" w:rsidRPr="00DA7D67" w:rsidRDefault="00856260" w:rsidP="00C92ED2">
            <w:pPr>
              <w:spacing w:line="360" w:lineRule="auto"/>
            </w:pPr>
          </w:p>
        </w:tc>
        <w:tc>
          <w:tcPr>
            <w:tcW w:w="1276" w:type="dxa"/>
          </w:tcPr>
          <w:p w14:paraId="27E42B5D" w14:textId="77777777" w:rsidR="00856260" w:rsidRPr="00DA7D67" w:rsidRDefault="00856260" w:rsidP="00C92ED2">
            <w:pPr>
              <w:spacing w:line="360" w:lineRule="auto"/>
            </w:pPr>
            <w:r w:rsidRPr="00DA7D67">
              <w:t>Model 3</w:t>
            </w:r>
          </w:p>
        </w:tc>
        <w:tc>
          <w:tcPr>
            <w:tcW w:w="1843" w:type="dxa"/>
          </w:tcPr>
          <w:p w14:paraId="77604D1F" w14:textId="77777777" w:rsidR="00856260" w:rsidRPr="00DA7D67" w:rsidRDefault="00856260" w:rsidP="00C92ED2">
            <w:pPr>
              <w:spacing w:line="360" w:lineRule="auto"/>
            </w:pPr>
            <w:r w:rsidRPr="00DA7D67">
              <w:t xml:space="preserve">2.51 (1.32 – 4.75) </w:t>
            </w:r>
          </w:p>
        </w:tc>
        <w:tc>
          <w:tcPr>
            <w:tcW w:w="1842" w:type="dxa"/>
          </w:tcPr>
          <w:p w14:paraId="447BA342" w14:textId="77777777" w:rsidR="00856260" w:rsidRPr="00DA7D67" w:rsidRDefault="00856260" w:rsidP="00C92ED2">
            <w:pPr>
              <w:spacing w:line="360" w:lineRule="auto"/>
            </w:pPr>
            <w:r w:rsidRPr="00DA7D67">
              <w:t>1.74 (0.90 – 3.34)</w:t>
            </w:r>
          </w:p>
        </w:tc>
        <w:tc>
          <w:tcPr>
            <w:tcW w:w="1843" w:type="dxa"/>
          </w:tcPr>
          <w:p w14:paraId="563304B3" w14:textId="77777777" w:rsidR="00856260" w:rsidRPr="00DA7D67" w:rsidRDefault="00856260" w:rsidP="00C92ED2">
            <w:pPr>
              <w:spacing w:line="360" w:lineRule="auto"/>
            </w:pPr>
            <w:r w:rsidRPr="00DA7D67">
              <w:t>1.54 (0.81 – 2.96)</w:t>
            </w:r>
          </w:p>
        </w:tc>
        <w:tc>
          <w:tcPr>
            <w:tcW w:w="1701" w:type="dxa"/>
          </w:tcPr>
          <w:p w14:paraId="7E482C2D" w14:textId="77777777" w:rsidR="00856260" w:rsidRPr="00DA7D67" w:rsidRDefault="00856260" w:rsidP="00C92ED2">
            <w:pPr>
              <w:spacing w:line="360" w:lineRule="auto"/>
            </w:pPr>
            <w:r w:rsidRPr="00DA7D67">
              <w:t>1 (Reference)</w:t>
            </w:r>
          </w:p>
        </w:tc>
        <w:tc>
          <w:tcPr>
            <w:tcW w:w="1843" w:type="dxa"/>
          </w:tcPr>
          <w:p w14:paraId="31D3C2CB" w14:textId="77777777" w:rsidR="00856260" w:rsidRPr="00DA7D67" w:rsidRDefault="00856260" w:rsidP="00C92ED2">
            <w:pPr>
              <w:spacing w:line="360" w:lineRule="auto"/>
            </w:pPr>
            <w:r w:rsidRPr="00DA7D67">
              <w:t>1.39 (0.73 – 2.66)</w:t>
            </w:r>
          </w:p>
        </w:tc>
        <w:tc>
          <w:tcPr>
            <w:tcW w:w="1843" w:type="dxa"/>
          </w:tcPr>
          <w:p w14:paraId="23E4B6BF" w14:textId="77777777" w:rsidR="00856260" w:rsidRPr="00DA7D67" w:rsidRDefault="00856260" w:rsidP="00C92ED2">
            <w:pPr>
              <w:spacing w:line="360" w:lineRule="auto"/>
            </w:pPr>
            <w:r w:rsidRPr="00DA7D67">
              <w:t>1.59 (0.86 – 2.94)</w:t>
            </w:r>
          </w:p>
        </w:tc>
      </w:tr>
      <w:tr w:rsidR="00856260" w:rsidRPr="00DA7D67" w14:paraId="16DFBAF2" w14:textId="77777777" w:rsidTr="00C92ED2">
        <w:trPr>
          <w:trHeight w:val="243"/>
        </w:trPr>
        <w:tc>
          <w:tcPr>
            <w:tcW w:w="1271" w:type="dxa"/>
            <w:vMerge/>
            <w:tcBorders>
              <w:bottom w:val="nil"/>
            </w:tcBorders>
          </w:tcPr>
          <w:p w14:paraId="7055E88C" w14:textId="77777777" w:rsidR="00856260" w:rsidRPr="00DA7D67" w:rsidRDefault="00856260" w:rsidP="00C92ED2">
            <w:pPr>
              <w:spacing w:line="360" w:lineRule="auto"/>
            </w:pPr>
          </w:p>
        </w:tc>
        <w:tc>
          <w:tcPr>
            <w:tcW w:w="1276" w:type="dxa"/>
            <w:tcBorders>
              <w:bottom w:val="nil"/>
            </w:tcBorders>
          </w:tcPr>
          <w:p w14:paraId="2AC7319B" w14:textId="77777777" w:rsidR="00856260" w:rsidRPr="00DA7D67" w:rsidRDefault="00856260" w:rsidP="00C92ED2">
            <w:pPr>
              <w:spacing w:line="360" w:lineRule="auto"/>
            </w:pPr>
            <w:r w:rsidRPr="00DA7D67">
              <w:t>Model 4</w:t>
            </w:r>
          </w:p>
        </w:tc>
        <w:tc>
          <w:tcPr>
            <w:tcW w:w="1843" w:type="dxa"/>
            <w:tcBorders>
              <w:bottom w:val="nil"/>
            </w:tcBorders>
          </w:tcPr>
          <w:p w14:paraId="36C6CCC5" w14:textId="77777777" w:rsidR="00856260" w:rsidRPr="00DA7D67" w:rsidRDefault="00856260" w:rsidP="00C92ED2">
            <w:pPr>
              <w:spacing w:line="360" w:lineRule="auto"/>
            </w:pPr>
            <w:r w:rsidRPr="00DA7D67">
              <w:t>2.13 (1.13 – 4.03)</w:t>
            </w:r>
          </w:p>
        </w:tc>
        <w:tc>
          <w:tcPr>
            <w:tcW w:w="1842" w:type="dxa"/>
            <w:tcBorders>
              <w:bottom w:val="nil"/>
            </w:tcBorders>
          </w:tcPr>
          <w:p w14:paraId="03AA63A8" w14:textId="77777777" w:rsidR="00856260" w:rsidRPr="00DA7D67" w:rsidRDefault="00856260" w:rsidP="00C92ED2">
            <w:pPr>
              <w:spacing w:line="360" w:lineRule="auto"/>
            </w:pPr>
            <w:r w:rsidRPr="00DA7D67">
              <w:t xml:space="preserve">1.72 (0.92 – 3.23) </w:t>
            </w:r>
          </w:p>
        </w:tc>
        <w:tc>
          <w:tcPr>
            <w:tcW w:w="1843" w:type="dxa"/>
            <w:tcBorders>
              <w:bottom w:val="nil"/>
            </w:tcBorders>
          </w:tcPr>
          <w:p w14:paraId="3ABDDF73" w14:textId="77777777" w:rsidR="00856260" w:rsidRPr="00DA7D67" w:rsidRDefault="00856260" w:rsidP="00C92ED2">
            <w:pPr>
              <w:spacing w:line="360" w:lineRule="auto"/>
            </w:pPr>
            <w:r w:rsidRPr="00DA7D67">
              <w:t xml:space="preserve">1.40 (0.74 – 2.64) </w:t>
            </w:r>
          </w:p>
        </w:tc>
        <w:tc>
          <w:tcPr>
            <w:tcW w:w="1701" w:type="dxa"/>
            <w:tcBorders>
              <w:bottom w:val="nil"/>
            </w:tcBorders>
          </w:tcPr>
          <w:p w14:paraId="21321A31" w14:textId="77777777" w:rsidR="00856260" w:rsidRPr="00DA7D67" w:rsidRDefault="00856260" w:rsidP="00C92ED2">
            <w:pPr>
              <w:spacing w:line="360" w:lineRule="auto"/>
            </w:pPr>
            <w:r w:rsidRPr="00DA7D67">
              <w:t>1 (Reference)</w:t>
            </w:r>
          </w:p>
        </w:tc>
        <w:tc>
          <w:tcPr>
            <w:tcW w:w="1843" w:type="dxa"/>
            <w:tcBorders>
              <w:bottom w:val="nil"/>
            </w:tcBorders>
          </w:tcPr>
          <w:p w14:paraId="1A23945B" w14:textId="77777777" w:rsidR="00856260" w:rsidRPr="00DA7D67" w:rsidRDefault="00856260" w:rsidP="00C92ED2">
            <w:pPr>
              <w:spacing w:line="360" w:lineRule="auto"/>
            </w:pPr>
            <w:r w:rsidRPr="00DA7D67">
              <w:t>1.25 (0.66 – 2.35)</w:t>
            </w:r>
          </w:p>
        </w:tc>
        <w:tc>
          <w:tcPr>
            <w:tcW w:w="1843" w:type="dxa"/>
            <w:tcBorders>
              <w:bottom w:val="nil"/>
            </w:tcBorders>
          </w:tcPr>
          <w:p w14:paraId="61FF36A1" w14:textId="77777777" w:rsidR="00856260" w:rsidRPr="00DA7D67" w:rsidRDefault="00856260" w:rsidP="00C92ED2">
            <w:pPr>
              <w:spacing w:line="360" w:lineRule="auto"/>
            </w:pPr>
            <w:r w:rsidRPr="00DA7D67">
              <w:t>1.52 (0.83 – 2.77)</w:t>
            </w:r>
          </w:p>
        </w:tc>
      </w:tr>
      <w:tr w:rsidR="00856260" w:rsidRPr="00DA7D67" w14:paraId="30E3C657" w14:textId="77777777" w:rsidTr="00C92ED2">
        <w:tc>
          <w:tcPr>
            <w:tcW w:w="1271" w:type="dxa"/>
            <w:vMerge w:val="restart"/>
            <w:tcBorders>
              <w:top w:val="nil"/>
              <w:left w:val="nil"/>
              <w:bottom w:val="nil"/>
              <w:right w:val="nil"/>
            </w:tcBorders>
          </w:tcPr>
          <w:p w14:paraId="2C984451" w14:textId="15EE8A43" w:rsidR="00856260" w:rsidRPr="00DA7D67" w:rsidRDefault="00856260" w:rsidP="00C92ED2">
            <w:pPr>
              <w:spacing w:line="360" w:lineRule="auto"/>
            </w:pPr>
            <w:r w:rsidRPr="00DA7D67">
              <w:t xml:space="preserve">10 years </w:t>
            </w:r>
            <w:bookmarkStart w:id="0" w:name="_GoBack"/>
            <w:bookmarkEnd w:id="0"/>
          </w:p>
          <w:p w14:paraId="688192EB" w14:textId="77777777" w:rsidR="00856260" w:rsidRPr="00DA7D67" w:rsidRDefault="00856260" w:rsidP="00C92ED2">
            <w:pPr>
              <w:spacing w:line="360" w:lineRule="auto"/>
            </w:pPr>
            <w:r w:rsidRPr="00DA7D67">
              <w:t>(n = 3743)</w:t>
            </w:r>
          </w:p>
          <w:p w14:paraId="4DEE23C0" w14:textId="77777777" w:rsidR="00856260" w:rsidRPr="00DA7D67" w:rsidRDefault="00856260" w:rsidP="00C92ED2">
            <w:pPr>
              <w:spacing w:line="360" w:lineRule="auto"/>
            </w:pPr>
          </w:p>
        </w:tc>
        <w:tc>
          <w:tcPr>
            <w:tcW w:w="1276" w:type="dxa"/>
            <w:tcBorders>
              <w:top w:val="nil"/>
              <w:left w:val="nil"/>
              <w:bottom w:val="nil"/>
              <w:right w:val="nil"/>
            </w:tcBorders>
          </w:tcPr>
          <w:p w14:paraId="43DE698C" w14:textId="77777777" w:rsidR="00856260" w:rsidRPr="00DA7D67" w:rsidRDefault="00856260" w:rsidP="00C92ED2">
            <w:pPr>
              <w:spacing w:line="360" w:lineRule="auto"/>
            </w:pPr>
            <w:r w:rsidRPr="00DA7D67">
              <w:t>Model 1</w:t>
            </w:r>
          </w:p>
        </w:tc>
        <w:tc>
          <w:tcPr>
            <w:tcW w:w="1843" w:type="dxa"/>
            <w:tcBorders>
              <w:top w:val="nil"/>
              <w:left w:val="nil"/>
              <w:bottom w:val="nil"/>
              <w:right w:val="nil"/>
            </w:tcBorders>
          </w:tcPr>
          <w:p w14:paraId="4683EFCF" w14:textId="77777777" w:rsidR="00856260" w:rsidRPr="00DA7D67" w:rsidRDefault="00856260" w:rsidP="00C92ED2">
            <w:pPr>
              <w:spacing w:line="360" w:lineRule="auto"/>
            </w:pPr>
            <w:r w:rsidRPr="00DA7D67">
              <w:t>2.38 (1.13 – 5.00)</w:t>
            </w:r>
          </w:p>
        </w:tc>
        <w:tc>
          <w:tcPr>
            <w:tcW w:w="1842" w:type="dxa"/>
            <w:tcBorders>
              <w:top w:val="nil"/>
              <w:left w:val="nil"/>
              <w:bottom w:val="nil"/>
              <w:right w:val="nil"/>
            </w:tcBorders>
          </w:tcPr>
          <w:p w14:paraId="4E93AAC5" w14:textId="77777777" w:rsidR="00856260" w:rsidRPr="00DA7D67" w:rsidRDefault="00856260" w:rsidP="00C92ED2">
            <w:pPr>
              <w:spacing w:line="360" w:lineRule="auto"/>
            </w:pPr>
            <w:r w:rsidRPr="00DA7D67">
              <w:t>1.98 (0.93 – 4.18)</w:t>
            </w:r>
          </w:p>
        </w:tc>
        <w:tc>
          <w:tcPr>
            <w:tcW w:w="1843" w:type="dxa"/>
            <w:tcBorders>
              <w:top w:val="nil"/>
              <w:left w:val="nil"/>
              <w:bottom w:val="nil"/>
              <w:right w:val="nil"/>
            </w:tcBorders>
          </w:tcPr>
          <w:p w14:paraId="120B27DA" w14:textId="77777777" w:rsidR="00856260" w:rsidRPr="00DA7D67" w:rsidRDefault="00856260" w:rsidP="00C92ED2">
            <w:pPr>
              <w:spacing w:line="360" w:lineRule="auto"/>
            </w:pPr>
            <w:r w:rsidRPr="00DA7D67">
              <w:t>1.45 (0.67 – 3.13)</w:t>
            </w:r>
          </w:p>
        </w:tc>
        <w:tc>
          <w:tcPr>
            <w:tcW w:w="1701" w:type="dxa"/>
            <w:tcBorders>
              <w:top w:val="nil"/>
              <w:left w:val="nil"/>
              <w:bottom w:val="nil"/>
              <w:right w:val="nil"/>
            </w:tcBorders>
          </w:tcPr>
          <w:p w14:paraId="51049955" w14:textId="77777777" w:rsidR="00856260" w:rsidRPr="00DA7D67" w:rsidRDefault="00856260" w:rsidP="00C92ED2">
            <w:pPr>
              <w:spacing w:line="360" w:lineRule="auto"/>
            </w:pPr>
            <w:r w:rsidRPr="00DA7D67">
              <w:t>1 (Reference)</w:t>
            </w:r>
          </w:p>
        </w:tc>
        <w:tc>
          <w:tcPr>
            <w:tcW w:w="1843" w:type="dxa"/>
            <w:tcBorders>
              <w:top w:val="nil"/>
              <w:left w:val="nil"/>
              <w:bottom w:val="nil"/>
              <w:right w:val="nil"/>
            </w:tcBorders>
          </w:tcPr>
          <w:p w14:paraId="387B2221" w14:textId="77777777" w:rsidR="00856260" w:rsidRPr="00DA7D67" w:rsidRDefault="00856260" w:rsidP="00C92ED2">
            <w:pPr>
              <w:spacing w:line="360" w:lineRule="auto"/>
            </w:pPr>
            <w:r w:rsidRPr="00DA7D67">
              <w:t>1.72 (0.82 – 3.61)</w:t>
            </w:r>
          </w:p>
        </w:tc>
        <w:tc>
          <w:tcPr>
            <w:tcW w:w="1843" w:type="dxa"/>
            <w:tcBorders>
              <w:top w:val="nil"/>
              <w:left w:val="nil"/>
              <w:bottom w:val="nil"/>
              <w:right w:val="nil"/>
            </w:tcBorders>
          </w:tcPr>
          <w:p w14:paraId="66D91411" w14:textId="77777777" w:rsidR="00856260" w:rsidRPr="00DA7D67" w:rsidRDefault="00856260" w:rsidP="00C92ED2">
            <w:pPr>
              <w:spacing w:line="360" w:lineRule="auto"/>
            </w:pPr>
            <w:r w:rsidRPr="00DA7D67">
              <w:t>2.33 (1.16 – 4.70 )</w:t>
            </w:r>
          </w:p>
        </w:tc>
      </w:tr>
      <w:tr w:rsidR="00856260" w:rsidRPr="00DA7D67" w14:paraId="61F2A455" w14:textId="77777777" w:rsidTr="00C92ED2">
        <w:tc>
          <w:tcPr>
            <w:tcW w:w="1271" w:type="dxa"/>
            <w:vMerge/>
            <w:tcBorders>
              <w:top w:val="nil"/>
              <w:left w:val="nil"/>
              <w:bottom w:val="nil"/>
              <w:right w:val="nil"/>
            </w:tcBorders>
          </w:tcPr>
          <w:p w14:paraId="2D3CBC3E" w14:textId="77777777" w:rsidR="00856260" w:rsidRPr="00DA7D67" w:rsidRDefault="00856260" w:rsidP="00C92ED2">
            <w:pPr>
              <w:spacing w:line="360" w:lineRule="auto"/>
            </w:pPr>
          </w:p>
        </w:tc>
        <w:tc>
          <w:tcPr>
            <w:tcW w:w="1276" w:type="dxa"/>
            <w:tcBorders>
              <w:top w:val="nil"/>
              <w:left w:val="nil"/>
              <w:bottom w:val="nil"/>
              <w:right w:val="nil"/>
            </w:tcBorders>
          </w:tcPr>
          <w:p w14:paraId="0E0E58B0" w14:textId="77777777" w:rsidR="00856260" w:rsidRPr="00DA7D67" w:rsidRDefault="00856260" w:rsidP="00C92ED2">
            <w:pPr>
              <w:spacing w:line="360" w:lineRule="auto"/>
            </w:pPr>
            <w:r w:rsidRPr="00DA7D67">
              <w:t>Model 2</w:t>
            </w:r>
          </w:p>
        </w:tc>
        <w:tc>
          <w:tcPr>
            <w:tcW w:w="1843" w:type="dxa"/>
            <w:tcBorders>
              <w:top w:val="nil"/>
              <w:left w:val="nil"/>
              <w:bottom w:val="nil"/>
              <w:right w:val="nil"/>
            </w:tcBorders>
          </w:tcPr>
          <w:p w14:paraId="576D1A53" w14:textId="77777777" w:rsidR="00856260" w:rsidRPr="00DA7D67" w:rsidRDefault="00856260" w:rsidP="00C92ED2">
            <w:pPr>
              <w:spacing w:line="360" w:lineRule="auto"/>
            </w:pPr>
            <w:r w:rsidRPr="00DA7D67">
              <w:t>2.19 (1.03 – 4.67)</w:t>
            </w:r>
          </w:p>
        </w:tc>
        <w:tc>
          <w:tcPr>
            <w:tcW w:w="1842" w:type="dxa"/>
            <w:tcBorders>
              <w:top w:val="nil"/>
              <w:left w:val="nil"/>
              <w:bottom w:val="nil"/>
              <w:right w:val="nil"/>
            </w:tcBorders>
          </w:tcPr>
          <w:p w14:paraId="0F97B972" w14:textId="77777777" w:rsidR="00856260" w:rsidRPr="00DA7D67" w:rsidRDefault="00856260" w:rsidP="00C92ED2">
            <w:pPr>
              <w:spacing w:line="360" w:lineRule="auto"/>
            </w:pPr>
            <w:r w:rsidRPr="00DA7D67">
              <w:t>1.90 (0.89 – 4.03)</w:t>
            </w:r>
          </w:p>
        </w:tc>
        <w:tc>
          <w:tcPr>
            <w:tcW w:w="1843" w:type="dxa"/>
            <w:tcBorders>
              <w:top w:val="nil"/>
              <w:left w:val="nil"/>
              <w:bottom w:val="nil"/>
              <w:right w:val="nil"/>
            </w:tcBorders>
          </w:tcPr>
          <w:p w14:paraId="4AB21558" w14:textId="77777777" w:rsidR="00856260" w:rsidRPr="00DA7D67" w:rsidRDefault="00856260" w:rsidP="00C92ED2">
            <w:pPr>
              <w:spacing w:line="360" w:lineRule="auto"/>
            </w:pPr>
            <w:r w:rsidRPr="00DA7D67">
              <w:t>1.42 (0.65 – 3.07)</w:t>
            </w:r>
          </w:p>
        </w:tc>
        <w:tc>
          <w:tcPr>
            <w:tcW w:w="1701" w:type="dxa"/>
            <w:tcBorders>
              <w:top w:val="nil"/>
              <w:left w:val="nil"/>
              <w:bottom w:val="nil"/>
              <w:right w:val="nil"/>
            </w:tcBorders>
          </w:tcPr>
          <w:p w14:paraId="2CE99D06" w14:textId="77777777" w:rsidR="00856260" w:rsidRPr="00DA7D67" w:rsidRDefault="00856260" w:rsidP="00C92ED2">
            <w:pPr>
              <w:spacing w:line="360" w:lineRule="auto"/>
            </w:pPr>
            <w:r w:rsidRPr="00DA7D67">
              <w:t>1 (Reference)</w:t>
            </w:r>
          </w:p>
        </w:tc>
        <w:tc>
          <w:tcPr>
            <w:tcW w:w="1843" w:type="dxa"/>
            <w:tcBorders>
              <w:top w:val="nil"/>
              <w:left w:val="nil"/>
              <w:bottom w:val="nil"/>
              <w:right w:val="nil"/>
            </w:tcBorders>
          </w:tcPr>
          <w:p w14:paraId="1939B0AB" w14:textId="77777777" w:rsidR="00856260" w:rsidRPr="00DA7D67" w:rsidRDefault="00856260" w:rsidP="00C92ED2">
            <w:pPr>
              <w:spacing w:line="360" w:lineRule="auto"/>
            </w:pPr>
            <w:r w:rsidRPr="00DA7D67">
              <w:t>1.78 (0.85 – 3.72)</w:t>
            </w:r>
          </w:p>
        </w:tc>
        <w:tc>
          <w:tcPr>
            <w:tcW w:w="1843" w:type="dxa"/>
            <w:tcBorders>
              <w:top w:val="nil"/>
              <w:left w:val="nil"/>
              <w:bottom w:val="nil"/>
              <w:right w:val="nil"/>
            </w:tcBorders>
          </w:tcPr>
          <w:p w14:paraId="553B6085" w14:textId="77777777" w:rsidR="00856260" w:rsidRPr="00DA7D67" w:rsidRDefault="00856260" w:rsidP="00C92ED2">
            <w:pPr>
              <w:spacing w:line="360" w:lineRule="auto"/>
            </w:pPr>
            <w:r w:rsidRPr="00DA7D67">
              <w:t>2.04 (1.00 – 4.16)</w:t>
            </w:r>
          </w:p>
        </w:tc>
      </w:tr>
      <w:tr w:rsidR="00856260" w:rsidRPr="00DA7D67" w14:paraId="306073F6" w14:textId="77777777" w:rsidTr="00C92ED2">
        <w:tc>
          <w:tcPr>
            <w:tcW w:w="1271" w:type="dxa"/>
            <w:vMerge/>
            <w:tcBorders>
              <w:top w:val="nil"/>
              <w:left w:val="nil"/>
              <w:bottom w:val="nil"/>
              <w:right w:val="nil"/>
            </w:tcBorders>
          </w:tcPr>
          <w:p w14:paraId="34973ECD" w14:textId="77777777" w:rsidR="00856260" w:rsidRPr="00DA7D67" w:rsidRDefault="00856260" w:rsidP="00C92ED2">
            <w:pPr>
              <w:spacing w:line="360" w:lineRule="auto"/>
            </w:pPr>
          </w:p>
        </w:tc>
        <w:tc>
          <w:tcPr>
            <w:tcW w:w="1276" w:type="dxa"/>
            <w:tcBorders>
              <w:top w:val="nil"/>
              <w:left w:val="nil"/>
              <w:bottom w:val="nil"/>
              <w:right w:val="nil"/>
            </w:tcBorders>
          </w:tcPr>
          <w:p w14:paraId="295103DC" w14:textId="77777777" w:rsidR="00856260" w:rsidRPr="00DA7D67" w:rsidRDefault="00856260" w:rsidP="00C92ED2">
            <w:pPr>
              <w:spacing w:line="360" w:lineRule="auto"/>
            </w:pPr>
            <w:r w:rsidRPr="00DA7D67">
              <w:t>Model 3</w:t>
            </w:r>
          </w:p>
        </w:tc>
        <w:tc>
          <w:tcPr>
            <w:tcW w:w="1843" w:type="dxa"/>
            <w:tcBorders>
              <w:top w:val="nil"/>
              <w:left w:val="nil"/>
              <w:bottom w:val="nil"/>
              <w:right w:val="nil"/>
            </w:tcBorders>
          </w:tcPr>
          <w:p w14:paraId="240DCA0B" w14:textId="77777777" w:rsidR="00856260" w:rsidRPr="00DA7D67" w:rsidRDefault="00856260" w:rsidP="00C92ED2">
            <w:pPr>
              <w:spacing w:line="360" w:lineRule="auto"/>
            </w:pPr>
            <w:r w:rsidRPr="00DA7D67">
              <w:t>2.18 (1.03 – 4.65)</w:t>
            </w:r>
          </w:p>
        </w:tc>
        <w:tc>
          <w:tcPr>
            <w:tcW w:w="1842" w:type="dxa"/>
            <w:tcBorders>
              <w:top w:val="nil"/>
              <w:left w:val="nil"/>
              <w:bottom w:val="nil"/>
              <w:right w:val="nil"/>
            </w:tcBorders>
          </w:tcPr>
          <w:p w14:paraId="400CC789" w14:textId="77777777" w:rsidR="00856260" w:rsidRPr="00DA7D67" w:rsidRDefault="00856260" w:rsidP="00C92ED2">
            <w:pPr>
              <w:spacing w:line="360" w:lineRule="auto"/>
            </w:pPr>
            <w:r w:rsidRPr="00DA7D67">
              <w:t>1.86 (0.88 – 3.94)</w:t>
            </w:r>
          </w:p>
        </w:tc>
        <w:tc>
          <w:tcPr>
            <w:tcW w:w="1843" w:type="dxa"/>
            <w:tcBorders>
              <w:top w:val="nil"/>
              <w:left w:val="nil"/>
              <w:bottom w:val="nil"/>
              <w:right w:val="nil"/>
            </w:tcBorders>
          </w:tcPr>
          <w:p w14:paraId="454FADCF" w14:textId="77777777" w:rsidR="00856260" w:rsidRPr="00DA7D67" w:rsidRDefault="00856260" w:rsidP="00C92ED2">
            <w:pPr>
              <w:spacing w:line="360" w:lineRule="auto"/>
            </w:pPr>
            <w:r w:rsidRPr="00DA7D67">
              <w:t>1.43 (0.66 – 3.10)</w:t>
            </w:r>
          </w:p>
        </w:tc>
        <w:tc>
          <w:tcPr>
            <w:tcW w:w="1701" w:type="dxa"/>
            <w:tcBorders>
              <w:top w:val="nil"/>
              <w:left w:val="nil"/>
              <w:bottom w:val="nil"/>
              <w:right w:val="nil"/>
            </w:tcBorders>
          </w:tcPr>
          <w:p w14:paraId="1CCBAC47" w14:textId="77777777" w:rsidR="00856260" w:rsidRPr="00DA7D67" w:rsidRDefault="00856260" w:rsidP="00C92ED2">
            <w:pPr>
              <w:spacing w:line="360" w:lineRule="auto"/>
            </w:pPr>
            <w:r w:rsidRPr="00DA7D67">
              <w:t>1 (Reference)</w:t>
            </w:r>
          </w:p>
        </w:tc>
        <w:tc>
          <w:tcPr>
            <w:tcW w:w="1843" w:type="dxa"/>
            <w:tcBorders>
              <w:top w:val="nil"/>
              <w:left w:val="nil"/>
              <w:bottom w:val="nil"/>
              <w:right w:val="nil"/>
            </w:tcBorders>
          </w:tcPr>
          <w:p w14:paraId="4C9CDD9C" w14:textId="77777777" w:rsidR="00856260" w:rsidRPr="00DA7D67" w:rsidRDefault="00856260" w:rsidP="00C92ED2">
            <w:pPr>
              <w:spacing w:line="360" w:lineRule="auto"/>
            </w:pPr>
            <w:r w:rsidRPr="00DA7D67">
              <w:t>1.77 (0.85 – 3.70)</w:t>
            </w:r>
          </w:p>
        </w:tc>
        <w:tc>
          <w:tcPr>
            <w:tcW w:w="1843" w:type="dxa"/>
            <w:tcBorders>
              <w:top w:val="nil"/>
              <w:left w:val="nil"/>
              <w:bottom w:val="nil"/>
              <w:right w:val="nil"/>
            </w:tcBorders>
          </w:tcPr>
          <w:p w14:paraId="38EE7DE4" w14:textId="77777777" w:rsidR="00856260" w:rsidRPr="00DA7D67" w:rsidRDefault="00856260" w:rsidP="00C92ED2">
            <w:pPr>
              <w:spacing w:line="360" w:lineRule="auto"/>
            </w:pPr>
            <w:r w:rsidRPr="00DA7D67">
              <w:t>2.04 (1.00 – 4.17)</w:t>
            </w:r>
          </w:p>
        </w:tc>
      </w:tr>
      <w:tr w:rsidR="00856260" w:rsidRPr="00DA7D67" w14:paraId="571E4142" w14:textId="77777777" w:rsidTr="00C92ED2">
        <w:tc>
          <w:tcPr>
            <w:tcW w:w="1271" w:type="dxa"/>
            <w:vMerge/>
            <w:tcBorders>
              <w:top w:val="nil"/>
              <w:left w:val="nil"/>
              <w:bottom w:val="single" w:sz="4" w:space="0" w:color="auto"/>
              <w:right w:val="nil"/>
            </w:tcBorders>
          </w:tcPr>
          <w:p w14:paraId="7F4D7FED" w14:textId="77777777" w:rsidR="00856260" w:rsidRPr="00DA7D67" w:rsidRDefault="00856260" w:rsidP="00C92ED2">
            <w:pPr>
              <w:spacing w:line="360" w:lineRule="auto"/>
            </w:pPr>
          </w:p>
        </w:tc>
        <w:tc>
          <w:tcPr>
            <w:tcW w:w="1276" w:type="dxa"/>
            <w:tcBorders>
              <w:top w:val="nil"/>
              <w:left w:val="nil"/>
              <w:bottom w:val="single" w:sz="4" w:space="0" w:color="auto"/>
              <w:right w:val="nil"/>
            </w:tcBorders>
          </w:tcPr>
          <w:p w14:paraId="5B31A5F3" w14:textId="77777777" w:rsidR="00856260" w:rsidRPr="00DA7D67" w:rsidRDefault="00856260" w:rsidP="00C92ED2">
            <w:pPr>
              <w:spacing w:line="360" w:lineRule="auto"/>
            </w:pPr>
            <w:r w:rsidRPr="00DA7D67">
              <w:t>Model 4</w:t>
            </w:r>
          </w:p>
        </w:tc>
        <w:tc>
          <w:tcPr>
            <w:tcW w:w="1843" w:type="dxa"/>
            <w:tcBorders>
              <w:top w:val="nil"/>
              <w:left w:val="nil"/>
              <w:bottom w:val="single" w:sz="4" w:space="0" w:color="auto"/>
              <w:right w:val="nil"/>
            </w:tcBorders>
          </w:tcPr>
          <w:p w14:paraId="1AB8490D" w14:textId="77777777" w:rsidR="00856260" w:rsidRPr="00DA7D67" w:rsidRDefault="00856260" w:rsidP="00C92ED2">
            <w:pPr>
              <w:spacing w:line="360" w:lineRule="auto"/>
            </w:pPr>
            <w:r w:rsidRPr="00DA7D67">
              <w:t>2.22 (1.07 – 4.59)</w:t>
            </w:r>
          </w:p>
        </w:tc>
        <w:tc>
          <w:tcPr>
            <w:tcW w:w="1842" w:type="dxa"/>
            <w:tcBorders>
              <w:top w:val="nil"/>
              <w:left w:val="nil"/>
              <w:bottom w:val="single" w:sz="4" w:space="0" w:color="auto"/>
              <w:right w:val="nil"/>
            </w:tcBorders>
          </w:tcPr>
          <w:p w14:paraId="2AD72F2C" w14:textId="77777777" w:rsidR="00856260" w:rsidRPr="00DA7D67" w:rsidRDefault="00856260" w:rsidP="00C92ED2">
            <w:pPr>
              <w:spacing w:line="360" w:lineRule="auto"/>
            </w:pPr>
            <w:r w:rsidRPr="00DA7D67">
              <w:t>1.89 (0.93 – 3.88)</w:t>
            </w:r>
          </w:p>
        </w:tc>
        <w:tc>
          <w:tcPr>
            <w:tcW w:w="1843" w:type="dxa"/>
            <w:tcBorders>
              <w:top w:val="nil"/>
              <w:left w:val="nil"/>
              <w:bottom w:val="single" w:sz="4" w:space="0" w:color="auto"/>
              <w:right w:val="nil"/>
            </w:tcBorders>
          </w:tcPr>
          <w:p w14:paraId="1C396E59" w14:textId="77777777" w:rsidR="00856260" w:rsidRPr="00DA7D67" w:rsidRDefault="00856260" w:rsidP="00C92ED2">
            <w:pPr>
              <w:spacing w:line="360" w:lineRule="auto"/>
            </w:pPr>
            <w:r w:rsidRPr="00DA7D67">
              <w:t>1.27 (0.58 – 2.65)</w:t>
            </w:r>
          </w:p>
        </w:tc>
        <w:tc>
          <w:tcPr>
            <w:tcW w:w="1701" w:type="dxa"/>
            <w:tcBorders>
              <w:top w:val="nil"/>
              <w:left w:val="nil"/>
              <w:bottom w:val="single" w:sz="4" w:space="0" w:color="auto"/>
              <w:right w:val="nil"/>
            </w:tcBorders>
          </w:tcPr>
          <w:p w14:paraId="624B0B1F" w14:textId="77777777" w:rsidR="00856260" w:rsidRPr="00DA7D67" w:rsidRDefault="00856260" w:rsidP="00C92ED2">
            <w:pPr>
              <w:spacing w:line="360" w:lineRule="auto"/>
            </w:pPr>
            <w:r w:rsidRPr="00DA7D67">
              <w:t>1 (Reference)</w:t>
            </w:r>
          </w:p>
        </w:tc>
        <w:tc>
          <w:tcPr>
            <w:tcW w:w="1843" w:type="dxa"/>
            <w:tcBorders>
              <w:top w:val="nil"/>
              <w:left w:val="nil"/>
              <w:bottom w:val="single" w:sz="4" w:space="0" w:color="auto"/>
              <w:right w:val="nil"/>
            </w:tcBorders>
          </w:tcPr>
          <w:p w14:paraId="73F68657" w14:textId="77777777" w:rsidR="00856260" w:rsidRPr="00DA7D67" w:rsidRDefault="00856260" w:rsidP="00C92ED2">
            <w:pPr>
              <w:spacing w:line="360" w:lineRule="auto"/>
            </w:pPr>
            <w:r w:rsidRPr="00DA7D67">
              <w:t xml:space="preserve">1.53 (0.74 – 3.14) </w:t>
            </w:r>
          </w:p>
        </w:tc>
        <w:tc>
          <w:tcPr>
            <w:tcW w:w="1843" w:type="dxa"/>
            <w:tcBorders>
              <w:top w:val="nil"/>
              <w:left w:val="nil"/>
              <w:bottom w:val="single" w:sz="4" w:space="0" w:color="auto"/>
              <w:right w:val="nil"/>
            </w:tcBorders>
          </w:tcPr>
          <w:p w14:paraId="538CAEE4" w14:textId="77777777" w:rsidR="00856260" w:rsidRPr="00DA7D67" w:rsidRDefault="00856260" w:rsidP="00C92ED2">
            <w:pPr>
              <w:spacing w:line="360" w:lineRule="auto"/>
            </w:pPr>
            <w:r w:rsidRPr="00DA7D67">
              <w:t>2.07 (1.05 – 4.11)</w:t>
            </w:r>
          </w:p>
        </w:tc>
      </w:tr>
      <w:tr w:rsidR="00856260" w14:paraId="12AA4284" w14:textId="77777777" w:rsidTr="00C92ED2">
        <w:tc>
          <w:tcPr>
            <w:tcW w:w="13462" w:type="dxa"/>
            <w:gridSpan w:val="8"/>
            <w:tcBorders>
              <w:top w:val="single" w:sz="4" w:space="0" w:color="auto"/>
              <w:bottom w:val="single" w:sz="4" w:space="0" w:color="auto"/>
            </w:tcBorders>
          </w:tcPr>
          <w:p w14:paraId="3EBA786A" w14:textId="77777777" w:rsidR="00856260" w:rsidRPr="001F720A" w:rsidRDefault="00856260" w:rsidP="00C92ED2">
            <w:pPr>
              <w:spacing w:line="360" w:lineRule="auto"/>
              <w:jc w:val="both"/>
              <w:rPr>
                <w:rFonts w:cstheme="minorHAnsi"/>
              </w:rPr>
            </w:pPr>
            <w:r w:rsidRPr="001F720A">
              <w:rPr>
                <w:rFonts w:cstheme="minorHAnsi"/>
              </w:rPr>
              <w:t xml:space="preserve">Model 1 was </w:t>
            </w:r>
            <w:r>
              <w:rPr>
                <w:rFonts w:cstheme="minorHAnsi"/>
              </w:rPr>
              <w:t>unadjusted</w:t>
            </w:r>
            <w:r w:rsidRPr="001F720A">
              <w:rPr>
                <w:rFonts w:cstheme="minorHAnsi"/>
              </w:rPr>
              <w:t xml:space="preserve">. Model 2 adjusted for maternal and paternal age at birth, marital status, maternal education, parity, alcohol drinking during pregnancy, smoking during pregnancy, maternal depression, maternal anxiety, and maternal urinary tract infection during pregnancy, pregnancy diabetes status, and hypertensive disorders during pregnancy. Model 3 further adjusted for folic acid </w:t>
            </w:r>
            <w:r>
              <w:rPr>
                <w:rFonts w:cstheme="minorHAnsi"/>
              </w:rPr>
              <w:t xml:space="preserve">and iron </w:t>
            </w:r>
            <w:r w:rsidRPr="001F720A">
              <w:rPr>
                <w:rFonts w:cstheme="minorHAnsi"/>
              </w:rPr>
              <w:t xml:space="preserve">supplementation during pregnancy. Model 4 was model 3, plus the sample was limited to term and normal birth </w:t>
            </w:r>
            <w:r w:rsidRPr="00137B6E">
              <w:rPr>
                <w:rFonts w:cstheme="minorHAnsi"/>
              </w:rPr>
              <w:t>weight offspring</w:t>
            </w:r>
            <w:r>
              <w:rPr>
                <w:rFonts w:cstheme="minorHAnsi"/>
              </w:rPr>
              <w:t>.</w:t>
            </w:r>
          </w:p>
        </w:tc>
      </w:tr>
    </w:tbl>
    <w:p w14:paraId="28C68AC9" w14:textId="77777777" w:rsidR="00856260" w:rsidRDefault="00856260" w:rsidP="00856260"/>
    <w:p w14:paraId="63C709C6" w14:textId="77777777" w:rsidR="00856260" w:rsidRDefault="00856260" w:rsidP="00856260"/>
    <w:p w14:paraId="65CED914" w14:textId="77777777" w:rsidR="00856260" w:rsidRDefault="00856260" w:rsidP="00856260"/>
    <w:p w14:paraId="4B6AC089" w14:textId="77777777" w:rsidR="00856260" w:rsidRDefault="00856260" w:rsidP="00856260"/>
    <w:p w14:paraId="596933AA" w14:textId="77777777" w:rsidR="00B156D6" w:rsidRDefault="007E6939"/>
    <w:sectPr w:rsidR="00B156D6" w:rsidSect="00202E57">
      <w:pgSz w:w="16838" w:h="11906" w:orient="landscape"/>
      <w:pgMar w:top="1440" w:right="1418"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zsDCyNAcCSwNDCyUdpeDU4uLM/DyQAqNaAAQU+wssAAAA"/>
  </w:docVars>
  <w:rsids>
    <w:rsidRoot w:val="00856260"/>
    <w:rsid w:val="00052711"/>
    <w:rsid w:val="00063128"/>
    <w:rsid w:val="00541A85"/>
    <w:rsid w:val="0068440C"/>
    <w:rsid w:val="007E6939"/>
    <w:rsid w:val="00856260"/>
    <w:rsid w:val="008C1DED"/>
    <w:rsid w:val="00A14F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892F6"/>
  <w15:chartTrackingRefBased/>
  <w15:docId w15:val="{7A39A00C-0032-4D1E-BB01-263C63A6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msonormal"/>
    <w:basedOn w:val="Normal"/>
    <w:rsid w:val="00856260"/>
    <w:pPr>
      <w:spacing w:after="0" w:line="240" w:lineRule="auto"/>
    </w:pPr>
    <w:rPr>
      <w:rFonts w:ascii="Times New Roman" w:hAnsi="Times New Roman" w:cs="Times New Roman"/>
      <w:sz w:val="24"/>
      <w:szCs w:val="24"/>
      <w:lang w:eastAsia="en-AU"/>
    </w:rPr>
  </w:style>
  <w:style w:type="table" w:styleId="TableGrid">
    <w:name w:val="Table Grid"/>
    <w:basedOn w:val="TableNormal"/>
    <w:uiPriority w:val="39"/>
    <w:rsid w:val="0085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F815961DBCB84B8507470B0D1BAFB3" ma:contentTypeVersion="10" ma:contentTypeDescription="Create a new document." ma:contentTypeScope="" ma:versionID="b0229e3e256d5b9612a5adf6bdf7dd13">
  <xsd:schema xmlns:xsd="http://www.w3.org/2001/XMLSchema" xmlns:xs="http://www.w3.org/2001/XMLSchema" xmlns:p="http://schemas.microsoft.com/office/2006/metadata/properties" xmlns:ns3="222c0d6b-4807-43aa-b25a-82b135d8959f" targetNamespace="http://schemas.microsoft.com/office/2006/metadata/properties" ma:root="true" ma:fieldsID="93a7d2ec0c2727687ec3d429a550bd25" ns3:_="">
    <xsd:import namespace="222c0d6b-4807-43aa-b25a-82b135d895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c0d6b-4807-43aa-b25a-82b135d895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740448-EF19-4FBD-B216-A2CBA69E6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c0d6b-4807-43aa-b25a-82b135d895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BE8C0D-4DFD-42A8-B6F4-95692AC5887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222c0d6b-4807-43aa-b25a-82b135d8959f"/>
    <ds:schemaRef ds:uri="http://www.w3.org/XML/1998/namespace"/>
    <ds:schemaRef ds:uri="http://purl.org/dc/dcmitype/"/>
  </ds:schemaRefs>
</ds:datastoreItem>
</file>

<file path=customXml/itemProps3.xml><?xml version="1.0" encoding="utf-8"?>
<ds:datastoreItem xmlns:ds="http://schemas.openxmlformats.org/officeDocument/2006/customXml" ds:itemID="{0528D079-9C26-4FEF-8584-C454348743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Berihun Dachew</dc:creator>
  <cp:keywords/>
  <dc:description/>
  <cp:lastModifiedBy>Berihun Dachew</cp:lastModifiedBy>
  <cp:revision>4</cp:revision>
  <dcterms:created xsi:type="dcterms:W3CDTF">2021-06-09T05:09:00Z</dcterms:created>
  <dcterms:modified xsi:type="dcterms:W3CDTF">2021-11-25T03:20:00Z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0x01010033F815961DBCB84B8507470B0D1BAFB3</vt:lpwstr>
  </property>
</Properties>
</file>