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1B45" w14:textId="77777777" w:rsidR="00823508" w:rsidRDefault="00823508" w:rsidP="00823508">
      <w:pPr>
        <w:jc w:val="center"/>
        <w:rPr>
          <w:b/>
          <w:bCs/>
        </w:rPr>
      </w:pPr>
      <w:r w:rsidRPr="00823508">
        <w:rPr>
          <w:b/>
          <w:bCs/>
        </w:rPr>
        <w:t>Supplemental Materials</w:t>
      </w:r>
    </w:p>
    <w:p w14:paraId="3E3E0D46" w14:textId="77777777" w:rsidR="00823508" w:rsidRDefault="00823508" w:rsidP="00823508">
      <w:pPr>
        <w:spacing w:line="480" w:lineRule="auto"/>
        <w:jc w:val="both"/>
      </w:pPr>
    </w:p>
    <w:p w14:paraId="25E66C31" w14:textId="3E1A29DB" w:rsidR="00823508" w:rsidRPr="00823508" w:rsidRDefault="00823508" w:rsidP="00823508">
      <w:pPr>
        <w:spacing w:line="480" w:lineRule="auto"/>
        <w:ind w:firstLine="720"/>
        <w:rPr>
          <w:b/>
          <w:bCs/>
        </w:rPr>
      </w:pPr>
      <w:r>
        <w:t xml:space="preserve">Included in this online supplement are the </w:t>
      </w:r>
      <w:r w:rsidRPr="00823508">
        <w:t>results for each block in the multinomial logistic regression models</w:t>
      </w:r>
      <w:r>
        <w:t xml:space="preserve"> for the biological mothers (the manuscript presents the final model only). In addition, we have included the </w:t>
      </w:r>
      <w:r w:rsidRPr="00823508">
        <w:t>results for each block in the multinomial logistic regression models</w:t>
      </w:r>
      <w:r>
        <w:t xml:space="preserve"> for the combined biological mother/biological father models</w:t>
      </w:r>
      <w:r w:rsidR="007D403E">
        <w:t xml:space="preserve"> (not presented in the manuscript)</w:t>
      </w:r>
      <w:r>
        <w:t>.</w:t>
      </w:r>
      <w:r w:rsidRPr="00823508">
        <w:rPr>
          <w:b/>
          <w:bCs/>
        </w:rPr>
        <w:br/>
      </w:r>
    </w:p>
    <w:p w14:paraId="5FF47044" w14:textId="19AED4A7" w:rsidR="00823508" w:rsidRPr="002C2CC9" w:rsidRDefault="00823508" w:rsidP="00823508">
      <w:pPr>
        <w:spacing w:line="480" w:lineRule="auto"/>
        <w:ind w:left="810" w:hanging="810"/>
      </w:pPr>
      <w:r>
        <w:t xml:space="preserve">Table </w:t>
      </w:r>
      <w:r w:rsidR="00B049B8">
        <w:t>S</w:t>
      </w:r>
      <w:r>
        <w:t xml:space="preserve">1. </w:t>
      </w:r>
      <w:r w:rsidRPr="002C2CC9">
        <w:rPr>
          <w:i/>
        </w:rPr>
        <w:t>Multinomial Logistic Regression Model Coefficients: Biological Mothers</w:t>
      </w:r>
      <w:r>
        <w:rPr>
          <w:i/>
        </w:rPr>
        <w:t xml:space="preserve">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1</w:t>
      </w:r>
    </w:p>
    <w:p w14:paraId="3F83C662" w14:textId="6320DB5D" w:rsidR="00823508" w:rsidRPr="002C2CC9" w:rsidRDefault="00823508" w:rsidP="00823508">
      <w:pPr>
        <w:spacing w:line="480" w:lineRule="auto"/>
        <w:ind w:left="810" w:hanging="810"/>
      </w:pPr>
      <w:r>
        <w:t xml:space="preserve">Table </w:t>
      </w:r>
      <w:r w:rsidR="00B049B8">
        <w:t>S</w:t>
      </w:r>
      <w:r>
        <w:t xml:space="preserve">2. </w:t>
      </w:r>
      <w:r w:rsidRPr="002C2CC9">
        <w:rPr>
          <w:i/>
        </w:rPr>
        <w:t>Multinomial Logistic Regression Model Coefficients: Biological Mothers</w:t>
      </w:r>
      <w:r>
        <w:rPr>
          <w:i/>
        </w:rPr>
        <w:t xml:space="preserve">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2</w:t>
      </w:r>
    </w:p>
    <w:p w14:paraId="3D5E63BC" w14:textId="7E8C70AC" w:rsidR="00823508" w:rsidRDefault="00823508" w:rsidP="00823508">
      <w:pPr>
        <w:spacing w:line="480" w:lineRule="auto"/>
        <w:ind w:left="810" w:hanging="810"/>
        <w:rPr>
          <w:i/>
          <w:iCs/>
        </w:rPr>
      </w:pPr>
      <w:r>
        <w:t xml:space="preserve">Table </w:t>
      </w:r>
      <w:r w:rsidR="00B049B8">
        <w:t>S</w:t>
      </w:r>
      <w:r>
        <w:t xml:space="preserve">3. </w:t>
      </w:r>
      <w:r w:rsidRPr="002C2CC9">
        <w:rPr>
          <w:i/>
        </w:rPr>
        <w:t>Multinomial Logistic Regression Model Coefficients: Biological Mothers</w:t>
      </w:r>
      <w:r>
        <w:rPr>
          <w:i/>
        </w:rPr>
        <w:t xml:space="preserve">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3 (Final Model as Displayed in Manuscript Table 3).</w:t>
      </w:r>
    </w:p>
    <w:p w14:paraId="112BD160" w14:textId="6CCB7A48" w:rsidR="00823508" w:rsidRPr="002C2CC9" w:rsidRDefault="00823508" w:rsidP="00823508">
      <w:pPr>
        <w:spacing w:line="480" w:lineRule="auto"/>
        <w:ind w:left="810" w:hanging="810"/>
      </w:pPr>
      <w:r>
        <w:t xml:space="preserve">Table </w:t>
      </w:r>
      <w:r w:rsidR="00B049B8">
        <w:t>S</w:t>
      </w:r>
      <w:r>
        <w:t xml:space="preserve">4. </w:t>
      </w:r>
      <w:r w:rsidRPr="002C2CC9">
        <w:rPr>
          <w:i/>
        </w:rPr>
        <w:t>Multinomial Logistic Regression Model Coefficients: Biological Mother</w:t>
      </w:r>
      <w:r>
        <w:rPr>
          <w:i/>
        </w:rPr>
        <w:t>/Biological Father Combined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1</w:t>
      </w:r>
    </w:p>
    <w:p w14:paraId="6C8A3322" w14:textId="551F097A" w:rsidR="00823508" w:rsidRPr="002C2CC9" w:rsidRDefault="00823508" w:rsidP="00823508">
      <w:pPr>
        <w:spacing w:line="480" w:lineRule="auto"/>
        <w:ind w:left="810" w:hanging="810"/>
      </w:pPr>
      <w:r>
        <w:t xml:space="preserve">Table </w:t>
      </w:r>
      <w:r w:rsidR="00B049B8">
        <w:t>S</w:t>
      </w:r>
      <w:r w:rsidR="00AE4AD2">
        <w:t>5</w:t>
      </w:r>
      <w:r>
        <w:t xml:space="preserve">. </w:t>
      </w:r>
      <w:r w:rsidRPr="002C2CC9">
        <w:rPr>
          <w:i/>
        </w:rPr>
        <w:t>Multinomial Logistic Regression Model Coefficients: Biological Mother</w:t>
      </w:r>
      <w:r>
        <w:rPr>
          <w:i/>
        </w:rPr>
        <w:t>/Biological Father Combined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 w:rsidR="00AE4AD2">
        <w:rPr>
          <w:i/>
          <w:iCs/>
        </w:rPr>
        <w:t>2</w:t>
      </w:r>
    </w:p>
    <w:p w14:paraId="137D6106" w14:textId="22BB67C3" w:rsidR="00823508" w:rsidRPr="002C2CC9" w:rsidRDefault="00823508" w:rsidP="00823508">
      <w:pPr>
        <w:spacing w:line="480" w:lineRule="auto"/>
        <w:ind w:left="810" w:hanging="810"/>
      </w:pPr>
      <w:r>
        <w:t xml:space="preserve">Table </w:t>
      </w:r>
      <w:r w:rsidR="00B049B8">
        <w:t>S</w:t>
      </w:r>
      <w:r w:rsidR="00AE4AD2">
        <w:t>6</w:t>
      </w:r>
      <w:r>
        <w:t xml:space="preserve">. </w:t>
      </w:r>
      <w:r w:rsidRPr="002C2CC9">
        <w:rPr>
          <w:i/>
        </w:rPr>
        <w:t>Multinomial Logistic Regression Model Coefficients: Biological Mother</w:t>
      </w:r>
      <w:r>
        <w:rPr>
          <w:i/>
        </w:rPr>
        <w:t>/Biological Father Combined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 w:rsidR="00AE4AD2">
        <w:rPr>
          <w:i/>
          <w:iCs/>
        </w:rPr>
        <w:t>3</w:t>
      </w:r>
    </w:p>
    <w:p w14:paraId="6AC49B0E" w14:textId="77777777" w:rsidR="00823508" w:rsidRPr="002C2CC9" w:rsidRDefault="00823508" w:rsidP="00823508">
      <w:pPr>
        <w:spacing w:line="480" w:lineRule="auto"/>
      </w:pPr>
    </w:p>
    <w:p w14:paraId="25F07675" w14:textId="41A584FD" w:rsidR="00823508" w:rsidRDefault="00823508">
      <w:r>
        <w:br w:type="page"/>
      </w:r>
    </w:p>
    <w:p w14:paraId="244E6667" w14:textId="0A886089" w:rsidR="00572EBC" w:rsidRDefault="002C2CC9" w:rsidP="002C2CC9">
      <w:r w:rsidRPr="00B44ED3">
        <w:rPr>
          <w:b/>
          <w:bCs/>
        </w:rPr>
        <w:lastRenderedPageBreak/>
        <w:t xml:space="preserve">Table </w:t>
      </w:r>
      <w:r w:rsidR="00B049B8">
        <w:rPr>
          <w:b/>
          <w:bCs/>
        </w:rPr>
        <w:t>S</w:t>
      </w:r>
      <w:r w:rsidR="00371EAA" w:rsidRPr="00B44ED3">
        <w:rPr>
          <w:b/>
          <w:bCs/>
        </w:rPr>
        <w:t>1</w:t>
      </w:r>
    </w:p>
    <w:p w14:paraId="083C2407" w14:textId="77777777" w:rsidR="00572EBC" w:rsidRDefault="00572EBC" w:rsidP="002C2CC9"/>
    <w:p w14:paraId="47818835" w14:textId="132EB397" w:rsidR="002C2CC9" w:rsidRPr="002C2CC9" w:rsidRDefault="002C2CC9" w:rsidP="002C2CC9">
      <w:r w:rsidRPr="002C2CC9">
        <w:rPr>
          <w:i/>
        </w:rPr>
        <w:t>Multinomial Logistic Regression Model Coefficients: Biological Mothers</w:t>
      </w:r>
      <w:r>
        <w:rPr>
          <w:i/>
        </w:rPr>
        <w:t xml:space="preserve">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1</w:t>
      </w:r>
    </w:p>
    <w:p w14:paraId="196C9F4D" w14:textId="77777777" w:rsidR="002C2CC9" w:rsidRDefault="002C2CC9">
      <w:r>
        <w:br/>
      </w:r>
    </w:p>
    <w:tbl>
      <w:tblPr>
        <w:tblpPr w:leftFromText="180" w:rightFromText="180" w:horzAnchor="margin" w:tblpY="108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478"/>
        <w:gridCol w:w="1013"/>
        <w:gridCol w:w="1033"/>
        <w:gridCol w:w="952"/>
        <w:gridCol w:w="879"/>
        <w:gridCol w:w="1013"/>
        <w:gridCol w:w="1110"/>
      </w:tblGrid>
      <w:tr w:rsidR="00DC7BAA" w:rsidRPr="00644BD6" w14:paraId="617B7BBA" w14:textId="77777777" w:rsidTr="00B44ED3">
        <w:trPr>
          <w:trHeight w:val="165"/>
        </w:trPr>
        <w:tc>
          <w:tcPr>
            <w:tcW w:w="1221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F4EBC" w14:textId="77777777" w:rsidR="00823508" w:rsidRPr="00644BD6" w:rsidRDefault="00823508" w:rsidP="00B44ED3">
            <w:pPr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y.level</w:t>
            </w:r>
            <w:proofErr w:type="spellEnd"/>
            <w:proofErr w:type="gramEnd"/>
          </w:p>
        </w:tc>
        <w:tc>
          <w:tcPr>
            <w:tcW w:w="1478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C3C85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term</w:t>
            </w:r>
          </w:p>
        </w:tc>
        <w:tc>
          <w:tcPr>
            <w:tcW w:w="1013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A72F6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estimate</w:t>
            </w:r>
          </w:p>
        </w:tc>
        <w:tc>
          <w:tcPr>
            <w:tcW w:w="1033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92D7F" w14:textId="77777777" w:rsidR="00823508" w:rsidRPr="00644BD6" w:rsidRDefault="00823508" w:rsidP="00B44ED3">
            <w:pPr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952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32AB7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statistic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A968E" w14:textId="77777777" w:rsidR="00823508" w:rsidRPr="00644BD6" w:rsidRDefault="00823508" w:rsidP="00B44ED3">
            <w:pPr>
              <w:jc w:val="center"/>
            </w:pPr>
            <w:proofErr w:type="spellStart"/>
            <w:r w:rsidRPr="00B44ED3">
              <w:rPr>
                <w:color w:val="000000"/>
              </w:rPr>
              <w:t>p.value</w:t>
            </w:r>
            <w:proofErr w:type="spellEnd"/>
          </w:p>
        </w:tc>
        <w:tc>
          <w:tcPr>
            <w:tcW w:w="1013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EAAE4" w14:textId="77777777" w:rsidR="00823508" w:rsidRPr="00644BD6" w:rsidRDefault="00823508" w:rsidP="00B44ED3">
            <w:pPr>
              <w:jc w:val="center"/>
            </w:pPr>
            <w:proofErr w:type="spellStart"/>
            <w:r w:rsidRPr="00B44ED3">
              <w:rPr>
                <w:color w:val="000000"/>
              </w:rPr>
              <w:t>conf.low</w:t>
            </w:r>
            <w:proofErr w:type="spellEnd"/>
          </w:p>
        </w:tc>
        <w:tc>
          <w:tcPr>
            <w:tcW w:w="11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EB67C" w14:textId="77777777" w:rsidR="00823508" w:rsidRPr="00644BD6" w:rsidRDefault="00823508" w:rsidP="00B44ED3">
            <w:pPr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conf.high</w:t>
            </w:r>
            <w:proofErr w:type="spellEnd"/>
            <w:proofErr w:type="gramEnd"/>
          </w:p>
        </w:tc>
      </w:tr>
      <w:tr w:rsidR="00823508" w:rsidRPr="00644BD6" w14:paraId="092B8B51" w14:textId="77777777" w:rsidTr="00B44ED3">
        <w:trPr>
          <w:trHeight w:val="180"/>
        </w:trPr>
        <w:tc>
          <w:tcPr>
            <w:tcW w:w="1221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66FC0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78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A0924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1013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D959A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1.494</w:t>
            </w:r>
          </w:p>
        </w:tc>
        <w:tc>
          <w:tcPr>
            <w:tcW w:w="1033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10199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0.294</w:t>
            </w:r>
          </w:p>
        </w:tc>
        <w:tc>
          <w:tcPr>
            <w:tcW w:w="952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71D73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5.082</w:t>
            </w:r>
          </w:p>
        </w:tc>
        <w:tc>
          <w:tcPr>
            <w:tcW w:w="879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1C0E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369EA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0.918</w:t>
            </w:r>
          </w:p>
        </w:tc>
        <w:tc>
          <w:tcPr>
            <w:tcW w:w="11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30ECD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2.07</w:t>
            </w:r>
          </w:p>
        </w:tc>
      </w:tr>
      <w:tr w:rsidR="00823508" w:rsidRPr="00644BD6" w14:paraId="2688E7C2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C68C8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CB00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8C6B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-0.08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B543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0.222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A6247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-0.36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8FC49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0.719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342B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-0.516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3BAFA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0.356</w:t>
            </w:r>
          </w:p>
        </w:tc>
      </w:tr>
      <w:tr w:rsidR="00823508" w:rsidRPr="00644BD6" w14:paraId="274FB9E2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FB645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06921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DFEC4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0.281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36EA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0.387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816F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0.727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6D588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0.467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A9248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-0.477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A9FC3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1.04</w:t>
            </w:r>
          </w:p>
        </w:tc>
      </w:tr>
      <w:tr w:rsidR="00823508" w:rsidRPr="00644BD6" w14:paraId="7E69A642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AD5DD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B530F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E1CC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0.287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2A5DC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0.259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198CD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1.108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FCCF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0.268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5CC36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-0.22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7EFDD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0.794</w:t>
            </w:r>
          </w:p>
        </w:tc>
      </w:tr>
      <w:tr w:rsidR="00823508" w:rsidRPr="00644BD6" w14:paraId="2DD90977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C1BED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826F1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ACF36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-0.067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BEE34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0.24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E4BCF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-0.28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F150C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0.78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746D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-0.537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4E1D9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0.403</w:t>
            </w:r>
          </w:p>
        </w:tc>
      </w:tr>
      <w:tr w:rsidR="00823508" w:rsidRPr="00644BD6" w14:paraId="6BDFA359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CE694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6BF7D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D04D7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0.843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F6B46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0.322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314A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2.62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B20CF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0.009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66124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0.212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987E7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1.474</w:t>
            </w:r>
          </w:p>
        </w:tc>
      </w:tr>
      <w:tr w:rsidR="00823508" w:rsidRPr="00644BD6" w14:paraId="02E81138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A85E3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F5FB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7818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0.058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15C5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0.242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0E50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0.24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E17F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0.81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9B54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-0.417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CED49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0.533</w:t>
            </w:r>
          </w:p>
        </w:tc>
      </w:tr>
      <w:tr w:rsidR="00823508" w:rsidRPr="00644BD6" w14:paraId="79FF20D6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94306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D0111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EC963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0.262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0972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0.425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2C7B9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0.617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4CBEA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0.537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FA353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-0.571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9A6C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1.096</w:t>
            </w:r>
          </w:p>
        </w:tc>
      </w:tr>
      <w:tr w:rsidR="00823508" w:rsidRPr="00644BD6" w14:paraId="5519E74F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BB325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46098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A6C0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1.089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E3277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0.282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2B96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3.856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E6FE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84E4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0.536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F033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1.643</w:t>
            </w:r>
          </w:p>
        </w:tc>
      </w:tr>
      <w:tr w:rsidR="00823508" w:rsidRPr="00644BD6" w14:paraId="5D30F881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B953E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96521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99B9F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-0.131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40D89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0.26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8146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-0.502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30F14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0.616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6486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-0.641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59FD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0.38</w:t>
            </w:r>
          </w:p>
        </w:tc>
      </w:tr>
      <w:tr w:rsidR="00823508" w:rsidRPr="00644BD6" w14:paraId="6BD12041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A5610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47E8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7BFC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0.198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576A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0.361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6EA4B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0.548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72D77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0.584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80F7C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-0.51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6FF68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0.905</w:t>
            </w:r>
          </w:p>
        </w:tc>
      </w:tr>
      <w:tr w:rsidR="00823508" w:rsidRPr="00644BD6" w14:paraId="09A065F8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F57F8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EB6C3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61F5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-0.026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E52C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0.288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9AEC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-0.09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1C04F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0.928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B784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-0.59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1427C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0.538</w:t>
            </w:r>
          </w:p>
        </w:tc>
      </w:tr>
      <w:tr w:rsidR="00823508" w:rsidRPr="00644BD6" w14:paraId="3CCA00C2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4832E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95C5F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9682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-0.332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C75A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0.508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991CD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-0.654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B706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0.513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37D2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-1.327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600D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0.663</w:t>
            </w:r>
          </w:p>
        </w:tc>
      </w:tr>
      <w:tr w:rsidR="00823508" w:rsidRPr="00644BD6" w14:paraId="15545680" w14:textId="77777777" w:rsidTr="00B44ED3">
        <w:trPr>
          <w:trHeight w:val="165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BE59C" w14:textId="7777777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46CA3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8705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0.925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9E216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0.329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36034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2.807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E684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0.005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27CC0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0.279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8BB41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1.57</w:t>
            </w:r>
          </w:p>
        </w:tc>
      </w:tr>
      <w:tr w:rsidR="00823508" w:rsidRPr="00644BD6" w14:paraId="14B5AB0F" w14:textId="77777777" w:rsidTr="00B44ED3">
        <w:trPr>
          <w:trHeight w:val="180"/>
        </w:trPr>
        <w:tc>
          <w:tcPr>
            <w:tcW w:w="122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73494" w14:textId="662FB2E7" w:rsidR="00823508" w:rsidRPr="00644BD6" w:rsidRDefault="00823508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907ED" w14:textId="77777777" w:rsidR="00823508" w:rsidRPr="00644BD6" w:rsidRDefault="00823508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1FA18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-0.131</w:t>
            </w:r>
          </w:p>
        </w:tc>
        <w:tc>
          <w:tcPr>
            <w:tcW w:w="10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4533E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0.311</w:t>
            </w:r>
          </w:p>
        </w:tc>
        <w:tc>
          <w:tcPr>
            <w:tcW w:w="9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A5A47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-0.422</w:t>
            </w:r>
          </w:p>
        </w:tc>
        <w:tc>
          <w:tcPr>
            <w:tcW w:w="87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606BA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0.673</w:t>
            </w:r>
          </w:p>
        </w:tc>
        <w:tc>
          <w:tcPr>
            <w:tcW w:w="10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CB222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-0.74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AB4C5" w14:textId="77777777" w:rsidR="00823508" w:rsidRPr="00644BD6" w:rsidRDefault="00823508" w:rsidP="00B44ED3">
            <w:pPr>
              <w:jc w:val="center"/>
            </w:pPr>
            <w:r w:rsidRPr="00644BD6">
              <w:rPr>
                <w:color w:val="000000"/>
              </w:rPr>
              <w:t>0.478</w:t>
            </w:r>
          </w:p>
        </w:tc>
      </w:tr>
    </w:tbl>
    <w:p w14:paraId="4B4A2EF8" w14:textId="77777777" w:rsidR="00B44ED3" w:rsidRDefault="00B44ED3"/>
    <w:p w14:paraId="1DC80311" w14:textId="77777777" w:rsidR="00B44ED3" w:rsidRDefault="00B44ED3"/>
    <w:p w14:paraId="7C62154D" w14:textId="77777777" w:rsidR="00B44ED3" w:rsidRDefault="00B44ED3"/>
    <w:p w14:paraId="55BAE68F" w14:textId="77777777" w:rsidR="00B44ED3" w:rsidRDefault="00B44ED3"/>
    <w:p w14:paraId="732B52C0" w14:textId="77777777" w:rsidR="00B44ED3" w:rsidRDefault="00B44ED3"/>
    <w:p w14:paraId="40C7F0CE" w14:textId="77777777" w:rsidR="00B44ED3" w:rsidRDefault="00B44ED3"/>
    <w:p w14:paraId="0030AA46" w14:textId="77777777" w:rsidR="00B44ED3" w:rsidRDefault="00B44ED3"/>
    <w:p w14:paraId="4E0BD91A" w14:textId="77777777" w:rsidR="00B44ED3" w:rsidRDefault="00B44ED3"/>
    <w:p w14:paraId="5823BC0C" w14:textId="77777777" w:rsidR="00B44ED3" w:rsidRDefault="00B44ED3"/>
    <w:p w14:paraId="76B736C1" w14:textId="77777777" w:rsidR="00B44ED3" w:rsidRDefault="00B44ED3"/>
    <w:p w14:paraId="75ED8D57" w14:textId="77777777" w:rsidR="00B44ED3" w:rsidRDefault="00B44ED3"/>
    <w:p w14:paraId="7C9F506D" w14:textId="77777777" w:rsidR="00B44ED3" w:rsidRDefault="00B44ED3"/>
    <w:p w14:paraId="7518EC7E" w14:textId="77777777" w:rsidR="00B44ED3" w:rsidRDefault="00B44ED3"/>
    <w:p w14:paraId="19E68992" w14:textId="77777777" w:rsidR="00B44ED3" w:rsidRDefault="00B44ED3"/>
    <w:p w14:paraId="5A197FC0" w14:textId="77777777" w:rsidR="00B44ED3" w:rsidRDefault="00B44ED3"/>
    <w:p w14:paraId="7C4A227E" w14:textId="77777777" w:rsidR="00B44ED3" w:rsidRDefault="00B44ED3"/>
    <w:p w14:paraId="60EBD299" w14:textId="77777777" w:rsidR="00B44ED3" w:rsidRDefault="00B44ED3"/>
    <w:p w14:paraId="28C6C32D" w14:textId="77777777" w:rsidR="00B44ED3" w:rsidRDefault="00B44ED3"/>
    <w:p w14:paraId="1372F38B" w14:textId="77777777" w:rsidR="00B44ED3" w:rsidRDefault="00B44ED3"/>
    <w:p w14:paraId="6028F718" w14:textId="77777777" w:rsidR="00B44ED3" w:rsidRDefault="00B44ED3"/>
    <w:p w14:paraId="694A5015" w14:textId="77777777" w:rsidR="00B44ED3" w:rsidRDefault="00B44ED3"/>
    <w:p w14:paraId="0D5B84C7" w14:textId="77777777" w:rsidR="00B44ED3" w:rsidRDefault="00B44ED3"/>
    <w:p w14:paraId="55F66637" w14:textId="77777777" w:rsidR="00B44ED3" w:rsidRDefault="00B44ED3"/>
    <w:p w14:paraId="1759A010" w14:textId="77777777" w:rsidR="00B44ED3" w:rsidRDefault="00B44ED3"/>
    <w:p w14:paraId="117D32E1" w14:textId="77777777" w:rsidR="00B44ED3" w:rsidRDefault="00B44ED3"/>
    <w:p w14:paraId="59238CF5" w14:textId="77777777" w:rsidR="00B44ED3" w:rsidRDefault="00B44ED3"/>
    <w:p w14:paraId="08C795A4" w14:textId="77777777" w:rsidR="00B44ED3" w:rsidRDefault="00B44ED3"/>
    <w:p w14:paraId="6A8D9F19" w14:textId="77777777" w:rsidR="00B44ED3" w:rsidRDefault="00B44ED3"/>
    <w:p w14:paraId="432D9270" w14:textId="77777777" w:rsidR="00B44ED3" w:rsidRDefault="00B44ED3"/>
    <w:p w14:paraId="296EEC27" w14:textId="77777777" w:rsidR="00B44ED3" w:rsidRDefault="00B44ED3"/>
    <w:p w14:paraId="34443AAE" w14:textId="77777777" w:rsidR="00B44ED3" w:rsidRDefault="00B44ED3"/>
    <w:p w14:paraId="6C88359E" w14:textId="77777777" w:rsidR="00B44ED3" w:rsidRDefault="00B44ED3"/>
    <w:p w14:paraId="3917E8A0" w14:textId="77777777" w:rsidR="00B44ED3" w:rsidRDefault="00B44ED3"/>
    <w:p w14:paraId="00704A3A" w14:textId="77777777" w:rsidR="00B44ED3" w:rsidRDefault="00B44ED3"/>
    <w:p w14:paraId="1285A64E" w14:textId="77777777" w:rsidR="00B44ED3" w:rsidRDefault="00B44ED3"/>
    <w:p w14:paraId="229905D7" w14:textId="77777777" w:rsidR="00B44ED3" w:rsidRDefault="00B44ED3"/>
    <w:p w14:paraId="051ADB90" w14:textId="77777777" w:rsidR="00B44ED3" w:rsidRDefault="00B44ED3"/>
    <w:p w14:paraId="451F3563" w14:textId="77777777" w:rsidR="00B44ED3" w:rsidRDefault="00B44ED3"/>
    <w:p w14:paraId="1B444334" w14:textId="4664119B" w:rsidR="00B44ED3" w:rsidRDefault="00B44ED3">
      <w:r>
        <w:t xml:space="preserve">Note. </w:t>
      </w:r>
      <w:proofErr w:type="spellStart"/>
      <w:r>
        <w:t>distresslim</w:t>
      </w:r>
      <w:proofErr w:type="spellEnd"/>
      <w:r>
        <w:t xml:space="preserve"> = Distress to Limitation. </w:t>
      </w:r>
      <w:proofErr w:type="spellStart"/>
      <w:r>
        <w:t>distressnov</w:t>
      </w:r>
      <w:proofErr w:type="spellEnd"/>
      <w:r>
        <w:t xml:space="preserve"> = Distress to Novelty. </w:t>
      </w:r>
    </w:p>
    <w:p w14:paraId="48EE3632" w14:textId="77777777" w:rsidR="00B44ED3" w:rsidRDefault="00B44ED3"/>
    <w:p w14:paraId="547DCF42" w14:textId="24D2E028" w:rsidR="002C2CC9" w:rsidRDefault="002C2CC9">
      <w:r>
        <w:br w:type="page"/>
      </w:r>
    </w:p>
    <w:p w14:paraId="451016D4" w14:textId="2CEC2031" w:rsidR="00572EBC" w:rsidRDefault="002C2CC9">
      <w:r w:rsidRPr="00B44ED3">
        <w:rPr>
          <w:b/>
          <w:bCs/>
        </w:rPr>
        <w:lastRenderedPageBreak/>
        <w:t xml:space="preserve">Table </w:t>
      </w:r>
      <w:r w:rsidR="00B049B8">
        <w:rPr>
          <w:b/>
          <w:bCs/>
        </w:rPr>
        <w:t>S</w:t>
      </w:r>
      <w:r w:rsidRPr="00B44ED3">
        <w:rPr>
          <w:b/>
          <w:bCs/>
        </w:rPr>
        <w:t>2</w:t>
      </w:r>
    </w:p>
    <w:p w14:paraId="782EF2BE" w14:textId="77777777" w:rsidR="00572EBC" w:rsidRDefault="00572EBC"/>
    <w:p w14:paraId="473650BA" w14:textId="6421C399" w:rsidR="00136647" w:rsidRDefault="002C2CC9">
      <w:pPr>
        <w:rPr>
          <w:i/>
          <w:iCs/>
        </w:rPr>
      </w:pPr>
      <w:r w:rsidRPr="002C2CC9">
        <w:rPr>
          <w:i/>
        </w:rPr>
        <w:t>Multinomial Logistic Regression Model Coefficients: Biological Mothers</w:t>
      </w:r>
      <w:r>
        <w:rPr>
          <w:i/>
        </w:rPr>
        <w:t xml:space="preserve">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2</w:t>
      </w:r>
    </w:p>
    <w:p w14:paraId="195C59E9" w14:textId="06F20389" w:rsidR="002C2CC9" w:rsidRDefault="002C2CC9">
      <w:pPr>
        <w:rPr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187"/>
        <w:gridCol w:w="920"/>
        <w:gridCol w:w="927"/>
        <w:gridCol w:w="854"/>
        <w:gridCol w:w="820"/>
        <w:gridCol w:w="967"/>
        <w:gridCol w:w="1034"/>
      </w:tblGrid>
      <w:tr w:rsidR="00517950" w:rsidRPr="00644BD6" w14:paraId="7C06F70A" w14:textId="77777777" w:rsidTr="00B44ED3">
        <w:trPr>
          <w:trHeight w:val="165"/>
        </w:trPr>
        <w:tc>
          <w:tcPr>
            <w:tcW w:w="11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5FEFB" w14:textId="77777777" w:rsidR="002C2CC9" w:rsidRPr="00644BD6" w:rsidRDefault="002C2CC9" w:rsidP="00B44ED3">
            <w:pPr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y.level</w:t>
            </w:r>
            <w:proofErr w:type="spellEnd"/>
            <w:proofErr w:type="gramEnd"/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39EAE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term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B353B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estimate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5DEDE" w14:textId="77777777" w:rsidR="002C2CC9" w:rsidRPr="00644BD6" w:rsidRDefault="002C2CC9" w:rsidP="00B44ED3">
            <w:pPr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3BA98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statistic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A5228" w14:textId="77777777" w:rsidR="002C2CC9" w:rsidRPr="00644BD6" w:rsidRDefault="002C2CC9" w:rsidP="00B44ED3">
            <w:pPr>
              <w:jc w:val="center"/>
            </w:pPr>
            <w:proofErr w:type="spellStart"/>
            <w:r w:rsidRPr="00B44ED3">
              <w:rPr>
                <w:color w:val="000000"/>
              </w:rPr>
              <w:t>p.value</w:t>
            </w:r>
            <w:proofErr w:type="spellEnd"/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E8273" w14:textId="77777777" w:rsidR="002C2CC9" w:rsidRPr="00644BD6" w:rsidRDefault="002C2CC9" w:rsidP="00B44ED3">
            <w:pPr>
              <w:jc w:val="center"/>
            </w:pPr>
            <w:proofErr w:type="spellStart"/>
            <w:r w:rsidRPr="00B44ED3">
              <w:rPr>
                <w:color w:val="000000"/>
              </w:rPr>
              <w:t>conf.low</w:t>
            </w:r>
            <w:proofErr w:type="spellEnd"/>
          </w:p>
        </w:tc>
        <w:tc>
          <w:tcPr>
            <w:tcW w:w="66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F5F47" w14:textId="77777777" w:rsidR="002C2CC9" w:rsidRPr="00644BD6" w:rsidRDefault="002C2CC9" w:rsidP="00B44ED3">
            <w:pPr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conf.high</w:t>
            </w:r>
            <w:proofErr w:type="spellEnd"/>
            <w:proofErr w:type="gramEnd"/>
          </w:p>
        </w:tc>
      </w:tr>
      <w:tr w:rsidR="002C2CC9" w:rsidRPr="00644BD6" w14:paraId="2098F0D9" w14:textId="77777777" w:rsidTr="00B44ED3">
        <w:trPr>
          <w:trHeight w:val="180"/>
        </w:trPr>
        <w:tc>
          <w:tcPr>
            <w:tcW w:w="11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02914" w14:textId="3A6EFC79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4B43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2748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1.606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E258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0.312</w:t>
            </w:r>
          </w:p>
        </w:tc>
        <w:tc>
          <w:tcPr>
            <w:tcW w:w="57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1AF5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5.144</w:t>
            </w: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15308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B485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0.994</w:t>
            </w:r>
          </w:p>
        </w:tc>
        <w:tc>
          <w:tcPr>
            <w:tcW w:w="66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3747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2.218</w:t>
            </w:r>
          </w:p>
        </w:tc>
      </w:tr>
      <w:tr w:rsidR="002C2CC9" w:rsidRPr="00644BD6" w14:paraId="01200638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C7E0A" w14:textId="364B252B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C0AD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9BA3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-0.059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8D7F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0.222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1395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-0.265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214C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0.791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2E888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-0.495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FA0F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0.377</w:t>
            </w:r>
          </w:p>
        </w:tc>
      </w:tr>
      <w:tr w:rsidR="002C2CC9" w:rsidRPr="00644BD6" w14:paraId="0184CBC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B52EF" w14:textId="01D94BF8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96455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AD71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0.125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A4867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0.41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84FF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0.305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17C1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0.761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18C3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-0.678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DE7D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0.928</w:t>
            </w:r>
          </w:p>
        </w:tc>
      </w:tr>
      <w:tr w:rsidR="002C2CC9" w:rsidRPr="00644BD6" w14:paraId="68C1DE9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93CA5" w14:textId="3892D882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8731D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4F76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0.277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4ECE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0.257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17818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1.079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8F53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0.281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3A67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-0.226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6874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0.78</w:t>
            </w:r>
          </w:p>
        </w:tc>
      </w:tr>
      <w:tr w:rsidR="002C2CC9" w:rsidRPr="00644BD6" w14:paraId="68D70BA8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5B25A" w14:textId="3BEB0078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822ED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0BE3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-0.051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EB8F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0.241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BE72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-0.213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EA45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0.831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2B4A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-0.524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8725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0.421</w:t>
            </w:r>
          </w:p>
        </w:tc>
      </w:tr>
      <w:tr w:rsidR="002C2CC9" w:rsidRPr="00644BD6" w14:paraId="0B6A634D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711A3" w14:textId="14914811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C5961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DBCC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-0.211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0C0C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0.206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0E7C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-1.027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810A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0.304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30D2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-0.614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CD6D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0.192</w:t>
            </w:r>
          </w:p>
        </w:tc>
      </w:tr>
      <w:tr w:rsidR="002C2CC9" w:rsidRPr="00644BD6" w14:paraId="697BEA4E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0441D" w14:textId="54AD730B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1B66B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bm_psychopathology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0155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0.351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E946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0.321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EF97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1.093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46AB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0.274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E182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-0.278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1D38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0.98</w:t>
            </w:r>
          </w:p>
        </w:tc>
      </w:tr>
      <w:tr w:rsidR="002C2CC9" w:rsidRPr="00644BD6" w14:paraId="0DB77737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8A87F" w14:textId="6FFC3368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4FB2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32FE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0.883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08D3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0.341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5BBC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2.587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1FB3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0.01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E533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0.214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BBC67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1.552</w:t>
            </w:r>
          </w:p>
        </w:tc>
      </w:tr>
      <w:tr w:rsidR="002C2CC9" w:rsidRPr="00644BD6" w14:paraId="50ADCA0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52A82" w14:textId="4570BD4F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1C998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B149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0.073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15C9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0.241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ACDC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0.301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4FD8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0.764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DBF7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5FE6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0.545</w:t>
            </w:r>
          </w:p>
        </w:tc>
      </w:tr>
      <w:tr w:rsidR="002C2CC9" w:rsidRPr="00644BD6" w14:paraId="3C64ACA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B4342" w14:textId="5E89745C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00BFA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836D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0.226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D62D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0.448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6F3C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0.505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21EC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0.613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3DF8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-0.652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34E6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1.105</w:t>
            </w:r>
          </w:p>
        </w:tc>
      </w:tr>
      <w:tr w:rsidR="002C2CC9" w:rsidRPr="00644BD6" w14:paraId="24AEFBE9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F47B8" w14:textId="29AB59D2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F56A0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B30D7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1.068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D4D3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0.279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74DA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3.824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A0AD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F469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0.521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37F7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1.616</w:t>
            </w:r>
          </w:p>
        </w:tc>
      </w:tr>
      <w:tr w:rsidR="002C2CC9" w:rsidRPr="00644BD6" w14:paraId="5FE8A905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2EC4A" w14:textId="2DC36C98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FBA22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48FB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-0.126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AC98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0.261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3378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-0.483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557D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0.629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86065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-0.637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6FBD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0.385</w:t>
            </w:r>
          </w:p>
        </w:tc>
      </w:tr>
      <w:tr w:rsidR="002C2CC9" w:rsidRPr="00644BD6" w14:paraId="3A882E04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901F3" w14:textId="05DF4A7E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CBF04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8BA1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-0.117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8FD8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0.223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3A605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-0.526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4F69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0.599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3F01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-0.554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F87C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0.319</w:t>
            </w:r>
          </w:p>
        </w:tc>
      </w:tr>
      <w:tr w:rsidR="002C2CC9" w:rsidRPr="00644BD6" w14:paraId="645A4246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A11B1" w14:textId="5292190F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57CA8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bm_psychopathology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C0C3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0.088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CF23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0.35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430B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0.25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CEFE8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0.803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C8FE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-0.599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9EEC8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0.774</w:t>
            </w:r>
          </w:p>
        </w:tc>
      </w:tr>
      <w:tr w:rsidR="002C2CC9" w:rsidRPr="00644BD6" w14:paraId="61AEC05E" w14:textId="77777777" w:rsidTr="00B44ED3">
        <w:trPr>
          <w:trHeight w:val="180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D6C8A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9E6A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2DD6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4837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0.379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5794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0.871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A600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0.384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3A2A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-0.413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4730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1.073</w:t>
            </w:r>
          </w:p>
        </w:tc>
      </w:tr>
      <w:tr w:rsidR="002C2CC9" w:rsidRPr="00644BD6" w14:paraId="42CF2749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6BFBA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5F36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8608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-0.01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D1E3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0.291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C529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-0.036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9FA7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0.972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AB897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-0.58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8786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0.559</w:t>
            </w:r>
          </w:p>
        </w:tc>
      </w:tr>
      <w:tr w:rsidR="002C2CC9" w:rsidRPr="00644BD6" w14:paraId="747C93D2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2F3A3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97F11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C9A9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-0.621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4B1E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0.543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9091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-1.144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D7C1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0.253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F1B1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-1.686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ED775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0.443</w:t>
            </w:r>
          </w:p>
        </w:tc>
      </w:tr>
      <w:tr w:rsidR="002C2CC9" w:rsidRPr="00644BD6" w14:paraId="5F21B9B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FC3EA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lastRenderedPageBreak/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BE61D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7B4E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0.934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42856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0.333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C2EF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2.803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30E7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0.005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E459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0.281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19158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1.587</w:t>
            </w:r>
          </w:p>
        </w:tc>
      </w:tr>
      <w:tr w:rsidR="002C2CC9" w:rsidRPr="00644BD6" w14:paraId="29C0A64B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F0FD4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F0A24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4BD8C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8A617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0.313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867F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-0.319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A587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0.749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1656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-0.713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B66BA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0.513</w:t>
            </w:r>
          </w:p>
        </w:tc>
      </w:tr>
      <w:tr w:rsidR="002C2CC9" w:rsidRPr="00644BD6" w14:paraId="1F6A00D1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851FA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DCFA4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3AF07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-0.425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E8153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0.263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4289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-1.617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50D3B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0.106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96002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-0.94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502D1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0.09</w:t>
            </w:r>
          </w:p>
        </w:tc>
      </w:tr>
      <w:tr w:rsidR="002C2CC9" w:rsidRPr="00644BD6" w14:paraId="15057FE9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E1330" w14:textId="77777777" w:rsidR="002C2CC9" w:rsidRPr="00644BD6" w:rsidRDefault="002C2CC9" w:rsidP="00B44ED3">
            <w:pPr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4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2FA4B" w14:textId="77777777" w:rsidR="002C2CC9" w:rsidRPr="00644BD6" w:rsidRDefault="002C2CC9" w:rsidP="00B44ED3">
            <w:pPr>
              <w:jc w:val="center"/>
            </w:pPr>
            <w:proofErr w:type="spellStart"/>
            <w:r w:rsidRPr="00644BD6">
              <w:rPr>
                <w:color w:val="000000"/>
              </w:rPr>
              <w:t>bm_psychopathology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8F1A0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0.573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A73FF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0.381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0D48E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1.504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71A09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0.133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EABED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-0.174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68914" w14:textId="77777777" w:rsidR="002C2CC9" w:rsidRPr="00644BD6" w:rsidRDefault="002C2CC9" w:rsidP="00B44ED3">
            <w:pPr>
              <w:jc w:val="center"/>
            </w:pPr>
            <w:r w:rsidRPr="00644BD6">
              <w:rPr>
                <w:color w:val="000000"/>
              </w:rPr>
              <w:t>1.321</w:t>
            </w:r>
          </w:p>
        </w:tc>
      </w:tr>
    </w:tbl>
    <w:p w14:paraId="0D7E419D" w14:textId="250014F2" w:rsidR="002C2CC9" w:rsidRDefault="002C2CC9"/>
    <w:p w14:paraId="2483B4A7" w14:textId="43487E71" w:rsidR="00B44ED3" w:rsidRDefault="00B44ED3" w:rsidP="00B44ED3">
      <w:r>
        <w:t xml:space="preserve">Note. </w:t>
      </w:r>
      <w:proofErr w:type="spellStart"/>
      <w:r>
        <w:t>distresslim</w:t>
      </w:r>
      <w:proofErr w:type="spellEnd"/>
      <w:r>
        <w:t xml:space="preserve"> = Distress to Limitation. </w:t>
      </w:r>
      <w:proofErr w:type="spellStart"/>
      <w:r>
        <w:t>distressnov</w:t>
      </w:r>
      <w:proofErr w:type="spellEnd"/>
      <w:r>
        <w:t xml:space="preserve"> = Distress to Novelty. </w:t>
      </w:r>
      <w:proofErr w:type="spellStart"/>
      <w:r w:rsidRPr="00644BD6">
        <w:rPr>
          <w:color w:val="000000"/>
        </w:rPr>
        <w:t>struc_parenting</w:t>
      </w:r>
      <w:proofErr w:type="spellEnd"/>
      <w:r>
        <w:rPr>
          <w:color w:val="000000"/>
        </w:rPr>
        <w:t xml:space="preserve"> = Structured Parenting. </w:t>
      </w:r>
      <w:proofErr w:type="spellStart"/>
      <w:r w:rsidRPr="00644BD6">
        <w:rPr>
          <w:color w:val="000000"/>
        </w:rPr>
        <w:t>bm_psychopathology</w:t>
      </w:r>
      <w:proofErr w:type="spellEnd"/>
      <w:r>
        <w:rPr>
          <w:color w:val="000000"/>
        </w:rPr>
        <w:t xml:space="preserve"> = Biological Mother Psychopathology</w:t>
      </w:r>
      <w:r w:rsidR="004679F7">
        <w:rPr>
          <w:color w:val="000000"/>
        </w:rPr>
        <w:t>.</w:t>
      </w:r>
    </w:p>
    <w:p w14:paraId="0F304F66" w14:textId="6BB63AC4" w:rsidR="002C2CC9" w:rsidRDefault="002C2CC9"/>
    <w:p w14:paraId="38A767C8" w14:textId="77777777" w:rsidR="00B44ED3" w:rsidRDefault="00B44ED3">
      <w:pPr>
        <w:rPr>
          <w:b/>
          <w:bCs/>
        </w:rPr>
      </w:pPr>
      <w:r>
        <w:rPr>
          <w:b/>
          <w:bCs/>
        </w:rPr>
        <w:br w:type="page"/>
      </w:r>
    </w:p>
    <w:p w14:paraId="323150DE" w14:textId="799BC905" w:rsidR="00572EBC" w:rsidRDefault="002C2CC9" w:rsidP="002C2CC9">
      <w:r w:rsidRPr="00B44ED3">
        <w:rPr>
          <w:b/>
          <w:bCs/>
        </w:rPr>
        <w:lastRenderedPageBreak/>
        <w:t xml:space="preserve">Table </w:t>
      </w:r>
      <w:r w:rsidR="00B049B8">
        <w:rPr>
          <w:b/>
          <w:bCs/>
        </w:rPr>
        <w:t>S</w:t>
      </w:r>
      <w:r w:rsidRPr="00B44ED3">
        <w:rPr>
          <w:b/>
          <w:bCs/>
        </w:rPr>
        <w:t>3</w:t>
      </w:r>
    </w:p>
    <w:p w14:paraId="0ADCFAA7" w14:textId="77777777" w:rsidR="00572EBC" w:rsidRDefault="00572EBC" w:rsidP="002C2CC9"/>
    <w:p w14:paraId="64882AB1" w14:textId="53EACFAF" w:rsidR="002C2CC9" w:rsidRDefault="002C2CC9" w:rsidP="002C2CC9">
      <w:pPr>
        <w:rPr>
          <w:i/>
          <w:iCs/>
        </w:rPr>
      </w:pPr>
      <w:r w:rsidRPr="002C2CC9">
        <w:rPr>
          <w:i/>
        </w:rPr>
        <w:t>Multinomial Logistic Regression Model Coefficients: Biological Mothers</w:t>
      </w:r>
      <w:r>
        <w:rPr>
          <w:i/>
        </w:rPr>
        <w:t xml:space="preserve">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3</w:t>
      </w:r>
      <w:r w:rsidR="00823508">
        <w:rPr>
          <w:i/>
          <w:iCs/>
        </w:rPr>
        <w:t xml:space="preserve"> (Final Model as Displayed in Manuscript Table 3).</w:t>
      </w:r>
    </w:p>
    <w:p w14:paraId="37741A88" w14:textId="77777777" w:rsidR="00BF1D50" w:rsidRDefault="00BF1D50" w:rsidP="002C2CC9">
      <w:pPr>
        <w:rPr>
          <w:i/>
          <w:iCs/>
        </w:rPr>
      </w:pPr>
    </w:p>
    <w:tbl>
      <w:tblPr>
        <w:tblW w:w="94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152"/>
        <w:gridCol w:w="990"/>
        <w:gridCol w:w="1080"/>
        <w:gridCol w:w="990"/>
        <w:gridCol w:w="900"/>
        <w:gridCol w:w="990"/>
        <w:gridCol w:w="1080"/>
      </w:tblGrid>
      <w:tr w:rsidR="00517950" w:rsidRPr="00644BD6" w14:paraId="50551167" w14:textId="77777777" w:rsidTr="00B44ED3">
        <w:trPr>
          <w:trHeight w:val="165"/>
        </w:trPr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A5B1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y.level</w:t>
            </w:r>
            <w:proofErr w:type="spellEnd"/>
            <w:proofErr w:type="gramEnd"/>
          </w:p>
        </w:tc>
        <w:tc>
          <w:tcPr>
            <w:tcW w:w="2152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63A2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term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2DDF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estimate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A0BB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16F0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statistic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C8AA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p.value</w:t>
            </w:r>
            <w:proofErr w:type="spellEnd"/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FE3D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conf.low</w:t>
            </w:r>
            <w:proofErr w:type="spellEnd"/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55BF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conf.high</w:t>
            </w:r>
            <w:proofErr w:type="spellEnd"/>
            <w:proofErr w:type="gramEnd"/>
          </w:p>
        </w:tc>
      </w:tr>
      <w:tr w:rsidR="00723105" w:rsidRPr="00644BD6" w14:paraId="4FF03D8A" w14:textId="77777777" w:rsidTr="00B44ED3">
        <w:trPr>
          <w:trHeight w:val="180"/>
        </w:trPr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988FD" w14:textId="7235A0C9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93351" w14:textId="77777777" w:rsidR="00BF1D50" w:rsidRPr="00644BD6" w:rsidRDefault="00BF1D50" w:rsidP="004679F7">
            <w:pPr>
              <w:pStyle w:val="NormalWeb"/>
              <w:spacing w:before="0" w:beforeAutospacing="0" w:after="0" w:afterAutospacing="0"/>
              <w:ind w:right="-7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2895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1.77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C6D9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0.334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4BAD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5.293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303EB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2DB4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1.114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41D9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2.425</w:t>
            </w:r>
          </w:p>
        </w:tc>
      </w:tr>
      <w:tr w:rsidR="00723105" w:rsidRPr="00644BD6" w14:paraId="6F48D100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5B180" w14:textId="54455BD1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7483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AB2E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-0.135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E665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80AD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-0.593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3C22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0.553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C1DE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-0.581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4B2B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0.311</w:t>
            </w:r>
          </w:p>
        </w:tc>
      </w:tr>
      <w:tr w:rsidR="00723105" w:rsidRPr="00644BD6" w14:paraId="2CD244AA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6D885" w14:textId="4EED23D6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D595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8E4C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0.131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C6FB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0.414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5C04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D471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0.753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E2B0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-0.681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4AEC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0.943</w:t>
            </w:r>
          </w:p>
        </w:tc>
      </w:tr>
      <w:tr w:rsidR="00723105" w:rsidRPr="00644BD6" w14:paraId="43DF4471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0F9F6" w14:textId="4E8EB21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221C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730E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BE4B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0F47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1.007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EC8A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57A1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913F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0.777</w:t>
            </w:r>
          </w:p>
        </w:tc>
      </w:tr>
      <w:tr w:rsidR="00723105" w:rsidRPr="00644BD6" w14:paraId="0AB3EAC2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183DB" w14:textId="34310601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C5C7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467B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-0.103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BEEE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93E2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-0.425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2526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0.671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F48E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-0.577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B9A1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0.371</w:t>
            </w:r>
          </w:p>
        </w:tc>
      </w:tr>
      <w:tr w:rsidR="00723105" w:rsidRPr="00644BD6" w14:paraId="26F220F2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1CC00" w14:textId="02299908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BE65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0058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-0.274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1AE6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C06B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-1.227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9C8B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6A79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-0.711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931A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0.164</w:t>
            </w:r>
          </w:p>
        </w:tc>
      </w:tr>
      <w:tr w:rsidR="00723105" w:rsidRPr="00644BD6" w14:paraId="0B01D15C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69884" w14:textId="0019154E" w:rsidR="00BF1D50" w:rsidRPr="00644BD6" w:rsidRDefault="00B44ED3" w:rsidP="00B44ED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Average</w:t>
            </w:r>
            <w:r w:rsidR="00BF1D50" w:rsidRPr="00B44ED3">
              <w:rPr>
                <w:color w:val="000000"/>
              </w:rPr>
              <w:t xml:space="preserve">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5C70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bm_psychopathology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272C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0.734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9039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0.402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BC1E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1.825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9782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0.068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4535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-0.054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D967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1.522</w:t>
            </w:r>
          </w:p>
        </w:tc>
      </w:tr>
      <w:tr w:rsidR="00723105" w:rsidRPr="00644BD6" w14:paraId="2BEE37EF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97B81" w14:textId="10FB187C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3EFD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struc_parenting:bm_psychopathology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4B4C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-0.899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79CB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5014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-2.807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E31D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A0DE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-1.528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3E46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-0.271</w:t>
            </w:r>
          </w:p>
        </w:tc>
      </w:tr>
      <w:tr w:rsidR="00723105" w:rsidRPr="00644BD6" w14:paraId="44213781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4909B" w14:textId="3706521F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C80C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4E62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1.039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E1EC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0.362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0F7B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2.87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B0AF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021B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917C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1.749</w:t>
            </w:r>
          </w:p>
        </w:tc>
      </w:tr>
      <w:tr w:rsidR="00723105" w:rsidRPr="00644BD6" w14:paraId="3CC7B6EA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B3B63" w14:textId="2B541093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2118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7CD6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-0.005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F9BF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F51B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-0.021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F6E9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0.983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17F4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-0.489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C8F0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0.478</w:t>
            </w:r>
          </w:p>
        </w:tc>
      </w:tr>
      <w:tr w:rsidR="00723105" w:rsidRPr="00644BD6" w14:paraId="2BB5EA24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111C3" w14:textId="277A1A66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34F1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EED3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0.236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037F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0.452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FF3D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0.522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A7BA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0.601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5F1D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C4FF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1.123</w:t>
            </w:r>
          </w:p>
        </w:tc>
      </w:tr>
      <w:tr w:rsidR="00723105" w:rsidRPr="00644BD6" w14:paraId="64CE7CC2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42E55" w14:textId="275976D8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2691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76FA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1.048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325A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80BD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3.676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A723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DB79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0.489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8505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1.606</w:t>
            </w:r>
          </w:p>
        </w:tc>
      </w:tr>
      <w:tr w:rsidR="00723105" w:rsidRPr="00644BD6" w14:paraId="551BB24A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4FAF0" w14:textId="2B48D0D9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BA89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ECBA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-0.174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7544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911B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-0.662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A79B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0.508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C5D9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-0.687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E2F5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0.34</w:t>
            </w:r>
          </w:p>
        </w:tc>
      </w:tr>
      <w:tr w:rsidR="00723105" w:rsidRPr="00644BD6" w14:paraId="367DC632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3A0DE" w14:textId="228802B9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F324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8882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-0.191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C79D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B0AF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-0.795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17C9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0.427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600F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-0.662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0594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</w:t>
            </w:r>
          </w:p>
        </w:tc>
      </w:tr>
      <w:tr w:rsidR="00723105" w:rsidRPr="00644BD6" w14:paraId="56938699" w14:textId="77777777" w:rsidTr="00B44ED3">
        <w:trPr>
          <w:trHeight w:val="180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937FF" w14:textId="7D8674B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5DE3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bm_psychopathology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AE71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0.464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0CBB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0.425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38A8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1.091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F5A06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8517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9EA0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1.298</w:t>
            </w:r>
          </w:p>
        </w:tc>
      </w:tr>
      <w:tr w:rsidR="00723105" w:rsidRPr="00644BD6" w14:paraId="15DDF453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F920A" w14:textId="5863AC1D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2908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struc_parenting:bm_psychopathology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E7CE7" w14:textId="77777777" w:rsidR="00BF1D50" w:rsidRPr="00644BD6" w:rsidRDefault="00BF1D50" w:rsidP="004679F7">
            <w:pPr>
              <w:pStyle w:val="NormalWeb"/>
              <w:spacing w:before="0" w:beforeAutospacing="0" w:after="0" w:afterAutospacing="0"/>
              <w:ind w:left="42"/>
              <w:jc w:val="center"/>
            </w:pPr>
            <w:r w:rsidRPr="00644BD6">
              <w:rPr>
                <w:color w:val="000000"/>
              </w:rPr>
              <w:t>-1.027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A942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0.358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2FED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-2.872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6D05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2DAA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-1.728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B95C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-0.326</w:t>
            </w:r>
          </w:p>
        </w:tc>
      </w:tr>
      <w:tr w:rsidR="00723105" w:rsidRPr="00644BD6" w14:paraId="7506ED6F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2BF6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lastRenderedPageBreak/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50B6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2A74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0.495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9737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0.397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E85B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1.247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C011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0.212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299E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-0.283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74F39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1.274</w:t>
            </w:r>
          </w:p>
        </w:tc>
      </w:tr>
      <w:tr w:rsidR="00723105" w:rsidRPr="00644BD6" w14:paraId="2812D099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FB03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7EF3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1FF6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-0.086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F0E9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0.295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0B03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-0.29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43E1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0.772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FB11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-0.663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A393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0.492</w:t>
            </w:r>
          </w:p>
        </w:tc>
      </w:tr>
      <w:tr w:rsidR="00723105" w:rsidRPr="00644BD6" w14:paraId="21F88BAB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94596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F7AA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27AB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-0.62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9C07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8E80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-1.136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B005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0.256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88CE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-1.691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2537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0.45</w:t>
            </w:r>
          </w:p>
        </w:tc>
      </w:tr>
      <w:tr w:rsidR="00723105" w:rsidRPr="00644BD6" w14:paraId="2E6B6762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2E2A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D2D9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A609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0.921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8EBF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1D59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2.73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B36A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B8A3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3388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1.583</w:t>
            </w:r>
          </w:p>
        </w:tc>
      </w:tr>
      <w:tr w:rsidR="00723105" w:rsidRPr="00644BD6" w14:paraId="08721BEC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9EF1E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74DE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4885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-0.151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00B6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29AC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-0.481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7AF4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B6C5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-0.767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7242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0.465</w:t>
            </w:r>
          </w:p>
        </w:tc>
      </w:tr>
      <w:tr w:rsidR="00723105" w:rsidRPr="00644BD6" w14:paraId="72511478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5F1F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08AA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37D5C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-0.493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D0CB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0.279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D773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-1.765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41FD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0.078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5B22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-1.04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F529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0.054</w:t>
            </w:r>
          </w:p>
        </w:tc>
      </w:tr>
      <w:tr w:rsidR="00723105" w:rsidRPr="00644BD6" w14:paraId="00CDF633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B2BB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8E985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bm_psychopathology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34537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0.949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34E2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0.454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951A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2.09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D812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0.037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18692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0.059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4661B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1.839</w:t>
            </w:r>
          </w:p>
        </w:tc>
      </w:tr>
      <w:tr w:rsidR="00723105" w:rsidRPr="00644BD6" w14:paraId="2B49309E" w14:textId="77777777" w:rsidTr="00B44ED3">
        <w:trPr>
          <w:trHeight w:val="165"/>
        </w:trPr>
        <w:tc>
          <w:tcPr>
            <w:tcW w:w="1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AB494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15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E787F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struc_parenting:bm_psychopathology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1605A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-0.925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A29B8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0.396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F6D8D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-2.335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AC823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CC1C0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-1.701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1D731" w14:textId="77777777" w:rsidR="00BF1D50" w:rsidRPr="00644BD6" w:rsidRDefault="00BF1D50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-0.149</w:t>
            </w:r>
          </w:p>
        </w:tc>
      </w:tr>
    </w:tbl>
    <w:p w14:paraId="0540E0E3" w14:textId="22DDF21C" w:rsidR="00371EAA" w:rsidRDefault="00371EAA"/>
    <w:p w14:paraId="5D5300EA" w14:textId="1D459436" w:rsidR="00B44ED3" w:rsidRDefault="00B44ED3" w:rsidP="00B44ED3">
      <w:r>
        <w:t xml:space="preserve">Note. </w:t>
      </w:r>
      <w:proofErr w:type="spellStart"/>
      <w:r>
        <w:t>distresslim</w:t>
      </w:r>
      <w:proofErr w:type="spellEnd"/>
      <w:r>
        <w:t xml:space="preserve"> = Distress to Limitation. </w:t>
      </w:r>
      <w:proofErr w:type="spellStart"/>
      <w:r>
        <w:t>distressnov</w:t>
      </w:r>
      <w:proofErr w:type="spellEnd"/>
      <w:r>
        <w:t xml:space="preserve"> = Distress to Novelty. </w:t>
      </w:r>
      <w:proofErr w:type="spellStart"/>
      <w:r w:rsidR="004679F7">
        <w:t>s</w:t>
      </w:r>
      <w:r w:rsidR="004679F7" w:rsidRPr="00644BD6">
        <w:rPr>
          <w:color w:val="000000"/>
        </w:rPr>
        <w:t>truc_parenting</w:t>
      </w:r>
      <w:proofErr w:type="spellEnd"/>
      <w:r w:rsidR="004679F7">
        <w:rPr>
          <w:color w:val="000000"/>
        </w:rPr>
        <w:t xml:space="preserve"> = Structured Parenting. </w:t>
      </w:r>
      <w:proofErr w:type="spellStart"/>
      <w:r w:rsidR="004679F7" w:rsidRPr="00644BD6">
        <w:rPr>
          <w:color w:val="000000"/>
        </w:rPr>
        <w:t>bm_psychopathology</w:t>
      </w:r>
      <w:proofErr w:type="spellEnd"/>
      <w:r w:rsidR="004679F7">
        <w:rPr>
          <w:color w:val="000000"/>
        </w:rPr>
        <w:t xml:space="preserve"> = Biological Mother Psychopathology.</w:t>
      </w:r>
    </w:p>
    <w:p w14:paraId="379DECDF" w14:textId="77777777" w:rsidR="00371EAA" w:rsidRDefault="00371EAA">
      <w:r>
        <w:br w:type="page"/>
      </w:r>
    </w:p>
    <w:p w14:paraId="09462C2F" w14:textId="687BC11F" w:rsidR="00572EBC" w:rsidRDefault="00371EAA" w:rsidP="00371EAA">
      <w:r w:rsidRPr="00B44ED3">
        <w:rPr>
          <w:b/>
          <w:bCs/>
        </w:rPr>
        <w:lastRenderedPageBreak/>
        <w:t xml:space="preserve">Table </w:t>
      </w:r>
      <w:r w:rsidR="00B049B8">
        <w:rPr>
          <w:b/>
          <w:bCs/>
        </w:rPr>
        <w:t>S</w:t>
      </w:r>
      <w:r w:rsidRPr="00B44ED3">
        <w:rPr>
          <w:b/>
          <w:bCs/>
        </w:rPr>
        <w:t>4</w:t>
      </w:r>
    </w:p>
    <w:p w14:paraId="0B4C67D0" w14:textId="77777777" w:rsidR="00572EBC" w:rsidRDefault="00572EBC" w:rsidP="00371EAA"/>
    <w:p w14:paraId="2A9028EC" w14:textId="75025A29" w:rsidR="00371EAA" w:rsidRPr="002C2CC9" w:rsidRDefault="00371EAA" w:rsidP="00371EAA">
      <w:r w:rsidRPr="002C2CC9">
        <w:rPr>
          <w:i/>
        </w:rPr>
        <w:t>Multinomial Logistic Regression Model Coefficients: Biological Mother</w:t>
      </w:r>
      <w:r>
        <w:rPr>
          <w:i/>
        </w:rPr>
        <w:t>/Biological Father Combined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1</w:t>
      </w:r>
    </w:p>
    <w:p w14:paraId="67938EE6" w14:textId="777EB920" w:rsidR="002C2CC9" w:rsidRDefault="002C2CC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53"/>
        <w:gridCol w:w="920"/>
        <w:gridCol w:w="927"/>
        <w:gridCol w:w="854"/>
        <w:gridCol w:w="820"/>
        <w:gridCol w:w="967"/>
        <w:gridCol w:w="1034"/>
      </w:tblGrid>
      <w:tr w:rsidR="00517950" w:rsidRPr="00644BD6" w14:paraId="663D8779" w14:textId="77777777" w:rsidTr="00B44ED3">
        <w:trPr>
          <w:trHeight w:val="165"/>
        </w:trPr>
        <w:tc>
          <w:tcPr>
            <w:tcW w:w="11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295A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y.level</w:t>
            </w:r>
            <w:proofErr w:type="spellEnd"/>
            <w:proofErr w:type="gramEnd"/>
          </w:p>
        </w:tc>
        <w:tc>
          <w:tcPr>
            <w:tcW w:w="93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4D1A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term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C02B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estimate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0AA1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9905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statistic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23F1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p.value</w:t>
            </w:r>
            <w:proofErr w:type="spellEnd"/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BB3D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conf.low</w:t>
            </w:r>
            <w:proofErr w:type="spellEnd"/>
          </w:p>
        </w:tc>
        <w:tc>
          <w:tcPr>
            <w:tcW w:w="66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E3E0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conf.high</w:t>
            </w:r>
            <w:proofErr w:type="spellEnd"/>
            <w:proofErr w:type="gramEnd"/>
          </w:p>
        </w:tc>
      </w:tr>
      <w:tr w:rsidR="00371EAA" w:rsidRPr="00644BD6" w14:paraId="3958FCF2" w14:textId="77777777" w:rsidTr="00B44ED3">
        <w:trPr>
          <w:trHeight w:val="180"/>
        </w:trPr>
        <w:tc>
          <w:tcPr>
            <w:tcW w:w="11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3285D" w14:textId="5B4939EC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93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057D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6CE1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1.494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C188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0.294</w:t>
            </w:r>
          </w:p>
        </w:tc>
        <w:tc>
          <w:tcPr>
            <w:tcW w:w="57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4B46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5.082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A8FD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D07A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0.918</w:t>
            </w:r>
          </w:p>
        </w:tc>
        <w:tc>
          <w:tcPr>
            <w:tcW w:w="66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B04E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2.07</w:t>
            </w:r>
          </w:p>
        </w:tc>
      </w:tr>
      <w:tr w:rsidR="00371EAA" w:rsidRPr="00644BD6" w14:paraId="3B47CFC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CABA1" w14:textId="7F63674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0FF8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8A9A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2297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C947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9615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0.719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82FF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-0.516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48C5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0.356</w:t>
            </w:r>
          </w:p>
        </w:tc>
      </w:tr>
      <w:tr w:rsidR="00371EAA" w:rsidRPr="00644BD6" w14:paraId="6C155A8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9C7CD" w14:textId="369098B2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2CF2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1D02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C335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0.387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AD7D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0.727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72C4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0.467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A32C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-0.477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9C7D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1.04</w:t>
            </w:r>
          </w:p>
        </w:tc>
      </w:tr>
      <w:tr w:rsidR="00371EAA" w:rsidRPr="00644BD6" w14:paraId="49882F4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DCBF3" w14:textId="52EBF164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5EF0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00A3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54AE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0.259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6849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1.108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9491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5754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-0.22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03B8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0.794</w:t>
            </w:r>
          </w:p>
        </w:tc>
      </w:tr>
      <w:tr w:rsidR="00371EAA" w:rsidRPr="00644BD6" w14:paraId="5784DF62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AF8C9" w14:textId="34997255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6F4C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98AA1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-0.067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2189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6F3D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-0.28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61B0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6FEB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-0.537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63D9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0.403</w:t>
            </w:r>
          </w:p>
        </w:tc>
      </w:tr>
      <w:tr w:rsidR="00371EAA" w:rsidRPr="00644BD6" w14:paraId="6D7F4B96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A882C" w14:textId="3D6BDA86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6C41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DAAD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0.843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F664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279F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2.62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EEFD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3475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0.212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57D9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1.474</w:t>
            </w:r>
          </w:p>
        </w:tc>
      </w:tr>
      <w:tr w:rsidR="00371EAA" w:rsidRPr="00644BD6" w14:paraId="6F6E1DBF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3BBDE" w14:textId="696DBAD2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B0F9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1C27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0.058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E01F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DECB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F2B1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0.81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48F1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-0.417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304D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0.533</w:t>
            </w:r>
          </w:p>
        </w:tc>
      </w:tr>
      <w:tr w:rsidR="00371EAA" w:rsidRPr="00644BD6" w14:paraId="08DD15EB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82092" w14:textId="21AA8B4E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6685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EA43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0.262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E58B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0.425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E988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0.617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E85C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0.537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E099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-0.571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3B75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1.096</w:t>
            </w:r>
          </w:p>
        </w:tc>
      </w:tr>
      <w:tr w:rsidR="00371EAA" w:rsidRPr="00644BD6" w14:paraId="2191F625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E8A46" w14:textId="1F11EDCC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B783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FDF8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1.089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FEA9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71F1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3.856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14BD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83D3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0.536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06DD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1.643</w:t>
            </w:r>
          </w:p>
        </w:tc>
      </w:tr>
      <w:tr w:rsidR="00371EAA" w:rsidRPr="00644BD6" w14:paraId="195B25AD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CAFA5" w14:textId="5AFD08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B54B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DA90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-0.131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B36E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549C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-0.502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D252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0.616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7F1D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-0.641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4707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0.38</w:t>
            </w:r>
          </w:p>
        </w:tc>
      </w:tr>
      <w:tr w:rsidR="00371EAA" w:rsidRPr="00644BD6" w14:paraId="580D0657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12A4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FA3C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A2BA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0.198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8BDB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0.361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3FE5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0.548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0FAB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0.584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E1CD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6057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0.905</w:t>
            </w:r>
          </w:p>
        </w:tc>
      </w:tr>
      <w:tr w:rsidR="00371EAA" w:rsidRPr="00644BD6" w14:paraId="19674B4B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91C7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5A11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1374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-0.026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3B0A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0.288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C160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-0.09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53EC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0.928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6B32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-0.59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3F55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0.538</w:t>
            </w:r>
          </w:p>
        </w:tc>
      </w:tr>
      <w:tr w:rsidR="00371EAA" w:rsidRPr="00644BD6" w14:paraId="7EEDF499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0436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79BD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3635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-0.332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8178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0.508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BF5C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-0.654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0BBA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0.513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C69F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-1.327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8D55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0.663</w:t>
            </w:r>
          </w:p>
        </w:tc>
      </w:tr>
      <w:tr w:rsidR="00371EAA" w:rsidRPr="00644BD6" w14:paraId="407BF94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D8B0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BE96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60E6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0.925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3542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0.329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0CBC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2.807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6DA0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709B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0.279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BD2A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1.57</w:t>
            </w:r>
          </w:p>
        </w:tc>
      </w:tr>
      <w:tr w:rsidR="00371EAA" w:rsidRPr="00644BD6" w14:paraId="76BFFD7B" w14:textId="77777777" w:rsidTr="00B44ED3">
        <w:trPr>
          <w:trHeight w:val="180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5DDC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9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9C06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6462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-0.131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DCB6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1706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-0.422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229E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0.673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DB6B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76EB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0.478</w:t>
            </w:r>
          </w:p>
        </w:tc>
      </w:tr>
    </w:tbl>
    <w:p w14:paraId="53910732" w14:textId="3F42A15E" w:rsidR="00371EAA" w:rsidRDefault="00371EAA"/>
    <w:p w14:paraId="281B2EEC" w14:textId="1084302C" w:rsidR="004679F7" w:rsidRDefault="004679F7" w:rsidP="004679F7">
      <w:r>
        <w:t xml:space="preserve">Note. </w:t>
      </w:r>
      <w:proofErr w:type="spellStart"/>
      <w:r>
        <w:t>distresslim</w:t>
      </w:r>
      <w:proofErr w:type="spellEnd"/>
      <w:r>
        <w:t xml:space="preserve"> = Distress to Limitation. </w:t>
      </w:r>
      <w:proofErr w:type="spellStart"/>
      <w:r>
        <w:t>distressnov</w:t>
      </w:r>
      <w:proofErr w:type="spellEnd"/>
      <w:r>
        <w:t xml:space="preserve"> = Distress to Novelty.</w:t>
      </w:r>
    </w:p>
    <w:p w14:paraId="7A355A7A" w14:textId="35E3D0E0" w:rsidR="00371EAA" w:rsidRDefault="00371EAA"/>
    <w:p w14:paraId="4B09F581" w14:textId="6EACA949" w:rsidR="00572EBC" w:rsidRDefault="00371EAA" w:rsidP="00371EAA">
      <w:r w:rsidRPr="00B44ED3">
        <w:rPr>
          <w:b/>
          <w:bCs/>
        </w:rPr>
        <w:lastRenderedPageBreak/>
        <w:t xml:space="preserve">Table </w:t>
      </w:r>
      <w:r w:rsidR="00B049B8">
        <w:rPr>
          <w:b/>
          <w:bCs/>
        </w:rPr>
        <w:t>S</w:t>
      </w:r>
      <w:r w:rsidRPr="00B44ED3">
        <w:rPr>
          <w:b/>
          <w:bCs/>
        </w:rPr>
        <w:t>5</w:t>
      </w:r>
    </w:p>
    <w:p w14:paraId="593D15E3" w14:textId="77777777" w:rsidR="00572EBC" w:rsidRDefault="00572EBC" w:rsidP="00371EAA"/>
    <w:p w14:paraId="6BDCF786" w14:textId="05F0D852" w:rsidR="00371EAA" w:rsidRDefault="00371EAA" w:rsidP="00371EAA">
      <w:pPr>
        <w:rPr>
          <w:i/>
          <w:iCs/>
        </w:rPr>
      </w:pPr>
      <w:r w:rsidRPr="002C2CC9">
        <w:rPr>
          <w:i/>
        </w:rPr>
        <w:t>Multinomial Logistic Regression Model Coefficients: Biological Mother</w:t>
      </w:r>
      <w:r>
        <w:rPr>
          <w:i/>
        </w:rPr>
        <w:t>/Biological Father Combined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2</w:t>
      </w:r>
    </w:p>
    <w:p w14:paraId="1FE84736" w14:textId="2D00B2F1" w:rsidR="00371EAA" w:rsidRDefault="00371EAA" w:rsidP="00371EAA">
      <w:pPr>
        <w:rPr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760"/>
        <w:gridCol w:w="920"/>
        <w:gridCol w:w="927"/>
        <w:gridCol w:w="854"/>
        <w:gridCol w:w="820"/>
        <w:gridCol w:w="967"/>
        <w:gridCol w:w="1034"/>
      </w:tblGrid>
      <w:tr w:rsidR="00517950" w:rsidRPr="00644BD6" w14:paraId="06CF35F0" w14:textId="77777777" w:rsidTr="00B44ED3">
        <w:trPr>
          <w:trHeight w:val="165"/>
        </w:trPr>
        <w:tc>
          <w:tcPr>
            <w:tcW w:w="11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7346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y.level</w:t>
            </w:r>
            <w:proofErr w:type="spellEnd"/>
            <w:proofErr w:type="gramEnd"/>
          </w:p>
        </w:tc>
        <w:tc>
          <w:tcPr>
            <w:tcW w:w="115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172E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term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2304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estimate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3199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A859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statistic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488E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p.value</w:t>
            </w:r>
            <w:proofErr w:type="spellEnd"/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456C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conf.low</w:t>
            </w:r>
            <w:proofErr w:type="spellEnd"/>
          </w:p>
        </w:tc>
        <w:tc>
          <w:tcPr>
            <w:tcW w:w="66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253A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conf.high</w:t>
            </w:r>
            <w:proofErr w:type="spellEnd"/>
            <w:proofErr w:type="gramEnd"/>
          </w:p>
        </w:tc>
      </w:tr>
      <w:tr w:rsidR="00371EAA" w:rsidRPr="00644BD6" w14:paraId="23C4216E" w14:textId="77777777" w:rsidTr="00B44ED3">
        <w:trPr>
          <w:trHeight w:val="180"/>
        </w:trPr>
        <w:tc>
          <w:tcPr>
            <w:tcW w:w="11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4E19F" w14:textId="4FBC7A7A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07BC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8AA0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1.561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EAAC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0.307</w:t>
            </w:r>
          </w:p>
        </w:tc>
        <w:tc>
          <w:tcPr>
            <w:tcW w:w="57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95F0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5.083</w:t>
            </w: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FF3E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D972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0.959</w:t>
            </w:r>
          </w:p>
        </w:tc>
        <w:tc>
          <w:tcPr>
            <w:tcW w:w="66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C74A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2.163</w:t>
            </w:r>
          </w:p>
        </w:tc>
      </w:tr>
      <w:tr w:rsidR="00371EAA" w:rsidRPr="00644BD6" w14:paraId="24A5BEF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34EFB" w14:textId="7165031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9BAB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DD06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-0.065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1074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07B5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-0.293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7B46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0.769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1D04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-0.502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0186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0.371</w:t>
            </w:r>
          </w:p>
        </w:tc>
      </w:tr>
      <w:tr w:rsidR="00371EAA" w:rsidRPr="00644BD6" w14:paraId="6D50260B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C4B33" w14:textId="369726D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D96D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1134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0.187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E05E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0.409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4563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0.458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C4EE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0.647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CB6D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-0.615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FEAD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0.989</w:t>
            </w:r>
          </w:p>
        </w:tc>
      </w:tr>
      <w:tr w:rsidR="00371EAA" w:rsidRPr="00644BD6" w14:paraId="0649FB3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07732" w14:textId="761C57C0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9951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9DB6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0.272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34AB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0.257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7680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F1BA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3BAB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-0.231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EE66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0.775</w:t>
            </w:r>
          </w:p>
        </w:tc>
      </w:tr>
      <w:tr w:rsidR="00371EAA" w:rsidRPr="00644BD6" w14:paraId="3771041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79292" w14:textId="3D622A76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ED53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6613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-0.055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C6AB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6283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-0.229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0F7D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0.819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06EE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-0.528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BB3E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0.417</w:t>
            </w:r>
          </w:p>
        </w:tc>
      </w:tr>
      <w:tr w:rsidR="00371EAA" w:rsidRPr="00644BD6" w14:paraId="0D1FE329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71DDC" w14:textId="7D1D039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12E2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5697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-0.203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BAA0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0.204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6F0C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-0.996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F4C5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0.319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0AE3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-0.604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7B96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0.197</w:t>
            </w:r>
          </w:p>
        </w:tc>
      </w:tr>
      <w:tr w:rsidR="00371EAA" w:rsidRPr="00644BD6" w14:paraId="59BB783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A475B" w14:textId="218C4FBD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02F0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psychopathology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8BF2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0.216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A7AE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A0F9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0.675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4F0B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2922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-0.411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E234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0.842</w:t>
            </w:r>
          </w:p>
        </w:tc>
      </w:tr>
      <w:tr w:rsidR="00371EAA" w:rsidRPr="00644BD6" w14:paraId="4460681F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EA1C8" w14:textId="3A5DC3BD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12F0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6E4C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0.853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49FE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0.336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8594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2.536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6079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0.011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EA71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0.194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CF8C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1.512</w:t>
            </w:r>
          </w:p>
        </w:tc>
      </w:tr>
      <w:tr w:rsidR="00371EAA" w:rsidRPr="00644BD6" w14:paraId="1C6F717A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73CD6" w14:textId="1DBF47DB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5B3D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0E74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0.073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5035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D8F5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0.302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211E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0.763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544A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-0.401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67E1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0.547</w:t>
            </w:r>
          </w:p>
        </w:tc>
      </w:tr>
      <w:tr w:rsidR="00371EAA" w:rsidRPr="00644BD6" w14:paraId="73E6CC7B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10F3D" w14:textId="4CCBE2F1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280A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EA3A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8B91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0.447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1CAD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0.596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FCDD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0.551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9417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-0.61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17CA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1.143</w:t>
            </w:r>
          </w:p>
        </w:tc>
      </w:tr>
      <w:tr w:rsidR="00371EAA" w:rsidRPr="00644BD6" w14:paraId="51667925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F7A07" w14:textId="33387B93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94C5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176F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1.066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D129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FA55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3.814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6DD1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B7C3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0.518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915D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1.614</w:t>
            </w:r>
          </w:p>
        </w:tc>
      </w:tr>
      <w:tr w:rsidR="00371EAA" w:rsidRPr="00644BD6" w14:paraId="28214DD3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25D33" w14:textId="52A5D3D3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E68C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6B92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976E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0.261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3CAE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-0.499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A9B0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0.618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99F4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-0.643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1255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0.382</w:t>
            </w:r>
          </w:p>
        </w:tc>
      </w:tr>
      <w:tr w:rsidR="00371EAA" w:rsidRPr="00644BD6" w14:paraId="105D023B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35060" w14:textId="53F100D9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F399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1DB2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-0.115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0697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9CF7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-0.518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90A1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0.604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4992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-0.55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4389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</w:t>
            </w:r>
          </w:p>
        </w:tc>
      </w:tr>
      <w:tr w:rsidR="00371EAA" w:rsidRPr="00644BD6" w14:paraId="57CB07C6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B5C6F" w14:textId="0C169AED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607B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psychopathology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28E7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-0.017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80FBD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0.352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979C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-0.048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1ED5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0.961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AC38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-0.706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AEC6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0.672</w:t>
            </w:r>
          </w:p>
        </w:tc>
      </w:tr>
      <w:tr w:rsidR="00371EAA" w:rsidRPr="00644BD6" w14:paraId="2F96F997" w14:textId="77777777" w:rsidTr="00B44ED3">
        <w:trPr>
          <w:trHeight w:val="180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61C2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3139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307E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4164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0.375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7229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0.736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7E12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0.462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5D2F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-0.459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B04E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1.011</w:t>
            </w:r>
          </w:p>
        </w:tc>
      </w:tr>
      <w:tr w:rsidR="00371EAA" w:rsidRPr="00644BD6" w14:paraId="020A0C1F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1E52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0039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5D70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-0.023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7CD7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0.29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2FDF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-0.079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6BB2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0.937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5FAA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-0.592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E3A9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0.546</w:t>
            </w:r>
          </w:p>
        </w:tc>
      </w:tr>
      <w:tr w:rsidR="00371EAA" w:rsidRPr="00644BD6" w14:paraId="28E6CA3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FB84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lastRenderedPageBreak/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CA24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9862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-0.525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B9D3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A4EA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-0.973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7F4B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0.331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41C7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-1.583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426F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0.533</w:t>
            </w:r>
          </w:p>
        </w:tc>
      </w:tr>
      <w:tr w:rsidR="00371EAA" w:rsidRPr="00644BD6" w14:paraId="6D3F34EE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756B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6D56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5438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0.928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C88F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EDC9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2.785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198E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375B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0.275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6BB6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1.581</w:t>
            </w:r>
          </w:p>
        </w:tc>
      </w:tr>
      <w:tr w:rsidR="00371EAA" w:rsidRPr="00644BD6" w14:paraId="76B3406D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E6D3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1DB2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276F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-0.107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B846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0.313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2471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-0.342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F277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0.733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A94D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-0.72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DD3C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0.506</w:t>
            </w:r>
          </w:p>
        </w:tc>
      </w:tr>
      <w:tr w:rsidR="00371EAA" w:rsidRPr="00644BD6" w14:paraId="1A732A80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B979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3A81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5511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-0.412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43F5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0.262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F971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-1.573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954CE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0.116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47FE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-0.925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AB08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0.101</w:t>
            </w:r>
          </w:p>
        </w:tc>
      </w:tr>
      <w:tr w:rsidR="00371EAA" w:rsidRPr="00644BD6" w14:paraId="53AD4793" w14:textId="77777777" w:rsidTr="00B44ED3">
        <w:trPr>
          <w:trHeight w:val="165"/>
        </w:trPr>
        <w:tc>
          <w:tcPr>
            <w:tcW w:w="11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222D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11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FE16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psychopathology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829C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0.398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88C7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0.388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0A54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1.026</w:t>
            </w:r>
          </w:p>
        </w:tc>
        <w:tc>
          <w:tcPr>
            <w:tcW w:w="5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0EFD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0.305</w:t>
            </w:r>
          </w:p>
        </w:tc>
        <w:tc>
          <w:tcPr>
            <w:tcW w:w="6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E696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-0.363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F04E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1.159</w:t>
            </w:r>
          </w:p>
        </w:tc>
      </w:tr>
    </w:tbl>
    <w:p w14:paraId="0EDD969A" w14:textId="77777777" w:rsidR="00371EAA" w:rsidRPr="00371EAA" w:rsidRDefault="00371EAA" w:rsidP="00371EAA"/>
    <w:p w14:paraId="7C4F94B5" w14:textId="2615EC4D" w:rsidR="004679F7" w:rsidRDefault="004679F7" w:rsidP="004679F7">
      <w:r>
        <w:t xml:space="preserve">Note. </w:t>
      </w:r>
      <w:proofErr w:type="spellStart"/>
      <w:r>
        <w:t>distresslim</w:t>
      </w:r>
      <w:proofErr w:type="spellEnd"/>
      <w:r>
        <w:t xml:space="preserve"> = Distress to Limitation. </w:t>
      </w:r>
      <w:proofErr w:type="spellStart"/>
      <w:r>
        <w:t>distressnov</w:t>
      </w:r>
      <w:proofErr w:type="spellEnd"/>
      <w:r>
        <w:t xml:space="preserve"> = Distress to Novelty. </w:t>
      </w:r>
      <w:proofErr w:type="spellStart"/>
      <w:r>
        <w:t>s</w:t>
      </w:r>
      <w:r w:rsidRPr="00644BD6">
        <w:rPr>
          <w:color w:val="000000"/>
        </w:rPr>
        <w:t>truc_parenting</w:t>
      </w:r>
      <w:proofErr w:type="spellEnd"/>
      <w:r>
        <w:rPr>
          <w:color w:val="000000"/>
        </w:rPr>
        <w:t xml:space="preserve"> = Structured Parenting. </w:t>
      </w:r>
      <w:r>
        <w:t xml:space="preserve">psychopathology = </w:t>
      </w:r>
      <w:r>
        <w:rPr>
          <w:color w:val="000000"/>
        </w:rPr>
        <w:t>Biological Father Psychopathology.</w:t>
      </w:r>
    </w:p>
    <w:p w14:paraId="3A38B9F6" w14:textId="1408D0DA" w:rsidR="004679F7" w:rsidRDefault="004679F7" w:rsidP="004679F7"/>
    <w:p w14:paraId="42C29E60" w14:textId="1EDBC01B" w:rsidR="00371EAA" w:rsidRDefault="00371EAA">
      <w:r>
        <w:br w:type="page"/>
      </w:r>
    </w:p>
    <w:p w14:paraId="5FE4726D" w14:textId="70E74C5A" w:rsidR="00572EBC" w:rsidRDefault="00371EAA" w:rsidP="00371EAA">
      <w:r w:rsidRPr="00B44ED3">
        <w:rPr>
          <w:b/>
          <w:bCs/>
        </w:rPr>
        <w:lastRenderedPageBreak/>
        <w:t xml:space="preserve">Table </w:t>
      </w:r>
      <w:r w:rsidR="00B049B8">
        <w:rPr>
          <w:b/>
          <w:bCs/>
        </w:rPr>
        <w:t>S</w:t>
      </w:r>
      <w:r w:rsidRPr="00B44ED3">
        <w:rPr>
          <w:b/>
          <w:bCs/>
        </w:rPr>
        <w:t>6</w:t>
      </w:r>
    </w:p>
    <w:p w14:paraId="5B06B5EF" w14:textId="77777777" w:rsidR="00572EBC" w:rsidRDefault="00572EBC" w:rsidP="00371EAA"/>
    <w:p w14:paraId="1F878655" w14:textId="4B027B19" w:rsidR="00371EAA" w:rsidRDefault="00371EAA" w:rsidP="00371EAA">
      <w:pPr>
        <w:rPr>
          <w:i/>
          <w:iCs/>
        </w:rPr>
      </w:pPr>
      <w:r w:rsidRPr="002C2CC9">
        <w:rPr>
          <w:i/>
        </w:rPr>
        <w:t>Multinomial Logistic Regression Model Coefficients: Biological Mother</w:t>
      </w:r>
      <w:r>
        <w:rPr>
          <w:i/>
        </w:rPr>
        <w:t>/Biological Father Combined -</w:t>
      </w:r>
      <w:r w:rsidRPr="002C2CC9">
        <w:t xml:space="preserve"> </w:t>
      </w:r>
      <w:r w:rsidRPr="002C2CC9">
        <w:rPr>
          <w:i/>
          <w:iCs/>
        </w:rPr>
        <w:t xml:space="preserve">Block </w:t>
      </w:r>
      <w:r>
        <w:rPr>
          <w:i/>
          <w:iCs/>
        </w:rPr>
        <w:t>3</w:t>
      </w:r>
    </w:p>
    <w:p w14:paraId="6F65995B" w14:textId="4C184B4A" w:rsidR="00371EAA" w:rsidRDefault="00371EAA"/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572"/>
        <w:gridCol w:w="990"/>
        <w:gridCol w:w="1080"/>
        <w:gridCol w:w="990"/>
        <w:gridCol w:w="900"/>
        <w:gridCol w:w="990"/>
        <w:gridCol w:w="1080"/>
      </w:tblGrid>
      <w:tr w:rsidR="00DC7BAA" w:rsidRPr="00644BD6" w14:paraId="1B48BB91" w14:textId="77777777" w:rsidTr="00B44ED3">
        <w:trPr>
          <w:trHeight w:val="165"/>
        </w:trPr>
        <w:tc>
          <w:tcPr>
            <w:tcW w:w="120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D7FB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y.level</w:t>
            </w:r>
            <w:proofErr w:type="spellEnd"/>
            <w:proofErr w:type="gramEnd"/>
          </w:p>
        </w:tc>
        <w:tc>
          <w:tcPr>
            <w:tcW w:w="2572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90D7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term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61F17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estimate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38A2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8AB8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statistic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82E7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p.value</w:t>
            </w:r>
            <w:proofErr w:type="spellEnd"/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B19F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B44ED3">
              <w:rPr>
                <w:color w:val="000000"/>
              </w:rPr>
              <w:t>conf.low</w:t>
            </w:r>
            <w:proofErr w:type="spellEnd"/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0F6C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4ED3">
              <w:rPr>
                <w:color w:val="000000"/>
              </w:rPr>
              <w:t>conf.high</w:t>
            </w:r>
            <w:proofErr w:type="spellEnd"/>
            <w:proofErr w:type="gramEnd"/>
          </w:p>
        </w:tc>
      </w:tr>
      <w:tr w:rsidR="00517950" w:rsidRPr="00644BD6" w14:paraId="1268DD0D" w14:textId="77777777" w:rsidTr="00B44ED3">
        <w:trPr>
          <w:trHeight w:val="180"/>
        </w:trPr>
        <w:tc>
          <w:tcPr>
            <w:tcW w:w="120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059C7" w14:textId="18BE3D0E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118A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BDE6B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1.651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06C3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530E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5.164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3135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90A1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1.025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5751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2.278</w:t>
            </w:r>
          </w:p>
        </w:tc>
      </w:tr>
      <w:tr w:rsidR="00644BD6" w:rsidRPr="00644BD6" w14:paraId="677F2645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50753" w14:textId="4F3CA898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6DF8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B33B7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-0.133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BA0E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8012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-0.583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1031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085F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-0.579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00AE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0.313</w:t>
            </w:r>
          </w:p>
        </w:tc>
      </w:tr>
      <w:tr w:rsidR="00644BD6" w:rsidRPr="00644BD6" w14:paraId="31B17BF2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C038E" w14:textId="191284AA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113E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69E41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0.215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1E2B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0.411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2EAF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0.524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D85F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9F67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-0.591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18FA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1.021</w:t>
            </w:r>
          </w:p>
        </w:tc>
      </w:tr>
      <w:tr w:rsidR="00644BD6" w:rsidRPr="00644BD6" w14:paraId="6E76821A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CD12E" w14:textId="7C6B8C43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1722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534F5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0.254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D8AD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3FE3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0.971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C997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82C0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-0.258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D81B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0.765</w:t>
            </w:r>
          </w:p>
        </w:tc>
      </w:tr>
      <w:tr w:rsidR="00644BD6" w:rsidRPr="00644BD6" w14:paraId="713FBFEC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A0EDD" w14:textId="6A2DA434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9120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52C93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-0.105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BC65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3CCC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-0.435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3760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0.663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31FD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-0.577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9514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0.367</w:t>
            </w:r>
          </w:p>
        </w:tc>
      </w:tr>
      <w:tr w:rsidR="00644BD6" w:rsidRPr="00644BD6" w14:paraId="36B4CEDF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2A43D" w14:textId="72CC9759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39A6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6CD31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-0.227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A82A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0.215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22C5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-1.058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ABA0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0.29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F648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-0.649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05B8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0.194</w:t>
            </w:r>
          </w:p>
        </w:tc>
      </w:tr>
      <w:tr w:rsidR="00644BD6" w:rsidRPr="00644BD6" w14:paraId="4A904F06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0FFA7" w14:textId="2F55976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C7DC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psychopathology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36DBA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0.488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5586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0.383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D4D7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1.274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1DDB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0.203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3AFB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-0.263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7D69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1.239</w:t>
            </w:r>
          </w:p>
        </w:tc>
      </w:tr>
      <w:tr w:rsidR="00644BD6" w:rsidRPr="00644BD6" w14:paraId="1E023F14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46FCD" w14:textId="29973886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Average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1BE0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</w:t>
            </w:r>
            <w:proofErr w:type="gramStart"/>
            <w:r w:rsidRPr="00644BD6">
              <w:rPr>
                <w:color w:val="000000"/>
              </w:rPr>
              <w:t>parenting:psychopathology</w:t>
            </w:r>
            <w:proofErr w:type="spellEnd"/>
            <w:proofErr w:type="gram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4C380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-0.805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CEA2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0.329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ECBA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-2.443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7B37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0.015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BAD8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-1.451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BCAD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-0.159</w:t>
            </w:r>
          </w:p>
        </w:tc>
      </w:tr>
      <w:tr w:rsidR="00644BD6" w:rsidRPr="00644BD6" w14:paraId="099A4196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A9DFB" w14:textId="69B58512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B9D7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4E506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0.931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30EB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0.349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76B4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2.669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B478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2E8F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13CE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1.614</w:t>
            </w:r>
          </w:p>
        </w:tc>
      </w:tr>
      <w:tr w:rsidR="00644BD6" w:rsidRPr="00644BD6" w14:paraId="539C709D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2DEE5" w14:textId="065CC4F0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DFB5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10883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0.004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0486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0.247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5935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0.015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181B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0.988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A038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7094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0.488</w:t>
            </w:r>
          </w:p>
        </w:tc>
      </w:tr>
      <w:tr w:rsidR="00644BD6" w:rsidRPr="00644BD6" w14:paraId="3D341B7B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9264E" w14:textId="6C5D9425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F4E1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2797C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0.306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B29F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5D11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0.679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3D39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0.497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A5A4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-0.576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6DFC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1.188</w:t>
            </w:r>
          </w:p>
        </w:tc>
      </w:tr>
      <w:tr w:rsidR="00644BD6" w:rsidRPr="00644BD6" w14:paraId="597B35B8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F0219" w14:textId="44E8D0AA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0265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BA65A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1.039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9C73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0.284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CD19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3.656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064E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B680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0.482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2AF4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1.595</w:t>
            </w:r>
          </w:p>
        </w:tc>
      </w:tr>
      <w:tr w:rsidR="00644BD6" w:rsidRPr="00644BD6" w14:paraId="0CFE7B68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8C881" w14:textId="5236735A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0F5F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83322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-0.179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E809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0.262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8B1A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-0.684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4D48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0.494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9E5A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-0.692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B573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0.334</w:t>
            </w:r>
          </w:p>
        </w:tc>
      </w:tr>
      <w:tr w:rsidR="00644BD6" w:rsidRPr="00644BD6" w14:paraId="350E0ED9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0F9C2" w14:textId="6A06B7F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A4B1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E7883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-0.143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1E8F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0.233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2697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-0.612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4A16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FEFB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-0.599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B85F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0.314</w:t>
            </w:r>
          </w:p>
        </w:tc>
      </w:tr>
      <w:tr w:rsidR="00644BD6" w:rsidRPr="00644BD6" w14:paraId="237EF052" w14:textId="77777777" w:rsidTr="00517950">
        <w:trPr>
          <w:trHeight w:val="180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C5952" w14:textId="221537B4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B96D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psychopathology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76616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456F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9676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0.611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07ED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E95D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-0.553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7E2A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1.053</w:t>
            </w:r>
          </w:p>
        </w:tc>
      </w:tr>
      <w:tr w:rsidR="00644BD6" w:rsidRPr="00644BD6" w14:paraId="78C5D5E6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6307C" w14:textId="52851442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Higher Stable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EF5D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</w:t>
            </w:r>
            <w:proofErr w:type="gramStart"/>
            <w:r w:rsidRPr="00644BD6">
              <w:rPr>
                <w:color w:val="000000"/>
              </w:rPr>
              <w:t>parenting:psychopathology</w:t>
            </w:r>
            <w:proofErr w:type="spellEnd"/>
            <w:proofErr w:type="gram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91491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6B6A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0.365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9CC1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-2.545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70A1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0.011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ABA4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-1.646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8BF7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-0.214</w:t>
            </w:r>
          </w:p>
        </w:tc>
      </w:tr>
      <w:tr w:rsidR="00644BD6" w:rsidRPr="00644BD6" w14:paraId="687322A2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BD60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lastRenderedPageBreak/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FE0E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(Intercept)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2F300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129F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0.387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459F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0.903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D875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0.367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E108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D423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1.109</w:t>
            </w:r>
          </w:p>
        </w:tc>
      </w:tr>
      <w:tr w:rsidR="00644BD6" w:rsidRPr="00644BD6" w14:paraId="2997BAF8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4801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2A0A9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openness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A56F9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-0.098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777A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0.295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642C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-0.334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C582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0.738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DDEC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-0.677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93F2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0.48</w:t>
            </w:r>
          </w:p>
        </w:tc>
      </w:tr>
      <w:tr w:rsidR="00644BD6" w:rsidRPr="00644BD6" w14:paraId="2FD92D49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C77D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D377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prenatal_drug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6707B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-0.481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5EFC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0.544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BAD7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-0.884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B36F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0.377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7FE5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-1.547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619D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0.585</w:t>
            </w:r>
          </w:p>
        </w:tc>
      </w:tr>
      <w:tr w:rsidR="00644BD6" w:rsidRPr="00644BD6" w14:paraId="0C1E12AB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B128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18F3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distresslim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F2AB6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0.89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64EC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0.338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8E6C8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2.635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A733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0.008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3598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0.228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F5C2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1.553</w:t>
            </w:r>
          </w:p>
        </w:tc>
      </w:tr>
      <w:tr w:rsidR="00644BD6" w:rsidRPr="00644BD6" w14:paraId="045A0B8C" w14:textId="77777777" w:rsidTr="00517950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ED1D4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4BC8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distressnov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28E3E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7C7A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0.314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21C9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-0.476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EBF8A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0.634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6FB4F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-0.765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3C7F0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0.466</w:t>
            </w:r>
          </w:p>
        </w:tc>
      </w:tr>
      <w:tr w:rsidR="00723105" w:rsidRPr="00644BD6" w14:paraId="466B7381" w14:textId="77777777" w:rsidTr="00B44ED3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9A6A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BB96D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struc_parenting</w:t>
            </w:r>
            <w:proofErr w:type="spell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55320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-0.421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2EC3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0.274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D8C1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-1.539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352F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0.124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207E6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-0.957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5D14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0.115</w:t>
            </w:r>
          </w:p>
        </w:tc>
      </w:tr>
      <w:tr w:rsidR="00723105" w:rsidRPr="00644BD6" w14:paraId="07F71A5B" w14:textId="77777777" w:rsidTr="00B44ED3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AF15C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A139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psychopathology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D5D8B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0.633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A7C5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0.451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18741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1.405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E741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0.16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7BDD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-0.25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BB3A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1.517</w:t>
            </w:r>
          </w:p>
        </w:tc>
      </w:tr>
      <w:tr w:rsidR="00723105" w:rsidRPr="00644BD6" w14:paraId="55B1274A" w14:textId="77777777" w:rsidTr="00B44ED3">
        <w:trPr>
          <w:trHeight w:val="165"/>
        </w:trPr>
        <w:tc>
          <w:tcPr>
            <w:tcW w:w="12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AD9F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B44ED3">
              <w:rPr>
                <w:color w:val="000000"/>
              </w:rPr>
              <w:t>High Increasing</w:t>
            </w:r>
          </w:p>
        </w:tc>
        <w:tc>
          <w:tcPr>
            <w:tcW w:w="2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9C34E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644BD6">
              <w:rPr>
                <w:color w:val="000000"/>
              </w:rPr>
              <w:t>struc_</w:t>
            </w:r>
            <w:proofErr w:type="gramStart"/>
            <w:r w:rsidRPr="00644BD6">
              <w:rPr>
                <w:color w:val="000000"/>
              </w:rPr>
              <w:t>parenting:psychopathology</w:t>
            </w:r>
            <w:proofErr w:type="spellEnd"/>
            <w:proofErr w:type="gramEnd"/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685F7" w14:textId="77777777" w:rsidR="00371EAA" w:rsidRPr="00644BD6" w:rsidRDefault="00371EAA" w:rsidP="00B44ED3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-0.981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E2DAB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0.413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AEA43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-2.376</w:t>
            </w:r>
          </w:p>
        </w:tc>
        <w:tc>
          <w:tcPr>
            <w:tcW w:w="9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9F0D2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0.017</w:t>
            </w:r>
          </w:p>
        </w:tc>
        <w:tc>
          <w:tcPr>
            <w:tcW w:w="99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87205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-1.79</w:t>
            </w:r>
          </w:p>
        </w:tc>
        <w:tc>
          <w:tcPr>
            <w:tcW w:w="108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AF977" w14:textId="77777777" w:rsidR="00371EAA" w:rsidRPr="00644BD6" w:rsidRDefault="00371EAA" w:rsidP="00B44ED3">
            <w:pPr>
              <w:pStyle w:val="NormalWeb"/>
              <w:spacing w:before="0" w:beforeAutospacing="0" w:after="0" w:afterAutospacing="0"/>
              <w:jc w:val="center"/>
            </w:pPr>
            <w:r w:rsidRPr="00644BD6">
              <w:rPr>
                <w:color w:val="000000"/>
              </w:rPr>
              <w:t>-0.172</w:t>
            </w:r>
          </w:p>
        </w:tc>
      </w:tr>
    </w:tbl>
    <w:p w14:paraId="5E2E5419" w14:textId="77777777" w:rsidR="004679F7" w:rsidRDefault="004679F7" w:rsidP="004679F7"/>
    <w:p w14:paraId="3843ED3E" w14:textId="20F1253D" w:rsidR="004679F7" w:rsidRDefault="004679F7" w:rsidP="004679F7">
      <w:r>
        <w:t xml:space="preserve">Note. </w:t>
      </w:r>
      <w:proofErr w:type="spellStart"/>
      <w:r>
        <w:t>distresslim</w:t>
      </w:r>
      <w:proofErr w:type="spellEnd"/>
      <w:r>
        <w:t xml:space="preserve"> = Distress to Limitation. </w:t>
      </w:r>
      <w:proofErr w:type="spellStart"/>
      <w:r>
        <w:t>distressnov</w:t>
      </w:r>
      <w:proofErr w:type="spellEnd"/>
      <w:r>
        <w:t xml:space="preserve"> = Distress to Novelty. </w:t>
      </w:r>
      <w:proofErr w:type="spellStart"/>
      <w:r>
        <w:t>s</w:t>
      </w:r>
      <w:r w:rsidRPr="00644BD6">
        <w:rPr>
          <w:color w:val="000000"/>
        </w:rPr>
        <w:t>truc_parenting</w:t>
      </w:r>
      <w:proofErr w:type="spellEnd"/>
      <w:r>
        <w:rPr>
          <w:color w:val="000000"/>
        </w:rPr>
        <w:t xml:space="preserve"> = Structured Parenting. </w:t>
      </w:r>
      <w:r>
        <w:t xml:space="preserve">psychopathology = </w:t>
      </w:r>
      <w:r>
        <w:rPr>
          <w:color w:val="000000"/>
        </w:rPr>
        <w:t>Biological Father Psychopathology.</w:t>
      </w:r>
    </w:p>
    <w:p w14:paraId="5B0D229C" w14:textId="77777777" w:rsidR="00371EAA" w:rsidRPr="00BF1D50" w:rsidRDefault="00371EAA"/>
    <w:sectPr w:rsidR="00371EAA" w:rsidRPr="00BF1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C9"/>
    <w:rsid w:val="00136647"/>
    <w:rsid w:val="001B133C"/>
    <w:rsid w:val="001B1EC8"/>
    <w:rsid w:val="001D3696"/>
    <w:rsid w:val="0028752C"/>
    <w:rsid w:val="002C2CC9"/>
    <w:rsid w:val="002C4229"/>
    <w:rsid w:val="003455B4"/>
    <w:rsid w:val="003607FD"/>
    <w:rsid w:val="00371EAA"/>
    <w:rsid w:val="004649A8"/>
    <w:rsid w:val="004679F7"/>
    <w:rsid w:val="00517950"/>
    <w:rsid w:val="00554263"/>
    <w:rsid w:val="00572EBC"/>
    <w:rsid w:val="00592C0F"/>
    <w:rsid w:val="00605C50"/>
    <w:rsid w:val="00635F5E"/>
    <w:rsid w:val="00644BD6"/>
    <w:rsid w:val="0069291B"/>
    <w:rsid w:val="00723105"/>
    <w:rsid w:val="00782AF0"/>
    <w:rsid w:val="0078626C"/>
    <w:rsid w:val="00797E3F"/>
    <w:rsid w:val="007D403E"/>
    <w:rsid w:val="00823508"/>
    <w:rsid w:val="008A115C"/>
    <w:rsid w:val="008D7C99"/>
    <w:rsid w:val="009A5AA8"/>
    <w:rsid w:val="00AB0FA7"/>
    <w:rsid w:val="00AE4AD2"/>
    <w:rsid w:val="00B049B8"/>
    <w:rsid w:val="00B44ED3"/>
    <w:rsid w:val="00B56BFE"/>
    <w:rsid w:val="00BF1D50"/>
    <w:rsid w:val="00C42E5B"/>
    <w:rsid w:val="00CC6A97"/>
    <w:rsid w:val="00CD3520"/>
    <w:rsid w:val="00CF0E51"/>
    <w:rsid w:val="00DC7BAA"/>
    <w:rsid w:val="00E426E1"/>
    <w:rsid w:val="00ED741E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B1779"/>
  <w15:chartTrackingRefBased/>
  <w15:docId w15:val="{053A634F-833B-EA40-804F-D19BBF92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CC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455B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FA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Leve</dc:creator>
  <cp:keywords/>
  <dc:description/>
  <cp:lastModifiedBy>Leslie Leve</cp:lastModifiedBy>
  <cp:revision>2</cp:revision>
  <dcterms:created xsi:type="dcterms:W3CDTF">2022-07-12T05:49:00Z</dcterms:created>
  <dcterms:modified xsi:type="dcterms:W3CDTF">2022-07-12T05:49:00Z</dcterms:modified>
</cp:coreProperties>
</file>