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0F090" w14:textId="242BEE64" w:rsidR="00EB29E5" w:rsidRDefault="00EB29E5" w:rsidP="001674B4">
      <w:pPr>
        <w:spacing w:line="480" w:lineRule="auto"/>
        <w:jc w:val="center"/>
        <w:rPr>
          <w:b/>
          <w:bCs/>
        </w:rPr>
      </w:pPr>
      <w:r>
        <w:rPr>
          <w:b/>
          <w:bCs/>
        </w:rPr>
        <w:t>Supplementa</w:t>
      </w:r>
      <w:r w:rsidR="00AB7115">
        <w:rPr>
          <w:b/>
          <w:bCs/>
        </w:rPr>
        <w:t>ry</w:t>
      </w:r>
      <w:r>
        <w:rPr>
          <w:b/>
          <w:bCs/>
        </w:rPr>
        <w:t xml:space="preserve"> Material</w:t>
      </w:r>
    </w:p>
    <w:p w14:paraId="3EE9BAED" w14:textId="3B6F74A9" w:rsidR="00EB29E5" w:rsidRPr="0036422A" w:rsidRDefault="00C56128" w:rsidP="001674B4">
      <w:pPr>
        <w:spacing w:line="480" w:lineRule="auto"/>
        <w:jc w:val="center"/>
      </w:pPr>
      <w:r>
        <w:t>Estrada &amp; Baskin-Sommers</w:t>
      </w:r>
    </w:p>
    <w:p w14:paraId="7C7079D9" w14:textId="4796D65D" w:rsidR="00297885" w:rsidRDefault="00EB29E5" w:rsidP="000C17FC">
      <w:pPr>
        <w:spacing w:line="480" w:lineRule="auto"/>
        <w:jc w:val="center"/>
        <w:rPr>
          <w:b/>
          <w:bCs/>
        </w:rPr>
      </w:pPr>
      <w:r>
        <w:rPr>
          <w:b/>
          <w:bCs/>
        </w:rPr>
        <w:t>Supplemental Methods</w:t>
      </w:r>
    </w:p>
    <w:p w14:paraId="2B2FDF22" w14:textId="5E68CC23" w:rsidR="000C17FC" w:rsidRPr="000C17FC" w:rsidRDefault="000C17FC" w:rsidP="000C17FC">
      <w:pPr>
        <w:spacing w:line="480" w:lineRule="auto"/>
        <w:rPr>
          <w:b/>
          <w:bCs/>
        </w:rPr>
      </w:pPr>
      <w:r w:rsidRPr="000C17FC">
        <w:rPr>
          <w:b/>
          <w:bCs/>
        </w:rPr>
        <w:t>Antecedent Analyses</w:t>
      </w:r>
    </w:p>
    <w:p w14:paraId="668FDB7D" w14:textId="0456188B" w:rsidR="000C17FC" w:rsidRDefault="000C17FC" w:rsidP="000C17FC">
      <w:pPr>
        <w:spacing w:line="480" w:lineRule="auto"/>
        <w:ind w:firstLine="720"/>
        <w:rPr>
          <w:color w:val="000000" w:themeColor="text1"/>
        </w:rPr>
      </w:pPr>
      <w:r w:rsidRPr="000C17FC">
        <w:rPr>
          <w:color w:val="000000" w:themeColor="text1"/>
        </w:rPr>
        <w:t>To examine how sociodemographic</w:t>
      </w:r>
      <w:r w:rsidR="00640946">
        <w:rPr>
          <w:color w:val="000000" w:themeColor="text1"/>
        </w:rPr>
        <w:t xml:space="preserve">, </w:t>
      </w:r>
      <w:r w:rsidRPr="000C17FC">
        <w:rPr>
          <w:color w:val="000000" w:themeColor="text1"/>
        </w:rPr>
        <w:t>broader environmental</w:t>
      </w:r>
      <w:r w:rsidR="00640946">
        <w:rPr>
          <w:color w:val="000000" w:themeColor="text1"/>
        </w:rPr>
        <w:t>, and individual difference</w:t>
      </w:r>
      <w:r w:rsidRPr="000C17FC">
        <w:rPr>
          <w:color w:val="000000" w:themeColor="text1"/>
        </w:rPr>
        <w:t xml:space="preserve"> factors predicted trajectory membership, we used antecedents assessed at the baseline interview (i.e., prior to assessments used in trajectory estimation). </w:t>
      </w:r>
      <w:r w:rsidR="00AF0624">
        <w:rPr>
          <w:color w:val="000000" w:themeColor="text1"/>
        </w:rPr>
        <w:t>Six</w:t>
      </w:r>
      <w:r w:rsidR="00AF0624" w:rsidRPr="00B535C3">
        <w:rPr>
          <w:color w:val="000000" w:themeColor="text1"/>
        </w:rPr>
        <w:t xml:space="preserve"> </w:t>
      </w:r>
      <w:r w:rsidRPr="00B535C3">
        <w:rPr>
          <w:color w:val="000000" w:themeColor="text1"/>
        </w:rPr>
        <w:t xml:space="preserve">separate multinomial logistic regression analyses were used to determine if baseline age, </w:t>
      </w:r>
      <w:r>
        <w:rPr>
          <w:color w:val="000000" w:themeColor="text1"/>
        </w:rPr>
        <w:t xml:space="preserve">racial group membership, biological sex, </w:t>
      </w:r>
      <w:r w:rsidRPr="00B535C3">
        <w:rPr>
          <w:color w:val="000000" w:themeColor="text1"/>
        </w:rPr>
        <w:t>socioeconomic status, neighborhood conditions</w:t>
      </w:r>
      <w:r>
        <w:rPr>
          <w:color w:val="000000" w:themeColor="text1"/>
        </w:rPr>
        <w:t>, and early behavioral problems</w:t>
      </w:r>
      <w:r w:rsidRPr="00B535C3">
        <w:rPr>
          <w:color w:val="000000" w:themeColor="text1"/>
        </w:rPr>
        <w:t xml:space="preserve"> predicted trajectory membership. </w:t>
      </w:r>
      <w:r w:rsidR="00991E81">
        <w:rPr>
          <w:color w:val="000000" w:themeColor="text1"/>
        </w:rPr>
        <w:t>For all analyses, trajectory</w:t>
      </w:r>
      <w:r w:rsidR="00825E4E">
        <w:rPr>
          <w:color w:val="000000" w:themeColor="text1"/>
        </w:rPr>
        <w:t xml:space="preserve"> 1 (</w:t>
      </w:r>
      <w:r w:rsidR="00825E4E">
        <w:rPr>
          <w:i/>
          <w:iCs/>
          <w:color w:val="000000" w:themeColor="text1"/>
        </w:rPr>
        <w:t>Low</w:t>
      </w:r>
      <w:r w:rsidR="00825E4E">
        <w:rPr>
          <w:color w:val="000000" w:themeColor="text1"/>
        </w:rPr>
        <w:t>)</w:t>
      </w:r>
      <w:r w:rsidR="00991E81">
        <w:rPr>
          <w:color w:val="000000" w:themeColor="text1"/>
        </w:rPr>
        <w:t xml:space="preserve"> served as the reference group. For the racial group membership analysis, white racial group membership served as the reference group. </w:t>
      </w:r>
      <w:r w:rsidRPr="00B535C3">
        <w:rPr>
          <w:color w:val="000000" w:themeColor="text1"/>
        </w:rPr>
        <w:t xml:space="preserve">Analyses were conducted using the </w:t>
      </w:r>
      <w:proofErr w:type="spellStart"/>
      <w:r w:rsidRPr="00B535C3">
        <w:rPr>
          <w:color w:val="000000" w:themeColor="text1"/>
        </w:rPr>
        <w:t>nnet</w:t>
      </w:r>
      <w:proofErr w:type="spellEnd"/>
      <w:r w:rsidRPr="00B535C3">
        <w:rPr>
          <w:color w:val="000000" w:themeColor="text1"/>
        </w:rPr>
        <w:t xml:space="preserve"> package in R (Ripley et al., 2016). </w:t>
      </w:r>
      <w:proofErr w:type="spellStart"/>
      <w:r w:rsidRPr="00C902D5">
        <w:rPr>
          <w:color w:val="000000" w:themeColor="text1"/>
        </w:rPr>
        <w:t>Casewise</w:t>
      </w:r>
      <w:proofErr w:type="spellEnd"/>
      <w:r w:rsidRPr="00C902D5">
        <w:rPr>
          <w:color w:val="000000" w:themeColor="text1"/>
        </w:rPr>
        <w:t xml:space="preserve"> deletion was used to address missingness </w:t>
      </w:r>
      <w:r w:rsidRPr="007A2BC4">
        <w:rPr>
          <w:color w:val="000000" w:themeColor="text1"/>
        </w:rPr>
        <w:t xml:space="preserve">(see </w:t>
      </w:r>
      <w:r w:rsidR="00FE2861" w:rsidRPr="007A2BC4">
        <w:rPr>
          <w:color w:val="000000" w:themeColor="text1"/>
        </w:rPr>
        <w:t xml:space="preserve">Main </w:t>
      </w:r>
      <w:r w:rsidRPr="007A2BC4">
        <w:rPr>
          <w:color w:val="000000" w:themeColor="text1"/>
        </w:rPr>
        <w:t>Table 1 for sample size by antecedent).</w:t>
      </w:r>
    </w:p>
    <w:p w14:paraId="7AB9E687" w14:textId="77777777" w:rsidR="000C17FC" w:rsidRDefault="000C17FC" w:rsidP="000C17FC">
      <w:pPr>
        <w:spacing w:line="480" w:lineRule="auto"/>
        <w:rPr>
          <w:b/>
          <w:bCs/>
          <w:i/>
          <w:iCs/>
        </w:rPr>
      </w:pPr>
      <w:r>
        <w:rPr>
          <w:b/>
          <w:bCs/>
          <w:i/>
          <w:iCs/>
        </w:rPr>
        <w:t xml:space="preserve">Age </w:t>
      </w:r>
    </w:p>
    <w:p w14:paraId="48CDC92C" w14:textId="77777777" w:rsidR="000C17FC" w:rsidRDefault="000C17FC" w:rsidP="000C17FC">
      <w:pPr>
        <w:spacing w:line="480" w:lineRule="auto"/>
        <w:ind w:firstLine="720"/>
      </w:pPr>
      <w:r>
        <w:t>Participants were asked to report their current age at the time of the interview.</w:t>
      </w:r>
    </w:p>
    <w:p w14:paraId="3398E569" w14:textId="77777777" w:rsidR="000C17FC" w:rsidRDefault="000C17FC" w:rsidP="000C17FC">
      <w:pPr>
        <w:spacing w:line="480" w:lineRule="auto"/>
        <w:rPr>
          <w:b/>
          <w:bCs/>
          <w:i/>
          <w:iCs/>
        </w:rPr>
      </w:pPr>
      <w:r>
        <w:rPr>
          <w:b/>
          <w:bCs/>
          <w:i/>
          <w:iCs/>
        </w:rPr>
        <w:t>Racial Group Membership</w:t>
      </w:r>
    </w:p>
    <w:p w14:paraId="0BA5BD2C" w14:textId="20D7AF8B" w:rsidR="000C17FC" w:rsidRDefault="000C17FC" w:rsidP="000C17FC">
      <w:pPr>
        <w:spacing w:line="480" w:lineRule="auto"/>
        <w:ind w:firstLine="720"/>
      </w:pPr>
      <w:r>
        <w:t xml:space="preserve">Participants were asked to identify their racial group membership as one of the following: White, Black, Asian, Native American, Hispanic, or Other. Racial groups Asian and Native American were recoded into Other due to low numbers of participants identifying as Asian, Native American, and Other.  </w:t>
      </w:r>
    </w:p>
    <w:p w14:paraId="0BEC1AF8" w14:textId="77777777" w:rsidR="000C17FC" w:rsidRDefault="000C17FC" w:rsidP="000C17FC">
      <w:pPr>
        <w:spacing w:line="480" w:lineRule="auto"/>
        <w:rPr>
          <w:b/>
          <w:bCs/>
          <w:i/>
          <w:iCs/>
        </w:rPr>
      </w:pPr>
      <w:r w:rsidRPr="003A16EA">
        <w:rPr>
          <w:b/>
          <w:bCs/>
          <w:i/>
          <w:iCs/>
        </w:rPr>
        <w:t>Biological Sex</w:t>
      </w:r>
    </w:p>
    <w:p w14:paraId="0D763C18" w14:textId="47EE5C3B" w:rsidR="000C17FC" w:rsidRPr="002A02B5" w:rsidRDefault="000C17FC" w:rsidP="000C17FC">
      <w:pPr>
        <w:spacing w:line="480" w:lineRule="auto"/>
        <w:ind w:firstLine="720"/>
      </w:pPr>
      <w:r w:rsidRPr="003A16EA">
        <w:t>Participants</w:t>
      </w:r>
      <w:r>
        <w:t xml:space="preserve"> reported on their biological sex (male/female). </w:t>
      </w:r>
    </w:p>
    <w:p w14:paraId="7056F428" w14:textId="77777777" w:rsidR="000C17FC" w:rsidRDefault="000C17FC" w:rsidP="000C17FC">
      <w:pPr>
        <w:spacing w:line="480" w:lineRule="auto"/>
        <w:rPr>
          <w:b/>
          <w:bCs/>
          <w:i/>
          <w:iCs/>
        </w:rPr>
      </w:pPr>
      <w:r>
        <w:rPr>
          <w:b/>
          <w:bCs/>
          <w:i/>
          <w:iCs/>
        </w:rPr>
        <w:t>Socioeconomic Status</w:t>
      </w:r>
    </w:p>
    <w:p w14:paraId="52E1A50E" w14:textId="77777777" w:rsidR="000C17FC" w:rsidRPr="00441455" w:rsidRDefault="000C17FC" w:rsidP="000C17FC">
      <w:pPr>
        <w:spacing w:line="480" w:lineRule="auto"/>
        <w:ind w:firstLine="720"/>
      </w:pPr>
      <w:r>
        <w:lastRenderedPageBreak/>
        <w:t xml:space="preserve">The Index of Social Position </w:t>
      </w:r>
      <w:r>
        <w:rPr>
          <w:noProof/>
        </w:rPr>
        <w:t>(Hollingshead, 1957)</w:t>
      </w:r>
      <w:r>
        <w:t xml:space="preserve"> was used to determine parental socioeconomic status. The Index of Social Position measure uses information regarding the participant’s biological parents’ education level and occupational status to determine socioeconomic status. Scores were calculated using data for both parents where available. When data for only one parent was known, scores were calculated using that one parent’s data. Higher scores indicated lower socioeconomic status. </w:t>
      </w:r>
    </w:p>
    <w:p w14:paraId="3585F41C" w14:textId="77777777" w:rsidR="000C17FC" w:rsidRDefault="000C17FC" w:rsidP="000C17FC">
      <w:pPr>
        <w:spacing w:line="480" w:lineRule="auto"/>
        <w:rPr>
          <w:b/>
          <w:bCs/>
          <w:i/>
          <w:iCs/>
        </w:rPr>
      </w:pPr>
      <w:r>
        <w:rPr>
          <w:b/>
          <w:bCs/>
          <w:i/>
          <w:iCs/>
        </w:rPr>
        <w:t>Neighborhood Conditions</w:t>
      </w:r>
    </w:p>
    <w:p w14:paraId="6EF2B0D5" w14:textId="77777777" w:rsidR="000C17FC" w:rsidRPr="00441455" w:rsidRDefault="000C17FC" w:rsidP="000C17FC">
      <w:pPr>
        <w:spacing w:line="480" w:lineRule="auto"/>
        <w:ind w:firstLine="720"/>
      </w:pPr>
      <w:r>
        <w:t xml:space="preserve">An adapted version of the Neighborhood Conditions Measure was used to assess neighborhood disorder </w:t>
      </w:r>
      <w:r>
        <w:rPr>
          <w:noProof/>
        </w:rPr>
        <w:t>(Sampson &amp; Raudenbush, 1999)</w:t>
      </w:r>
      <w:r>
        <w:t xml:space="preserve">. Twenty-one items documented both physical (e.g., “cigarettes on the street or in the gutters”) and social (e.g., “adults fighting or arguing loudly”) disorder. Items were rated on a four-point Likert scale ranging from 1 (Never) to 4 (Often). Higher scores represented worse neighborhood conditions. </w:t>
      </w:r>
    </w:p>
    <w:p w14:paraId="6F76D356" w14:textId="77777777" w:rsidR="000C17FC" w:rsidRDefault="000C17FC" w:rsidP="000C17FC">
      <w:pPr>
        <w:spacing w:line="480" w:lineRule="auto"/>
        <w:rPr>
          <w:b/>
          <w:bCs/>
          <w:i/>
          <w:iCs/>
        </w:rPr>
      </w:pPr>
      <w:r w:rsidRPr="0037544A">
        <w:rPr>
          <w:b/>
          <w:bCs/>
          <w:i/>
          <w:iCs/>
        </w:rPr>
        <w:t>Early Behavioral Problems</w:t>
      </w:r>
    </w:p>
    <w:p w14:paraId="00AA9557" w14:textId="4006727C" w:rsidR="000C17FC" w:rsidRPr="000C17FC" w:rsidRDefault="000C17FC" w:rsidP="000C17FC">
      <w:pPr>
        <w:spacing w:line="480" w:lineRule="auto"/>
        <w:ind w:firstLine="720"/>
      </w:pPr>
      <w:r>
        <w:t>Five questions yes/no questions were used to assess onset of early behavioral problems (i.e., before age 11). Items documented whether participants engaged in behaviors including stealing and fighting before age 11. Total scores consisted of the count of early behavioral problems endorsed. Higher scores indicated more early behavioral problems.</w:t>
      </w:r>
    </w:p>
    <w:p w14:paraId="60BC5A82" w14:textId="438C83CE" w:rsidR="00EB29E5" w:rsidRPr="00D02150" w:rsidRDefault="00EB29E5" w:rsidP="00FC7407">
      <w:pPr>
        <w:spacing w:line="480" w:lineRule="auto"/>
        <w:rPr>
          <w:b/>
          <w:bCs/>
        </w:rPr>
      </w:pPr>
      <w:r w:rsidRPr="00D02150">
        <w:rPr>
          <w:b/>
          <w:bCs/>
        </w:rPr>
        <w:t xml:space="preserve">Covariates for </w:t>
      </w:r>
      <w:r w:rsidR="00297885">
        <w:rPr>
          <w:b/>
          <w:bCs/>
        </w:rPr>
        <w:t xml:space="preserve">Antecedent and Outcome </w:t>
      </w:r>
      <w:r w:rsidRPr="00D02150">
        <w:rPr>
          <w:b/>
          <w:bCs/>
        </w:rPr>
        <w:t>Regression Analyses</w:t>
      </w:r>
    </w:p>
    <w:p w14:paraId="7BE7CFD4" w14:textId="51784899" w:rsidR="005D186F" w:rsidRPr="00F23C61" w:rsidRDefault="005A5F9E" w:rsidP="005D186F">
      <w:pPr>
        <w:spacing w:line="480" w:lineRule="auto"/>
        <w:ind w:firstLine="720"/>
      </w:pPr>
      <w:r w:rsidRPr="00F23C61">
        <w:t xml:space="preserve"> </w:t>
      </w:r>
      <w:proofErr w:type="gramStart"/>
      <w:r w:rsidR="00F23C61" w:rsidRPr="00F23C61">
        <w:t>In order to</w:t>
      </w:r>
      <w:proofErr w:type="gramEnd"/>
      <w:r w:rsidR="00F23C61" w:rsidRPr="00F23C61">
        <w:t xml:space="preserve"> examine the influence of covariates and ensure that results held after controlling for the common variance among PH, ETV, mental health</w:t>
      </w:r>
      <w:r w:rsidR="00640946">
        <w:t xml:space="preserve"> outcomes</w:t>
      </w:r>
      <w:r w:rsidR="00F23C61" w:rsidRPr="00F23C61">
        <w:t>, and several sociodemographic</w:t>
      </w:r>
      <w:r w:rsidR="00640946">
        <w:t xml:space="preserve">, </w:t>
      </w:r>
      <w:r w:rsidR="00F23C61" w:rsidRPr="00F23C61">
        <w:t>environmental</w:t>
      </w:r>
      <w:r w:rsidR="00640946">
        <w:t>, and individual difference</w:t>
      </w:r>
      <w:r w:rsidR="00F23C61" w:rsidRPr="00F23C61">
        <w:t xml:space="preserve"> covariates of interest, we performed simultaneous regression analyses with all covariates </w:t>
      </w:r>
      <w:r w:rsidR="00F23C61">
        <w:t xml:space="preserve">entered </w:t>
      </w:r>
      <w:r w:rsidR="00F23C61" w:rsidRPr="00F23C61">
        <w:t xml:space="preserve">simultaneously into the models. All </w:t>
      </w:r>
      <w:r w:rsidR="00F23C61" w:rsidRPr="00F23C61">
        <w:lastRenderedPageBreak/>
        <w:t>covariates were assessed at baseline (i.e., prior to the timepoints used in trajectory analyses). The following covariates were included:</w:t>
      </w:r>
    </w:p>
    <w:p w14:paraId="1351DD3C" w14:textId="74A16885" w:rsidR="005D186F" w:rsidRDefault="005D186F" w:rsidP="005D186F">
      <w:pPr>
        <w:spacing w:line="480" w:lineRule="auto"/>
        <w:ind w:firstLine="720"/>
      </w:pPr>
      <w:proofErr w:type="spellStart"/>
      <w:r>
        <w:rPr>
          <w:i/>
          <w:iCs/>
        </w:rPr>
        <w:t>Sociodemographics</w:t>
      </w:r>
      <w:proofErr w:type="spellEnd"/>
      <w:r>
        <w:rPr>
          <w:i/>
          <w:iCs/>
        </w:rPr>
        <w:t xml:space="preserve">. </w:t>
      </w:r>
      <w:r>
        <w:t>We included baseline age, racial group membership, and biological sex as sociodemographic covariates. Age was included as a covariate to account for the structure of the Pathways to Desistance dataset (i.e., all participants were not the same age at the time of enrollment)</w:t>
      </w:r>
      <w:r w:rsidR="00C47983">
        <w:t xml:space="preserve"> and the relationships among age, exposure to community violence, and externalizing behaviors (</w:t>
      </w:r>
      <w:proofErr w:type="spellStart"/>
      <w:r w:rsidR="00C47983">
        <w:t>Brame</w:t>
      </w:r>
      <w:proofErr w:type="spellEnd"/>
      <w:r w:rsidR="00C47983">
        <w:t xml:space="preserve"> &amp; Piquero, 2003; </w:t>
      </w:r>
      <w:r w:rsidR="00C47983">
        <w:rPr>
          <w:noProof/>
        </w:rPr>
        <w:t>Stein, Jaycox, Kataoka, Rhodes, &amp; Vestal, 2003)</w:t>
      </w:r>
      <w:r>
        <w:t>.</w:t>
      </w:r>
      <w:r w:rsidRPr="005D186F">
        <w:t xml:space="preserve"> </w:t>
      </w:r>
      <w:r>
        <w:t xml:space="preserve">Racial group membership was included as a covariate because structural inequities associated with racial group contribute to higher rates of exposure to community violence in minoritized racial </w:t>
      </w:r>
      <w:r w:rsidRPr="004F6506">
        <w:t>groups (</w:t>
      </w:r>
      <w:r w:rsidR="00C47983">
        <w:t xml:space="preserve">Stein et al., 2003; </w:t>
      </w:r>
      <w:proofErr w:type="spellStart"/>
      <w:r w:rsidRPr="004F6506">
        <w:t>Voisin</w:t>
      </w:r>
      <w:proofErr w:type="spellEnd"/>
      <w:r w:rsidRPr="004F6506">
        <w:t>, 2007).</w:t>
      </w:r>
      <w:r>
        <w:t xml:space="preserve"> Race is a social construct that has serious and unfortunate consequences for minoritized people in the United </w:t>
      </w:r>
      <w:r w:rsidRPr="00107247">
        <w:t xml:space="preserve">States (Rothstein, 2017; Sampson, </w:t>
      </w:r>
      <w:proofErr w:type="spellStart"/>
      <w:r w:rsidRPr="00107247">
        <w:t>Morenoff</w:t>
      </w:r>
      <w:proofErr w:type="spellEnd"/>
      <w:r w:rsidRPr="00107247">
        <w:t>, &amp; Gannon-Rowley, 2002), including</w:t>
      </w:r>
      <w:r>
        <w:t xml:space="preserve"> higher rates of exposure to community violence. Biological sex was included as a covariate given that biological sex associates differentially with exposure to community </w:t>
      </w:r>
      <w:r w:rsidRPr="00107247">
        <w:t>violence (Estrada et al., 2021</w:t>
      </w:r>
      <w:r w:rsidRPr="008901EE">
        <w:t>; Zona &amp; Milan, 2011</w:t>
      </w:r>
      <w:r w:rsidRPr="00107247">
        <w:t xml:space="preserve">) and externalizing/internalizing mental health problems (Bennett, Farrington, &amp; </w:t>
      </w:r>
      <w:proofErr w:type="spellStart"/>
      <w:r w:rsidRPr="00107247">
        <w:t>Huesmann</w:t>
      </w:r>
      <w:proofErr w:type="spellEnd"/>
      <w:r w:rsidRPr="00107247">
        <w:t xml:space="preserve">, 2005; Parker &amp; </w:t>
      </w:r>
      <w:proofErr w:type="spellStart"/>
      <w:r w:rsidRPr="00107247">
        <w:t>Brotchie</w:t>
      </w:r>
      <w:proofErr w:type="spellEnd"/>
      <w:r w:rsidRPr="00107247">
        <w:t xml:space="preserve">, 2010; </w:t>
      </w:r>
      <w:r w:rsidR="00C47983">
        <w:t xml:space="preserve">Stein et al., 2003; </w:t>
      </w:r>
      <w:r w:rsidRPr="00107247">
        <w:t>Zona &amp; Milan, 2011)</w:t>
      </w:r>
      <w:r>
        <w:t>. All sociodemographic covariates were assessed via self-report (see above for more detail on measures used).</w:t>
      </w:r>
    </w:p>
    <w:p w14:paraId="29A16A2A" w14:textId="40983D84" w:rsidR="005D186F" w:rsidRDefault="005D186F" w:rsidP="005D186F">
      <w:pPr>
        <w:spacing w:line="480" w:lineRule="auto"/>
        <w:ind w:firstLine="720"/>
      </w:pPr>
      <w:r>
        <w:rPr>
          <w:i/>
          <w:iCs/>
        </w:rPr>
        <w:t>Environmental factors.</w:t>
      </w:r>
      <w:r w:rsidR="00900636">
        <w:rPr>
          <w:i/>
          <w:iCs/>
        </w:rPr>
        <w:t xml:space="preserve"> </w:t>
      </w:r>
      <w:r w:rsidR="00900636">
        <w:t>We included baseline parental socioeconomic status and neighborhood conditions as broader environmental factor covariates</w:t>
      </w:r>
      <w:r w:rsidR="00D946BC">
        <w:t xml:space="preserve"> </w:t>
      </w:r>
      <w:r w:rsidR="00B153F4">
        <w:t>to</w:t>
      </w:r>
      <w:r w:rsidR="00D946BC">
        <w:t xml:space="preserve"> control for structural inequities </w:t>
      </w:r>
      <w:r w:rsidR="00B153F4">
        <w:t>that are often associated with</w:t>
      </w:r>
      <w:r w:rsidR="00D946BC">
        <w:t xml:space="preserve"> stressful environmental experiences</w:t>
      </w:r>
      <w:r w:rsidR="00B153F4">
        <w:t xml:space="preserve"> </w:t>
      </w:r>
      <w:r w:rsidR="00D946BC">
        <w:t xml:space="preserve">and mental health problems (e.g., </w:t>
      </w:r>
      <w:r w:rsidR="00B153F4">
        <w:t xml:space="preserve">Callahan, Scaramella, Laird, &amp; </w:t>
      </w:r>
      <w:proofErr w:type="spellStart"/>
      <w:r w:rsidR="00B153F4">
        <w:t>Sohr</w:t>
      </w:r>
      <w:proofErr w:type="spellEnd"/>
      <w:r w:rsidR="00B153F4">
        <w:t xml:space="preserve">-Preston, 2011; De </w:t>
      </w:r>
      <w:proofErr w:type="spellStart"/>
      <w:r w:rsidR="00B153F4">
        <w:t>Coster</w:t>
      </w:r>
      <w:proofErr w:type="spellEnd"/>
      <w:r w:rsidR="00B153F4">
        <w:t xml:space="preserve">, Heimer, &amp; Wittrock, 2006; </w:t>
      </w:r>
      <w:proofErr w:type="spellStart"/>
      <w:r w:rsidR="008050E9">
        <w:t>Shuey</w:t>
      </w:r>
      <w:proofErr w:type="spellEnd"/>
      <w:r w:rsidR="008050E9">
        <w:t xml:space="preserve"> &amp; Leventhal, 2017; </w:t>
      </w:r>
      <w:r w:rsidR="00D946BC">
        <w:t xml:space="preserve">Simons, Whitbeck, &amp; Conger, 1991; Stein et al., 2003; </w:t>
      </w:r>
      <w:proofErr w:type="spellStart"/>
      <w:r w:rsidR="00B153F4">
        <w:t>Ursache</w:t>
      </w:r>
      <w:proofErr w:type="spellEnd"/>
      <w:r w:rsidR="00B153F4">
        <w:t xml:space="preserve">, Merz, Melvin, Meyer, &amp; Noble, 2017). Parental socioeconomic status and </w:t>
      </w:r>
      <w:r w:rsidR="00B153F4">
        <w:lastRenderedPageBreak/>
        <w:t xml:space="preserve">neighborhood conditions were measured using the Index of Social Position (Hollingshead, 1957) and an adapted version of the Neighborhood Conditions Measure </w:t>
      </w:r>
      <w:r w:rsidR="00B153F4">
        <w:rPr>
          <w:noProof/>
        </w:rPr>
        <w:t>(Sampson &amp; Raudenbush, 1999), respectively (see above for more details on measures used)</w:t>
      </w:r>
      <w:r w:rsidR="00B153F4">
        <w:t>.</w:t>
      </w:r>
    </w:p>
    <w:p w14:paraId="4CA6AF73" w14:textId="5A242049" w:rsidR="005D186F" w:rsidRDefault="005D186F">
      <w:pPr>
        <w:spacing w:line="480" w:lineRule="auto"/>
        <w:ind w:firstLine="720"/>
      </w:pPr>
      <w:r>
        <w:rPr>
          <w:i/>
          <w:iCs/>
        </w:rPr>
        <w:t>Individual difference factors.</w:t>
      </w:r>
      <w:r w:rsidR="00E92157" w:rsidRPr="00E92157">
        <w:t xml:space="preserve"> </w:t>
      </w:r>
      <w:r w:rsidR="00E92157">
        <w:t xml:space="preserve">We included baseline early behavioral problems as an individual difference factor covariate in all regression analyses. Early behavioral problems may increase the likelihood of exposure to </w:t>
      </w:r>
      <w:r w:rsidR="008E61FE">
        <w:t>life</w:t>
      </w:r>
      <w:r w:rsidR="00E92157">
        <w:t xml:space="preserve"> stressors (</w:t>
      </w:r>
      <w:r w:rsidR="003A3118">
        <w:t xml:space="preserve">e.g., Patterson, 1982; </w:t>
      </w:r>
      <w:proofErr w:type="spellStart"/>
      <w:r w:rsidR="003A3118">
        <w:t>Salzinger</w:t>
      </w:r>
      <w:proofErr w:type="spellEnd"/>
      <w:r w:rsidR="003A3118">
        <w:t>, Ng-</w:t>
      </w:r>
      <w:proofErr w:type="spellStart"/>
      <w:r w:rsidR="003A3118">
        <w:t>Mak</w:t>
      </w:r>
      <w:proofErr w:type="spellEnd"/>
      <w:r w:rsidR="003A3118">
        <w:t>, Feldman, Kam, &amp; Rosario, 2006</w:t>
      </w:r>
      <w:r w:rsidR="00E92157">
        <w:t>) as well as serve as an indicator of early mental health problems</w:t>
      </w:r>
      <w:r w:rsidR="003A3118">
        <w:t xml:space="preserve"> that are likely to persist into emerging adulthood</w:t>
      </w:r>
      <w:r w:rsidR="00E92157">
        <w:t xml:space="preserve"> (</w:t>
      </w:r>
      <w:r w:rsidR="003A3118">
        <w:t>Odgers et al., 2008</w:t>
      </w:r>
      <w:r w:rsidR="00E92157">
        <w:t xml:space="preserve">). Thus, we chose to statistically account for early behavioral problems to better isolate the effects of parental harshness and exposure to community violence specifically </w:t>
      </w:r>
      <w:r w:rsidR="00640946">
        <w:t>on future mental health problems</w:t>
      </w:r>
      <w:r w:rsidR="00E92157">
        <w:t xml:space="preserve">. </w:t>
      </w:r>
    </w:p>
    <w:p w14:paraId="36F76D48" w14:textId="05F1858C" w:rsidR="00640946" w:rsidRDefault="00640946" w:rsidP="00640946">
      <w:pPr>
        <w:spacing w:line="480" w:lineRule="auto"/>
        <w:ind w:firstLine="720"/>
      </w:pPr>
      <w:r>
        <w:t xml:space="preserve">For outcome regression analyses, the baseline level of each mental health outcome was included as an additional covariate. </w:t>
      </w:r>
      <w:r w:rsidRPr="004B5993">
        <w:t xml:space="preserve">All outcomes that were assessed three years following the trajectories were also assessed at baseline using the same measure (see </w:t>
      </w:r>
      <w:r w:rsidRPr="00975300">
        <w:rPr>
          <w:i/>
          <w:iCs/>
        </w:rPr>
        <w:t>Mental Health</w:t>
      </w:r>
      <w:r>
        <w:t xml:space="preserve"> </w:t>
      </w:r>
      <w:r>
        <w:rPr>
          <w:i/>
          <w:iCs/>
        </w:rPr>
        <w:t xml:space="preserve">Outcome Model Covariates </w:t>
      </w:r>
      <w:r>
        <w:t xml:space="preserve">in the </w:t>
      </w:r>
      <w:r w:rsidRPr="004B5993">
        <w:t>Method</w:t>
      </w:r>
      <w:r>
        <w:t xml:space="preserve"> section</w:t>
      </w:r>
      <w:r w:rsidRPr="004B5993">
        <w:t xml:space="preserve">). We included the baseline score for each </w:t>
      </w:r>
      <w:r>
        <w:t xml:space="preserve">mental health </w:t>
      </w:r>
      <w:r w:rsidRPr="004B5993">
        <w:t xml:space="preserve">outcome of interest as a covariate to account for each participant’s </w:t>
      </w:r>
      <w:r>
        <w:t>baseline functioning on that outcome</w:t>
      </w:r>
      <w:r w:rsidRPr="004B5993">
        <w:t xml:space="preserve">. </w:t>
      </w:r>
    </w:p>
    <w:p w14:paraId="6D37F6FE" w14:textId="63AE2055" w:rsidR="00D2006A" w:rsidRDefault="00D2006A">
      <w:pPr>
        <w:spacing w:line="480" w:lineRule="auto"/>
        <w:ind w:firstLine="720"/>
      </w:pPr>
      <w:r>
        <w:rPr>
          <w:i/>
          <w:iCs/>
        </w:rPr>
        <w:t>Sample factors</w:t>
      </w:r>
      <w:r>
        <w:t xml:space="preserve">. We included study site as a sample factor covariate in all regression analyses because our sample was disproportionately recruited from one of the </w:t>
      </w:r>
      <w:r w:rsidR="00E82B15">
        <w:t xml:space="preserve">two </w:t>
      </w:r>
      <w:r>
        <w:t xml:space="preserve">Pathways to Desistance recruitment sites (Philadelphia, PA; see </w:t>
      </w:r>
      <w:r w:rsidR="00640946">
        <w:t xml:space="preserve">Supplemental Method </w:t>
      </w:r>
      <w:r>
        <w:t xml:space="preserve">Sections 3a and 3b below for more information). </w:t>
      </w:r>
    </w:p>
    <w:p w14:paraId="281DF733" w14:textId="20A12D88" w:rsidR="00640946" w:rsidRDefault="00640946" w:rsidP="00640946">
      <w:pPr>
        <w:spacing w:line="480" w:lineRule="auto"/>
        <w:ind w:firstLine="720"/>
      </w:pPr>
    </w:p>
    <w:p w14:paraId="625C7141" w14:textId="0F71A2F5" w:rsidR="00640946" w:rsidRDefault="00640946" w:rsidP="00640946">
      <w:pPr>
        <w:spacing w:line="480" w:lineRule="auto"/>
        <w:ind w:firstLine="720"/>
      </w:pPr>
    </w:p>
    <w:p w14:paraId="15854A67" w14:textId="77777777" w:rsidR="00640946" w:rsidRPr="00D2006A" w:rsidRDefault="00640946" w:rsidP="00640946">
      <w:pPr>
        <w:spacing w:line="480" w:lineRule="auto"/>
        <w:ind w:firstLine="720"/>
      </w:pPr>
    </w:p>
    <w:p w14:paraId="14A07C95" w14:textId="77777777" w:rsidR="00EB29E5" w:rsidRPr="00D02150" w:rsidRDefault="00EB29E5" w:rsidP="001674B4">
      <w:pPr>
        <w:spacing w:line="480" w:lineRule="auto"/>
        <w:rPr>
          <w:b/>
          <w:bCs/>
        </w:rPr>
      </w:pPr>
      <w:r w:rsidRPr="00D02150">
        <w:rPr>
          <w:b/>
          <w:bCs/>
        </w:rPr>
        <w:lastRenderedPageBreak/>
        <w:t xml:space="preserve">Guidelines for Reporting on Latent Trajectory Studies </w:t>
      </w:r>
    </w:p>
    <w:p w14:paraId="6BD8157A" w14:textId="77777777" w:rsidR="00EB29E5" w:rsidRDefault="00EB29E5" w:rsidP="00963542">
      <w:pPr>
        <w:spacing w:line="480" w:lineRule="auto"/>
        <w:ind w:firstLine="720"/>
      </w:pPr>
      <w:r>
        <w:t>We followed procedures recommended in the Guidelines for Reporting on Latent Trajectory Studies (</w:t>
      </w:r>
      <w:proofErr w:type="spellStart"/>
      <w:r>
        <w:t>GRoLTS</w:t>
      </w:r>
      <w:proofErr w:type="spellEnd"/>
      <w:r>
        <w:t xml:space="preserve">) Checklist </w:t>
      </w:r>
      <w:r>
        <w:rPr>
          <w:noProof/>
        </w:rPr>
        <w:t>(Van De Schoot, Sijbrandij, Winter, Depaoli, &amp; Vermunt, 2017)</w:t>
      </w:r>
      <w:r>
        <w:t>.</w:t>
      </w:r>
    </w:p>
    <w:p w14:paraId="5BBCCFBF" w14:textId="77777777" w:rsidR="00EB29E5" w:rsidRDefault="00EB29E5" w:rsidP="00E328B5">
      <w:pPr>
        <w:spacing w:line="480" w:lineRule="auto"/>
      </w:pPr>
      <w:r>
        <w:rPr>
          <w:b/>
          <w:bCs/>
          <w:i/>
          <w:iCs/>
        </w:rPr>
        <w:t>1. Is the metric of time used in the statistical model reported?</w:t>
      </w:r>
      <w:r>
        <w:t xml:space="preserve"> </w:t>
      </w:r>
    </w:p>
    <w:p w14:paraId="757AB7E9" w14:textId="77777777" w:rsidR="00EB29E5" w:rsidRPr="00F47FA2" w:rsidRDefault="00EB29E5" w:rsidP="00E328B5">
      <w:pPr>
        <w:spacing w:line="480" w:lineRule="auto"/>
        <w:ind w:firstLine="720"/>
      </w:pPr>
      <w:r>
        <w:t xml:space="preserve">Timepoints used in the model corresponded to the number of months since the baseline assessment. To maintain uniformity in the amount of time between assessments, the six 6-month follow-up assessments were used to identify trajectories of parental harshness and exposure to community violence. </w:t>
      </w:r>
    </w:p>
    <w:p w14:paraId="7FEE6A90" w14:textId="77777777" w:rsidR="00EB29E5" w:rsidRDefault="00EB29E5" w:rsidP="00E328B5">
      <w:pPr>
        <w:spacing w:line="480" w:lineRule="auto"/>
        <w:rPr>
          <w:b/>
          <w:bCs/>
          <w:i/>
          <w:iCs/>
        </w:rPr>
      </w:pPr>
      <w:r>
        <w:rPr>
          <w:b/>
          <w:bCs/>
          <w:i/>
          <w:iCs/>
        </w:rPr>
        <w:t xml:space="preserve">2. Is information presented about the mean and variance of time within a wave? </w:t>
      </w:r>
    </w:p>
    <w:p w14:paraId="787B1F81" w14:textId="24E06714" w:rsidR="00EB29E5" w:rsidRDefault="00EB29E5" w:rsidP="00D02150">
      <w:pPr>
        <w:spacing w:line="480" w:lineRule="auto"/>
      </w:pPr>
      <w:r>
        <w:t xml:space="preserve">Assessments were designed to occur approximately every six months (i.e., 180 days) for three years. Supplemental Table 1 provides descriptive statistics for the time within waves. </w:t>
      </w:r>
    </w:p>
    <w:p w14:paraId="4FDF2A1B" w14:textId="77777777" w:rsidR="008858B1" w:rsidRDefault="008858B1" w:rsidP="00D02150">
      <w:pPr>
        <w:spacing w:line="480" w:lineRule="auto"/>
      </w:pPr>
    </w:p>
    <w:p w14:paraId="2674882F" w14:textId="70305660" w:rsidR="00EB29E5" w:rsidRPr="008B0C47" w:rsidRDefault="00EB29E5" w:rsidP="00A952D2">
      <w:pPr>
        <w:rPr>
          <w:b/>
          <w:bCs/>
        </w:rPr>
      </w:pPr>
      <w:r>
        <w:rPr>
          <w:b/>
          <w:bCs/>
        </w:rPr>
        <w:t xml:space="preserve">Supplemental Table 1. Descriptive </w:t>
      </w:r>
      <w:r w:rsidR="008858B1">
        <w:rPr>
          <w:b/>
          <w:bCs/>
        </w:rPr>
        <w:t>s</w:t>
      </w:r>
      <w:r>
        <w:rPr>
          <w:b/>
          <w:bCs/>
        </w:rPr>
        <w:t xml:space="preserve">tatistics for </w:t>
      </w:r>
      <w:r w:rsidR="008858B1">
        <w:rPr>
          <w:b/>
          <w:bCs/>
        </w:rPr>
        <w:t>m</w:t>
      </w:r>
      <w:r>
        <w:rPr>
          <w:b/>
          <w:bCs/>
        </w:rPr>
        <w:t xml:space="preserve">ean and </w:t>
      </w:r>
      <w:r w:rsidR="008858B1">
        <w:rPr>
          <w:b/>
          <w:bCs/>
        </w:rPr>
        <w:t>v</w:t>
      </w:r>
      <w:r>
        <w:rPr>
          <w:b/>
          <w:bCs/>
        </w:rPr>
        <w:t xml:space="preserve">ariance of </w:t>
      </w:r>
      <w:r w:rsidR="008858B1">
        <w:rPr>
          <w:b/>
          <w:bCs/>
        </w:rPr>
        <w:t>t</w:t>
      </w:r>
      <w:r>
        <w:rPr>
          <w:b/>
          <w:bCs/>
        </w:rPr>
        <w:t xml:space="preserve">ime </w:t>
      </w:r>
      <w:r w:rsidR="008858B1">
        <w:rPr>
          <w:b/>
          <w:bCs/>
        </w:rPr>
        <w:t>w</w:t>
      </w:r>
      <w:r>
        <w:rPr>
          <w:b/>
          <w:bCs/>
        </w:rPr>
        <w:t xml:space="preserve">ithin </w:t>
      </w:r>
      <w:r w:rsidR="008858B1">
        <w:rPr>
          <w:b/>
          <w:bCs/>
        </w:rPr>
        <w:t>w</w:t>
      </w:r>
      <w:r>
        <w:rPr>
          <w:b/>
          <w:bCs/>
        </w:rPr>
        <w:t>aves</w:t>
      </w:r>
      <w:r w:rsidR="008858B1">
        <w:rPr>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1260"/>
        <w:gridCol w:w="1773"/>
        <w:gridCol w:w="1467"/>
      </w:tblGrid>
      <w:tr w:rsidR="00EB29E5" w:rsidRPr="00785BFC" w14:paraId="5578A7F3" w14:textId="77777777" w:rsidTr="00C2724A">
        <w:tc>
          <w:tcPr>
            <w:tcW w:w="1368" w:type="dxa"/>
            <w:tcBorders>
              <w:top w:val="single" w:sz="4" w:space="0" w:color="auto"/>
              <w:bottom w:val="single" w:sz="4" w:space="0" w:color="auto"/>
            </w:tcBorders>
          </w:tcPr>
          <w:p w14:paraId="5F993157" w14:textId="77777777" w:rsidR="00EB29E5" w:rsidRPr="00785BFC" w:rsidRDefault="00EB29E5" w:rsidP="008B0C47">
            <w:pPr>
              <w:jc w:val="center"/>
              <w:rPr>
                <w:b/>
                <w:bCs/>
              </w:rPr>
            </w:pPr>
            <w:r w:rsidRPr="00785BFC">
              <w:rPr>
                <w:b/>
                <w:bCs/>
              </w:rPr>
              <w:t>Timepoint</w:t>
            </w:r>
          </w:p>
        </w:tc>
        <w:tc>
          <w:tcPr>
            <w:tcW w:w="1260" w:type="dxa"/>
            <w:tcBorders>
              <w:top w:val="single" w:sz="4" w:space="0" w:color="auto"/>
              <w:bottom w:val="single" w:sz="4" w:space="0" w:color="auto"/>
            </w:tcBorders>
          </w:tcPr>
          <w:p w14:paraId="1306AE46" w14:textId="77777777" w:rsidR="00EB29E5" w:rsidRPr="00785BFC" w:rsidRDefault="00EB29E5" w:rsidP="008B0C47">
            <w:pPr>
              <w:jc w:val="center"/>
              <w:rPr>
                <w:b/>
                <w:bCs/>
              </w:rPr>
            </w:pPr>
            <w:r w:rsidRPr="00785BFC">
              <w:rPr>
                <w:b/>
                <w:bCs/>
              </w:rPr>
              <w:t>N</w:t>
            </w:r>
          </w:p>
        </w:tc>
        <w:tc>
          <w:tcPr>
            <w:tcW w:w="1773" w:type="dxa"/>
            <w:tcBorders>
              <w:top w:val="single" w:sz="4" w:space="0" w:color="auto"/>
              <w:bottom w:val="single" w:sz="4" w:space="0" w:color="auto"/>
            </w:tcBorders>
          </w:tcPr>
          <w:p w14:paraId="02587AD7" w14:textId="77777777" w:rsidR="00EB29E5" w:rsidRPr="00785BFC" w:rsidRDefault="00EB29E5" w:rsidP="008B0C47">
            <w:pPr>
              <w:jc w:val="center"/>
              <w:rPr>
                <w:b/>
                <w:bCs/>
              </w:rPr>
            </w:pPr>
            <w:r w:rsidRPr="00785BFC">
              <w:rPr>
                <w:b/>
                <w:bCs/>
              </w:rPr>
              <w:t>Mean</w:t>
            </w:r>
            <w:r>
              <w:rPr>
                <w:b/>
                <w:bCs/>
              </w:rPr>
              <w:t xml:space="preserve"> </w:t>
            </w:r>
            <w:r w:rsidRPr="00785BFC">
              <w:rPr>
                <w:b/>
                <w:bCs/>
              </w:rPr>
              <w:t>(days)</w:t>
            </w:r>
          </w:p>
        </w:tc>
        <w:tc>
          <w:tcPr>
            <w:tcW w:w="1467" w:type="dxa"/>
            <w:tcBorders>
              <w:top w:val="single" w:sz="4" w:space="0" w:color="auto"/>
              <w:bottom w:val="single" w:sz="4" w:space="0" w:color="auto"/>
            </w:tcBorders>
          </w:tcPr>
          <w:p w14:paraId="176D418E" w14:textId="77777777" w:rsidR="00EB29E5" w:rsidRPr="00785BFC" w:rsidRDefault="00EB29E5" w:rsidP="008B0C47">
            <w:pPr>
              <w:jc w:val="center"/>
              <w:rPr>
                <w:b/>
                <w:bCs/>
              </w:rPr>
            </w:pPr>
            <w:r w:rsidRPr="00785BFC">
              <w:rPr>
                <w:b/>
                <w:bCs/>
              </w:rPr>
              <w:t>SD</w:t>
            </w:r>
          </w:p>
        </w:tc>
      </w:tr>
      <w:tr w:rsidR="00EB29E5" w14:paraId="601E2A43" w14:textId="77777777" w:rsidTr="00C2724A">
        <w:tc>
          <w:tcPr>
            <w:tcW w:w="1368" w:type="dxa"/>
            <w:tcBorders>
              <w:top w:val="single" w:sz="4" w:space="0" w:color="auto"/>
            </w:tcBorders>
          </w:tcPr>
          <w:p w14:paraId="10CFEB13" w14:textId="77777777" w:rsidR="00EB29E5" w:rsidRDefault="00EB29E5" w:rsidP="008B24D9">
            <w:pPr>
              <w:jc w:val="center"/>
            </w:pPr>
            <w:r>
              <w:t>1</w:t>
            </w:r>
          </w:p>
        </w:tc>
        <w:tc>
          <w:tcPr>
            <w:tcW w:w="1260" w:type="dxa"/>
            <w:tcBorders>
              <w:top w:val="single" w:sz="4" w:space="0" w:color="auto"/>
            </w:tcBorders>
          </w:tcPr>
          <w:p w14:paraId="1379EA8F" w14:textId="77777777" w:rsidR="00EB29E5" w:rsidRDefault="00EB29E5" w:rsidP="008B24D9">
            <w:pPr>
              <w:jc w:val="center"/>
            </w:pPr>
            <w:r>
              <w:t>997</w:t>
            </w:r>
          </w:p>
        </w:tc>
        <w:tc>
          <w:tcPr>
            <w:tcW w:w="1773" w:type="dxa"/>
            <w:tcBorders>
              <w:top w:val="single" w:sz="4" w:space="0" w:color="auto"/>
            </w:tcBorders>
          </w:tcPr>
          <w:p w14:paraId="47281B55" w14:textId="77777777" w:rsidR="00EB29E5" w:rsidRDefault="00EB29E5" w:rsidP="008B24D9">
            <w:pPr>
              <w:jc w:val="center"/>
            </w:pPr>
            <w:r>
              <w:t>182.74</w:t>
            </w:r>
          </w:p>
        </w:tc>
        <w:tc>
          <w:tcPr>
            <w:tcW w:w="1467" w:type="dxa"/>
            <w:tcBorders>
              <w:top w:val="single" w:sz="4" w:space="0" w:color="auto"/>
            </w:tcBorders>
          </w:tcPr>
          <w:p w14:paraId="68AD6C3C" w14:textId="77777777" w:rsidR="00EB29E5" w:rsidRDefault="00EB29E5" w:rsidP="008B24D9">
            <w:pPr>
              <w:jc w:val="center"/>
            </w:pPr>
            <w:r>
              <w:t>25.01</w:t>
            </w:r>
          </w:p>
        </w:tc>
      </w:tr>
      <w:tr w:rsidR="00EB29E5" w14:paraId="1634ABE6" w14:textId="77777777" w:rsidTr="00C2724A">
        <w:tc>
          <w:tcPr>
            <w:tcW w:w="1368" w:type="dxa"/>
          </w:tcPr>
          <w:p w14:paraId="00483ED6" w14:textId="77777777" w:rsidR="00EB29E5" w:rsidRDefault="00EB29E5" w:rsidP="008B24D9">
            <w:pPr>
              <w:jc w:val="center"/>
            </w:pPr>
            <w:r>
              <w:t>2</w:t>
            </w:r>
          </w:p>
        </w:tc>
        <w:tc>
          <w:tcPr>
            <w:tcW w:w="1260" w:type="dxa"/>
          </w:tcPr>
          <w:p w14:paraId="6E9F39D5" w14:textId="77777777" w:rsidR="00EB29E5" w:rsidRDefault="00EB29E5" w:rsidP="008B24D9">
            <w:pPr>
              <w:jc w:val="center"/>
            </w:pPr>
            <w:r>
              <w:t>1003</w:t>
            </w:r>
          </w:p>
        </w:tc>
        <w:tc>
          <w:tcPr>
            <w:tcW w:w="1773" w:type="dxa"/>
          </w:tcPr>
          <w:p w14:paraId="6D7A9305" w14:textId="77777777" w:rsidR="00EB29E5" w:rsidRDefault="00EB29E5" w:rsidP="008B24D9">
            <w:pPr>
              <w:jc w:val="center"/>
            </w:pPr>
            <w:r>
              <w:t>176.29</w:t>
            </w:r>
          </w:p>
        </w:tc>
        <w:tc>
          <w:tcPr>
            <w:tcW w:w="1467" w:type="dxa"/>
          </w:tcPr>
          <w:p w14:paraId="12670B99" w14:textId="77777777" w:rsidR="00EB29E5" w:rsidRDefault="00EB29E5" w:rsidP="008B24D9">
            <w:pPr>
              <w:jc w:val="center"/>
            </w:pPr>
            <w:r>
              <w:t>29.14</w:t>
            </w:r>
          </w:p>
        </w:tc>
      </w:tr>
      <w:tr w:rsidR="00EB29E5" w14:paraId="4834DC00" w14:textId="77777777" w:rsidTr="00C2724A">
        <w:tc>
          <w:tcPr>
            <w:tcW w:w="1368" w:type="dxa"/>
          </w:tcPr>
          <w:p w14:paraId="7DB35CAF" w14:textId="77777777" w:rsidR="00EB29E5" w:rsidRDefault="00EB29E5" w:rsidP="008B24D9">
            <w:pPr>
              <w:jc w:val="center"/>
            </w:pPr>
            <w:r>
              <w:t>3</w:t>
            </w:r>
          </w:p>
        </w:tc>
        <w:tc>
          <w:tcPr>
            <w:tcW w:w="1260" w:type="dxa"/>
          </w:tcPr>
          <w:p w14:paraId="64F7A660" w14:textId="77777777" w:rsidR="00EB29E5" w:rsidRDefault="00EB29E5" w:rsidP="008B24D9">
            <w:pPr>
              <w:jc w:val="center"/>
            </w:pPr>
            <w:r>
              <w:t>1001</w:t>
            </w:r>
          </w:p>
        </w:tc>
        <w:tc>
          <w:tcPr>
            <w:tcW w:w="1773" w:type="dxa"/>
          </w:tcPr>
          <w:p w14:paraId="0BB69402" w14:textId="77777777" w:rsidR="00EB29E5" w:rsidRDefault="00EB29E5" w:rsidP="008B24D9">
            <w:pPr>
              <w:jc w:val="center"/>
            </w:pPr>
            <w:r>
              <w:t>174.06</w:t>
            </w:r>
          </w:p>
        </w:tc>
        <w:tc>
          <w:tcPr>
            <w:tcW w:w="1467" w:type="dxa"/>
          </w:tcPr>
          <w:p w14:paraId="7658D01D" w14:textId="77777777" w:rsidR="00EB29E5" w:rsidRDefault="00EB29E5" w:rsidP="008B24D9">
            <w:pPr>
              <w:jc w:val="center"/>
            </w:pPr>
            <w:r>
              <w:t>28.76</w:t>
            </w:r>
          </w:p>
        </w:tc>
      </w:tr>
      <w:tr w:rsidR="00EB29E5" w14:paraId="3170A141" w14:textId="77777777" w:rsidTr="00C2724A">
        <w:tc>
          <w:tcPr>
            <w:tcW w:w="1368" w:type="dxa"/>
          </w:tcPr>
          <w:p w14:paraId="2EE8C265" w14:textId="77777777" w:rsidR="00EB29E5" w:rsidRDefault="00EB29E5" w:rsidP="008B24D9">
            <w:pPr>
              <w:jc w:val="center"/>
            </w:pPr>
            <w:r>
              <w:t>4</w:t>
            </w:r>
          </w:p>
        </w:tc>
        <w:tc>
          <w:tcPr>
            <w:tcW w:w="1260" w:type="dxa"/>
          </w:tcPr>
          <w:p w14:paraId="327660BA" w14:textId="77777777" w:rsidR="00EB29E5" w:rsidRDefault="00EB29E5" w:rsidP="008B24D9">
            <w:pPr>
              <w:jc w:val="center"/>
            </w:pPr>
            <w:r>
              <w:t>997</w:t>
            </w:r>
          </w:p>
        </w:tc>
        <w:tc>
          <w:tcPr>
            <w:tcW w:w="1773" w:type="dxa"/>
          </w:tcPr>
          <w:p w14:paraId="026996B7" w14:textId="77777777" w:rsidR="00EB29E5" w:rsidRDefault="00EB29E5" w:rsidP="008B24D9">
            <w:pPr>
              <w:jc w:val="center"/>
            </w:pPr>
            <w:r>
              <w:t>175.92</w:t>
            </w:r>
          </w:p>
        </w:tc>
        <w:tc>
          <w:tcPr>
            <w:tcW w:w="1467" w:type="dxa"/>
          </w:tcPr>
          <w:p w14:paraId="27C7A779" w14:textId="77777777" w:rsidR="00EB29E5" w:rsidRDefault="00EB29E5" w:rsidP="008B24D9">
            <w:pPr>
              <w:jc w:val="center"/>
            </w:pPr>
            <w:r>
              <w:t>29.72</w:t>
            </w:r>
          </w:p>
        </w:tc>
      </w:tr>
      <w:tr w:rsidR="00EB29E5" w14:paraId="0D1F1F13" w14:textId="77777777" w:rsidTr="00C2724A">
        <w:tc>
          <w:tcPr>
            <w:tcW w:w="1368" w:type="dxa"/>
          </w:tcPr>
          <w:p w14:paraId="48E7125B" w14:textId="77777777" w:rsidR="00EB29E5" w:rsidRDefault="00EB29E5" w:rsidP="008B24D9">
            <w:pPr>
              <w:jc w:val="center"/>
            </w:pPr>
            <w:r>
              <w:t>5</w:t>
            </w:r>
          </w:p>
        </w:tc>
        <w:tc>
          <w:tcPr>
            <w:tcW w:w="1260" w:type="dxa"/>
          </w:tcPr>
          <w:p w14:paraId="63B7FB6F" w14:textId="77777777" w:rsidR="00EB29E5" w:rsidRDefault="00EB29E5" w:rsidP="008B24D9">
            <w:pPr>
              <w:jc w:val="center"/>
            </w:pPr>
            <w:r>
              <w:t>999</w:t>
            </w:r>
          </w:p>
        </w:tc>
        <w:tc>
          <w:tcPr>
            <w:tcW w:w="1773" w:type="dxa"/>
          </w:tcPr>
          <w:p w14:paraId="2435AB04" w14:textId="77777777" w:rsidR="00EB29E5" w:rsidRDefault="00EB29E5" w:rsidP="008B24D9">
            <w:pPr>
              <w:jc w:val="center"/>
            </w:pPr>
            <w:r>
              <w:t>175.89</w:t>
            </w:r>
          </w:p>
        </w:tc>
        <w:tc>
          <w:tcPr>
            <w:tcW w:w="1467" w:type="dxa"/>
          </w:tcPr>
          <w:p w14:paraId="39EE7C30" w14:textId="77777777" w:rsidR="00EB29E5" w:rsidRDefault="00EB29E5" w:rsidP="008B24D9">
            <w:pPr>
              <w:jc w:val="center"/>
            </w:pPr>
            <w:r>
              <w:t>26.22</w:t>
            </w:r>
          </w:p>
        </w:tc>
      </w:tr>
      <w:tr w:rsidR="00EB29E5" w14:paraId="09503DE6" w14:textId="77777777" w:rsidTr="00C2724A">
        <w:tc>
          <w:tcPr>
            <w:tcW w:w="1368" w:type="dxa"/>
            <w:tcBorders>
              <w:bottom w:val="single" w:sz="4" w:space="0" w:color="auto"/>
            </w:tcBorders>
          </w:tcPr>
          <w:p w14:paraId="7DF7C303" w14:textId="77777777" w:rsidR="00EB29E5" w:rsidRDefault="00EB29E5" w:rsidP="008B24D9">
            <w:pPr>
              <w:jc w:val="center"/>
            </w:pPr>
            <w:r>
              <w:t>6</w:t>
            </w:r>
          </w:p>
        </w:tc>
        <w:tc>
          <w:tcPr>
            <w:tcW w:w="1260" w:type="dxa"/>
            <w:tcBorders>
              <w:bottom w:val="single" w:sz="4" w:space="0" w:color="auto"/>
            </w:tcBorders>
          </w:tcPr>
          <w:p w14:paraId="25014340" w14:textId="77777777" w:rsidR="00EB29E5" w:rsidRDefault="00EB29E5" w:rsidP="008B24D9">
            <w:pPr>
              <w:jc w:val="center"/>
            </w:pPr>
            <w:r>
              <w:t>989</w:t>
            </w:r>
          </w:p>
        </w:tc>
        <w:tc>
          <w:tcPr>
            <w:tcW w:w="1773" w:type="dxa"/>
            <w:tcBorders>
              <w:bottom w:val="single" w:sz="4" w:space="0" w:color="auto"/>
            </w:tcBorders>
          </w:tcPr>
          <w:p w14:paraId="3C7DBD26" w14:textId="77777777" w:rsidR="00EB29E5" w:rsidRDefault="00EB29E5" w:rsidP="008B24D9">
            <w:pPr>
              <w:jc w:val="center"/>
            </w:pPr>
            <w:r>
              <w:t>177.42</w:t>
            </w:r>
          </w:p>
        </w:tc>
        <w:tc>
          <w:tcPr>
            <w:tcW w:w="1467" w:type="dxa"/>
            <w:tcBorders>
              <w:bottom w:val="single" w:sz="4" w:space="0" w:color="auto"/>
            </w:tcBorders>
          </w:tcPr>
          <w:p w14:paraId="3ECE3EE9" w14:textId="77777777" w:rsidR="00EB29E5" w:rsidRDefault="00EB29E5" w:rsidP="008B24D9">
            <w:pPr>
              <w:jc w:val="center"/>
            </w:pPr>
            <w:r>
              <w:t>24.09</w:t>
            </w:r>
          </w:p>
        </w:tc>
      </w:tr>
    </w:tbl>
    <w:p w14:paraId="66635E72" w14:textId="77777777" w:rsidR="00EB29E5" w:rsidRPr="00AF4165" w:rsidRDefault="00EB29E5" w:rsidP="00B37788">
      <w:pPr>
        <w:spacing w:line="480" w:lineRule="auto"/>
      </w:pPr>
    </w:p>
    <w:p w14:paraId="0D2B169B" w14:textId="77777777" w:rsidR="00EB29E5" w:rsidRDefault="00EB29E5" w:rsidP="00E328B5">
      <w:pPr>
        <w:spacing w:line="480" w:lineRule="auto"/>
        <w:rPr>
          <w:b/>
          <w:bCs/>
          <w:i/>
          <w:iCs/>
        </w:rPr>
      </w:pPr>
      <w:r>
        <w:rPr>
          <w:b/>
          <w:bCs/>
          <w:i/>
          <w:iCs/>
        </w:rPr>
        <w:t xml:space="preserve">3a. Is the missing data mechanism reported? </w:t>
      </w:r>
    </w:p>
    <w:p w14:paraId="490EEDF5" w14:textId="35840A24" w:rsidR="00EB29E5" w:rsidRDefault="00EB29E5" w:rsidP="00E328B5">
      <w:pPr>
        <w:spacing w:line="480" w:lineRule="auto"/>
        <w:ind w:firstLine="720"/>
      </w:pPr>
      <w:r>
        <w:t xml:space="preserve">The PROC TRAJ procedure uses a Full-Information-Maximum Likelihood estimator to handle missing data. This estimator assumes that data are missing at random </w:t>
      </w:r>
      <w:r>
        <w:rPr>
          <w:noProof/>
        </w:rPr>
        <w:t>(i.e., missing data is independent of any unobserved outcomes and trajectory membership; Haviland, Jones, &amp; Nagin, 2011)</w:t>
      </w:r>
      <w:r>
        <w:t xml:space="preserve">. </w:t>
      </w:r>
    </w:p>
    <w:p w14:paraId="2585CDD0" w14:textId="77777777" w:rsidR="00640946" w:rsidRPr="00FA02F2" w:rsidRDefault="00640946" w:rsidP="00E328B5">
      <w:pPr>
        <w:spacing w:line="480" w:lineRule="auto"/>
        <w:ind w:firstLine="720"/>
      </w:pPr>
    </w:p>
    <w:p w14:paraId="5CCBABF1" w14:textId="77777777" w:rsidR="00EB29E5" w:rsidRDefault="00EB29E5" w:rsidP="00D02150">
      <w:pPr>
        <w:spacing w:line="480" w:lineRule="auto"/>
        <w:rPr>
          <w:b/>
          <w:bCs/>
          <w:i/>
          <w:iCs/>
        </w:rPr>
      </w:pPr>
      <w:r w:rsidRPr="00C84ADF">
        <w:rPr>
          <w:b/>
          <w:bCs/>
          <w:i/>
          <w:iCs/>
        </w:rPr>
        <w:t>3b. Is a description provided of what variables are related to attrition/missing data?</w:t>
      </w:r>
    </w:p>
    <w:p w14:paraId="6696791D" w14:textId="293B0B70" w:rsidR="00A120FB" w:rsidRDefault="00EB29E5" w:rsidP="00640946">
      <w:pPr>
        <w:spacing w:line="480" w:lineRule="auto"/>
        <w:ind w:firstLine="720"/>
        <w:rPr>
          <w:bCs/>
          <w:iCs/>
        </w:rPr>
      </w:pPr>
      <w:r>
        <w:rPr>
          <w:bCs/>
          <w:iCs/>
        </w:rPr>
        <w:t xml:space="preserve">Overall, the Pathways dataset has a low rate of </w:t>
      </w:r>
      <w:r w:rsidRPr="00B37788">
        <w:rPr>
          <w:bCs/>
          <w:iCs/>
        </w:rPr>
        <w:t>attrition. Of the 1027 participants included in trajectory analyses, 594 missed zero assessment visits, 281 missed one assessment visit, and 152 missed two assessment visits. Of those who missed at least one visit, 38 were considered dropouts (i.e., did not return for the final visit). To determine</w:t>
      </w:r>
      <w:r>
        <w:rPr>
          <w:bCs/>
          <w:iCs/>
        </w:rPr>
        <w:t xml:space="preserve"> which </w:t>
      </w:r>
      <w:r w:rsidR="00640946">
        <w:rPr>
          <w:bCs/>
          <w:iCs/>
        </w:rPr>
        <w:t>socio</w:t>
      </w:r>
      <w:r>
        <w:rPr>
          <w:bCs/>
          <w:iCs/>
        </w:rPr>
        <w:t xml:space="preserve">demographic and baseline characteristics were associated with dropout, we conducted t-tests and chi-square analyses that compared those who completed the study vs. those who dropped out (Supplemental Table 2). </w:t>
      </w:r>
      <w:r w:rsidRPr="000E5A0B">
        <w:rPr>
          <w:bCs/>
          <w:iCs/>
        </w:rPr>
        <w:t>Participants who completed the study were significantly younger</w:t>
      </w:r>
      <w:r w:rsidR="00900C2F">
        <w:rPr>
          <w:bCs/>
          <w:iCs/>
        </w:rPr>
        <w:t xml:space="preserve"> and more likely to be from Philadelphia, PA</w:t>
      </w:r>
      <w:r w:rsidRPr="000E5A0B">
        <w:rPr>
          <w:bCs/>
          <w:iCs/>
        </w:rPr>
        <w:t xml:space="preserve"> than those who dropped out. Otherwise, there were no differences between participants who completed the study and participants who dropped out. </w:t>
      </w:r>
    </w:p>
    <w:p w14:paraId="59329769" w14:textId="77777777" w:rsidR="00640946" w:rsidRPr="000E5A0B" w:rsidRDefault="00640946" w:rsidP="00640946">
      <w:pPr>
        <w:spacing w:line="480" w:lineRule="auto"/>
        <w:ind w:firstLine="720"/>
        <w:rPr>
          <w:bCs/>
          <w:iCs/>
        </w:rPr>
      </w:pPr>
    </w:p>
    <w:p w14:paraId="0DFCF469" w14:textId="7FD05705" w:rsidR="00EB29E5" w:rsidRDefault="00EB29E5" w:rsidP="00A952D2">
      <w:pPr>
        <w:rPr>
          <w:b/>
          <w:bCs/>
        </w:rPr>
      </w:pPr>
      <w:r w:rsidRPr="000E5A0B">
        <w:rPr>
          <w:b/>
          <w:bCs/>
        </w:rPr>
        <w:t xml:space="preserve">Supplemental Table 2. Characteristics of </w:t>
      </w:r>
      <w:r w:rsidR="008858B1">
        <w:rPr>
          <w:b/>
          <w:bCs/>
        </w:rPr>
        <w:t>s</w:t>
      </w:r>
      <w:r w:rsidR="008858B1" w:rsidRPr="000E5A0B">
        <w:rPr>
          <w:b/>
          <w:bCs/>
        </w:rPr>
        <w:t xml:space="preserve">tudy </w:t>
      </w:r>
      <w:r w:rsidR="008858B1">
        <w:rPr>
          <w:b/>
          <w:bCs/>
        </w:rPr>
        <w:t>c</w:t>
      </w:r>
      <w:r w:rsidRPr="000E5A0B">
        <w:rPr>
          <w:b/>
          <w:bCs/>
        </w:rPr>
        <w:t xml:space="preserve">ompleters vs. </w:t>
      </w:r>
      <w:r w:rsidR="008858B1">
        <w:rPr>
          <w:b/>
          <w:bCs/>
        </w:rPr>
        <w:t>d</w:t>
      </w:r>
      <w:r w:rsidRPr="000E5A0B">
        <w:rPr>
          <w:b/>
          <w:bCs/>
        </w:rPr>
        <w:t>ropouts</w:t>
      </w:r>
      <w:r w:rsidR="008858B1">
        <w:rPr>
          <w:b/>
          <w:bCs/>
        </w:rPr>
        <w:t>.</w:t>
      </w:r>
      <w:r>
        <w:rPr>
          <w:b/>
          <w:bCs/>
        </w:rPr>
        <w:t xml:space="preserve"> </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1"/>
        <w:gridCol w:w="41"/>
        <w:gridCol w:w="2070"/>
        <w:gridCol w:w="50"/>
        <w:gridCol w:w="2110"/>
        <w:gridCol w:w="40"/>
        <w:gridCol w:w="1233"/>
        <w:gridCol w:w="1157"/>
      </w:tblGrid>
      <w:tr w:rsidR="00EB29E5" w14:paraId="55836757" w14:textId="77777777" w:rsidTr="00FF419C">
        <w:tc>
          <w:tcPr>
            <w:tcW w:w="2821" w:type="dxa"/>
            <w:tcBorders>
              <w:top w:val="single" w:sz="4" w:space="0" w:color="auto"/>
              <w:bottom w:val="single" w:sz="4" w:space="0" w:color="auto"/>
            </w:tcBorders>
          </w:tcPr>
          <w:p w14:paraId="3C39127F" w14:textId="77777777" w:rsidR="00EB29E5" w:rsidRPr="005B057B" w:rsidRDefault="00EB29E5" w:rsidP="00A952D2">
            <w:pPr>
              <w:jc w:val="center"/>
              <w:rPr>
                <w:b/>
                <w:bCs/>
              </w:rPr>
            </w:pPr>
            <w:r w:rsidRPr="005B057B">
              <w:rPr>
                <w:b/>
                <w:bCs/>
              </w:rPr>
              <w:t>Characteristic</w:t>
            </w:r>
          </w:p>
        </w:tc>
        <w:tc>
          <w:tcPr>
            <w:tcW w:w="2161" w:type="dxa"/>
            <w:gridSpan w:val="3"/>
            <w:tcBorders>
              <w:top w:val="single" w:sz="4" w:space="0" w:color="auto"/>
              <w:bottom w:val="single" w:sz="4" w:space="0" w:color="auto"/>
            </w:tcBorders>
          </w:tcPr>
          <w:p w14:paraId="74876E5F" w14:textId="77777777" w:rsidR="00EB29E5" w:rsidRPr="005B057B" w:rsidRDefault="00EB29E5" w:rsidP="00A952D2">
            <w:pPr>
              <w:jc w:val="center"/>
              <w:rPr>
                <w:b/>
                <w:bCs/>
              </w:rPr>
            </w:pPr>
            <w:r w:rsidRPr="005B057B">
              <w:rPr>
                <w:b/>
                <w:bCs/>
              </w:rPr>
              <w:t>Completed Study</w:t>
            </w:r>
          </w:p>
          <w:p w14:paraId="0AA2235B" w14:textId="77777777" w:rsidR="00EB29E5" w:rsidRPr="005B057B" w:rsidRDefault="00EB29E5" w:rsidP="00A952D2">
            <w:pPr>
              <w:jc w:val="center"/>
            </w:pPr>
            <w:r w:rsidRPr="005B057B">
              <w:t>(n = 989</w:t>
            </w:r>
            <w:r>
              <w:t>)</w:t>
            </w:r>
          </w:p>
        </w:tc>
        <w:tc>
          <w:tcPr>
            <w:tcW w:w="2150" w:type="dxa"/>
            <w:gridSpan w:val="2"/>
            <w:tcBorders>
              <w:top w:val="single" w:sz="4" w:space="0" w:color="auto"/>
              <w:bottom w:val="single" w:sz="4" w:space="0" w:color="auto"/>
            </w:tcBorders>
          </w:tcPr>
          <w:p w14:paraId="093322D1" w14:textId="77777777" w:rsidR="00EB29E5" w:rsidRPr="005B057B" w:rsidRDefault="00EB29E5" w:rsidP="00A952D2">
            <w:pPr>
              <w:jc w:val="center"/>
              <w:rPr>
                <w:b/>
                <w:bCs/>
              </w:rPr>
            </w:pPr>
            <w:r w:rsidRPr="005B057B">
              <w:rPr>
                <w:b/>
                <w:bCs/>
              </w:rPr>
              <w:t xml:space="preserve">Dropped Out </w:t>
            </w:r>
          </w:p>
          <w:p w14:paraId="09CB6DB7" w14:textId="77777777" w:rsidR="00EB29E5" w:rsidRPr="005B057B" w:rsidRDefault="00EB29E5" w:rsidP="00A952D2">
            <w:pPr>
              <w:jc w:val="center"/>
              <w:rPr>
                <w:b/>
                <w:bCs/>
              </w:rPr>
            </w:pPr>
            <w:r w:rsidRPr="005B057B">
              <w:t>(n = 38)</w:t>
            </w:r>
          </w:p>
        </w:tc>
        <w:tc>
          <w:tcPr>
            <w:tcW w:w="1233" w:type="dxa"/>
            <w:tcBorders>
              <w:top w:val="single" w:sz="4" w:space="0" w:color="auto"/>
              <w:bottom w:val="single" w:sz="4" w:space="0" w:color="auto"/>
            </w:tcBorders>
          </w:tcPr>
          <w:p w14:paraId="5C3CCB63" w14:textId="77777777" w:rsidR="00EB29E5" w:rsidRPr="00A952D2" w:rsidRDefault="00EB29E5" w:rsidP="00A952D2">
            <w:pPr>
              <w:jc w:val="center"/>
              <w:rPr>
                <w:b/>
                <w:bCs/>
                <w:i/>
                <w:iCs/>
              </w:rPr>
            </w:pPr>
            <w:r w:rsidRPr="00A952D2">
              <w:rPr>
                <w:b/>
                <w:bCs/>
                <w:i/>
                <w:iCs/>
              </w:rPr>
              <w:t>t/</w:t>
            </w:r>
            <w:r w:rsidRPr="00A952D2">
              <w:rPr>
                <w:b/>
                <w:bCs/>
                <w:i/>
                <w:iCs/>
              </w:rPr>
              <w:sym w:font="Symbol" w:char="F063"/>
            </w:r>
            <w:r w:rsidRPr="00A952D2">
              <w:rPr>
                <w:b/>
                <w:bCs/>
                <w:i/>
                <w:iCs/>
              </w:rPr>
              <w:t xml:space="preserve"> </w:t>
            </w:r>
            <w:r w:rsidRPr="00A952D2">
              <w:rPr>
                <w:b/>
                <w:bCs/>
                <w:i/>
                <w:iCs/>
                <w:vertAlign w:val="superscript"/>
              </w:rPr>
              <w:t>2</w:t>
            </w:r>
          </w:p>
        </w:tc>
        <w:tc>
          <w:tcPr>
            <w:tcW w:w="1157" w:type="dxa"/>
            <w:tcBorders>
              <w:top w:val="single" w:sz="4" w:space="0" w:color="auto"/>
              <w:bottom w:val="single" w:sz="4" w:space="0" w:color="auto"/>
            </w:tcBorders>
          </w:tcPr>
          <w:p w14:paraId="235380DD" w14:textId="77777777" w:rsidR="00EB29E5" w:rsidRPr="00A952D2" w:rsidRDefault="00EB29E5" w:rsidP="00A952D2">
            <w:pPr>
              <w:jc w:val="center"/>
              <w:rPr>
                <w:b/>
                <w:bCs/>
                <w:i/>
                <w:iCs/>
              </w:rPr>
            </w:pPr>
            <w:r>
              <w:rPr>
                <w:b/>
                <w:bCs/>
                <w:i/>
                <w:iCs/>
              </w:rPr>
              <w:t>p</w:t>
            </w:r>
          </w:p>
        </w:tc>
      </w:tr>
      <w:tr w:rsidR="00EB29E5" w:rsidRPr="00A120FB" w14:paraId="0DBBA0C7" w14:textId="77777777" w:rsidTr="00FF419C">
        <w:tc>
          <w:tcPr>
            <w:tcW w:w="2821" w:type="dxa"/>
            <w:tcBorders>
              <w:top w:val="single" w:sz="4" w:space="0" w:color="auto"/>
            </w:tcBorders>
          </w:tcPr>
          <w:p w14:paraId="2D205244" w14:textId="77777777" w:rsidR="00EB29E5" w:rsidRPr="00FF419C" w:rsidRDefault="00EB29E5" w:rsidP="008B24D9">
            <w:pPr>
              <w:rPr>
                <w:i/>
                <w:iCs/>
              </w:rPr>
            </w:pPr>
            <w:r w:rsidRPr="00FF419C">
              <w:rPr>
                <w:i/>
                <w:iCs/>
              </w:rPr>
              <w:t>Age (years)</w:t>
            </w:r>
          </w:p>
        </w:tc>
        <w:tc>
          <w:tcPr>
            <w:tcW w:w="2161" w:type="dxa"/>
            <w:gridSpan w:val="3"/>
            <w:tcBorders>
              <w:top w:val="single" w:sz="4" w:space="0" w:color="auto"/>
            </w:tcBorders>
            <w:vAlign w:val="center"/>
          </w:tcPr>
          <w:p w14:paraId="4C00D67D" w14:textId="77777777" w:rsidR="00EB29E5" w:rsidRPr="00FF419C" w:rsidRDefault="00EB29E5" w:rsidP="008B24D9">
            <w:pPr>
              <w:jc w:val="center"/>
              <w:rPr>
                <w:i/>
                <w:iCs/>
              </w:rPr>
            </w:pPr>
            <w:r w:rsidRPr="00FF419C">
              <w:rPr>
                <w:i/>
                <w:iCs/>
              </w:rPr>
              <w:t>15.89 (1.15)</w:t>
            </w:r>
          </w:p>
        </w:tc>
        <w:tc>
          <w:tcPr>
            <w:tcW w:w="2150" w:type="dxa"/>
            <w:gridSpan w:val="2"/>
            <w:tcBorders>
              <w:top w:val="single" w:sz="4" w:space="0" w:color="auto"/>
            </w:tcBorders>
            <w:vAlign w:val="center"/>
          </w:tcPr>
          <w:p w14:paraId="573166CE" w14:textId="77777777" w:rsidR="00EB29E5" w:rsidRPr="00FF419C" w:rsidRDefault="00EB29E5" w:rsidP="008B24D9">
            <w:pPr>
              <w:jc w:val="center"/>
              <w:rPr>
                <w:i/>
                <w:iCs/>
              </w:rPr>
            </w:pPr>
            <w:r w:rsidRPr="00FF419C">
              <w:rPr>
                <w:i/>
                <w:iCs/>
              </w:rPr>
              <w:t>16.37 (1.05)</w:t>
            </w:r>
          </w:p>
        </w:tc>
        <w:tc>
          <w:tcPr>
            <w:tcW w:w="1233" w:type="dxa"/>
            <w:tcBorders>
              <w:top w:val="single" w:sz="4" w:space="0" w:color="auto"/>
            </w:tcBorders>
            <w:vAlign w:val="center"/>
          </w:tcPr>
          <w:p w14:paraId="1D41CE2C" w14:textId="77777777" w:rsidR="00EB29E5" w:rsidRPr="00FF419C" w:rsidRDefault="00EB29E5" w:rsidP="008B24D9">
            <w:pPr>
              <w:jc w:val="center"/>
              <w:rPr>
                <w:i/>
                <w:iCs/>
              </w:rPr>
            </w:pPr>
            <w:r w:rsidRPr="00FF419C">
              <w:rPr>
                <w:i/>
                <w:iCs/>
              </w:rPr>
              <w:t>-2.73</w:t>
            </w:r>
          </w:p>
        </w:tc>
        <w:tc>
          <w:tcPr>
            <w:tcW w:w="1157" w:type="dxa"/>
            <w:tcBorders>
              <w:top w:val="single" w:sz="4" w:space="0" w:color="auto"/>
            </w:tcBorders>
            <w:vAlign w:val="center"/>
          </w:tcPr>
          <w:p w14:paraId="008F1F97" w14:textId="77777777" w:rsidR="00EB29E5" w:rsidRPr="00FF419C" w:rsidRDefault="00EB29E5" w:rsidP="008B24D9">
            <w:pPr>
              <w:jc w:val="center"/>
              <w:rPr>
                <w:i/>
                <w:iCs/>
              </w:rPr>
            </w:pPr>
            <w:r w:rsidRPr="00FF419C">
              <w:rPr>
                <w:i/>
                <w:iCs/>
              </w:rPr>
              <w:t>.009</w:t>
            </w:r>
          </w:p>
        </w:tc>
      </w:tr>
      <w:tr w:rsidR="00EB29E5" w14:paraId="0A2383D0" w14:textId="77777777" w:rsidTr="00FF419C">
        <w:tc>
          <w:tcPr>
            <w:tcW w:w="2821" w:type="dxa"/>
          </w:tcPr>
          <w:p w14:paraId="72139941" w14:textId="77777777" w:rsidR="00EB29E5" w:rsidRPr="00A952D2" w:rsidRDefault="00EB29E5" w:rsidP="008B24D9">
            <w:r w:rsidRPr="00A952D2">
              <w:t>Race</w:t>
            </w:r>
            <w:r>
              <w:t xml:space="preserve"> (%)</w:t>
            </w:r>
          </w:p>
        </w:tc>
        <w:tc>
          <w:tcPr>
            <w:tcW w:w="2161" w:type="dxa"/>
            <w:gridSpan w:val="3"/>
            <w:vAlign w:val="center"/>
          </w:tcPr>
          <w:p w14:paraId="74EB4956" w14:textId="77777777" w:rsidR="00EB29E5" w:rsidRPr="00811899" w:rsidRDefault="00EB29E5" w:rsidP="008B24D9">
            <w:pPr>
              <w:jc w:val="center"/>
            </w:pPr>
          </w:p>
        </w:tc>
        <w:tc>
          <w:tcPr>
            <w:tcW w:w="2150" w:type="dxa"/>
            <w:gridSpan w:val="2"/>
            <w:vAlign w:val="center"/>
          </w:tcPr>
          <w:p w14:paraId="01694E13" w14:textId="77777777" w:rsidR="00EB29E5" w:rsidRPr="00811899" w:rsidRDefault="00EB29E5" w:rsidP="008B24D9">
            <w:pPr>
              <w:jc w:val="center"/>
            </w:pPr>
          </w:p>
        </w:tc>
        <w:tc>
          <w:tcPr>
            <w:tcW w:w="1233" w:type="dxa"/>
            <w:vAlign w:val="center"/>
          </w:tcPr>
          <w:p w14:paraId="3FE4DCAF" w14:textId="77777777" w:rsidR="00EB29E5" w:rsidRPr="00811899" w:rsidRDefault="00EB29E5" w:rsidP="008B24D9">
            <w:pPr>
              <w:jc w:val="center"/>
            </w:pPr>
          </w:p>
        </w:tc>
        <w:tc>
          <w:tcPr>
            <w:tcW w:w="1157" w:type="dxa"/>
            <w:vAlign w:val="center"/>
          </w:tcPr>
          <w:p w14:paraId="49F2FEBD" w14:textId="77777777" w:rsidR="00EB29E5" w:rsidRPr="00811899" w:rsidRDefault="00EB29E5" w:rsidP="008B24D9">
            <w:pPr>
              <w:jc w:val="center"/>
            </w:pPr>
          </w:p>
        </w:tc>
      </w:tr>
      <w:tr w:rsidR="00EB29E5" w14:paraId="028A9A6E" w14:textId="77777777" w:rsidTr="00FF419C">
        <w:tc>
          <w:tcPr>
            <w:tcW w:w="2821" w:type="dxa"/>
          </w:tcPr>
          <w:p w14:paraId="0F846C4D" w14:textId="77777777" w:rsidR="00EB29E5" w:rsidRPr="00A952D2" w:rsidRDefault="00EB29E5" w:rsidP="008B24D9">
            <w:r>
              <w:t xml:space="preserve">     </w:t>
            </w:r>
            <w:r w:rsidRPr="00A952D2">
              <w:t>White</w:t>
            </w:r>
          </w:p>
        </w:tc>
        <w:tc>
          <w:tcPr>
            <w:tcW w:w="2161" w:type="dxa"/>
            <w:gridSpan w:val="3"/>
            <w:vAlign w:val="center"/>
          </w:tcPr>
          <w:p w14:paraId="663B801D" w14:textId="77777777" w:rsidR="00EB29E5" w:rsidRPr="00811899" w:rsidRDefault="00EB29E5" w:rsidP="008B24D9">
            <w:pPr>
              <w:jc w:val="center"/>
            </w:pPr>
            <w:r>
              <w:t>21.2%</w:t>
            </w:r>
          </w:p>
        </w:tc>
        <w:tc>
          <w:tcPr>
            <w:tcW w:w="2150" w:type="dxa"/>
            <w:gridSpan w:val="2"/>
            <w:vAlign w:val="center"/>
          </w:tcPr>
          <w:p w14:paraId="13AED6F1" w14:textId="77777777" w:rsidR="00EB29E5" w:rsidRPr="00811899" w:rsidRDefault="00EB29E5" w:rsidP="008B24D9">
            <w:pPr>
              <w:jc w:val="center"/>
            </w:pPr>
            <w:r>
              <w:t>23.7%</w:t>
            </w:r>
          </w:p>
        </w:tc>
        <w:tc>
          <w:tcPr>
            <w:tcW w:w="1233" w:type="dxa"/>
            <w:vAlign w:val="center"/>
          </w:tcPr>
          <w:p w14:paraId="35789F70" w14:textId="77777777" w:rsidR="00EB29E5" w:rsidRPr="00811899" w:rsidRDefault="00EB29E5" w:rsidP="008B24D9">
            <w:pPr>
              <w:jc w:val="center"/>
            </w:pPr>
            <w:r>
              <w:t>0.03</w:t>
            </w:r>
          </w:p>
        </w:tc>
        <w:tc>
          <w:tcPr>
            <w:tcW w:w="1157" w:type="dxa"/>
            <w:vAlign w:val="center"/>
          </w:tcPr>
          <w:p w14:paraId="6F8954E4" w14:textId="77777777" w:rsidR="00EB29E5" w:rsidRPr="00811899" w:rsidRDefault="00EB29E5" w:rsidP="008B24D9">
            <w:pPr>
              <w:jc w:val="center"/>
            </w:pPr>
            <w:r>
              <w:t>.873</w:t>
            </w:r>
          </w:p>
        </w:tc>
      </w:tr>
      <w:tr w:rsidR="00EB29E5" w14:paraId="27AE3004" w14:textId="77777777" w:rsidTr="00FF419C">
        <w:tc>
          <w:tcPr>
            <w:tcW w:w="2821" w:type="dxa"/>
          </w:tcPr>
          <w:p w14:paraId="1A531B25" w14:textId="77777777" w:rsidR="00EB29E5" w:rsidRPr="00A952D2" w:rsidRDefault="00EB29E5" w:rsidP="008B24D9">
            <w:r>
              <w:t xml:space="preserve">     </w:t>
            </w:r>
            <w:r w:rsidRPr="00A952D2">
              <w:t>Black</w:t>
            </w:r>
          </w:p>
        </w:tc>
        <w:tc>
          <w:tcPr>
            <w:tcW w:w="2161" w:type="dxa"/>
            <w:gridSpan w:val="3"/>
            <w:vAlign w:val="center"/>
          </w:tcPr>
          <w:p w14:paraId="0145223B" w14:textId="77777777" w:rsidR="00EB29E5" w:rsidRPr="00811899" w:rsidRDefault="00EB29E5" w:rsidP="008B24D9">
            <w:pPr>
              <w:jc w:val="center"/>
            </w:pPr>
            <w:r>
              <w:t>42.4%</w:t>
            </w:r>
          </w:p>
        </w:tc>
        <w:tc>
          <w:tcPr>
            <w:tcW w:w="2150" w:type="dxa"/>
            <w:gridSpan w:val="2"/>
            <w:vAlign w:val="center"/>
          </w:tcPr>
          <w:p w14:paraId="543ED5FF" w14:textId="77777777" w:rsidR="00EB29E5" w:rsidRPr="00811899" w:rsidRDefault="00EB29E5" w:rsidP="008B24D9">
            <w:pPr>
              <w:jc w:val="center"/>
            </w:pPr>
            <w:r>
              <w:t>36.8%</w:t>
            </w:r>
          </w:p>
        </w:tc>
        <w:tc>
          <w:tcPr>
            <w:tcW w:w="1233" w:type="dxa"/>
            <w:vAlign w:val="center"/>
          </w:tcPr>
          <w:p w14:paraId="09A48A0F" w14:textId="77777777" w:rsidR="00EB29E5" w:rsidRPr="00811899" w:rsidRDefault="00EB29E5" w:rsidP="008B24D9">
            <w:pPr>
              <w:jc w:val="center"/>
            </w:pPr>
            <w:r>
              <w:t>0.26</w:t>
            </w:r>
          </w:p>
        </w:tc>
        <w:tc>
          <w:tcPr>
            <w:tcW w:w="1157" w:type="dxa"/>
            <w:vAlign w:val="center"/>
          </w:tcPr>
          <w:p w14:paraId="0851080B" w14:textId="77777777" w:rsidR="00EB29E5" w:rsidRPr="00811899" w:rsidRDefault="00EB29E5" w:rsidP="008B24D9">
            <w:pPr>
              <w:jc w:val="center"/>
            </w:pPr>
            <w:r>
              <w:t>.611</w:t>
            </w:r>
          </w:p>
        </w:tc>
      </w:tr>
      <w:tr w:rsidR="00EB29E5" w14:paraId="794A42F6" w14:textId="77777777" w:rsidTr="00FF419C">
        <w:tc>
          <w:tcPr>
            <w:tcW w:w="2821" w:type="dxa"/>
          </w:tcPr>
          <w:p w14:paraId="6074CEC3" w14:textId="77777777" w:rsidR="00EB29E5" w:rsidRPr="00A952D2" w:rsidRDefault="00EB29E5" w:rsidP="008B24D9">
            <w:r>
              <w:t xml:space="preserve">     </w:t>
            </w:r>
            <w:r w:rsidRPr="00A952D2">
              <w:t>Hispanic</w:t>
            </w:r>
          </w:p>
        </w:tc>
        <w:tc>
          <w:tcPr>
            <w:tcW w:w="2161" w:type="dxa"/>
            <w:gridSpan w:val="3"/>
            <w:vAlign w:val="center"/>
          </w:tcPr>
          <w:p w14:paraId="7C2CE95A" w14:textId="77777777" w:rsidR="00EB29E5" w:rsidRPr="00811899" w:rsidRDefault="00EB29E5" w:rsidP="008B24D9">
            <w:pPr>
              <w:jc w:val="center"/>
            </w:pPr>
            <w:r>
              <w:t>32.7%</w:t>
            </w:r>
          </w:p>
        </w:tc>
        <w:tc>
          <w:tcPr>
            <w:tcW w:w="2150" w:type="dxa"/>
            <w:gridSpan w:val="2"/>
            <w:vAlign w:val="center"/>
          </w:tcPr>
          <w:p w14:paraId="62010BB8" w14:textId="77777777" w:rsidR="00EB29E5" w:rsidRPr="00811899" w:rsidRDefault="00EB29E5" w:rsidP="008B24D9">
            <w:pPr>
              <w:jc w:val="center"/>
            </w:pPr>
            <w:r>
              <w:t>31.6%</w:t>
            </w:r>
          </w:p>
        </w:tc>
        <w:tc>
          <w:tcPr>
            <w:tcW w:w="1233" w:type="dxa"/>
            <w:vAlign w:val="center"/>
          </w:tcPr>
          <w:p w14:paraId="5D2B6C95" w14:textId="77777777" w:rsidR="00EB29E5" w:rsidRPr="00811899" w:rsidRDefault="00EB29E5" w:rsidP="008B24D9">
            <w:pPr>
              <w:jc w:val="center"/>
            </w:pPr>
            <w:r>
              <w:t>0.00</w:t>
            </w:r>
          </w:p>
        </w:tc>
        <w:tc>
          <w:tcPr>
            <w:tcW w:w="1157" w:type="dxa"/>
            <w:vAlign w:val="center"/>
          </w:tcPr>
          <w:p w14:paraId="65F168B1" w14:textId="77777777" w:rsidR="00EB29E5" w:rsidRPr="00811899" w:rsidRDefault="00EB29E5" w:rsidP="008B24D9">
            <w:pPr>
              <w:jc w:val="center"/>
            </w:pPr>
            <w:r>
              <w:t>1.00</w:t>
            </w:r>
          </w:p>
        </w:tc>
      </w:tr>
      <w:tr w:rsidR="00EB29E5" w14:paraId="6E66EB0E" w14:textId="77777777" w:rsidTr="00FF419C">
        <w:tc>
          <w:tcPr>
            <w:tcW w:w="2821" w:type="dxa"/>
          </w:tcPr>
          <w:p w14:paraId="30F7D074" w14:textId="77777777" w:rsidR="00EB29E5" w:rsidRPr="00A952D2" w:rsidRDefault="00EB29E5" w:rsidP="008B24D9">
            <w:r>
              <w:t xml:space="preserve">     Other</w:t>
            </w:r>
          </w:p>
        </w:tc>
        <w:tc>
          <w:tcPr>
            <w:tcW w:w="2161" w:type="dxa"/>
            <w:gridSpan w:val="3"/>
            <w:vAlign w:val="center"/>
          </w:tcPr>
          <w:p w14:paraId="2E04BA00" w14:textId="77777777" w:rsidR="00EB29E5" w:rsidRPr="00811899" w:rsidRDefault="00EB29E5" w:rsidP="008B24D9">
            <w:pPr>
              <w:jc w:val="center"/>
            </w:pPr>
            <w:r>
              <w:t>3.7%</w:t>
            </w:r>
          </w:p>
        </w:tc>
        <w:tc>
          <w:tcPr>
            <w:tcW w:w="2150" w:type="dxa"/>
            <w:gridSpan w:val="2"/>
            <w:vAlign w:val="center"/>
          </w:tcPr>
          <w:p w14:paraId="06604CE6" w14:textId="77777777" w:rsidR="00EB29E5" w:rsidRPr="00811899" w:rsidRDefault="00EB29E5" w:rsidP="008B24D9">
            <w:pPr>
              <w:jc w:val="center"/>
            </w:pPr>
            <w:r>
              <w:t>7.9%</w:t>
            </w:r>
          </w:p>
        </w:tc>
        <w:tc>
          <w:tcPr>
            <w:tcW w:w="1233" w:type="dxa"/>
            <w:vAlign w:val="center"/>
          </w:tcPr>
          <w:p w14:paraId="3772BE31" w14:textId="77777777" w:rsidR="00EB29E5" w:rsidRPr="00811899" w:rsidRDefault="00EB29E5" w:rsidP="008B24D9">
            <w:pPr>
              <w:jc w:val="center"/>
            </w:pPr>
            <w:r>
              <w:t>0.76</w:t>
            </w:r>
          </w:p>
        </w:tc>
        <w:tc>
          <w:tcPr>
            <w:tcW w:w="1157" w:type="dxa"/>
            <w:vAlign w:val="center"/>
          </w:tcPr>
          <w:p w14:paraId="47F71ED7" w14:textId="77777777" w:rsidR="00EB29E5" w:rsidRPr="00811899" w:rsidRDefault="00EB29E5" w:rsidP="008B24D9">
            <w:pPr>
              <w:jc w:val="center"/>
            </w:pPr>
            <w:r>
              <w:t>.384</w:t>
            </w:r>
          </w:p>
        </w:tc>
      </w:tr>
      <w:tr w:rsidR="00EB29E5" w14:paraId="24B282FF" w14:textId="77777777" w:rsidTr="00FF419C">
        <w:tc>
          <w:tcPr>
            <w:tcW w:w="2821" w:type="dxa"/>
          </w:tcPr>
          <w:p w14:paraId="7D5466D4" w14:textId="377C9334" w:rsidR="00EB29E5" w:rsidRPr="00A952D2" w:rsidRDefault="00524E3A" w:rsidP="008B24D9">
            <w:r>
              <w:t xml:space="preserve">Biological </w:t>
            </w:r>
            <w:r w:rsidR="00EB29E5" w:rsidRPr="00A952D2">
              <w:t>Sex</w:t>
            </w:r>
            <w:r w:rsidR="00EB29E5">
              <w:t xml:space="preserve"> (% male)</w:t>
            </w:r>
          </w:p>
        </w:tc>
        <w:tc>
          <w:tcPr>
            <w:tcW w:w="2161" w:type="dxa"/>
            <w:gridSpan w:val="3"/>
            <w:vAlign w:val="center"/>
          </w:tcPr>
          <w:p w14:paraId="29F9BED7" w14:textId="77777777" w:rsidR="00EB29E5" w:rsidRPr="00811899" w:rsidRDefault="00EB29E5" w:rsidP="008B24D9">
            <w:pPr>
              <w:jc w:val="center"/>
            </w:pPr>
            <w:r>
              <w:t>85.2%</w:t>
            </w:r>
          </w:p>
        </w:tc>
        <w:tc>
          <w:tcPr>
            <w:tcW w:w="2150" w:type="dxa"/>
            <w:gridSpan w:val="2"/>
            <w:vAlign w:val="center"/>
          </w:tcPr>
          <w:p w14:paraId="6D1B0044" w14:textId="77777777" w:rsidR="00EB29E5" w:rsidRPr="00811899" w:rsidRDefault="00EB29E5" w:rsidP="008B24D9">
            <w:pPr>
              <w:jc w:val="center"/>
            </w:pPr>
            <w:r>
              <w:t>97.4%</w:t>
            </w:r>
          </w:p>
        </w:tc>
        <w:tc>
          <w:tcPr>
            <w:tcW w:w="1233" w:type="dxa"/>
            <w:vAlign w:val="center"/>
          </w:tcPr>
          <w:p w14:paraId="3FE61974" w14:textId="77777777" w:rsidR="00EB29E5" w:rsidRPr="00811899" w:rsidRDefault="00EB29E5" w:rsidP="008B24D9">
            <w:pPr>
              <w:jc w:val="center"/>
            </w:pPr>
            <w:r>
              <w:t>3.46</w:t>
            </w:r>
          </w:p>
        </w:tc>
        <w:tc>
          <w:tcPr>
            <w:tcW w:w="1157" w:type="dxa"/>
            <w:vAlign w:val="center"/>
          </w:tcPr>
          <w:p w14:paraId="796B4E94" w14:textId="77777777" w:rsidR="00EB29E5" w:rsidRPr="00811899" w:rsidRDefault="00EB29E5" w:rsidP="008B24D9">
            <w:pPr>
              <w:jc w:val="center"/>
            </w:pPr>
            <w:r>
              <w:t>.063</w:t>
            </w:r>
          </w:p>
        </w:tc>
      </w:tr>
      <w:tr w:rsidR="00EB29E5" w14:paraId="53AACFAD" w14:textId="77777777" w:rsidTr="00FF419C">
        <w:tc>
          <w:tcPr>
            <w:tcW w:w="2821" w:type="dxa"/>
          </w:tcPr>
          <w:p w14:paraId="6F583498" w14:textId="77777777" w:rsidR="00EB29E5" w:rsidRPr="00A952D2" w:rsidRDefault="00EB29E5" w:rsidP="008B24D9">
            <w:r w:rsidRPr="00A952D2">
              <w:t>Parent SES</w:t>
            </w:r>
          </w:p>
        </w:tc>
        <w:tc>
          <w:tcPr>
            <w:tcW w:w="2161" w:type="dxa"/>
            <w:gridSpan w:val="3"/>
            <w:vAlign w:val="center"/>
          </w:tcPr>
          <w:p w14:paraId="25E6A1C2" w14:textId="77777777" w:rsidR="00EB29E5" w:rsidRPr="00811899" w:rsidRDefault="00EB29E5" w:rsidP="008B24D9">
            <w:pPr>
              <w:jc w:val="center"/>
            </w:pPr>
            <w:r>
              <w:t>51.08 (12.02)</w:t>
            </w:r>
          </w:p>
        </w:tc>
        <w:tc>
          <w:tcPr>
            <w:tcW w:w="2150" w:type="dxa"/>
            <w:gridSpan w:val="2"/>
            <w:vAlign w:val="center"/>
          </w:tcPr>
          <w:p w14:paraId="1BD850BE" w14:textId="77777777" w:rsidR="00EB29E5" w:rsidRPr="00811899" w:rsidRDefault="00EB29E5" w:rsidP="008B24D9">
            <w:pPr>
              <w:jc w:val="center"/>
            </w:pPr>
            <w:r>
              <w:t>51.81 (11.91)</w:t>
            </w:r>
          </w:p>
        </w:tc>
        <w:tc>
          <w:tcPr>
            <w:tcW w:w="1233" w:type="dxa"/>
            <w:vAlign w:val="center"/>
          </w:tcPr>
          <w:p w14:paraId="549E4484" w14:textId="77777777" w:rsidR="00EB29E5" w:rsidRPr="00811899" w:rsidRDefault="00EB29E5" w:rsidP="008B24D9">
            <w:pPr>
              <w:jc w:val="center"/>
            </w:pPr>
            <w:r>
              <w:t>-0.36</w:t>
            </w:r>
          </w:p>
        </w:tc>
        <w:tc>
          <w:tcPr>
            <w:tcW w:w="1157" w:type="dxa"/>
            <w:vAlign w:val="center"/>
          </w:tcPr>
          <w:p w14:paraId="56B75E55" w14:textId="77777777" w:rsidR="00EB29E5" w:rsidRPr="00811899" w:rsidRDefault="00EB29E5" w:rsidP="008B24D9">
            <w:pPr>
              <w:jc w:val="center"/>
            </w:pPr>
            <w:r>
              <w:t>.718</w:t>
            </w:r>
          </w:p>
        </w:tc>
      </w:tr>
      <w:tr w:rsidR="00EB29E5" w14:paraId="4E35472F" w14:textId="77777777" w:rsidTr="00FF419C">
        <w:tc>
          <w:tcPr>
            <w:tcW w:w="2821" w:type="dxa"/>
          </w:tcPr>
          <w:p w14:paraId="5AEDEFCB" w14:textId="77777777" w:rsidR="00EB29E5" w:rsidRPr="00AB5611" w:rsidRDefault="00EB29E5" w:rsidP="008B24D9">
            <w:r>
              <w:t>Neighborhood Conditions</w:t>
            </w:r>
          </w:p>
        </w:tc>
        <w:tc>
          <w:tcPr>
            <w:tcW w:w="2161" w:type="dxa"/>
            <w:gridSpan w:val="3"/>
            <w:vAlign w:val="center"/>
          </w:tcPr>
          <w:p w14:paraId="751537AD" w14:textId="77777777" w:rsidR="00EB29E5" w:rsidRPr="00811899" w:rsidRDefault="00EB29E5" w:rsidP="008B24D9">
            <w:pPr>
              <w:jc w:val="center"/>
            </w:pPr>
            <w:r>
              <w:t>2.33 (0.74)</w:t>
            </w:r>
          </w:p>
        </w:tc>
        <w:tc>
          <w:tcPr>
            <w:tcW w:w="2150" w:type="dxa"/>
            <w:gridSpan w:val="2"/>
            <w:vAlign w:val="center"/>
          </w:tcPr>
          <w:p w14:paraId="4A05EE7E" w14:textId="77777777" w:rsidR="00EB29E5" w:rsidRPr="00811899" w:rsidRDefault="00EB29E5" w:rsidP="008B24D9">
            <w:pPr>
              <w:jc w:val="center"/>
            </w:pPr>
            <w:r>
              <w:t>2.35 (0.76)</w:t>
            </w:r>
          </w:p>
        </w:tc>
        <w:tc>
          <w:tcPr>
            <w:tcW w:w="1233" w:type="dxa"/>
            <w:vAlign w:val="center"/>
          </w:tcPr>
          <w:p w14:paraId="609B4159" w14:textId="77777777" w:rsidR="00EB29E5" w:rsidRPr="00811899" w:rsidRDefault="00EB29E5" w:rsidP="008B24D9">
            <w:pPr>
              <w:jc w:val="center"/>
            </w:pPr>
            <w:r>
              <w:t>-0.17</w:t>
            </w:r>
          </w:p>
        </w:tc>
        <w:tc>
          <w:tcPr>
            <w:tcW w:w="1157" w:type="dxa"/>
            <w:vAlign w:val="center"/>
          </w:tcPr>
          <w:p w14:paraId="3F26CA8D" w14:textId="77777777" w:rsidR="00EB29E5" w:rsidRPr="00811899" w:rsidRDefault="00EB29E5" w:rsidP="008B24D9">
            <w:pPr>
              <w:jc w:val="center"/>
            </w:pPr>
            <w:r>
              <w:t>.863</w:t>
            </w:r>
          </w:p>
        </w:tc>
      </w:tr>
      <w:tr w:rsidR="00EB29E5" w14:paraId="639741E8" w14:textId="77777777" w:rsidTr="00FF419C">
        <w:tc>
          <w:tcPr>
            <w:tcW w:w="2821" w:type="dxa"/>
          </w:tcPr>
          <w:p w14:paraId="6CF8A63F" w14:textId="77777777" w:rsidR="00EB29E5" w:rsidRPr="00AB5611" w:rsidRDefault="00EB29E5" w:rsidP="008B24D9">
            <w:r>
              <w:t>Early Behavioral Problems</w:t>
            </w:r>
          </w:p>
        </w:tc>
        <w:tc>
          <w:tcPr>
            <w:tcW w:w="2161" w:type="dxa"/>
            <w:gridSpan w:val="3"/>
            <w:vAlign w:val="center"/>
          </w:tcPr>
          <w:p w14:paraId="1A0EA65E" w14:textId="77777777" w:rsidR="00EB29E5" w:rsidRPr="00811899" w:rsidRDefault="00EB29E5" w:rsidP="008B24D9">
            <w:pPr>
              <w:jc w:val="center"/>
            </w:pPr>
            <w:r>
              <w:t>1.47 (1.14)</w:t>
            </w:r>
          </w:p>
        </w:tc>
        <w:tc>
          <w:tcPr>
            <w:tcW w:w="2150" w:type="dxa"/>
            <w:gridSpan w:val="2"/>
            <w:vAlign w:val="center"/>
          </w:tcPr>
          <w:p w14:paraId="3F1111C8" w14:textId="77777777" w:rsidR="00EB29E5" w:rsidRPr="00811899" w:rsidRDefault="00EB29E5" w:rsidP="008B24D9">
            <w:pPr>
              <w:jc w:val="center"/>
            </w:pPr>
            <w:r>
              <w:t>1.42 (1.27)</w:t>
            </w:r>
          </w:p>
        </w:tc>
        <w:tc>
          <w:tcPr>
            <w:tcW w:w="1233" w:type="dxa"/>
            <w:vAlign w:val="center"/>
          </w:tcPr>
          <w:p w14:paraId="0CE3F0E3" w14:textId="77777777" w:rsidR="00EB29E5" w:rsidRPr="00811899" w:rsidRDefault="00EB29E5" w:rsidP="008B24D9">
            <w:pPr>
              <w:jc w:val="center"/>
            </w:pPr>
            <w:r>
              <w:t>0.23</w:t>
            </w:r>
          </w:p>
        </w:tc>
        <w:tc>
          <w:tcPr>
            <w:tcW w:w="1157" w:type="dxa"/>
            <w:vAlign w:val="center"/>
          </w:tcPr>
          <w:p w14:paraId="1F9CF608" w14:textId="77777777" w:rsidR="00EB29E5" w:rsidRPr="00811899" w:rsidRDefault="00EB29E5" w:rsidP="008B24D9">
            <w:pPr>
              <w:jc w:val="center"/>
            </w:pPr>
            <w:r>
              <w:t>.819</w:t>
            </w:r>
          </w:p>
        </w:tc>
      </w:tr>
      <w:tr w:rsidR="00900C2F" w14:paraId="1DF17576" w14:textId="77777777" w:rsidTr="00FF419C">
        <w:tc>
          <w:tcPr>
            <w:tcW w:w="2821" w:type="dxa"/>
          </w:tcPr>
          <w:p w14:paraId="1F646940" w14:textId="77777777" w:rsidR="00900C2F" w:rsidRPr="00AB5611" w:rsidRDefault="00900C2F" w:rsidP="00665CAA">
            <w:r w:rsidRPr="000E5A0B">
              <w:t>Baseline PH</w:t>
            </w:r>
            <w:r>
              <w:t xml:space="preserve"> Score</w:t>
            </w:r>
          </w:p>
        </w:tc>
        <w:tc>
          <w:tcPr>
            <w:tcW w:w="2161" w:type="dxa"/>
            <w:gridSpan w:val="3"/>
            <w:vAlign w:val="center"/>
          </w:tcPr>
          <w:p w14:paraId="6A268CF2" w14:textId="77777777" w:rsidR="00900C2F" w:rsidRPr="00811899" w:rsidRDefault="00900C2F" w:rsidP="00665CAA">
            <w:pPr>
              <w:jc w:val="center"/>
            </w:pPr>
            <w:r>
              <w:t>1.58 (0.41)</w:t>
            </w:r>
          </w:p>
        </w:tc>
        <w:tc>
          <w:tcPr>
            <w:tcW w:w="2150" w:type="dxa"/>
            <w:gridSpan w:val="2"/>
            <w:vAlign w:val="center"/>
          </w:tcPr>
          <w:p w14:paraId="63FA11CE" w14:textId="77777777" w:rsidR="00900C2F" w:rsidRPr="00811899" w:rsidRDefault="00900C2F" w:rsidP="00665CAA">
            <w:pPr>
              <w:jc w:val="center"/>
            </w:pPr>
            <w:r>
              <w:t>1.57 (0.46)</w:t>
            </w:r>
          </w:p>
        </w:tc>
        <w:tc>
          <w:tcPr>
            <w:tcW w:w="1233" w:type="dxa"/>
            <w:vAlign w:val="center"/>
          </w:tcPr>
          <w:p w14:paraId="0B89E946" w14:textId="77777777" w:rsidR="00900C2F" w:rsidRPr="00811899" w:rsidRDefault="00900C2F" w:rsidP="00665CAA">
            <w:pPr>
              <w:jc w:val="center"/>
            </w:pPr>
            <w:r>
              <w:t>0.07</w:t>
            </w:r>
          </w:p>
        </w:tc>
        <w:tc>
          <w:tcPr>
            <w:tcW w:w="1157" w:type="dxa"/>
            <w:vAlign w:val="center"/>
          </w:tcPr>
          <w:p w14:paraId="44C6E950" w14:textId="77777777" w:rsidR="00900C2F" w:rsidRPr="00811899" w:rsidRDefault="00900C2F" w:rsidP="00665CAA">
            <w:pPr>
              <w:jc w:val="center"/>
            </w:pPr>
            <w:r>
              <w:t>.946</w:t>
            </w:r>
          </w:p>
        </w:tc>
      </w:tr>
      <w:tr w:rsidR="00EB29E5" w14:paraId="7CAEDA7A" w14:textId="77777777" w:rsidTr="00FF419C">
        <w:tc>
          <w:tcPr>
            <w:tcW w:w="2821" w:type="dxa"/>
          </w:tcPr>
          <w:p w14:paraId="3CC8598B" w14:textId="1E43D86D" w:rsidR="00EB29E5" w:rsidRPr="00AB5611" w:rsidRDefault="00EB29E5" w:rsidP="008B24D9">
            <w:r w:rsidRPr="000E5A0B">
              <w:t xml:space="preserve">Baseline </w:t>
            </w:r>
            <w:r w:rsidR="00900C2F">
              <w:t xml:space="preserve">ETV </w:t>
            </w:r>
            <w:r>
              <w:t>Score</w:t>
            </w:r>
          </w:p>
        </w:tc>
        <w:tc>
          <w:tcPr>
            <w:tcW w:w="2161" w:type="dxa"/>
            <w:gridSpan w:val="3"/>
            <w:vAlign w:val="center"/>
          </w:tcPr>
          <w:p w14:paraId="6D1FF16D" w14:textId="0C52F3D5" w:rsidR="00EB29E5" w:rsidRPr="00811899" w:rsidRDefault="00900C2F" w:rsidP="008B24D9">
            <w:pPr>
              <w:jc w:val="center"/>
            </w:pPr>
            <w:r>
              <w:t>5.18 (2.95)</w:t>
            </w:r>
          </w:p>
        </w:tc>
        <w:tc>
          <w:tcPr>
            <w:tcW w:w="2150" w:type="dxa"/>
            <w:gridSpan w:val="2"/>
            <w:vAlign w:val="center"/>
          </w:tcPr>
          <w:p w14:paraId="7D7DCAD2" w14:textId="5201BD9C" w:rsidR="00EB29E5" w:rsidRPr="00811899" w:rsidRDefault="00900C2F" w:rsidP="008B24D9">
            <w:pPr>
              <w:jc w:val="center"/>
            </w:pPr>
            <w:r>
              <w:t>4.95 (3.00)</w:t>
            </w:r>
          </w:p>
        </w:tc>
        <w:tc>
          <w:tcPr>
            <w:tcW w:w="1233" w:type="dxa"/>
            <w:vAlign w:val="center"/>
          </w:tcPr>
          <w:p w14:paraId="5DDACD9A" w14:textId="4577E2D5" w:rsidR="00EB29E5" w:rsidRPr="00811899" w:rsidRDefault="00900C2F" w:rsidP="008B24D9">
            <w:pPr>
              <w:jc w:val="center"/>
            </w:pPr>
            <w:r>
              <w:t>0.46</w:t>
            </w:r>
          </w:p>
        </w:tc>
        <w:tc>
          <w:tcPr>
            <w:tcW w:w="1157" w:type="dxa"/>
            <w:vAlign w:val="center"/>
          </w:tcPr>
          <w:p w14:paraId="2E0E7BC4" w14:textId="2345ECEF" w:rsidR="00EB29E5" w:rsidRPr="00811899" w:rsidRDefault="00900C2F" w:rsidP="008B24D9">
            <w:pPr>
              <w:jc w:val="center"/>
            </w:pPr>
            <w:r>
              <w:t>.646</w:t>
            </w:r>
          </w:p>
        </w:tc>
      </w:tr>
      <w:tr w:rsidR="00900C2F" w:rsidRPr="00665CAA" w14:paraId="618E449C" w14:textId="77777777" w:rsidTr="00FF419C">
        <w:tc>
          <w:tcPr>
            <w:tcW w:w="2862" w:type="dxa"/>
            <w:gridSpan w:val="2"/>
            <w:tcBorders>
              <w:bottom w:val="single" w:sz="4" w:space="0" w:color="auto"/>
            </w:tcBorders>
          </w:tcPr>
          <w:p w14:paraId="350FC4F1" w14:textId="77777777" w:rsidR="00900C2F" w:rsidRPr="002F2A21" w:rsidRDefault="00900C2F" w:rsidP="00665CAA">
            <w:pPr>
              <w:rPr>
                <w:i/>
                <w:iCs/>
              </w:rPr>
            </w:pPr>
            <w:r>
              <w:rPr>
                <w:i/>
                <w:iCs/>
              </w:rPr>
              <w:t xml:space="preserve">Study Site </w:t>
            </w:r>
            <w:proofErr w:type="spellStart"/>
            <w:r>
              <w:rPr>
                <w:i/>
                <w:iCs/>
              </w:rPr>
              <w:t>Location</w:t>
            </w:r>
            <w:r>
              <w:rPr>
                <w:i/>
                <w:iCs/>
                <w:vertAlign w:val="superscript"/>
              </w:rPr>
              <w:t>a</w:t>
            </w:r>
            <w:proofErr w:type="spellEnd"/>
            <w:r>
              <w:rPr>
                <w:i/>
                <w:iCs/>
                <w:vertAlign w:val="superscript"/>
              </w:rPr>
              <w:t xml:space="preserve"> </w:t>
            </w:r>
            <w:r>
              <w:rPr>
                <w:i/>
                <w:iCs/>
              </w:rPr>
              <w:t>(%)</w:t>
            </w:r>
          </w:p>
        </w:tc>
        <w:tc>
          <w:tcPr>
            <w:tcW w:w="2070" w:type="dxa"/>
            <w:tcBorders>
              <w:bottom w:val="single" w:sz="4" w:space="0" w:color="auto"/>
            </w:tcBorders>
            <w:vAlign w:val="center"/>
          </w:tcPr>
          <w:p w14:paraId="39032CAA" w14:textId="627C43DA" w:rsidR="00900C2F" w:rsidRPr="00665CAA" w:rsidRDefault="00900C2F" w:rsidP="00665CAA">
            <w:pPr>
              <w:jc w:val="center"/>
              <w:rPr>
                <w:i/>
                <w:iCs/>
              </w:rPr>
            </w:pPr>
            <w:r>
              <w:rPr>
                <w:i/>
                <w:iCs/>
              </w:rPr>
              <w:t>5</w:t>
            </w:r>
            <w:r w:rsidR="00A120FB">
              <w:rPr>
                <w:i/>
                <w:iCs/>
              </w:rPr>
              <w:t>4.3</w:t>
            </w:r>
            <w:r>
              <w:rPr>
                <w:i/>
                <w:iCs/>
              </w:rPr>
              <w:t>%</w:t>
            </w:r>
          </w:p>
        </w:tc>
        <w:tc>
          <w:tcPr>
            <w:tcW w:w="2160" w:type="dxa"/>
            <w:gridSpan w:val="2"/>
            <w:tcBorders>
              <w:bottom w:val="single" w:sz="4" w:space="0" w:color="auto"/>
            </w:tcBorders>
            <w:vAlign w:val="center"/>
          </w:tcPr>
          <w:p w14:paraId="49D54ACD" w14:textId="3F1FDB7D" w:rsidR="00900C2F" w:rsidRPr="00665CAA" w:rsidRDefault="00A120FB" w:rsidP="00665CAA">
            <w:pPr>
              <w:jc w:val="center"/>
              <w:rPr>
                <w:i/>
                <w:iCs/>
              </w:rPr>
            </w:pPr>
            <w:r>
              <w:rPr>
                <w:i/>
                <w:iCs/>
              </w:rPr>
              <w:t>76.3</w:t>
            </w:r>
            <w:r w:rsidR="00900C2F">
              <w:rPr>
                <w:i/>
                <w:iCs/>
              </w:rPr>
              <w:t>%</w:t>
            </w:r>
          </w:p>
        </w:tc>
        <w:tc>
          <w:tcPr>
            <w:tcW w:w="1273" w:type="dxa"/>
            <w:gridSpan w:val="2"/>
            <w:tcBorders>
              <w:bottom w:val="single" w:sz="4" w:space="0" w:color="auto"/>
            </w:tcBorders>
            <w:vAlign w:val="center"/>
          </w:tcPr>
          <w:p w14:paraId="16A37A89" w14:textId="6B80C668" w:rsidR="00900C2F" w:rsidRPr="00665CAA" w:rsidRDefault="00A120FB" w:rsidP="00665CAA">
            <w:pPr>
              <w:jc w:val="center"/>
              <w:rPr>
                <w:i/>
                <w:iCs/>
              </w:rPr>
            </w:pPr>
            <w:r>
              <w:rPr>
                <w:i/>
                <w:iCs/>
              </w:rPr>
              <w:t>6.31</w:t>
            </w:r>
          </w:p>
        </w:tc>
        <w:tc>
          <w:tcPr>
            <w:tcW w:w="1157" w:type="dxa"/>
            <w:tcBorders>
              <w:bottom w:val="single" w:sz="4" w:space="0" w:color="auto"/>
            </w:tcBorders>
            <w:vAlign w:val="center"/>
          </w:tcPr>
          <w:p w14:paraId="18A08801" w14:textId="69B67490" w:rsidR="00900C2F" w:rsidRPr="00665CAA" w:rsidRDefault="00A120FB" w:rsidP="00665CAA">
            <w:pPr>
              <w:jc w:val="center"/>
              <w:rPr>
                <w:i/>
                <w:iCs/>
              </w:rPr>
            </w:pPr>
            <w:r>
              <w:rPr>
                <w:i/>
                <w:iCs/>
              </w:rPr>
              <w:t>.012</w:t>
            </w:r>
          </w:p>
        </w:tc>
      </w:tr>
    </w:tbl>
    <w:p w14:paraId="12E8E7E4" w14:textId="05A1CCAF" w:rsidR="00616A18" w:rsidRDefault="00900C2F" w:rsidP="00900C2F">
      <w:pPr>
        <w:rPr>
          <w:bCs/>
          <w:iCs/>
          <w:sz w:val="20"/>
          <w:szCs w:val="20"/>
        </w:rPr>
      </w:pPr>
      <w:r w:rsidRPr="00665CAA">
        <w:rPr>
          <w:bCs/>
          <w:iCs/>
          <w:sz w:val="20"/>
          <w:szCs w:val="20"/>
        </w:rPr>
        <w:t>Italics denote statistical significance</w:t>
      </w:r>
      <w:r w:rsidR="003039C9">
        <w:rPr>
          <w:bCs/>
          <w:iCs/>
          <w:sz w:val="20"/>
          <w:szCs w:val="20"/>
        </w:rPr>
        <w:t>,</w:t>
      </w:r>
      <w:r w:rsidRPr="00665CAA">
        <w:rPr>
          <w:bCs/>
          <w:iCs/>
          <w:sz w:val="20"/>
          <w:szCs w:val="20"/>
        </w:rPr>
        <w:t xml:space="preserve"> </w:t>
      </w:r>
      <w:r w:rsidRPr="00665CAA">
        <w:rPr>
          <w:bCs/>
          <w:i/>
          <w:sz w:val="20"/>
          <w:szCs w:val="20"/>
        </w:rPr>
        <w:t xml:space="preserve">p </w:t>
      </w:r>
      <w:r w:rsidRPr="00665CAA">
        <w:rPr>
          <w:bCs/>
          <w:iCs/>
          <w:sz w:val="20"/>
          <w:szCs w:val="20"/>
        </w:rPr>
        <w:t>&lt; .05.</w:t>
      </w:r>
      <w:r>
        <w:rPr>
          <w:bCs/>
          <w:iCs/>
          <w:sz w:val="20"/>
          <w:szCs w:val="20"/>
        </w:rPr>
        <w:t xml:space="preserve"> </w:t>
      </w:r>
      <w:r w:rsidRPr="00665CAA">
        <w:rPr>
          <w:bCs/>
          <w:iCs/>
          <w:sz w:val="20"/>
          <w:szCs w:val="20"/>
          <w:vertAlign w:val="superscript"/>
        </w:rPr>
        <w:t xml:space="preserve">a </w:t>
      </w:r>
      <w:r>
        <w:rPr>
          <w:bCs/>
          <w:iCs/>
          <w:sz w:val="20"/>
          <w:szCs w:val="20"/>
        </w:rPr>
        <w:t xml:space="preserve">Study Site Location refers to whether youth were enrolled in Phoenix, AZ or Philadelphia, PA. Percentage refers to proportion of participants enrolled in Philadelphia, PA. </w:t>
      </w:r>
    </w:p>
    <w:p w14:paraId="333A1F03" w14:textId="77777777" w:rsidR="00900C2F" w:rsidRPr="00FF419C" w:rsidRDefault="00900C2F" w:rsidP="00FF419C">
      <w:pPr>
        <w:rPr>
          <w:bCs/>
          <w:iCs/>
          <w:sz w:val="20"/>
          <w:szCs w:val="20"/>
        </w:rPr>
      </w:pPr>
    </w:p>
    <w:p w14:paraId="0CC8DFF8" w14:textId="571F2303" w:rsidR="00900C2F" w:rsidRDefault="00616A18" w:rsidP="00900C2F">
      <w:pPr>
        <w:spacing w:line="480" w:lineRule="auto"/>
        <w:ind w:firstLine="720"/>
        <w:rPr>
          <w:bCs/>
          <w:iCs/>
        </w:rPr>
      </w:pPr>
      <w:r>
        <w:rPr>
          <w:bCs/>
          <w:iCs/>
        </w:rPr>
        <w:t>We also used t-test and chi-square analyses to compare</w:t>
      </w:r>
      <w:r w:rsidRPr="00342F77">
        <w:rPr>
          <w:bCs/>
          <w:iCs/>
        </w:rPr>
        <w:t xml:space="preserve"> those who </w:t>
      </w:r>
      <w:r>
        <w:rPr>
          <w:bCs/>
          <w:iCs/>
        </w:rPr>
        <w:t xml:space="preserve">were included analyses </w:t>
      </w:r>
      <w:r w:rsidRPr="00342F77">
        <w:rPr>
          <w:bCs/>
          <w:iCs/>
        </w:rPr>
        <w:t xml:space="preserve">vs. those </w:t>
      </w:r>
      <w:r>
        <w:rPr>
          <w:bCs/>
          <w:iCs/>
        </w:rPr>
        <w:t>from the full Pathways to Desistance sample</w:t>
      </w:r>
      <w:r w:rsidR="00975E4A">
        <w:rPr>
          <w:bCs/>
          <w:iCs/>
        </w:rPr>
        <w:t xml:space="preserve"> (</w:t>
      </w:r>
      <w:r w:rsidR="00975E4A" w:rsidRPr="008050E9">
        <w:rPr>
          <w:bCs/>
          <w:i/>
        </w:rPr>
        <w:t>N</w:t>
      </w:r>
      <w:r w:rsidR="00975E4A">
        <w:rPr>
          <w:bCs/>
          <w:iCs/>
        </w:rPr>
        <w:t xml:space="preserve"> = 1354)</w:t>
      </w:r>
      <w:r>
        <w:rPr>
          <w:bCs/>
          <w:iCs/>
        </w:rPr>
        <w:t xml:space="preserve"> </w:t>
      </w:r>
      <w:r w:rsidRPr="00342F77">
        <w:rPr>
          <w:bCs/>
          <w:iCs/>
        </w:rPr>
        <w:t xml:space="preserve">who </w:t>
      </w:r>
      <w:r>
        <w:rPr>
          <w:bCs/>
          <w:iCs/>
        </w:rPr>
        <w:t xml:space="preserve">were not included </w:t>
      </w:r>
      <w:r w:rsidRPr="00342F77">
        <w:rPr>
          <w:bCs/>
          <w:iCs/>
        </w:rPr>
        <w:lastRenderedPageBreak/>
        <w:t xml:space="preserve">(Supplemental Table </w:t>
      </w:r>
      <w:r>
        <w:rPr>
          <w:bCs/>
          <w:iCs/>
        </w:rPr>
        <w:t>3</w:t>
      </w:r>
      <w:r w:rsidRPr="00342F77">
        <w:rPr>
          <w:bCs/>
          <w:iCs/>
        </w:rPr>
        <w:t xml:space="preserve">). </w:t>
      </w:r>
      <w:r w:rsidR="002D2E39">
        <w:rPr>
          <w:bCs/>
          <w:iCs/>
        </w:rPr>
        <w:t xml:space="preserve">Information on inclusion/exclusion criteria is presented in the Method section. </w:t>
      </w:r>
      <w:r w:rsidRPr="00342F77">
        <w:rPr>
          <w:bCs/>
          <w:iCs/>
        </w:rPr>
        <w:t xml:space="preserve">Participants </w:t>
      </w:r>
      <w:r>
        <w:rPr>
          <w:bCs/>
          <w:iCs/>
        </w:rPr>
        <w:t>who were included</w:t>
      </w:r>
      <w:r w:rsidRPr="00342F77">
        <w:rPr>
          <w:bCs/>
          <w:iCs/>
        </w:rPr>
        <w:t xml:space="preserve"> were </w:t>
      </w:r>
      <w:r w:rsidR="00B12940">
        <w:rPr>
          <w:bCs/>
          <w:iCs/>
        </w:rPr>
        <w:t>significantly younger</w:t>
      </w:r>
      <w:r w:rsidR="00975E4A">
        <w:rPr>
          <w:bCs/>
          <w:iCs/>
        </w:rPr>
        <w:t>,</w:t>
      </w:r>
      <w:r w:rsidR="00B12940">
        <w:rPr>
          <w:bCs/>
          <w:iCs/>
        </w:rPr>
        <w:t xml:space="preserve"> </w:t>
      </w:r>
      <w:r w:rsidR="00975E4A">
        <w:rPr>
          <w:bCs/>
          <w:iCs/>
        </w:rPr>
        <w:t>less likely to identify with</w:t>
      </w:r>
      <w:r w:rsidR="00B12940">
        <w:rPr>
          <w:bCs/>
          <w:iCs/>
        </w:rPr>
        <w:t xml:space="preserve"> Other racial group</w:t>
      </w:r>
      <w:r w:rsidR="00975E4A">
        <w:rPr>
          <w:bCs/>
          <w:iCs/>
        </w:rPr>
        <w:t xml:space="preserve"> membership, </w:t>
      </w:r>
      <w:r w:rsidR="002F6FDE">
        <w:rPr>
          <w:bCs/>
          <w:iCs/>
        </w:rPr>
        <w:t xml:space="preserve">showed fewer early behavioral problems, </w:t>
      </w:r>
      <w:r w:rsidR="00975E4A">
        <w:rPr>
          <w:bCs/>
          <w:iCs/>
        </w:rPr>
        <w:t>displayed lower baseline exposure to community violence scores</w:t>
      </w:r>
      <w:r w:rsidR="00010151">
        <w:rPr>
          <w:bCs/>
          <w:iCs/>
        </w:rPr>
        <w:t>, and were more likely to have been recruited in Philadelphia, PA</w:t>
      </w:r>
      <w:r w:rsidR="00975E4A">
        <w:rPr>
          <w:bCs/>
          <w:iCs/>
        </w:rPr>
        <w:t xml:space="preserve"> compared to</w:t>
      </w:r>
      <w:r w:rsidR="00B12940">
        <w:rPr>
          <w:bCs/>
          <w:iCs/>
        </w:rPr>
        <w:t xml:space="preserve"> </w:t>
      </w:r>
      <w:r>
        <w:rPr>
          <w:bCs/>
          <w:iCs/>
        </w:rPr>
        <w:t>those who were excluded. Otherwise, there were no differences between those who were included and those who were excluded from the study.</w:t>
      </w:r>
      <w:r w:rsidR="00010151">
        <w:rPr>
          <w:bCs/>
          <w:iCs/>
        </w:rPr>
        <w:t xml:space="preserve"> All variables that significantly differed across the included and excluded samples were controlled for at the trajectory (baseline ETV) or regression (age, racial group membership, early behavioral problems, study site location) analytic stage. </w:t>
      </w:r>
    </w:p>
    <w:p w14:paraId="608EFFBB" w14:textId="77777777" w:rsidR="00A120FB" w:rsidRDefault="00A120FB" w:rsidP="00900C2F">
      <w:pPr>
        <w:spacing w:line="480" w:lineRule="auto"/>
        <w:ind w:firstLine="720"/>
        <w:rPr>
          <w:bCs/>
          <w:iCs/>
        </w:rPr>
      </w:pPr>
    </w:p>
    <w:p w14:paraId="1C9A656D" w14:textId="69780AED" w:rsidR="00616A18" w:rsidRPr="00FF419C" w:rsidRDefault="00616A18" w:rsidP="00616A18">
      <w:pPr>
        <w:spacing w:line="480" w:lineRule="auto"/>
        <w:rPr>
          <w:b/>
          <w:bCs/>
        </w:rPr>
      </w:pPr>
      <w:r>
        <w:rPr>
          <w:b/>
          <w:bCs/>
        </w:rPr>
        <w:t xml:space="preserve">Supplemental Table 3. </w:t>
      </w:r>
      <w:r w:rsidRPr="00FF419C">
        <w:rPr>
          <w:b/>
          <w:bCs/>
        </w:rPr>
        <w:t>Characteristics of those included in the study vs. those excluded.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315"/>
        <w:gridCol w:w="1803"/>
        <w:gridCol w:w="314"/>
        <w:gridCol w:w="1798"/>
        <w:gridCol w:w="149"/>
        <w:gridCol w:w="1066"/>
        <w:gridCol w:w="1141"/>
      </w:tblGrid>
      <w:tr w:rsidR="00616A18" w14:paraId="3EF8042A" w14:textId="77777777" w:rsidTr="00524E3A">
        <w:tc>
          <w:tcPr>
            <w:tcW w:w="3089" w:type="dxa"/>
            <w:gridSpan w:val="2"/>
            <w:tcBorders>
              <w:top w:val="single" w:sz="4" w:space="0" w:color="auto"/>
              <w:bottom w:val="single" w:sz="4" w:space="0" w:color="auto"/>
            </w:tcBorders>
          </w:tcPr>
          <w:p w14:paraId="6A31B9C5" w14:textId="77777777" w:rsidR="00616A18" w:rsidRDefault="00616A18" w:rsidP="008901EE">
            <w:pPr>
              <w:jc w:val="center"/>
              <w:rPr>
                <w:b/>
                <w:bCs/>
              </w:rPr>
            </w:pPr>
            <w:r>
              <w:rPr>
                <w:b/>
                <w:bCs/>
              </w:rPr>
              <w:t>Characteristic</w:t>
            </w:r>
          </w:p>
        </w:tc>
        <w:tc>
          <w:tcPr>
            <w:tcW w:w="2117" w:type="dxa"/>
            <w:gridSpan w:val="2"/>
            <w:tcBorders>
              <w:top w:val="single" w:sz="4" w:space="0" w:color="auto"/>
              <w:bottom w:val="single" w:sz="4" w:space="0" w:color="auto"/>
            </w:tcBorders>
          </w:tcPr>
          <w:p w14:paraId="10B0BD18" w14:textId="77777777" w:rsidR="00616A18" w:rsidRDefault="00616A18" w:rsidP="008901EE">
            <w:pPr>
              <w:jc w:val="center"/>
              <w:rPr>
                <w:b/>
                <w:bCs/>
              </w:rPr>
            </w:pPr>
            <w:r>
              <w:rPr>
                <w:b/>
                <w:bCs/>
              </w:rPr>
              <w:t xml:space="preserve">Included </w:t>
            </w:r>
          </w:p>
          <w:p w14:paraId="6753053A" w14:textId="495C96F6" w:rsidR="00616A18" w:rsidRPr="006E4BF0" w:rsidRDefault="00616A18" w:rsidP="008901EE">
            <w:pPr>
              <w:jc w:val="center"/>
            </w:pPr>
            <w:r w:rsidRPr="006E4BF0">
              <w:t xml:space="preserve">(n = </w:t>
            </w:r>
            <w:r w:rsidR="00E14150">
              <w:t>1027</w:t>
            </w:r>
            <w:r w:rsidRPr="006E4BF0">
              <w:t>)</w:t>
            </w:r>
          </w:p>
        </w:tc>
        <w:tc>
          <w:tcPr>
            <w:tcW w:w="1947" w:type="dxa"/>
            <w:gridSpan w:val="2"/>
            <w:tcBorders>
              <w:top w:val="single" w:sz="4" w:space="0" w:color="auto"/>
              <w:bottom w:val="single" w:sz="4" w:space="0" w:color="auto"/>
            </w:tcBorders>
          </w:tcPr>
          <w:p w14:paraId="76FC7528" w14:textId="77777777" w:rsidR="00616A18" w:rsidRDefault="00616A18" w:rsidP="008901EE">
            <w:pPr>
              <w:jc w:val="center"/>
              <w:rPr>
                <w:b/>
                <w:bCs/>
              </w:rPr>
            </w:pPr>
            <w:r>
              <w:rPr>
                <w:b/>
                <w:bCs/>
              </w:rPr>
              <w:t>Excluded</w:t>
            </w:r>
          </w:p>
          <w:p w14:paraId="4E277FBC" w14:textId="63E69365" w:rsidR="00616A18" w:rsidRDefault="00616A18" w:rsidP="008901EE">
            <w:pPr>
              <w:jc w:val="center"/>
              <w:rPr>
                <w:b/>
                <w:bCs/>
              </w:rPr>
            </w:pPr>
            <w:r w:rsidRPr="006E4BF0">
              <w:t xml:space="preserve">(n = </w:t>
            </w:r>
            <w:r w:rsidR="00E14150">
              <w:t>327</w:t>
            </w:r>
            <w:r w:rsidRPr="006E4BF0">
              <w:t>)</w:t>
            </w:r>
          </w:p>
        </w:tc>
        <w:tc>
          <w:tcPr>
            <w:tcW w:w="1066" w:type="dxa"/>
            <w:tcBorders>
              <w:top w:val="single" w:sz="4" w:space="0" w:color="auto"/>
              <w:bottom w:val="single" w:sz="4" w:space="0" w:color="auto"/>
            </w:tcBorders>
          </w:tcPr>
          <w:p w14:paraId="5C5C210B" w14:textId="77777777" w:rsidR="00616A18" w:rsidRPr="00A952D2" w:rsidRDefault="00616A18" w:rsidP="008901EE">
            <w:pPr>
              <w:jc w:val="center"/>
              <w:rPr>
                <w:b/>
                <w:bCs/>
                <w:i/>
                <w:iCs/>
              </w:rPr>
            </w:pPr>
            <w:r w:rsidRPr="00A952D2">
              <w:rPr>
                <w:b/>
                <w:bCs/>
                <w:i/>
                <w:iCs/>
              </w:rPr>
              <w:t>t/</w:t>
            </w:r>
            <w:r w:rsidRPr="00A952D2">
              <w:rPr>
                <w:b/>
                <w:bCs/>
                <w:i/>
                <w:iCs/>
              </w:rPr>
              <w:sym w:font="Symbol" w:char="F063"/>
            </w:r>
            <w:r w:rsidRPr="00A952D2">
              <w:rPr>
                <w:b/>
                <w:bCs/>
                <w:i/>
                <w:iCs/>
              </w:rPr>
              <w:t xml:space="preserve"> </w:t>
            </w:r>
            <w:r w:rsidRPr="00A952D2">
              <w:rPr>
                <w:b/>
                <w:bCs/>
                <w:i/>
                <w:iCs/>
                <w:vertAlign w:val="superscript"/>
              </w:rPr>
              <w:t>2</w:t>
            </w:r>
          </w:p>
        </w:tc>
        <w:tc>
          <w:tcPr>
            <w:tcW w:w="1136" w:type="dxa"/>
            <w:tcBorders>
              <w:top w:val="single" w:sz="4" w:space="0" w:color="auto"/>
              <w:bottom w:val="single" w:sz="4" w:space="0" w:color="auto"/>
            </w:tcBorders>
          </w:tcPr>
          <w:p w14:paraId="556C835A" w14:textId="77777777" w:rsidR="00616A18" w:rsidRPr="00E11D7C" w:rsidRDefault="00616A18" w:rsidP="008901EE">
            <w:pPr>
              <w:jc w:val="center"/>
              <w:rPr>
                <w:b/>
                <w:bCs/>
              </w:rPr>
            </w:pPr>
            <w:r>
              <w:rPr>
                <w:b/>
                <w:bCs/>
                <w:i/>
                <w:iCs/>
              </w:rPr>
              <w:t>p</w:t>
            </w:r>
            <w:r>
              <w:rPr>
                <w:b/>
                <w:bCs/>
              </w:rPr>
              <w:t>-value</w:t>
            </w:r>
          </w:p>
        </w:tc>
      </w:tr>
      <w:tr w:rsidR="00225D75" w14:paraId="01C94755" w14:textId="77777777" w:rsidTr="00524E3A">
        <w:tc>
          <w:tcPr>
            <w:tcW w:w="3089" w:type="dxa"/>
            <w:gridSpan w:val="2"/>
          </w:tcPr>
          <w:p w14:paraId="65D1CBD3" w14:textId="7848FF34" w:rsidR="00225D75" w:rsidRDefault="00225D75" w:rsidP="00225D75">
            <w:pPr>
              <w:rPr>
                <w:bCs/>
                <w:color w:val="000000" w:themeColor="text1"/>
              </w:rPr>
            </w:pPr>
            <w:r w:rsidRPr="00665CAA">
              <w:rPr>
                <w:i/>
                <w:iCs/>
              </w:rPr>
              <w:t>Age (years)</w:t>
            </w:r>
          </w:p>
        </w:tc>
        <w:tc>
          <w:tcPr>
            <w:tcW w:w="2117" w:type="dxa"/>
            <w:gridSpan w:val="2"/>
            <w:vAlign w:val="center"/>
          </w:tcPr>
          <w:p w14:paraId="3C854880" w14:textId="237367A7" w:rsidR="00225D75" w:rsidRDefault="00225D75" w:rsidP="00225D75">
            <w:pPr>
              <w:jc w:val="center"/>
            </w:pPr>
            <w:r w:rsidRPr="00665CAA">
              <w:rPr>
                <w:i/>
                <w:iCs/>
              </w:rPr>
              <w:t>15.91 (1.15)</w:t>
            </w:r>
          </w:p>
        </w:tc>
        <w:tc>
          <w:tcPr>
            <w:tcW w:w="1947" w:type="dxa"/>
            <w:gridSpan w:val="2"/>
            <w:vAlign w:val="center"/>
          </w:tcPr>
          <w:p w14:paraId="603B3116" w14:textId="1D5C2B97" w:rsidR="00225D75" w:rsidRDefault="00225D75" w:rsidP="00225D75">
            <w:pPr>
              <w:jc w:val="center"/>
            </w:pPr>
            <w:r w:rsidRPr="00665CAA">
              <w:rPr>
                <w:i/>
                <w:iCs/>
              </w:rPr>
              <w:t>16.46 (1.03)</w:t>
            </w:r>
          </w:p>
        </w:tc>
        <w:tc>
          <w:tcPr>
            <w:tcW w:w="1066" w:type="dxa"/>
            <w:vAlign w:val="center"/>
          </w:tcPr>
          <w:p w14:paraId="59D709FC" w14:textId="129284C6" w:rsidR="00225D75" w:rsidRDefault="00524E3A" w:rsidP="00225D75">
            <w:pPr>
              <w:jc w:val="center"/>
            </w:pPr>
            <w:r>
              <w:rPr>
                <w:i/>
                <w:iCs/>
              </w:rPr>
              <w:t>-8.22</w:t>
            </w:r>
          </w:p>
        </w:tc>
        <w:tc>
          <w:tcPr>
            <w:tcW w:w="1136" w:type="dxa"/>
            <w:vAlign w:val="center"/>
          </w:tcPr>
          <w:p w14:paraId="29A6DF17" w14:textId="65DC9A85" w:rsidR="00225D75" w:rsidRDefault="00225D75" w:rsidP="00225D75">
            <w:pPr>
              <w:jc w:val="center"/>
            </w:pPr>
            <w:r w:rsidRPr="00665CAA">
              <w:rPr>
                <w:i/>
                <w:iCs/>
              </w:rPr>
              <w:t>&lt; .001</w:t>
            </w:r>
          </w:p>
        </w:tc>
      </w:tr>
      <w:tr w:rsidR="00524E3A" w14:paraId="27528E3C" w14:textId="77777777" w:rsidTr="00524E3A">
        <w:tc>
          <w:tcPr>
            <w:tcW w:w="2774" w:type="dxa"/>
          </w:tcPr>
          <w:p w14:paraId="5B779063" w14:textId="77777777" w:rsidR="00524E3A" w:rsidRPr="00A952D2" w:rsidRDefault="00524E3A" w:rsidP="00E81DE1">
            <w:r w:rsidRPr="00A952D2">
              <w:t>Race</w:t>
            </w:r>
            <w:r>
              <w:t xml:space="preserve"> (%)</w:t>
            </w:r>
          </w:p>
        </w:tc>
        <w:tc>
          <w:tcPr>
            <w:tcW w:w="2118" w:type="dxa"/>
            <w:gridSpan w:val="2"/>
            <w:vAlign w:val="center"/>
          </w:tcPr>
          <w:p w14:paraId="14EB04C1" w14:textId="77777777" w:rsidR="00524E3A" w:rsidRPr="00811899" w:rsidRDefault="00524E3A" w:rsidP="00E81DE1">
            <w:pPr>
              <w:jc w:val="center"/>
            </w:pPr>
          </w:p>
        </w:tc>
        <w:tc>
          <w:tcPr>
            <w:tcW w:w="2112" w:type="dxa"/>
            <w:gridSpan w:val="2"/>
            <w:vAlign w:val="center"/>
          </w:tcPr>
          <w:p w14:paraId="17220AFA" w14:textId="77777777" w:rsidR="00524E3A" w:rsidRPr="00811899" w:rsidRDefault="00524E3A" w:rsidP="00E81DE1">
            <w:pPr>
              <w:jc w:val="center"/>
            </w:pPr>
          </w:p>
        </w:tc>
        <w:tc>
          <w:tcPr>
            <w:tcW w:w="1215" w:type="dxa"/>
            <w:gridSpan w:val="2"/>
            <w:vAlign w:val="center"/>
          </w:tcPr>
          <w:p w14:paraId="100BC867" w14:textId="77777777" w:rsidR="00524E3A" w:rsidRPr="00811899" w:rsidRDefault="00524E3A" w:rsidP="00E81DE1">
            <w:pPr>
              <w:jc w:val="center"/>
            </w:pPr>
          </w:p>
        </w:tc>
        <w:tc>
          <w:tcPr>
            <w:tcW w:w="1141" w:type="dxa"/>
            <w:vAlign w:val="center"/>
          </w:tcPr>
          <w:p w14:paraId="2F13D802" w14:textId="77777777" w:rsidR="00524E3A" w:rsidRPr="00811899" w:rsidRDefault="00524E3A" w:rsidP="00E81DE1">
            <w:pPr>
              <w:jc w:val="center"/>
            </w:pPr>
          </w:p>
        </w:tc>
      </w:tr>
      <w:tr w:rsidR="00E14150" w14:paraId="03F6D6BC" w14:textId="77777777" w:rsidTr="00524E3A">
        <w:tc>
          <w:tcPr>
            <w:tcW w:w="3089" w:type="dxa"/>
            <w:gridSpan w:val="2"/>
          </w:tcPr>
          <w:p w14:paraId="7F2F132F" w14:textId="1022DBAB" w:rsidR="00E14150" w:rsidRPr="00935116" w:rsidRDefault="00524E3A" w:rsidP="008901EE">
            <w:pPr>
              <w:rPr>
                <w:bCs/>
                <w:color w:val="000000" w:themeColor="text1"/>
              </w:rPr>
            </w:pPr>
            <w:r>
              <w:rPr>
                <w:bCs/>
                <w:color w:val="000000" w:themeColor="text1"/>
              </w:rPr>
              <w:t xml:space="preserve">     </w:t>
            </w:r>
            <w:r w:rsidR="00E14150">
              <w:rPr>
                <w:bCs/>
                <w:color w:val="000000" w:themeColor="text1"/>
              </w:rPr>
              <w:t xml:space="preserve">White </w:t>
            </w:r>
          </w:p>
        </w:tc>
        <w:tc>
          <w:tcPr>
            <w:tcW w:w="2117" w:type="dxa"/>
            <w:gridSpan w:val="2"/>
            <w:vAlign w:val="center"/>
          </w:tcPr>
          <w:p w14:paraId="4BFFE77D" w14:textId="151CF191" w:rsidR="00E14150" w:rsidRDefault="00B12940" w:rsidP="008901EE">
            <w:pPr>
              <w:jc w:val="center"/>
            </w:pPr>
            <w:r>
              <w:t>21.3%</w:t>
            </w:r>
          </w:p>
        </w:tc>
        <w:tc>
          <w:tcPr>
            <w:tcW w:w="1947" w:type="dxa"/>
            <w:gridSpan w:val="2"/>
            <w:vAlign w:val="center"/>
          </w:tcPr>
          <w:p w14:paraId="3360722A" w14:textId="5A90C9D2" w:rsidR="00E14150" w:rsidRDefault="00B12940" w:rsidP="008901EE">
            <w:pPr>
              <w:jc w:val="center"/>
            </w:pPr>
            <w:r>
              <w:t>16.8%</w:t>
            </w:r>
          </w:p>
        </w:tc>
        <w:tc>
          <w:tcPr>
            <w:tcW w:w="1066" w:type="dxa"/>
            <w:vAlign w:val="center"/>
          </w:tcPr>
          <w:p w14:paraId="1608813D" w14:textId="19FC5DC0" w:rsidR="00E14150" w:rsidRDefault="00524E3A" w:rsidP="008901EE">
            <w:pPr>
              <w:jc w:val="center"/>
            </w:pPr>
            <w:r>
              <w:t>-</w:t>
            </w:r>
            <w:r w:rsidR="00E14150">
              <w:t>2.85</w:t>
            </w:r>
          </w:p>
        </w:tc>
        <w:tc>
          <w:tcPr>
            <w:tcW w:w="1136" w:type="dxa"/>
            <w:vAlign w:val="center"/>
          </w:tcPr>
          <w:p w14:paraId="5F52BBAD" w14:textId="5B56530D" w:rsidR="00E14150" w:rsidRDefault="00E14150" w:rsidP="008901EE">
            <w:pPr>
              <w:jc w:val="center"/>
            </w:pPr>
            <w:r>
              <w:t>.092</w:t>
            </w:r>
          </w:p>
        </w:tc>
      </w:tr>
      <w:tr w:rsidR="00E14150" w14:paraId="079B7051" w14:textId="77777777" w:rsidTr="00524E3A">
        <w:tc>
          <w:tcPr>
            <w:tcW w:w="3089" w:type="dxa"/>
            <w:gridSpan w:val="2"/>
          </w:tcPr>
          <w:p w14:paraId="7D5D9704" w14:textId="2451DBB5" w:rsidR="00E14150" w:rsidRPr="00935116" w:rsidRDefault="00524E3A" w:rsidP="008901EE">
            <w:pPr>
              <w:rPr>
                <w:bCs/>
                <w:color w:val="000000" w:themeColor="text1"/>
              </w:rPr>
            </w:pPr>
            <w:r>
              <w:rPr>
                <w:bCs/>
                <w:color w:val="000000" w:themeColor="text1"/>
              </w:rPr>
              <w:t xml:space="preserve">     </w:t>
            </w:r>
            <w:r w:rsidR="00E14150">
              <w:rPr>
                <w:bCs/>
                <w:color w:val="000000" w:themeColor="text1"/>
              </w:rPr>
              <w:t xml:space="preserve">Black </w:t>
            </w:r>
          </w:p>
        </w:tc>
        <w:tc>
          <w:tcPr>
            <w:tcW w:w="2117" w:type="dxa"/>
            <w:gridSpan w:val="2"/>
            <w:vAlign w:val="center"/>
          </w:tcPr>
          <w:p w14:paraId="0A777ACE" w14:textId="66EAE3FA" w:rsidR="00E14150" w:rsidRDefault="00975E4A" w:rsidP="008901EE">
            <w:pPr>
              <w:jc w:val="center"/>
            </w:pPr>
            <w:r>
              <w:t>42.</w:t>
            </w:r>
            <w:r w:rsidR="00A120FB">
              <w:t>2</w:t>
            </w:r>
            <w:r>
              <w:t>%</w:t>
            </w:r>
          </w:p>
        </w:tc>
        <w:tc>
          <w:tcPr>
            <w:tcW w:w="1947" w:type="dxa"/>
            <w:gridSpan w:val="2"/>
            <w:vAlign w:val="center"/>
          </w:tcPr>
          <w:p w14:paraId="24AED82D" w14:textId="71190FBF" w:rsidR="00E14150" w:rsidRDefault="00975E4A" w:rsidP="008901EE">
            <w:pPr>
              <w:jc w:val="center"/>
            </w:pPr>
            <w:r>
              <w:t>39.1%</w:t>
            </w:r>
          </w:p>
        </w:tc>
        <w:tc>
          <w:tcPr>
            <w:tcW w:w="1066" w:type="dxa"/>
            <w:vAlign w:val="center"/>
          </w:tcPr>
          <w:p w14:paraId="62A7F7AF" w14:textId="7EDE0A07" w:rsidR="00E14150" w:rsidRDefault="00E14150" w:rsidP="008901EE">
            <w:pPr>
              <w:jc w:val="center"/>
            </w:pPr>
            <w:r>
              <w:t>0.81</w:t>
            </w:r>
          </w:p>
        </w:tc>
        <w:tc>
          <w:tcPr>
            <w:tcW w:w="1136" w:type="dxa"/>
            <w:vAlign w:val="center"/>
          </w:tcPr>
          <w:p w14:paraId="60D5DD66" w14:textId="5055D316" w:rsidR="00E14150" w:rsidRDefault="00E14150" w:rsidP="008901EE">
            <w:pPr>
              <w:jc w:val="center"/>
            </w:pPr>
            <w:r>
              <w:t>.368</w:t>
            </w:r>
          </w:p>
        </w:tc>
      </w:tr>
      <w:tr w:rsidR="00E14150" w14:paraId="7724BC9C" w14:textId="77777777" w:rsidTr="00524E3A">
        <w:tc>
          <w:tcPr>
            <w:tcW w:w="3089" w:type="dxa"/>
            <w:gridSpan w:val="2"/>
          </w:tcPr>
          <w:p w14:paraId="10093694" w14:textId="3A435E10" w:rsidR="00E14150" w:rsidRPr="00935116" w:rsidRDefault="00524E3A" w:rsidP="008901EE">
            <w:pPr>
              <w:rPr>
                <w:bCs/>
                <w:color w:val="000000" w:themeColor="text1"/>
              </w:rPr>
            </w:pPr>
            <w:r>
              <w:rPr>
                <w:bCs/>
                <w:color w:val="000000" w:themeColor="text1"/>
              </w:rPr>
              <w:t xml:space="preserve">     </w:t>
            </w:r>
            <w:r w:rsidR="00E14150">
              <w:rPr>
                <w:bCs/>
                <w:color w:val="000000" w:themeColor="text1"/>
              </w:rPr>
              <w:t xml:space="preserve">Hispanic </w:t>
            </w:r>
          </w:p>
        </w:tc>
        <w:tc>
          <w:tcPr>
            <w:tcW w:w="2117" w:type="dxa"/>
            <w:gridSpan w:val="2"/>
            <w:vAlign w:val="center"/>
          </w:tcPr>
          <w:p w14:paraId="4C7F7D11" w14:textId="7D9D01C3" w:rsidR="00E14150" w:rsidRDefault="00975E4A" w:rsidP="008901EE">
            <w:pPr>
              <w:jc w:val="center"/>
            </w:pPr>
            <w:r>
              <w:t>32.6%</w:t>
            </w:r>
          </w:p>
        </w:tc>
        <w:tc>
          <w:tcPr>
            <w:tcW w:w="1947" w:type="dxa"/>
            <w:gridSpan w:val="2"/>
            <w:vAlign w:val="center"/>
          </w:tcPr>
          <w:p w14:paraId="51EDE2F2" w14:textId="683ACF84" w:rsidR="00E14150" w:rsidRDefault="00975E4A" w:rsidP="008901EE">
            <w:pPr>
              <w:jc w:val="center"/>
            </w:pPr>
            <w:r>
              <w:t>36.</w:t>
            </w:r>
            <w:r w:rsidR="00A120FB">
              <w:t>4</w:t>
            </w:r>
            <w:r>
              <w:t>%</w:t>
            </w:r>
          </w:p>
        </w:tc>
        <w:tc>
          <w:tcPr>
            <w:tcW w:w="1066" w:type="dxa"/>
            <w:vAlign w:val="center"/>
          </w:tcPr>
          <w:p w14:paraId="2E283BBA" w14:textId="57E83712" w:rsidR="00E14150" w:rsidRDefault="00E14150" w:rsidP="008901EE">
            <w:pPr>
              <w:jc w:val="center"/>
            </w:pPr>
            <w:r>
              <w:t>1.42</w:t>
            </w:r>
          </w:p>
        </w:tc>
        <w:tc>
          <w:tcPr>
            <w:tcW w:w="1136" w:type="dxa"/>
            <w:vAlign w:val="center"/>
          </w:tcPr>
          <w:p w14:paraId="588811EE" w14:textId="52F49182" w:rsidR="00E14150" w:rsidRDefault="00E14150" w:rsidP="008901EE">
            <w:pPr>
              <w:jc w:val="center"/>
            </w:pPr>
            <w:r>
              <w:t>.234</w:t>
            </w:r>
          </w:p>
        </w:tc>
      </w:tr>
      <w:tr w:rsidR="00E14150" w:rsidRPr="00E14150" w14:paraId="2027A1C1" w14:textId="77777777" w:rsidTr="00524E3A">
        <w:tc>
          <w:tcPr>
            <w:tcW w:w="3089" w:type="dxa"/>
            <w:gridSpan w:val="2"/>
          </w:tcPr>
          <w:p w14:paraId="3F2455C4" w14:textId="68F66D17" w:rsidR="00E14150" w:rsidRPr="00FF419C" w:rsidRDefault="00524E3A" w:rsidP="008901EE">
            <w:pPr>
              <w:rPr>
                <w:bCs/>
                <w:i/>
                <w:iCs/>
                <w:color w:val="000000" w:themeColor="text1"/>
              </w:rPr>
            </w:pPr>
            <w:r>
              <w:rPr>
                <w:bCs/>
                <w:i/>
                <w:iCs/>
                <w:color w:val="000000" w:themeColor="text1"/>
              </w:rPr>
              <w:t xml:space="preserve">     </w:t>
            </w:r>
            <w:r w:rsidR="00E14150" w:rsidRPr="00FF419C">
              <w:rPr>
                <w:bCs/>
                <w:i/>
                <w:iCs/>
                <w:color w:val="000000" w:themeColor="text1"/>
              </w:rPr>
              <w:t>Other</w:t>
            </w:r>
          </w:p>
        </w:tc>
        <w:tc>
          <w:tcPr>
            <w:tcW w:w="2117" w:type="dxa"/>
            <w:gridSpan w:val="2"/>
            <w:vAlign w:val="center"/>
          </w:tcPr>
          <w:p w14:paraId="6FFB183E" w14:textId="4131DD21" w:rsidR="00E14150" w:rsidRPr="00FF419C" w:rsidRDefault="00975E4A" w:rsidP="008901EE">
            <w:pPr>
              <w:jc w:val="center"/>
              <w:rPr>
                <w:i/>
                <w:iCs/>
              </w:rPr>
            </w:pPr>
            <w:r>
              <w:rPr>
                <w:i/>
                <w:iCs/>
              </w:rPr>
              <w:t>3.</w:t>
            </w:r>
            <w:r w:rsidR="00A120FB">
              <w:rPr>
                <w:i/>
                <w:iCs/>
              </w:rPr>
              <w:t>9</w:t>
            </w:r>
            <w:r>
              <w:rPr>
                <w:i/>
                <w:iCs/>
              </w:rPr>
              <w:t>%</w:t>
            </w:r>
          </w:p>
        </w:tc>
        <w:tc>
          <w:tcPr>
            <w:tcW w:w="1947" w:type="dxa"/>
            <w:gridSpan w:val="2"/>
            <w:vAlign w:val="center"/>
          </w:tcPr>
          <w:p w14:paraId="0EDDECC6" w14:textId="5A07DFD0" w:rsidR="00E14150" w:rsidRPr="00FF419C" w:rsidRDefault="00975E4A" w:rsidP="008901EE">
            <w:pPr>
              <w:jc w:val="center"/>
              <w:rPr>
                <w:i/>
                <w:iCs/>
              </w:rPr>
            </w:pPr>
            <w:r>
              <w:rPr>
                <w:i/>
                <w:iCs/>
              </w:rPr>
              <w:t>7.</w:t>
            </w:r>
            <w:r w:rsidR="00EA21DD">
              <w:rPr>
                <w:i/>
                <w:iCs/>
              </w:rPr>
              <w:t>6</w:t>
            </w:r>
            <w:r>
              <w:rPr>
                <w:i/>
                <w:iCs/>
              </w:rPr>
              <w:t>%</w:t>
            </w:r>
          </w:p>
        </w:tc>
        <w:tc>
          <w:tcPr>
            <w:tcW w:w="1066" w:type="dxa"/>
            <w:vAlign w:val="center"/>
          </w:tcPr>
          <w:p w14:paraId="72D13148" w14:textId="5600190D" w:rsidR="00E14150" w:rsidRPr="00FF419C" w:rsidRDefault="00E14150" w:rsidP="008901EE">
            <w:pPr>
              <w:jc w:val="center"/>
              <w:rPr>
                <w:i/>
                <w:iCs/>
              </w:rPr>
            </w:pPr>
            <w:r w:rsidRPr="00FF419C">
              <w:rPr>
                <w:i/>
                <w:iCs/>
              </w:rPr>
              <w:t>6.84</w:t>
            </w:r>
          </w:p>
        </w:tc>
        <w:tc>
          <w:tcPr>
            <w:tcW w:w="1136" w:type="dxa"/>
            <w:vAlign w:val="center"/>
          </w:tcPr>
          <w:p w14:paraId="5E5C90B0" w14:textId="0B0509BF" w:rsidR="00E14150" w:rsidRPr="00FF419C" w:rsidRDefault="00E14150" w:rsidP="008901EE">
            <w:pPr>
              <w:jc w:val="center"/>
              <w:rPr>
                <w:i/>
                <w:iCs/>
              </w:rPr>
            </w:pPr>
            <w:r w:rsidRPr="00FF419C">
              <w:rPr>
                <w:i/>
                <w:iCs/>
              </w:rPr>
              <w:t>.00</w:t>
            </w:r>
            <w:r w:rsidR="00524E3A">
              <w:rPr>
                <w:i/>
                <w:iCs/>
              </w:rPr>
              <w:t>9</w:t>
            </w:r>
          </w:p>
        </w:tc>
      </w:tr>
      <w:tr w:rsidR="00B12940" w14:paraId="47AF5DE7" w14:textId="77777777" w:rsidTr="00524E3A">
        <w:tc>
          <w:tcPr>
            <w:tcW w:w="3089" w:type="dxa"/>
            <w:gridSpan w:val="2"/>
          </w:tcPr>
          <w:p w14:paraId="4891EF6C" w14:textId="77777777" w:rsidR="00B12940" w:rsidRPr="00A952D2" w:rsidRDefault="00B12940" w:rsidP="00B12940">
            <w:r w:rsidRPr="00935116">
              <w:rPr>
                <w:bCs/>
                <w:color w:val="000000" w:themeColor="text1"/>
              </w:rPr>
              <w:t xml:space="preserve">Biological </w:t>
            </w:r>
            <w:r w:rsidRPr="00A952D2">
              <w:t>Sex</w:t>
            </w:r>
            <w:r>
              <w:t xml:space="preserve"> (% male)</w:t>
            </w:r>
          </w:p>
        </w:tc>
        <w:tc>
          <w:tcPr>
            <w:tcW w:w="2117" w:type="dxa"/>
            <w:gridSpan w:val="2"/>
            <w:vAlign w:val="center"/>
          </w:tcPr>
          <w:p w14:paraId="219AD688" w14:textId="1A579851" w:rsidR="00B12940" w:rsidRPr="00811899" w:rsidRDefault="00975E4A" w:rsidP="00B12940">
            <w:pPr>
              <w:jc w:val="center"/>
            </w:pPr>
            <w:r>
              <w:t>85.</w:t>
            </w:r>
            <w:r w:rsidR="00EA21DD">
              <w:t>7</w:t>
            </w:r>
            <w:r>
              <w:t>%</w:t>
            </w:r>
          </w:p>
        </w:tc>
        <w:tc>
          <w:tcPr>
            <w:tcW w:w="1947" w:type="dxa"/>
            <w:gridSpan w:val="2"/>
            <w:vAlign w:val="center"/>
          </w:tcPr>
          <w:p w14:paraId="4C24E025" w14:textId="21CA9B76" w:rsidR="00B12940" w:rsidRPr="00811899" w:rsidRDefault="00975E4A" w:rsidP="00B12940">
            <w:pPr>
              <w:jc w:val="center"/>
            </w:pPr>
            <w:r>
              <w:t>88.</w:t>
            </w:r>
            <w:r w:rsidR="00EA21DD">
              <w:t>7</w:t>
            </w:r>
            <w:r>
              <w:t>%</w:t>
            </w:r>
          </w:p>
        </w:tc>
        <w:tc>
          <w:tcPr>
            <w:tcW w:w="1066" w:type="dxa"/>
            <w:vAlign w:val="center"/>
          </w:tcPr>
          <w:p w14:paraId="3DB7C2E2" w14:textId="23B93B5A" w:rsidR="00B12940" w:rsidRPr="00811899" w:rsidRDefault="00B12940" w:rsidP="00B12940">
            <w:pPr>
              <w:jc w:val="center"/>
            </w:pPr>
            <w:r>
              <w:t>1.65</w:t>
            </w:r>
          </w:p>
        </w:tc>
        <w:tc>
          <w:tcPr>
            <w:tcW w:w="1136" w:type="dxa"/>
            <w:vAlign w:val="center"/>
          </w:tcPr>
          <w:p w14:paraId="4DBC30F7" w14:textId="7100B667" w:rsidR="00B12940" w:rsidRPr="00811899" w:rsidRDefault="00B12940" w:rsidP="00B12940">
            <w:pPr>
              <w:jc w:val="center"/>
            </w:pPr>
            <w:r>
              <w:t>.199</w:t>
            </w:r>
          </w:p>
        </w:tc>
      </w:tr>
      <w:tr w:rsidR="00B12940" w14:paraId="0F7DDD2E" w14:textId="77777777" w:rsidTr="00524E3A">
        <w:tc>
          <w:tcPr>
            <w:tcW w:w="3089" w:type="dxa"/>
            <w:gridSpan w:val="2"/>
          </w:tcPr>
          <w:p w14:paraId="2DB24F85" w14:textId="191084CA" w:rsidR="00B12940" w:rsidRPr="00A952D2" w:rsidRDefault="00524E3A" w:rsidP="00B12940">
            <w:r>
              <w:t>Parent SES</w:t>
            </w:r>
          </w:p>
        </w:tc>
        <w:tc>
          <w:tcPr>
            <w:tcW w:w="2117" w:type="dxa"/>
            <w:gridSpan w:val="2"/>
            <w:vAlign w:val="center"/>
          </w:tcPr>
          <w:p w14:paraId="2CA16AAC" w14:textId="632F4AEC" w:rsidR="00B12940" w:rsidRPr="00811899" w:rsidRDefault="00975E4A" w:rsidP="00B12940">
            <w:pPr>
              <w:jc w:val="center"/>
            </w:pPr>
            <w:r>
              <w:t>51.11 (12.01)</w:t>
            </w:r>
          </w:p>
        </w:tc>
        <w:tc>
          <w:tcPr>
            <w:tcW w:w="1947" w:type="dxa"/>
            <w:gridSpan w:val="2"/>
            <w:vAlign w:val="center"/>
          </w:tcPr>
          <w:p w14:paraId="47861BA8" w14:textId="27F664B5" w:rsidR="00B12940" w:rsidRPr="00811899" w:rsidRDefault="00975E4A" w:rsidP="00B12940">
            <w:pPr>
              <w:jc w:val="center"/>
            </w:pPr>
            <w:r>
              <w:t>52.36 (13.14)</w:t>
            </w:r>
          </w:p>
        </w:tc>
        <w:tc>
          <w:tcPr>
            <w:tcW w:w="1066" w:type="dxa"/>
            <w:vAlign w:val="center"/>
          </w:tcPr>
          <w:p w14:paraId="7EDFC755" w14:textId="5B53A08E" w:rsidR="00B12940" w:rsidRPr="00811899" w:rsidRDefault="00524E3A" w:rsidP="00B12940">
            <w:pPr>
              <w:jc w:val="center"/>
            </w:pPr>
            <w:r>
              <w:t>-</w:t>
            </w:r>
            <w:r w:rsidR="00B12940">
              <w:t>1.52</w:t>
            </w:r>
          </w:p>
        </w:tc>
        <w:tc>
          <w:tcPr>
            <w:tcW w:w="1136" w:type="dxa"/>
            <w:vAlign w:val="center"/>
          </w:tcPr>
          <w:p w14:paraId="69EEF6C5" w14:textId="721F069F" w:rsidR="00B12940" w:rsidRPr="00811899" w:rsidRDefault="00B12940" w:rsidP="00B12940">
            <w:pPr>
              <w:jc w:val="center"/>
            </w:pPr>
            <w:r>
              <w:t>.130</w:t>
            </w:r>
          </w:p>
        </w:tc>
      </w:tr>
      <w:tr w:rsidR="00B12940" w14:paraId="7A65490A" w14:textId="77777777" w:rsidTr="00524E3A">
        <w:tc>
          <w:tcPr>
            <w:tcW w:w="3089" w:type="dxa"/>
            <w:gridSpan w:val="2"/>
          </w:tcPr>
          <w:p w14:paraId="6A9AD99E" w14:textId="77777777" w:rsidR="00B12940" w:rsidRPr="00AB5611" w:rsidRDefault="00B12940" w:rsidP="00B12940">
            <w:r>
              <w:t>Neighborhood Conditions</w:t>
            </w:r>
          </w:p>
        </w:tc>
        <w:tc>
          <w:tcPr>
            <w:tcW w:w="2117" w:type="dxa"/>
            <w:gridSpan w:val="2"/>
            <w:vAlign w:val="center"/>
          </w:tcPr>
          <w:p w14:paraId="519B6D2C" w14:textId="64CEF1C9" w:rsidR="00B12940" w:rsidRPr="00811899" w:rsidRDefault="00975E4A" w:rsidP="00B12940">
            <w:pPr>
              <w:jc w:val="center"/>
            </w:pPr>
            <w:r>
              <w:t>2.33 (0.74)</w:t>
            </w:r>
          </w:p>
        </w:tc>
        <w:tc>
          <w:tcPr>
            <w:tcW w:w="1947" w:type="dxa"/>
            <w:gridSpan w:val="2"/>
            <w:vAlign w:val="center"/>
          </w:tcPr>
          <w:p w14:paraId="52B8049B" w14:textId="111C9A80" w:rsidR="00B12940" w:rsidRPr="00811899" w:rsidRDefault="00975E4A" w:rsidP="00B12940">
            <w:pPr>
              <w:jc w:val="center"/>
            </w:pPr>
            <w:r>
              <w:t>2.39 (0.78)</w:t>
            </w:r>
          </w:p>
        </w:tc>
        <w:tc>
          <w:tcPr>
            <w:tcW w:w="1066" w:type="dxa"/>
            <w:vAlign w:val="center"/>
          </w:tcPr>
          <w:p w14:paraId="78957D0E" w14:textId="32433BF5" w:rsidR="00B12940" w:rsidRPr="00811899" w:rsidRDefault="00524E3A" w:rsidP="00B12940">
            <w:pPr>
              <w:jc w:val="center"/>
            </w:pPr>
            <w:r>
              <w:t>-</w:t>
            </w:r>
            <w:r w:rsidR="00B12940">
              <w:t>1.21</w:t>
            </w:r>
          </w:p>
        </w:tc>
        <w:tc>
          <w:tcPr>
            <w:tcW w:w="1136" w:type="dxa"/>
            <w:vAlign w:val="center"/>
          </w:tcPr>
          <w:p w14:paraId="19EB7E9F" w14:textId="18D396D8" w:rsidR="00B12940" w:rsidRPr="00811899" w:rsidRDefault="00B12940" w:rsidP="00B12940">
            <w:pPr>
              <w:jc w:val="center"/>
            </w:pPr>
            <w:r>
              <w:t>.227</w:t>
            </w:r>
          </w:p>
        </w:tc>
      </w:tr>
      <w:tr w:rsidR="002D2E39" w:rsidRPr="002F6FDE" w14:paraId="31BAFE2C" w14:textId="77777777" w:rsidTr="00524E3A">
        <w:tc>
          <w:tcPr>
            <w:tcW w:w="3089" w:type="dxa"/>
            <w:gridSpan w:val="2"/>
          </w:tcPr>
          <w:p w14:paraId="5328A1A3" w14:textId="2959EC8F" w:rsidR="002D2E39" w:rsidRPr="00FF419C" w:rsidRDefault="002D2E39" w:rsidP="00B12940">
            <w:pPr>
              <w:rPr>
                <w:i/>
                <w:iCs/>
              </w:rPr>
            </w:pPr>
            <w:r w:rsidRPr="00FF419C">
              <w:rPr>
                <w:i/>
                <w:iCs/>
              </w:rPr>
              <w:t>Early Behavioral Problems</w:t>
            </w:r>
          </w:p>
        </w:tc>
        <w:tc>
          <w:tcPr>
            <w:tcW w:w="2117" w:type="dxa"/>
            <w:gridSpan w:val="2"/>
            <w:vAlign w:val="center"/>
          </w:tcPr>
          <w:p w14:paraId="58CDDDE7" w14:textId="3D4E5F4F" w:rsidR="002D2E39" w:rsidRPr="00FF419C" w:rsidRDefault="002D2E39" w:rsidP="00B12940">
            <w:pPr>
              <w:jc w:val="center"/>
              <w:rPr>
                <w:i/>
                <w:iCs/>
              </w:rPr>
            </w:pPr>
            <w:r w:rsidRPr="00FF419C">
              <w:rPr>
                <w:i/>
                <w:iCs/>
              </w:rPr>
              <w:t>1.47</w:t>
            </w:r>
            <w:r w:rsidR="002F6FDE" w:rsidRPr="00FF419C">
              <w:rPr>
                <w:i/>
                <w:iCs/>
              </w:rPr>
              <w:t xml:space="preserve"> (1.1</w:t>
            </w:r>
            <w:r w:rsidR="00EA21DD">
              <w:rPr>
                <w:i/>
                <w:iCs/>
              </w:rPr>
              <w:t>4</w:t>
            </w:r>
            <w:r w:rsidR="002F6FDE" w:rsidRPr="00FF419C">
              <w:rPr>
                <w:i/>
                <w:iCs/>
              </w:rPr>
              <w:t>)</w:t>
            </w:r>
          </w:p>
        </w:tc>
        <w:tc>
          <w:tcPr>
            <w:tcW w:w="1947" w:type="dxa"/>
            <w:gridSpan w:val="2"/>
            <w:vAlign w:val="center"/>
          </w:tcPr>
          <w:p w14:paraId="6CC6D223" w14:textId="59987CEB" w:rsidR="002D2E39" w:rsidRPr="00FF419C" w:rsidRDefault="002D2E39" w:rsidP="00B12940">
            <w:pPr>
              <w:jc w:val="center"/>
              <w:rPr>
                <w:i/>
                <w:iCs/>
              </w:rPr>
            </w:pPr>
            <w:r w:rsidRPr="00FF419C">
              <w:rPr>
                <w:i/>
                <w:iCs/>
              </w:rPr>
              <w:t>1.69</w:t>
            </w:r>
            <w:r w:rsidR="002F6FDE" w:rsidRPr="00FF419C">
              <w:rPr>
                <w:i/>
                <w:iCs/>
              </w:rPr>
              <w:t xml:space="preserve"> (1.32)</w:t>
            </w:r>
          </w:p>
        </w:tc>
        <w:tc>
          <w:tcPr>
            <w:tcW w:w="1066" w:type="dxa"/>
            <w:vAlign w:val="center"/>
          </w:tcPr>
          <w:p w14:paraId="22788626" w14:textId="54B6203D" w:rsidR="002D2E39" w:rsidRPr="00FF419C" w:rsidRDefault="002D2E39" w:rsidP="00B12940">
            <w:pPr>
              <w:jc w:val="center"/>
              <w:rPr>
                <w:i/>
                <w:iCs/>
              </w:rPr>
            </w:pPr>
            <w:r w:rsidRPr="00FF419C">
              <w:rPr>
                <w:i/>
                <w:iCs/>
              </w:rPr>
              <w:t>2.67</w:t>
            </w:r>
          </w:p>
        </w:tc>
        <w:tc>
          <w:tcPr>
            <w:tcW w:w="1136" w:type="dxa"/>
            <w:vAlign w:val="center"/>
          </w:tcPr>
          <w:p w14:paraId="04BF15FB" w14:textId="68379061" w:rsidR="002D2E39" w:rsidRPr="00FF419C" w:rsidRDefault="002D2E39" w:rsidP="00B12940">
            <w:pPr>
              <w:jc w:val="center"/>
              <w:rPr>
                <w:i/>
                <w:iCs/>
              </w:rPr>
            </w:pPr>
            <w:r w:rsidRPr="00FF419C">
              <w:rPr>
                <w:i/>
                <w:iCs/>
              </w:rPr>
              <w:t>.008</w:t>
            </w:r>
          </w:p>
        </w:tc>
      </w:tr>
      <w:tr w:rsidR="00B12940" w14:paraId="286E9D13" w14:textId="77777777" w:rsidTr="00524E3A">
        <w:tc>
          <w:tcPr>
            <w:tcW w:w="3089" w:type="dxa"/>
            <w:gridSpan w:val="2"/>
          </w:tcPr>
          <w:p w14:paraId="1AAFF614" w14:textId="717A1E0E" w:rsidR="00B12940" w:rsidRPr="00AB5611" w:rsidRDefault="00B12940" w:rsidP="00B12940">
            <w:r w:rsidRPr="00AB5611">
              <w:t xml:space="preserve">Baseline </w:t>
            </w:r>
            <w:r>
              <w:t>PH</w:t>
            </w:r>
            <w:r w:rsidR="00524E3A">
              <w:t xml:space="preserve"> Score</w:t>
            </w:r>
          </w:p>
        </w:tc>
        <w:tc>
          <w:tcPr>
            <w:tcW w:w="2117" w:type="dxa"/>
            <w:gridSpan w:val="2"/>
            <w:vAlign w:val="center"/>
          </w:tcPr>
          <w:p w14:paraId="6B80110A" w14:textId="5D3DE678" w:rsidR="00B12940" w:rsidRPr="00811899" w:rsidRDefault="00975E4A" w:rsidP="00B12940">
            <w:pPr>
              <w:jc w:val="center"/>
            </w:pPr>
            <w:r>
              <w:t>1.58 (0.42)</w:t>
            </w:r>
          </w:p>
        </w:tc>
        <w:tc>
          <w:tcPr>
            <w:tcW w:w="1947" w:type="dxa"/>
            <w:gridSpan w:val="2"/>
            <w:vAlign w:val="center"/>
          </w:tcPr>
          <w:p w14:paraId="2B1A9A2E" w14:textId="259D8203" w:rsidR="00B12940" w:rsidRPr="00811899" w:rsidRDefault="00975E4A" w:rsidP="00B12940">
            <w:pPr>
              <w:jc w:val="center"/>
            </w:pPr>
            <w:r>
              <w:t>1.62 (0.43)</w:t>
            </w:r>
          </w:p>
        </w:tc>
        <w:tc>
          <w:tcPr>
            <w:tcW w:w="1066" w:type="dxa"/>
            <w:vAlign w:val="center"/>
          </w:tcPr>
          <w:p w14:paraId="36999FC4" w14:textId="66E31ABF" w:rsidR="00B12940" w:rsidRPr="00811899" w:rsidRDefault="009A688B" w:rsidP="00B12940">
            <w:pPr>
              <w:jc w:val="center"/>
            </w:pPr>
            <w:r>
              <w:t>-</w:t>
            </w:r>
            <w:r w:rsidR="00B12940">
              <w:t>1.6</w:t>
            </w:r>
            <w:r>
              <w:t>4</w:t>
            </w:r>
          </w:p>
        </w:tc>
        <w:tc>
          <w:tcPr>
            <w:tcW w:w="1136" w:type="dxa"/>
            <w:vAlign w:val="center"/>
          </w:tcPr>
          <w:p w14:paraId="3E92FFDD" w14:textId="7A9FBAE1" w:rsidR="00B12940" w:rsidRPr="00811899" w:rsidRDefault="00B12940" w:rsidP="00B12940">
            <w:pPr>
              <w:jc w:val="center"/>
            </w:pPr>
            <w:r>
              <w:t>.101</w:t>
            </w:r>
          </w:p>
        </w:tc>
      </w:tr>
      <w:tr w:rsidR="00B12940" w:rsidRPr="002F2A21" w14:paraId="6F9061F9" w14:textId="77777777" w:rsidTr="00524E3A">
        <w:tc>
          <w:tcPr>
            <w:tcW w:w="3089" w:type="dxa"/>
            <w:gridSpan w:val="2"/>
          </w:tcPr>
          <w:p w14:paraId="1C79571C" w14:textId="5C8EAFAD" w:rsidR="00B12940" w:rsidRPr="00FF419C" w:rsidRDefault="00B12940" w:rsidP="00B12940">
            <w:pPr>
              <w:rPr>
                <w:i/>
                <w:iCs/>
              </w:rPr>
            </w:pPr>
            <w:r w:rsidRPr="00FF419C">
              <w:rPr>
                <w:i/>
                <w:iCs/>
              </w:rPr>
              <w:t>Baseline ETV</w:t>
            </w:r>
            <w:r w:rsidR="00524E3A">
              <w:rPr>
                <w:i/>
                <w:iCs/>
              </w:rPr>
              <w:t xml:space="preserve"> Score</w:t>
            </w:r>
          </w:p>
        </w:tc>
        <w:tc>
          <w:tcPr>
            <w:tcW w:w="2117" w:type="dxa"/>
            <w:gridSpan w:val="2"/>
            <w:vAlign w:val="center"/>
          </w:tcPr>
          <w:p w14:paraId="760F8A29" w14:textId="42809E72" w:rsidR="00B12940" w:rsidRPr="00FF419C" w:rsidRDefault="00975E4A" w:rsidP="00B12940">
            <w:pPr>
              <w:jc w:val="center"/>
              <w:rPr>
                <w:i/>
                <w:iCs/>
              </w:rPr>
            </w:pPr>
            <w:r w:rsidRPr="00FF419C">
              <w:rPr>
                <w:i/>
                <w:iCs/>
              </w:rPr>
              <w:t>5.17 (2.95)</w:t>
            </w:r>
          </w:p>
        </w:tc>
        <w:tc>
          <w:tcPr>
            <w:tcW w:w="1947" w:type="dxa"/>
            <w:gridSpan w:val="2"/>
            <w:vAlign w:val="center"/>
          </w:tcPr>
          <w:p w14:paraId="4D34418D" w14:textId="69D027B8" w:rsidR="00B12940" w:rsidRPr="00FF419C" w:rsidRDefault="00975E4A" w:rsidP="00B12940">
            <w:pPr>
              <w:jc w:val="center"/>
              <w:rPr>
                <w:i/>
                <w:iCs/>
              </w:rPr>
            </w:pPr>
            <w:r w:rsidRPr="00FF419C">
              <w:rPr>
                <w:i/>
                <w:iCs/>
              </w:rPr>
              <w:t>5.90 (3.08)</w:t>
            </w:r>
          </w:p>
        </w:tc>
        <w:tc>
          <w:tcPr>
            <w:tcW w:w="1066" w:type="dxa"/>
            <w:vAlign w:val="center"/>
          </w:tcPr>
          <w:p w14:paraId="68C3A566" w14:textId="3185F066" w:rsidR="00B12940" w:rsidRPr="00FF419C" w:rsidRDefault="009A688B" w:rsidP="00B12940">
            <w:pPr>
              <w:jc w:val="center"/>
              <w:rPr>
                <w:i/>
                <w:iCs/>
              </w:rPr>
            </w:pPr>
            <w:r>
              <w:rPr>
                <w:i/>
                <w:iCs/>
              </w:rPr>
              <w:t>-</w:t>
            </w:r>
            <w:r w:rsidR="00B12940" w:rsidRPr="00FF419C">
              <w:rPr>
                <w:i/>
                <w:iCs/>
              </w:rPr>
              <w:t>3.76</w:t>
            </w:r>
          </w:p>
        </w:tc>
        <w:tc>
          <w:tcPr>
            <w:tcW w:w="1136" w:type="dxa"/>
            <w:vAlign w:val="center"/>
          </w:tcPr>
          <w:p w14:paraId="34AD1877" w14:textId="51CF92CE" w:rsidR="00B12940" w:rsidRPr="00FF419C" w:rsidRDefault="00B12940" w:rsidP="00B12940">
            <w:pPr>
              <w:jc w:val="center"/>
              <w:rPr>
                <w:i/>
                <w:iCs/>
              </w:rPr>
            </w:pPr>
            <w:r w:rsidRPr="00FF419C">
              <w:rPr>
                <w:i/>
                <w:iCs/>
              </w:rPr>
              <w:t>&lt; .001</w:t>
            </w:r>
          </w:p>
        </w:tc>
      </w:tr>
      <w:tr w:rsidR="00010151" w:rsidRPr="00665CAA" w14:paraId="55138AE6" w14:textId="77777777" w:rsidTr="00524E3A">
        <w:tc>
          <w:tcPr>
            <w:tcW w:w="3089" w:type="dxa"/>
            <w:gridSpan w:val="2"/>
            <w:tcBorders>
              <w:bottom w:val="single" w:sz="4" w:space="0" w:color="auto"/>
            </w:tcBorders>
          </w:tcPr>
          <w:p w14:paraId="5AD9176E" w14:textId="77777777" w:rsidR="00010151" w:rsidRPr="002F2A21" w:rsidRDefault="00010151" w:rsidP="00665CAA">
            <w:pPr>
              <w:rPr>
                <w:i/>
                <w:iCs/>
              </w:rPr>
            </w:pPr>
            <w:r>
              <w:rPr>
                <w:i/>
                <w:iCs/>
              </w:rPr>
              <w:t xml:space="preserve">Study Site </w:t>
            </w:r>
            <w:proofErr w:type="spellStart"/>
            <w:r>
              <w:rPr>
                <w:i/>
                <w:iCs/>
              </w:rPr>
              <w:t>Location</w:t>
            </w:r>
            <w:r>
              <w:rPr>
                <w:i/>
                <w:iCs/>
                <w:vertAlign w:val="superscript"/>
              </w:rPr>
              <w:t>a</w:t>
            </w:r>
            <w:proofErr w:type="spellEnd"/>
            <w:r>
              <w:rPr>
                <w:i/>
                <w:iCs/>
                <w:vertAlign w:val="superscript"/>
              </w:rPr>
              <w:t xml:space="preserve"> </w:t>
            </w:r>
            <w:r>
              <w:rPr>
                <w:i/>
                <w:iCs/>
              </w:rPr>
              <w:t>(%)</w:t>
            </w:r>
          </w:p>
        </w:tc>
        <w:tc>
          <w:tcPr>
            <w:tcW w:w="2117" w:type="dxa"/>
            <w:gridSpan w:val="2"/>
            <w:tcBorders>
              <w:bottom w:val="single" w:sz="4" w:space="0" w:color="auto"/>
            </w:tcBorders>
            <w:vAlign w:val="center"/>
          </w:tcPr>
          <w:p w14:paraId="5564B18C" w14:textId="4015222A" w:rsidR="00010151" w:rsidRPr="00665CAA" w:rsidRDefault="00010151" w:rsidP="00665CAA">
            <w:pPr>
              <w:jc w:val="center"/>
              <w:rPr>
                <w:i/>
                <w:iCs/>
              </w:rPr>
            </w:pPr>
            <w:r>
              <w:rPr>
                <w:i/>
                <w:iCs/>
              </w:rPr>
              <w:t>55.1%</w:t>
            </w:r>
          </w:p>
        </w:tc>
        <w:tc>
          <w:tcPr>
            <w:tcW w:w="1947" w:type="dxa"/>
            <w:gridSpan w:val="2"/>
            <w:tcBorders>
              <w:bottom w:val="single" w:sz="4" w:space="0" w:color="auto"/>
            </w:tcBorders>
            <w:vAlign w:val="center"/>
          </w:tcPr>
          <w:p w14:paraId="12FC38DB" w14:textId="42F3F0C7" w:rsidR="00010151" w:rsidRPr="00665CAA" w:rsidRDefault="00010151" w:rsidP="00665CAA">
            <w:pPr>
              <w:jc w:val="center"/>
              <w:rPr>
                <w:i/>
                <w:iCs/>
              </w:rPr>
            </w:pPr>
            <w:r>
              <w:rPr>
                <w:i/>
                <w:iCs/>
              </w:rPr>
              <w:t>4</w:t>
            </w:r>
            <w:r w:rsidR="00A120FB">
              <w:rPr>
                <w:i/>
                <w:iCs/>
              </w:rPr>
              <w:t>1.0</w:t>
            </w:r>
            <w:r>
              <w:rPr>
                <w:i/>
                <w:iCs/>
              </w:rPr>
              <w:t>%</w:t>
            </w:r>
          </w:p>
        </w:tc>
        <w:tc>
          <w:tcPr>
            <w:tcW w:w="1066" w:type="dxa"/>
            <w:tcBorders>
              <w:bottom w:val="single" w:sz="4" w:space="0" w:color="auto"/>
            </w:tcBorders>
            <w:vAlign w:val="center"/>
          </w:tcPr>
          <w:p w14:paraId="711DD9BC" w14:textId="77777777" w:rsidR="00010151" w:rsidRPr="00665CAA" w:rsidRDefault="00010151" w:rsidP="00665CAA">
            <w:pPr>
              <w:jc w:val="center"/>
              <w:rPr>
                <w:i/>
                <w:iCs/>
              </w:rPr>
            </w:pPr>
            <w:r w:rsidRPr="00665CAA">
              <w:rPr>
                <w:i/>
                <w:iCs/>
              </w:rPr>
              <w:t>1</w:t>
            </w:r>
            <w:r>
              <w:rPr>
                <w:i/>
                <w:iCs/>
              </w:rPr>
              <w:t>9.28</w:t>
            </w:r>
          </w:p>
        </w:tc>
        <w:tc>
          <w:tcPr>
            <w:tcW w:w="1136" w:type="dxa"/>
            <w:tcBorders>
              <w:bottom w:val="single" w:sz="4" w:space="0" w:color="auto"/>
            </w:tcBorders>
            <w:vAlign w:val="center"/>
          </w:tcPr>
          <w:p w14:paraId="2136F9A2" w14:textId="77777777" w:rsidR="00010151" w:rsidRPr="00665CAA" w:rsidRDefault="00010151" w:rsidP="00665CAA">
            <w:pPr>
              <w:jc w:val="center"/>
              <w:rPr>
                <w:i/>
                <w:iCs/>
              </w:rPr>
            </w:pPr>
            <w:r w:rsidRPr="00665CAA">
              <w:rPr>
                <w:i/>
                <w:iCs/>
              </w:rPr>
              <w:t>&lt; .001</w:t>
            </w:r>
          </w:p>
        </w:tc>
      </w:tr>
    </w:tbl>
    <w:p w14:paraId="40CEF924" w14:textId="288BE50C" w:rsidR="00616A18" w:rsidRPr="00FF419C" w:rsidRDefault="002F6FDE" w:rsidP="00FF419C">
      <w:pPr>
        <w:rPr>
          <w:bCs/>
          <w:iCs/>
          <w:sz w:val="20"/>
          <w:szCs w:val="20"/>
        </w:rPr>
      </w:pPr>
      <w:r w:rsidRPr="00FF419C">
        <w:rPr>
          <w:bCs/>
          <w:iCs/>
          <w:sz w:val="20"/>
          <w:szCs w:val="20"/>
        </w:rPr>
        <w:t>Italics denote statistical significance</w:t>
      </w:r>
      <w:r w:rsidR="003039C9">
        <w:rPr>
          <w:bCs/>
          <w:iCs/>
          <w:sz w:val="20"/>
          <w:szCs w:val="20"/>
        </w:rPr>
        <w:t>,</w:t>
      </w:r>
      <w:r w:rsidRPr="00FF419C">
        <w:rPr>
          <w:bCs/>
          <w:iCs/>
          <w:sz w:val="20"/>
          <w:szCs w:val="20"/>
        </w:rPr>
        <w:t xml:space="preserve"> </w:t>
      </w:r>
      <w:r w:rsidRPr="00FF419C">
        <w:rPr>
          <w:bCs/>
          <w:i/>
          <w:sz w:val="20"/>
          <w:szCs w:val="20"/>
        </w:rPr>
        <w:t xml:space="preserve">p </w:t>
      </w:r>
      <w:r w:rsidRPr="00FF419C">
        <w:rPr>
          <w:bCs/>
          <w:iCs/>
          <w:sz w:val="20"/>
          <w:szCs w:val="20"/>
        </w:rPr>
        <w:t>&lt; .05.</w:t>
      </w:r>
      <w:r w:rsidR="00225D75">
        <w:rPr>
          <w:bCs/>
          <w:iCs/>
          <w:sz w:val="20"/>
          <w:szCs w:val="20"/>
        </w:rPr>
        <w:t xml:space="preserve"> </w:t>
      </w:r>
      <w:r w:rsidR="00225D75" w:rsidRPr="00FF419C">
        <w:rPr>
          <w:bCs/>
          <w:iCs/>
          <w:sz w:val="20"/>
          <w:szCs w:val="20"/>
          <w:vertAlign w:val="superscript"/>
        </w:rPr>
        <w:t xml:space="preserve">a </w:t>
      </w:r>
      <w:r w:rsidR="00225D75">
        <w:rPr>
          <w:bCs/>
          <w:iCs/>
          <w:sz w:val="20"/>
          <w:szCs w:val="20"/>
        </w:rPr>
        <w:t xml:space="preserve">Study Site Location refers to whether youth were enrolled in Phoenix, AZ or Philadelphia, PA. </w:t>
      </w:r>
      <w:r w:rsidR="002F2A21">
        <w:rPr>
          <w:bCs/>
          <w:iCs/>
          <w:sz w:val="20"/>
          <w:szCs w:val="20"/>
        </w:rPr>
        <w:t xml:space="preserve">Percentage refers to proportion of participants enrolled in Philadelphia, PA. </w:t>
      </w:r>
    </w:p>
    <w:p w14:paraId="09BC7864" w14:textId="77777777" w:rsidR="00225D75" w:rsidRDefault="00225D75" w:rsidP="00E328B5">
      <w:pPr>
        <w:spacing w:line="480" w:lineRule="auto"/>
        <w:rPr>
          <w:b/>
          <w:bCs/>
          <w:i/>
          <w:iCs/>
        </w:rPr>
      </w:pPr>
    </w:p>
    <w:p w14:paraId="2E0D4217" w14:textId="05FE5982" w:rsidR="00EB29E5" w:rsidRDefault="00EB29E5" w:rsidP="00E328B5">
      <w:pPr>
        <w:spacing w:line="480" w:lineRule="auto"/>
        <w:rPr>
          <w:b/>
          <w:bCs/>
          <w:i/>
          <w:iCs/>
        </w:rPr>
      </w:pPr>
      <w:r w:rsidRPr="00A94D55">
        <w:rPr>
          <w:b/>
          <w:bCs/>
          <w:i/>
          <w:iCs/>
        </w:rPr>
        <w:t>3c. Is a description provided of how missing data in the analyses were dealt with?</w:t>
      </w:r>
      <w:r>
        <w:rPr>
          <w:b/>
          <w:bCs/>
          <w:i/>
          <w:iCs/>
        </w:rPr>
        <w:t xml:space="preserve"> </w:t>
      </w:r>
    </w:p>
    <w:p w14:paraId="4DAD44EC" w14:textId="2B95A5EC" w:rsidR="00EB29E5" w:rsidRPr="00B543ED" w:rsidRDefault="00EB29E5" w:rsidP="00E328B5">
      <w:pPr>
        <w:spacing w:line="480" w:lineRule="auto"/>
        <w:ind w:firstLine="720"/>
        <w:rPr>
          <w:b/>
          <w:bCs/>
          <w:i/>
          <w:iCs/>
        </w:rPr>
      </w:pPr>
      <w:r>
        <w:rPr>
          <w:bCs/>
          <w:iCs/>
        </w:rPr>
        <w:t xml:space="preserve">For trajectory analyses, the PROC TRAJ procedure assumes that data are missing at random, and a </w:t>
      </w:r>
      <w:r>
        <w:t xml:space="preserve">Full-Information-Maximum Likelihood Estimator is used to account for missing </w:t>
      </w:r>
      <w:r>
        <w:lastRenderedPageBreak/>
        <w:t xml:space="preserve">data. For </w:t>
      </w:r>
      <w:r w:rsidR="00616A18">
        <w:t xml:space="preserve">antecedent and </w:t>
      </w:r>
      <w:r>
        <w:t xml:space="preserve">mental health outcome regression analyses, </w:t>
      </w:r>
      <w:proofErr w:type="spellStart"/>
      <w:r>
        <w:t>casewise</w:t>
      </w:r>
      <w:proofErr w:type="spellEnd"/>
      <w:r>
        <w:t xml:space="preserve"> deletion was used to account for missing data. See Table 1 in the main text for information on sample sizes for </w:t>
      </w:r>
      <w:r w:rsidR="00616A18">
        <w:t xml:space="preserve">antecedent and </w:t>
      </w:r>
      <w:r>
        <w:t xml:space="preserve">outcome analyses. </w:t>
      </w:r>
    </w:p>
    <w:p w14:paraId="0B39E00A" w14:textId="77777777" w:rsidR="00EB29E5" w:rsidRDefault="00EB29E5" w:rsidP="00E328B5">
      <w:pPr>
        <w:spacing w:line="480" w:lineRule="auto"/>
        <w:rPr>
          <w:b/>
          <w:bCs/>
          <w:i/>
          <w:iCs/>
        </w:rPr>
      </w:pPr>
      <w:r w:rsidRPr="00DA4405">
        <w:rPr>
          <w:b/>
          <w:bCs/>
          <w:i/>
          <w:iCs/>
        </w:rPr>
        <w:t>4. Is information about the distribution of observed variables included?</w:t>
      </w:r>
      <w:r>
        <w:rPr>
          <w:b/>
          <w:bCs/>
          <w:i/>
          <w:iCs/>
        </w:rPr>
        <w:t xml:space="preserve"> </w:t>
      </w:r>
    </w:p>
    <w:p w14:paraId="46548BFE" w14:textId="77777777" w:rsidR="00EB29E5" w:rsidRPr="00B543ED" w:rsidRDefault="00EB29E5" w:rsidP="00E328B5">
      <w:pPr>
        <w:spacing w:line="480" w:lineRule="auto"/>
        <w:ind w:firstLine="720"/>
        <w:rPr>
          <w:b/>
          <w:bCs/>
          <w:i/>
          <w:iCs/>
        </w:rPr>
      </w:pPr>
      <w:r>
        <w:rPr>
          <w:bCs/>
          <w:iCs/>
        </w:rPr>
        <w:t xml:space="preserve">The two observed variables used in our analyses were the average score of </w:t>
      </w:r>
      <w:r w:rsidRPr="00DB08C6">
        <w:rPr>
          <w:bCs/>
          <w:iCs/>
        </w:rPr>
        <w:t xml:space="preserve">the Maternal and Paternal Hostility subscales of the Quality of Parental Relationships Inventory (PH score) and </w:t>
      </w:r>
      <w:r>
        <w:rPr>
          <w:bCs/>
          <w:iCs/>
        </w:rPr>
        <w:t xml:space="preserve">the </w:t>
      </w:r>
      <w:r w:rsidRPr="00DB08C6">
        <w:rPr>
          <w:bCs/>
          <w:iCs/>
        </w:rPr>
        <w:t xml:space="preserve">Exposure to </w:t>
      </w:r>
      <w:r>
        <w:rPr>
          <w:bCs/>
          <w:iCs/>
        </w:rPr>
        <w:t xml:space="preserve">Community </w:t>
      </w:r>
      <w:r w:rsidRPr="00DB08C6">
        <w:rPr>
          <w:bCs/>
          <w:iCs/>
        </w:rPr>
        <w:t>Violence total score (ETV score). PH score was coded</w:t>
      </w:r>
      <w:r>
        <w:rPr>
          <w:bCs/>
          <w:iCs/>
        </w:rPr>
        <w:t xml:space="preserve"> as a continuous variable, and a censored normal model was used to account for the clustering of symptom scores at the minimum and maximum values </w:t>
      </w:r>
      <w:r>
        <w:rPr>
          <w:bCs/>
          <w:iCs/>
          <w:noProof/>
        </w:rPr>
        <w:t>(Jones, Nagin, &amp; Roeder, 2001)</w:t>
      </w:r>
      <w:r>
        <w:rPr>
          <w:bCs/>
          <w:iCs/>
        </w:rPr>
        <w:t xml:space="preserve">. ETV score was coded as count variable, and a zero-inflated Poisson model was used to account for clustering of scores at 0. For ETV score, we used the IORDER option in PROC TRAJ to model the function for the correction of additional zeroes in the distribution </w:t>
      </w:r>
      <w:r>
        <w:rPr>
          <w:bCs/>
          <w:iCs/>
          <w:noProof/>
        </w:rPr>
        <w:t>(Baumgartner &amp; Leydesdorff, 2014)</w:t>
      </w:r>
      <w:r>
        <w:rPr>
          <w:bCs/>
          <w:iCs/>
        </w:rPr>
        <w:t xml:space="preserve">. </w:t>
      </w:r>
    </w:p>
    <w:p w14:paraId="348B5721" w14:textId="77777777" w:rsidR="00EB29E5" w:rsidRDefault="00EB29E5" w:rsidP="00E328B5">
      <w:pPr>
        <w:spacing w:line="480" w:lineRule="auto"/>
        <w:rPr>
          <w:b/>
          <w:bCs/>
          <w:i/>
          <w:iCs/>
        </w:rPr>
      </w:pPr>
      <w:r>
        <w:rPr>
          <w:b/>
          <w:bCs/>
          <w:i/>
          <w:iCs/>
        </w:rPr>
        <w:t>5. Is the software mentioned?</w:t>
      </w:r>
    </w:p>
    <w:p w14:paraId="609A6E3E" w14:textId="77777777" w:rsidR="00EB29E5" w:rsidRPr="00D02150" w:rsidRDefault="00EB29E5" w:rsidP="00E328B5">
      <w:pPr>
        <w:spacing w:line="480" w:lineRule="auto"/>
        <w:ind w:firstLine="720"/>
        <w:rPr>
          <w:b/>
          <w:bCs/>
          <w:i/>
          <w:iCs/>
        </w:rPr>
      </w:pPr>
      <w:r>
        <w:rPr>
          <w:b/>
          <w:bCs/>
          <w:i/>
          <w:iCs/>
        </w:rPr>
        <w:t xml:space="preserve"> </w:t>
      </w:r>
      <w:r>
        <w:t xml:space="preserve">Trajectory analyses were conducted with the PROC TRAJ procedure with MULTGROUPS option using SAS software, version 9.4. Regression and post-hoc analyses were conducted using the MASS, </w:t>
      </w:r>
      <w:proofErr w:type="spellStart"/>
      <w:r>
        <w:t>emmeans</w:t>
      </w:r>
      <w:proofErr w:type="spellEnd"/>
      <w:r>
        <w:t xml:space="preserve">, and </w:t>
      </w:r>
      <w:proofErr w:type="spellStart"/>
      <w:r>
        <w:t>nnet</w:t>
      </w:r>
      <w:proofErr w:type="spellEnd"/>
      <w:r>
        <w:t xml:space="preserve"> packages in R (see </w:t>
      </w:r>
      <w:r>
        <w:rPr>
          <w:i/>
          <w:iCs/>
        </w:rPr>
        <w:t xml:space="preserve">Data Analysis </w:t>
      </w:r>
      <w:r>
        <w:t xml:space="preserve">in the Method section). </w:t>
      </w:r>
    </w:p>
    <w:p w14:paraId="1F8437E3" w14:textId="77777777" w:rsidR="00EB29E5" w:rsidRDefault="00EB29E5" w:rsidP="00E328B5">
      <w:pPr>
        <w:spacing w:line="480" w:lineRule="auto"/>
        <w:rPr>
          <w:b/>
          <w:bCs/>
          <w:i/>
          <w:iCs/>
        </w:rPr>
      </w:pPr>
      <w:r w:rsidRPr="00832FE4">
        <w:rPr>
          <w:b/>
          <w:bCs/>
          <w:i/>
          <w:iCs/>
        </w:rPr>
        <w:t>6a. Are alternative specifications of within-class heterogeneity considered (e.g., LGCA vs. LGMM) and clearly documented? If not, was sufficient justification provided as to eliminate certain specifications from consideration?</w:t>
      </w:r>
      <w:r>
        <w:rPr>
          <w:b/>
          <w:bCs/>
          <w:i/>
          <w:iCs/>
        </w:rPr>
        <w:t xml:space="preserve"> </w:t>
      </w:r>
    </w:p>
    <w:p w14:paraId="2E60C081" w14:textId="22C842F7" w:rsidR="00EB29E5" w:rsidRPr="00B543ED" w:rsidRDefault="00EB29E5" w:rsidP="00E328B5">
      <w:pPr>
        <w:spacing w:line="480" w:lineRule="auto"/>
        <w:ind w:firstLine="720"/>
        <w:rPr>
          <w:b/>
          <w:bCs/>
          <w:i/>
          <w:iCs/>
        </w:rPr>
      </w:pPr>
      <w:r>
        <w:t xml:space="preserve">We used group-based multi-trajectory modeling (GBTM), which is a form of latent class growth analysis (LGCA), to identify subgroups of individuals following similar patterns of </w:t>
      </w:r>
      <w:r>
        <w:lastRenderedPageBreak/>
        <w:t xml:space="preserve">change over time in parental harshness and exposure to community violence. In GBTM, it is assumed that within-class individual trajectories are consistent, and the variance and covariance estimates for trajectories within each class are set to zero </w:t>
      </w:r>
      <w:r>
        <w:rPr>
          <w:noProof/>
        </w:rPr>
        <w:t>(Nagin, 2005)</w:t>
      </w:r>
      <w:r>
        <w:t xml:space="preserve">. </w:t>
      </w:r>
      <w:r w:rsidR="00FF75CC">
        <w:t xml:space="preserve">GBTM is optimal when the goal of analysis is to identify subgroups of individuals who are following approximately the same amount and pattern of change over time and there are an unknown number and distribution of trajectories in the population (Feldman, </w:t>
      </w:r>
      <w:proofErr w:type="spellStart"/>
      <w:r w:rsidR="00FF75CC">
        <w:t>Masyn</w:t>
      </w:r>
      <w:proofErr w:type="spellEnd"/>
      <w:r w:rsidR="00FF75CC">
        <w:t xml:space="preserve">, &amp; Conger, 2009; Nagin &amp; Odgers, 2010). </w:t>
      </w:r>
      <w:r>
        <w:t xml:space="preserve">Though other methods used to identify subgroups of individuals who follow similar patterns of change over time (i.e., latent growth mixture modeling [LGMM]) allow for greater specification of individual variation within groups, </w:t>
      </w:r>
      <w:r w:rsidR="00FF75CC">
        <w:t xml:space="preserve">these methods are more appropriate when it is assumed that there are at least two distinct subpopulations in the </w:t>
      </w:r>
      <w:proofErr w:type="gramStart"/>
      <w:r w:rsidR="00FF75CC">
        <w:t>population as a whole</w:t>
      </w:r>
      <w:proofErr w:type="gramEnd"/>
      <w:r w:rsidR="00FF75CC">
        <w:t xml:space="preserve"> (Nagin &amp; Odgers, 2010). Further, LGMM analyses </w:t>
      </w:r>
      <w:r>
        <w:t xml:space="preserve">are computationally taxing, may generate models that fail to converge, and identify more homogenous trajectories </w:t>
      </w:r>
      <w:r>
        <w:rPr>
          <w:noProof/>
        </w:rPr>
        <w:t>(Van De Schoot et al., 2017)</w:t>
      </w:r>
      <w:r>
        <w:t>. Because of the computational limitations of L</w:t>
      </w:r>
      <w:r w:rsidR="00150F3B">
        <w:t>G</w:t>
      </w:r>
      <w:r>
        <w:t>MM</w:t>
      </w:r>
      <w:r w:rsidR="00FF75CC">
        <w:t xml:space="preserve">, </w:t>
      </w:r>
      <w:r>
        <w:t xml:space="preserve">our conceptual interest in specifying subgroups of individuals who follow </w:t>
      </w:r>
      <w:r w:rsidRPr="00DB07B4">
        <w:t>approximately the same patterns of change over time</w:t>
      </w:r>
      <w:r w:rsidR="00FF75CC">
        <w:t xml:space="preserve">, and the unknown number of subgroups in the </w:t>
      </w:r>
      <w:proofErr w:type="gramStart"/>
      <w:r w:rsidR="00FF75CC">
        <w:t>population as a whole</w:t>
      </w:r>
      <w:r w:rsidRPr="00DB07B4">
        <w:t>, we</w:t>
      </w:r>
      <w:proofErr w:type="gramEnd"/>
      <w:r w:rsidRPr="00DB07B4">
        <w:t xml:space="preserve"> chose to use an LCGA-based approach. We supplied spaghetti plots (Supplemental Figure 1) of</w:t>
      </w:r>
      <w:r>
        <w:t xml:space="preserve"> our optimal </w:t>
      </w:r>
      <w:r w:rsidRPr="0039164D">
        <w:t xml:space="preserve">model solution so that interested readers can examine the individual variation within each trajectory. These plots suggest a relatively low amount of individual variation within trajectories, although more variability is observed in the </w:t>
      </w:r>
      <w:r w:rsidR="003039C9">
        <w:t>high and stable</w:t>
      </w:r>
      <w:r w:rsidRPr="0039164D">
        <w:t xml:space="preserve"> parental harshness and exposure to community violence trajectories (i.e., trajectories 3 and 4). Combined with the reasonably small confidence intervals around the trajectory parameters, these plots indicate that the overall trajectory estimates adequately characterize the individuals within each trajectory.</w:t>
      </w:r>
      <w:r>
        <w:t xml:space="preserve"> </w:t>
      </w:r>
    </w:p>
    <w:p w14:paraId="50C5E1D0" w14:textId="77777777" w:rsidR="00EB29E5" w:rsidRDefault="00EB29E5" w:rsidP="00E328B5">
      <w:pPr>
        <w:spacing w:line="480" w:lineRule="auto"/>
        <w:rPr>
          <w:b/>
          <w:bCs/>
          <w:i/>
          <w:iCs/>
        </w:rPr>
      </w:pPr>
      <w:r w:rsidRPr="00A143E9">
        <w:rPr>
          <w:b/>
          <w:bCs/>
          <w:i/>
          <w:iCs/>
        </w:rPr>
        <w:lastRenderedPageBreak/>
        <w:t>6b. Are alternative specifications of the between-class differences in variance-covariance matrix structure considered and clearly documented</w:t>
      </w:r>
      <w:r>
        <w:rPr>
          <w:b/>
          <w:bCs/>
          <w:i/>
          <w:iCs/>
        </w:rPr>
        <w:t>?</w:t>
      </w:r>
      <w:r w:rsidRPr="00A143E9">
        <w:rPr>
          <w:b/>
          <w:bCs/>
          <w:i/>
          <w:iCs/>
        </w:rPr>
        <w:t xml:space="preserve"> If not, was sufficient justification provided as to eliminate certain specifications from consideration?</w:t>
      </w:r>
    </w:p>
    <w:p w14:paraId="3FCB4F4B" w14:textId="77BDD279" w:rsidR="00010151" w:rsidRDefault="00EB29E5" w:rsidP="00E328B5">
      <w:pPr>
        <w:spacing w:line="480" w:lineRule="auto"/>
        <w:ind w:firstLine="720"/>
      </w:pPr>
      <w:r>
        <w:rPr>
          <w:b/>
          <w:bCs/>
          <w:i/>
          <w:iCs/>
        </w:rPr>
        <w:t xml:space="preserve"> </w:t>
      </w:r>
      <w:r>
        <w:t xml:space="preserve">In GBTM, it is assumed that between-class variance and covariance are consistent such that the deviation of the individual trajectories from the overall trajectory estimates is constant across groups </w:t>
      </w:r>
      <w:r>
        <w:rPr>
          <w:noProof/>
        </w:rPr>
        <w:t>(Nagin, 2005)</w:t>
      </w:r>
      <w:r>
        <w:t xml:space="preserve">. These between-class assumptions yield models that are less computationally intensive and subject to issues with convergence. However, we acknowledge making these assumptions may result in oversimplified trajectory identification </w:t>
      </w:r>
      <w:r>
        <w:rPr>
          <w:noProof/>
        </w:rPr>
        <w:t>(Van De Schoot et al., 2017)</w:t>
      </w:r>
      <w:r>
        <w:t xml:space="preserve">. We refer interested readers to the </w:t>
      </w:r>
      <w:r w:rsidRPr="00213E1D">
        <w:t>spaghetti plots (</w:t>
      </w:r>
      <w:r w:rsidRPr="0039164D">
        <w:t>Supplemental Figure 1) for closer examination of the variance in individual trajectories across groups. Generally, the variance from the estimated trajectory parameters across groups for the PH scores seems reasonable consistent, although more variance is noted in trajectory 4. There seems to be more variability in the variance from the estimated trajectory parameters for the ETV scores. We acknowledge that the</w:t>
      </w:r>
      <w:r>
        <w:t xml:space="preserve"> model solutions may differ if the variance and covariances between trajectories were freely estimated, and therefore, cautiously interpret trajectory results under this assumption.  </w:t>
      </w:r>
    </w:p>
    <w:p w14:paraId="1E34AD5D" w14:textId="2824821C" w:rsidR="003039C9" w:rsidRDefault="003039C9" w:rsidP="00B543ED">
      <w:pPr>
        <w:spacing w:line="480" w:lineRule="auto"/>
        <w:ind w:firstLine="720"/>
      </w:pPr>
    </w:p>
    <w:p w14:paraId="1BA044BD" w14:textId="7FC8C884" w:rsidR="003039C9" w:rsidRDefault="003039C9" w:rsidP="00B543ED">
      <w:pPr>
        <w:spacing w:line="480" w:lineRule="auto"/>
        <w:ind w:firstLine="720"/>
      </w:pPr>
    </w:p>
    <w:p w14:paraId="54C17CAB" w14:textId="2FE90287" w:rsidR="003039C9" w:rsidRDefault="003039C9" w:rsidP="00B543ED">
      <w:pPr>
        <w:spacing w:line="480" w:lineRule="auto"/>
        <w:ind w:firstLine="720"/>
      </w:pPr>
    </w:p>
    <w:p w14:paraId="1912C78B" w14:textId="31524117" w:rsidR="003039C9" w:rsidRDefault="003039C9" w:rsidP="00B543ED">
      <w:pPr>
        <w:spacing w:line="480" w:lineRule="auto"/>
        <w:ind w:firstLine="720"/>
      </w:pPr>
    </w:p>
    <w:p w14:paraId="3B97EDB1" w14:textId="6A27517F" w:rsidR="003039C9" w:rsidRDefault="003039C9" w:rsidP="00B543ED">
      <w:pPr>
        <w:spacing w:line="480" w:lineRule="auto"/>
        <w:ind w:firstLine="720"/>
      </w:pPr>
    </w:p>
    <w:p w14:paraId="016E5DAA" w14:textId="60F0252A" w:rsidR="003039C9" w:rsidRDefault="003039C9" w:rsidP="00B543ED">
      <w:pPr>
        <w:spacing w:line="480" w:lineRule="auto"/>
        <w:ind w:firstLine="720"/>
      </w:pPr>
    </w:p>
    <w:p w14:paraId="77CEB68A" w14:textId="77777777" w:rsidR="003039C9" w:rsidRDefault="003039C9" w:rsidP="00B543ED">
      <w:pPr>
        <w:spacing w:line="480" w:lineRule="auto"/>
        <w:ind w:firstLine="720"/>
      </w:pPr>
    </w:p>
    <w:p w14:paraId="4D590CFB" w14:textId="77777777" w:rsidR="00FE2861" w:rsidRDefault="00FE2861" w:rsidP="00010151">
      <w:pPr>
        <w:spacing w:line="480" w:lineRule="auto"/>
        <w:ind w:firstLine="720"/>
        <w:rPr>
          <w:b/>
          <w:bCs/>
          <w:i/>
          <w:iCs/>
        </w:rPr>
      </w:pPr>
    </w:p>
    <w:p w14:paraId="5165E82F" w14:textId="77777777" w:rsidR="00EB29E5" w:rsidRPr="0039164D" w:rsidRDefault="00EB29E5" w:rsidP="00B3572D">
      <w:pPr>
        <w:rPr>
          <w:b/>
          <w:bCs/>
        </w:rPr>
      </w:pPr>
      <w:r w:rsidRPr="0039164D">
        <w:rPr>
          <w:b/>
          <w:bCs/>
        </w:rPr>
        <w:lastRenderedPageBreak/>
        <w:t xml:space="preserve">Supplemental Figure 1. Spaghetti plots of the optimal model solution.   </w:t>
      </w:r>
    </w:p>
    <w:p w14:paraId="4D892DBD" w14:textId="10CEE28A" w:rsidR="00EB29E5" w:rsidRPr="0003141D" w:rsidRDefault="0026276A" w:rsidP="00A143E9">
      <w:pPr>
        <w:rPr>
          <w:highlight w:val="yellow"/>
        </w:rPr>
      </w:pPr>
      <w:r>
        <w:rPr>
          <w:noProof/>
        </w:rPr>
        <w:drawing>
          <wp:inline distT="0" distB="0" distL="0" distR="0" wp14:anchorId="6BD56F3E" wp14:editId="50FA35E3">
            <wp:extent cx="5943498" cy="3842535"/>
            <wp:effectExtent l="0" t="0" r="63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6">
                      <a:extLst>
                        <a:ext uri="{28A0092B-C50C-407E-A947-70E740481C1C}">
                          <a14:useLocalDpi xmlns:a14="http://schemas.microsoft.com/office/drawing/2010/main" val="0"/>
                        </a:ext>
                      </a:extLst>
                    </a:blip>
                    <a:srcRect t="3458" b="15729"/>
                    <a:stretch/>
                  </pic:blipFill>
                  <pic:spPr bwMode="auto">
                    <a:xfrm>
                      <a:off x="0" y="0"/>
                      <a:ext cx="5943600" cy="3842601"/>
                    </a:xfrm>
                    <a:prstGeom prst="rect">
                      <a:avLst/>
                    </a:prstGeom>
                    <a:ln>
                      <a:noFill/>
                    </a:ln>
                    <a:extLst>
                      <a:ext uri="{53640926-AAD7-44D8-BBD7-CCE9431645EC}">
                        <a14:shadowObscured xmlns:a14="http://schemas.microsoft.com/office/drawing/2010/main"/>
                      </a:ext>
                    </a:extLst>
                  </pic:spPr>
                </pic:pic>
              </a:graphicData>
            </a:graphic>
          </wp:inline>
        </w:drawing>
      </w:r>
    </w:p>
    <w:p w14:paraId="22AC7D42" w14:textId="1AC85EFE" w:rsidR="00EB29E5" w:rsidRPr="0039164D" w:rsidRDefault="00EB29E5" w:rsidP="00A143E9">
      <w:pPr>
        <w:rPr>
          <w:sz w:val="20"/>
          <w:szCs w:val="20"/>
        </w:rPr>
      </w:pPr>
      <w:r w:rsidRPr="003D4973">
        <w:rPr>
          <w:i/>
          <w:iCs/>
          <w:sz w:val="20"/>
          <w:szCs w:val="20"/>
        </w:rPr>
        <w:t>Note:</w:t>
      </w:r>
      <w:r>
        <w:rPr>
          <w:b/>
          <w:bCs/>
          <w:sz w:val="20"/>
          <w:szCs w:val="20"/>
        </w:rPr>
        <w:t xml:space="preserve"> </w:t>
      </w:r>
      <w:r w:rsidRPr="0039164D">
        <w:rPr>
          <w:sz w:val="20"/>
          <w:szCs w:val="20"/>
        </w:rPr>
        <w:t>Thick colored lines represent the estimated mean trajectory for each group. Spaghetti plot lines depict each individual participants’ trajectory within that group.</w:t>
      </w:r>
      <w:r w:rsidR="0026276A">
        <w:rPr>
          <w:sz w:val="20"/>
          <w:szCs w:val="20"/>
        </w:rPr>
        <w:t xml:space="preserve"> Trajectories are characterized by stability over time (i.e., intercept parameters) unless otherwise specified in the trajectory label.</w:t>
      </w:r>
    </w:p>
    <w:p w14:paraId="4E4E1F66" w14:textId="77777777" w:rsidR="00EB29E5" w:rsidRPr="00D9535D" w:rsidRDefault="00EB29E5" w:rsidP="00D9535D">
      <w:pPr>
        <w:spacing w:line="480" w:lineRule="auto"/>
        <w:ind w:firstLine="720"/>
        <w:rPr>
          <w:highlight w:val="yellow"/>
        </w:rPr>
      </w:pPr>
    </w:p>
    <w:p w14:paraId="26175E67" w14:textId="77777777" w:rsidR="00EB29E5" w:rsidRDefault="00EB29E5" w:rsidP="00E328B5">
      <w:pPr>
        <w:spacing w:line="480" w:lineRule="auto"/>
        <w:rPr>
          <w:b/>
          <w:bCs/>
          <w:i/>
          <w:iCs/>
        </w:rPr>
      </w:pPr>
      <w:r w:rsidRPr="00421248">
        <w:rPr>
          <w:b/>
          <w:bCs/>
          <w:i/>
          <w:iCs/>
        </w:rPr>
        <w:t>7. Are alternative shape/functional forms of the trajectories described?</w:t>
      </w:r>
      <w:r>
        <w:rPr>
          <w:b/>
          <w:bCs/>
          <w:i/>
          <w:iCs/>
        </w:rPr>
        <w:t xml:space="preserve"> </w:t>
      </w:r>
    </w:p>
    <w:p w14:paraId="709E94C3" w14:textId="1671F3A1" w:rsidR="00FE2861" w:rsidRDefault="00EB29E5" w:rsidP="00FE2861">
      <w:pPr>
        <w:spacing w:line="480" w:lineRule="auto"/>
        <w:ind w:firstLine="720"/>
        <w:rPr>
          <w:bCs/>
          <w:iCs/>
        </w:rPr>
      </w:pPr>
      <w:r>
        <w:t xml:space="preserve">Our inclusion of participants who had completed at least four visits meant that we were able to consider intercept, linear, quadratic, and cubic trajectory shapes. As such, we modeled intercept, linear, quadratic, and cubic parameters in our univariate and multivariate trajectory analyses. Further, we compared multiple functions (no correction, intercept, linear, quadratic, and cubic) to correct for the clustering of values at zero on the ETV scores. </w:t>
      </w:r>
      <w:r>
        <w:rPr>
          <w:bCs/>
          <w:iCs/>
        </w:rPr>
        <w:t xml:space="preserve">Higher-order parameter </w:t>
      </w:r>
      <w:proofErr w:type="gramStart"/>
      <w:r>
        <w:rPr>
          <w:bCs/>
          <w:iCs/>
        </w:rPr>
        <w:t>estimates</w:t>
      </w:r>
      <w:proofErr w:type="gramEnd"/>
      <w:r>
        <w:rPr>
          <w:bCs/>
          <w:iCs/>
        </w:rPr>
        <w:t xml:space="preserve"> and correction functions were trimmed if they were not statistically supported. </w:t>
      </w:r>
    </w:p>
    <w:p w14:paraId="2C9C1978" w14:textId="063A7FA4" w:rsidR="003039C9" w:rsidRDefault="003039C9" w:rsidP="00FE2861">
      <w:pPr>
        <w:spacing w:line="480" w:lineRule="auto"/>
        <w:ind w:firstLine="720"/>
        <w:rPr>
          <w:bCs/>
          <w:iCs/>
        </w:rPr>
      </w:pPr>
    </w:p>
    <w:p w14:paraId="0D3F6928" w14:textId="77777777" w:rsidR="003039C9" w:rsidRPr="00421248" w:rsidRDefault="003039C9" w:rsidP="00FE2861">
      <w:pPr>
        <w:spacing w:line="480" w:lineRule="auto"/>
        <w:ind w:firstLine="720"/>
        <w:rPr>
          <w:bCs/>
          <w:iCs/>
        </w:rPr>
      </w:pPr>
    </w:p>
    <w:p w14:paraId="6FC7419B" w14:textId="77777777" w:rsidR="00EB29E5" w:rsidRDefault="00EB29E5" w:rsidP="00E328B5">
      <w:pPr>
        <w:spacing w:line="480" w:lineRule="auto"/>
        <w:rPr>
          <w:b/>
          <w:bCs/>
          <w:i/>
          <w:iCs/>
        </w:rPr>
      </w:pPr>
      <w:r w:rsidRPr="00E914BE">
        <w:rPr>
          <w:b/>
          <w:bCs/>
          <w:i/>
          <w:iCs/>
        </w:rPr>
        <w:lastRenderedPageBreak/>
        <w:t xml:space="preserve">8. If covariates have been used, can analyses still be replicated? </w:t>
      </w:r>
    </w:p>
    <w:p w14:paraId="4A2CCCCC" w14:textId="6CF31B73" w:rsidR="00EB29E5" w:rsidRDefault="00EB29E5" w:rsidP="00E328B5">
      <w:pPr>
        <w:spacing w:line="480" w:lineRule="auto"/>
        <w:ind w:firstLine="720"/>
      </w:pPr>
      <w:r w:rsidRPr="00E914BE">
        <w:t>Following</w:t>
      </w:r>
      <w:r>
        <w:t xml:space="preserve"> standard procedures, we first implemented unconditional models in which no covariates were considered </w:t>
      </w:r>
      <w:r>
        <w:rPr>
          <w:noProof/>
        </w:rPr>
        <w:t>(Nagin, 2005)</w:t>
      </w:r>
      <w:r>
        <w:t xml:space="preserve">. We then used a conditional model in which baseline parental hostility, baseline exposure to community violence, and baseline biological sex were added as covariates. Baseline PH scores and ETV scores violence were included </w:t>
      </w:r>
      <w:proofErr w:type="gramStart"/>
      <w:r>
        <w:t>in order to</w:t>
      </w:r>
      <w:proofErr w:type="gramEnd"/>
      <w:r>
        <w:t xml:space="preserve"> account for participants’ lifetime exposure to parental harshness and exposure to community violence prior to the six follow-up assessments</w:t>
      </w:r>
      <w:r w:rsidR="003039C9">
        <w:t xml:space="preserve"> (</w:t>
      </w:r>
      <w:proofErr w:type="spellStart"/>
      <w:r w:rsidR="003039C9">
        <w:t>VanderWeele</w:t>
      </w:r>
      <w:proofErr w:type="spellEnd"/>
      <w:r w:rsidR="003039C9">
        <w:t>, Mathur, &amp; Chen, 2020)</w:t>
      </w:r>
      <w:r>
        <w:t xml:space="preserve">. </w:t>
      </w:r>
      <w:r w:rsidRPr="00EA63A2">
        <w:t xml:space="preserve">Baseline biological sex was included in the models given its demonstrated relationships to both parental harshness and exposure to community violence </w:t>
      </w:r>
      <w:r>
        <w:rPr>
          <w:noProof/>
        </w:rPr>
        <w:t>(Hanson et al., 2008; Scaramella, Conger, &amp; Simons, 1999)</w:t>
      </w:r>
      <w:r w:rsidRPr="00EA63A2">
        <w:t xml:space="preserve"> and</w:t>
      </w:r>
      <w:r w:rsidRPr="00DB08C6">
        <w:t xml:space="preserve"> the disproportionate number of male participants in the sample (86% male).</w:t>
      </w:r>
      <w:r>
        <w:t xml:space="preserve"> All models that included baseline covariates demonstrated improved fit statistics compared to their unconditional counterparts. Thus, theory and improved fit statistics motivated our inclusion of these covariates. </w:t>
      </w:r>
    </w:p>
    <w:p w14:paraId="33B980C2" w14:textId="77777777" w:rsidR="00EB29E5" w:rsidRDefault="00EB29E5" w:rsidP="00E328B5">
      <w:pPr>
        <w:spacing w:line="480" w:lineRule="auto"/>
        <w:rPr>
          <w:b/>
          <w:bCs/>
          <w:i/>
          <w:iCs/>
        </w:rPr>
      </w:pPr>
      <w:r w:rsidRPr="00421248">
        <w:rPr>
          <w:b/>
          <w:bCs/>
          <w:i/>
          <w:iCs/>
        </w:rPr>
        <w:t>9. Is information reported about the number of random start values and final iterations included?</w:t>
      </w:r>
    </w:p>
    <w:p w14:paraId="6E8D535D" w14:textId="77777777" w:rsidR="00EB29E5" w:rsidRPr="00B543ED" w:rsidRDefault="00EB29E5" w:rsidP="00E328B5">
      <w:pPr>
        <w:spacing w:line="480" w:lineRule="auto"/>
        <w:ind w:firstLine="720"/>
        <w:rPr>
          <w:b/>
          <w:bCs/>
          <w:i/>
          <w:iCs/>
        </w:rPr>
      </w:pPr>
      <w:r>
        <w:rPr>
          <w:b/>
          <w:bCs/>
          <w:i/>
          <w:iCs/>
        </w:rPr>
        <w:t xml:space="preserve"> </w:t>
      </w:r>
      <w:r>
        <w:rPr>
          <w:bCs/>
          <w:iCs/>
        </w:rPr>
        <w:t xml:space="preserve">The PROC TRAJ procedure does not currently support manipulation of the number of random start values in each model. Therefore, we used the default random start procedures specified by PROC TRAJ. In PROC TRAJ, start values are calculated using the group intercepts, and </w:t>
      </w:r>
      <w:r w:rsidRPr="00B543ED">
        <w:rPr>
          <w:bCs/>
          <w:iCs/>
        </w:rPr>
        <w:t>group intercepts are spaced based on the range or standard deviation of the observed variables (i.e., PH</w:t>
      </w:r>
      <w:r>
        <w:rPr>
          <w:bCs/>
          <w:iCs/>
        </w:rPr>
        <w:t xml:space="preserve"> and ETV scores).  </w:t>
      </w:r>
    </w:p>
    <w:p w14:paraId="3EC3FC2A" w14:textId="77777777" w:rsidR="00EB29E5" w:rsidRDefault="00EB29E5" w:rsidP="00E328B5">
      <w:pPr>
        <w:spacing w:line="480" w:lineRule="auto"/>
        <w:rPr>
          <w:b/>
          <w:bCs/>
          <w:i/>
          <w:iCs/>
        </w:rPr>
      </w:pPr>
      <w:r w:rsidRPr="00490827">
        <w:rPr>
          <w:b/>
          <w:bCs/>
          <w:i/>
          <w:iCs/>
        </w:rPr>
        <w:t>10. Are the model comparison (and selection) tools described from a statistical perspective?</w:t>
      </w:r>
      <w:r>
        <w:rPr>
          <w:b/>
          <w:bCs/>
          <w:i/>
          <w:iCs/>
        </w:rPr>
        <w:t xml:space="preserve"> </w:t>
      </w:r>
    </w:p>
    <w:p w14:paraId="7FADA7F4" w14:textId="77777777" w:rsidR="00EB29E5" w:rsidRPr="00F522EA" w:rsidRDefault="00EB29E5" w:rsidP="00E328B5">
      <w:pPr>
        <w:spacing w:line="480" w:lineRule="auto"/>
        <w:ind w:firstLine="720"/>
        <w:rPr>
          <w:b/>
          <w:bCs/>
          <w:i/>
          <w:iCs/>
        </w:rPr>
      </w:pPr>
      <w:r>
        <w:t xml:space="preserve">We used the following standard statistical parameters to select the optimal model solution: 1) Bayesian Information Criterion (BIC), calculated for the number of participants; 2) </w:t>
      </w:r>
      <w:r>
        <w:lastRenderedPageBreak/>
        <w:t xml:space="preserve">BIC, calculated for the number of observations; 3) overall model log-likelihood; 4) average posterior probabilities for membership in each trajectory; 5) odds of correct classification for membership in each trajectory; 6) </w:t>
      </w:r>
      <w:r w:rsidRPr="00A839D3">
        <w:t xml:space="preserve">ratio of the probability of trajectory membership to the proportion of participants assigned to </w:t>
      </w:r>
      <w:r>
        <w:t>each</w:t>
      </w:r>
      <w:r w:rsidRPr="00A839D3">
        <w:t xml:space="preserve"> trajectory</w:t>
      </w:r>
      <w:r>
        <w:t xml:space="preserve">; and 7) group size. </w:t>
      </w:r>
    </w:p>
    <w:p w14:paraId="44112D88" w14:textId="77777777" w:rsidR="00EB29E5" w:rsidRDefault="00EB29E5" w:rsidP="00E328B5">
      <w:pPr>
        <w:spacing w:line="480" w:lineRule="auto"/>
        <w:rPr>
          <w:b/>
          <w:bCs/>
          <w:i/>
          <w:iCs/>
        </w:rPr>
      </w:pPr>
      <w:r w:rsidRPr="005A0D28">
        <w:rPr>
          <w:b/>
          <w:bCs/>
          <w:i/>
          <w:iCs/>
        </w:rPr>
        <w:t>11. Are the total number of fitted models reported, including a one-class solution?</w:t>
      </w:r>
      <w:r>
        <w:rPr>
          <w:b/>
          <w:bCs/>
          <w:i/>
          <w:iCs/>
        </w:rPr>
        <w:t xml:space="preserve"> </w:t>
      </w:r>
    </w:p>
    <w:p w14:paraId="620C97D7" w14:textId="4B2B2F73" w:rsidR="00EB29E5" w:rsidRPr="00F522EA" w:rsidRDefault="00EB29E5" w:rsidP="00E328B5">
      <w:pPr>
        <w:spacing w:line="480" w:lineRule="auto"/>
        <w:ind w:firstLine="720"/>
        <w:rPr>
          <w:b/>
          <w:bCs/>
          <w:i/>
          <w:iCs/>
        </w:rPr>
        <w:sectPr w:rsidR="00EB29E5" w:rsidRPr="00F522EA" w:rsidSect="00F46B8E">
          <w:headerReference w:type="even" r:id="rId7"/>
          <w:headerReference w:type="default" r:id="rId8"/>
          <w:pgSz w:w="12240" w:h="15840"/>
          <w:pgMar w:top="1440" w:right="1440" w:bottom="1440" w:left="1440" w:header="720" w:footer="720" w:gutter="0"/>
          <w:cols w:space="720"/>
          <w:docGrid w:linePitch="360"/>
        </w:sectPr>
      </w:pPr>
      <w:r>
        <w:t xml:space="preserve">We used a feedforward model to identify the optimal trajectory solution and started with a one-trajectory solution </w:t>
      </w:r>
      <w:r>
        <w:rPr>
          <w:noProof/>
        </w:rPr>
        <w:t>(Van De Schoot et al., 2017)</w:t>
      </w:r>
      <w:r>
        <w:t xml:space="preserve">. We then incrementally added extra trajectories to the model until the model contained six trajectories. We used standard fit statistics (see #10 above) to compare models and select the solution that best characterized the data. See </w:t>
      </w:r>
      <w:r w:rsidRPr="00165A4B">
        <w:t xml:space="preserve">Supplemental Table </w:t>
      </w:r>
      <w:r w:rsidR="00616A18">
        <w:t xml:space="preserve">4 </w:t>
      </w:r>
      <w:r>
        <w:t>for information on the</w:t>
      </w:r>
      <w:r w:rsidR="00766999">
        <w:t xml:space="preserve"> one- through six-</w:t>
      </w:r>
      <w:r>
        <w:t>trajectory model</w:t>
      </w:r>
      <w:r w:rsidR="00766999">
        <w:t xml:space="preserve"> solutions</w:t>
      </w:r>
      <w:r>
        <w:t>.</w:t>
      </w:r>
    </w:p>
    <w:p w14:paraId="182A005B" w14:textId="1005856B" w:rsidR="00EB29E5" w:rsidRPr="003F0441" w:rsidRDefault="00EB29E5" w:rsidP="001221D7">
      <w:pPr>
        <w:ind w:firstLine="720"/>
        <w:rPr>
          <w:b/>
          <w:bCs/>
        </w:rPr>
      </w:pPr>
      <w:r w:rsidRPr="00C37BC2">
        <w:rPr>
          <w:b/>
          <w:bCs/>
        </w:rPr>
        <w:lastRenderedPageBreak/>
        <w:t xml:space="preserve">Supplemental Table </w:t>
      </w:r>
      <w:r w:rsidR="00616A18">
        <w:rPr>
          <w:b/>
          <w:bCs/>
        </w:rPr>
        <w:t>4</w:t>
      </w:r>
      <w:r w:rsidRPr="00C37BC2">
        <w:rPr>
          <w:b/>
          <w:bCs/>
        </w:rPr>
        <w:t xml:space="preserve">. Statistical </w:t>
      </w:r>
      <w:r w:rsidR="004462D8">
        <w:rPr>
          <w:b/>
          <w:bCs/>
        </w:rPr>
        <w:t>d</w:t>
      </w:r>
      <w:r w:rsidRPr="00C37BC2">
        <w:rPr>
          <w:b/>
          <w:bCs/>
        </w:rPr>
        <w:t xml:space="preserve">escription of </w:t>
      </w:r>
      <w:r w:rsidR="004462D8">
        <w:rPr>
          <w:b/>
          <w:bCs/>
        </w:rPr>
        <w:t>m</w:t>
      </w:r>
      <w:r w:rsidRPr="00C37BC2">
        <w:rPr>
          <w:b/>
          <w:bCs/>
        </w:rPr>
        <w:t xml:space="preserve">odel </w:t>
      </w:r>
      <w:r w:rsidR="004462D8">
        <w:rPr>
          <w:b/>
          <w:bCs/>
        </w:rPr>
        <w:t>s</w:t>
      </w:r>
      <w:r w:rsidRPr="00C37BC2">
        <w:rPr>
          <w:b/>
          <w:bCs/>
        </w:rPr>
        <w:t>olutions</w:t>
      </w:r>
      <w:r w:rsidR="004462D8">
        <w:rPr>
          <w:b/>
          <w:bCs/>
        </w:rPr>
        <w:t>.</w:t>
      </w:r>
      <w:r>
        <w:rPr>
          <w:b/>
          <w:bCs/>
        </w:rPr>
        <w:t xml:space="preserve">  </w:t>
      </w:r>
    </w:p>
    <w:tbl>
      <w:tblPr>
        <w:tblStyle w:val="TableGrid"/>
        <w:tblW w:w="17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1440"/>
        <w:gridCol w:w="1350"/>
        <w:gridCol w:w="1800"/>
        <w:gridCol w:w="1980"/>
        <w:gridCol w:w="2070"/>
        <w:gridCol w:w="2160"/>
        <w:gridCol w:w="1890"/>
        <w:gridCol w:w="1890"/>
        <w:gridCol w:w="1800"/>
      </w:tblGrid>
      <w:tr w:rsidR="00EB29E5" w:rsidRPr="00E06F9E" w14:paraId="6362866F" w14:textId="77777777" w:rsidTr="00785BFC">
        <w:trPr>
          <w:trHeight w:val="891"/>
        </w:trPr>
        <w:tc>
          <w:tcPr>
            <w:tcW w:w="1170" w:type="dxa"/>
            <w:tcBorders>
              <w:top w:val="single" w:sz="4" w:space="0" w:color="auto"/>
              <w:bottom w:val="single" w:sz="4" w:space="0" w:color="auto"/>
            </w:tcBorders>
          </w:tcPr>
          <w:p w14:paraId="1E5C5018" w14:textId="77777777" w:rsidR="00EB29E5" w:rsidRPr="005F31A0" w:rsidRDefault="00EB29E5" w:rsidP="005F31A0">
            <w:pPr>
              <w:rPr>
                <w:b/>
                <w:bCs/>
              </w:rPr>
            </w:pPr>
            <w:r w:rsidRPr="005F31A0">
              <w:rPr>
                <w:b/>
                <w:bCs/>
              </w:rPr>
              <w:t>Number of Groups</w:t>
            </w:r>
          </w:p>
        </w:tc>
        <w:tc>
          <w:tcPr>
            <w:tcW w:w="1440" w:type="dxa"/>
            <w:tcBorders>
              <w:top w:val="single" w:sz="4" w:space="0" w:color="auto"/>
              <w:bottom w:val="single" w:sz="4" w:space="0" w:color="auto"/>
            </w:tcBorders>
          </w:tcPr>
          <w:p w14:paraId="56796290" w14:textId="77777777" w:rsidR="00EB29E5" w:rsidRPr="00FF0932" w:rsidRDefault="00EB29E5" w:rsidP="005F31A0">
            <w:pPr>
              <w:rPr>
                <w:b/>
                <w:bCs/>
              </w:rPr>
            </w:pPr>
            <w:r w:rsidRPr="00FF0932">
              <w:rPr>
                <w:b/>
                <w:bCs/>
              </w:rPr>
              <w:t>BIC</w:t>
            </w:r>
          </w:p>
          <w:p w14:paraId="09C710D9" w14:textId="77777777" w:rsidR="00EB29E5" w:rsidRPr="00FF0932" w:rsidRDefault="00EB29E5" w:rsidP="005F31A0">
            <w:pPr>
              <w:rPr>
                <w:b/>
                <w:bCs/>
              </w:rPr>
            </w:pPr>
            <w:r w:rsidRPr="00FF0932">
              <w:rPr>
                <w:b/>
                <w:bCs/>
              </w:rPr>
              <w:t>(N = 11557)</w:t>
            </w:r>
          </w:p>
        </w:tc>
        <w:tc>
          <w:tcPr>
            <w:tcW w:w="1350" w:type="dxa"/>
            <w:tcBorders>
              <w:top w:val="single" w:sz="4" w:space="0" w:color="auto"/>
              <w:bottom w:val="single" w:sz="4" w:space="0" w:color="auto"/>
            </w:tcBorders>
          </w:tcPr>
          <w:p w14:paraId="34DE02D7" w14:textId="77777777" w:rsidR="00EB29E5" w:rsidRPr="00FF0932" w:rsidRDefault="00EB29E5" w:rsidP="005F31A0">
            <w:pPr>
              <w:rPr>
                <w:b/>
                <w:bCs/>
              </w:rPr>
            </w:pPr>
            <w:r w:rsidRPr="00FF0932">
              <w:rPr>
                <w:b/>
                <w:bCs/>
              </w:rPr>
              <w:t>BIC</w:t>
            </w:r>
          </w:p>
          <w:p w14:paraId="441FB9D0" w14:textId="77777777" w:rsidR="00EB29E5" w:rsidRPr="00FF0932" w:rsidRDefault="00EB29E5" w:rsidP="005F31A0">
            <w:pPr>
              <w:rPr>
                <w:b/>
                <w:bCs/>
              </w:rPr>
            </w:pPr>
            <w:r w:rsidRPr="00FF0932">
              <w:rPr>
                <w:b/>
                <w:bCs/>
              </w:rPr>
              <w:t>(N = 1027)</w:t>
            </w:r>
          </w:p>
        </w:tc>
        <w:tc>
          <w:tcPr>
            <w:tcW w:w="1800" w:type="dxa"/>
            <w:tcBorders>
              <w:top w:val="single" w:sz="4" w:space="0" w:color="auto"/>
              <w:bottom w:val="single" w:sz="4" w:space="0" w:color="auto"/>
            </w:tcBorders>
          </w:tcPr>
          <w:p w14:paraId="102833E3" w14:textId="77777777" w:rsidR="00EB29E5" w:rsidRDefault="00EB29E5" w:rsidP="005F31A0">
            <w:pPr>
              <w:rPr>
                <w:b/>
                <w:bCs/>
              </w:rPr>
            </w:pPr>
            <w:r w:rsidRPr="005F31A0">
              <w:rPr>
                <w:b/>
                <w:bCs/>
              </w:rPr>
              <w:t xml:space="preserve">Log </w:t>
            </w:r>
          </w:p>
          <w:p w14:paraId="715B3E57" w14:textId="77777777" w:rsidR="00EB29E5" w:rsidRPr="005F31A0" w:rsidRDefault="00EB29E5" w:rsidP="005F31A0">
            <w:pPr>
              <w:rPr>
                <w:b/>
                <w:bCs/>
              </w:rPr>
            </w:pPr>
            <w:r w:rsidRPr="005F31A0">
              <w:rPr>
                <w:b/>
                <w:bCs/>
              </w:rPr>
              <w:t>Likelihood</w:t>
            </w:r>
          </w:p>
        </w:tc>
        <w:tc>
          <w:tcPr>
            <w:tcW w:w="1980" w:type="dxa"/>
            <w:tcBorders>
              <w:top w:val="single" w:sz="4" w:space="0" w:color="auto"/>
              <w:bottom w:val="single" w:sz="4" w:space="0" w:color="auto"/>
            </w:tcBorders>
          </w:tcPr>
          <w:p w14:paraId="54737642" w14:textId="77777777" w:rsidR="00EB29E5" w:rsidRPr="005F31A0" w:rsidRDefault="00EB29E5" w:rsidP="005F31A0">
            <w:pPr>
              <w:rPr>
                <w:b/>
                <w:bCs/>
              </w:rPr>
            </w:pPr>
            <w:r w:rsidRPr="005F31A0">
              <w:rPr>
                <w:b/>
                <w:bCs/>
              </w:rPr>
              <w:t>Average Posterior Probability</w:t>
            </w:r>
          </w:p>
        </w:tc>
        <w:tc>
          <w:tcPr>
            <w:tcW w:w="2070" w:type="dxa"/>
            <w:tcBorders>
              <w:top w:val="single" w:sz="4" w:space="0" w:color="auto"/>
              <w:bottom w:val="single" w:sz="4" w:space="0" w:color="auto"/>
            </w:tcBorders>
          </w:tcPr>
          <w:p w14:paraId="6C8C961E" w14:textId="77777777" w:rsidR="00EB29E5" w:rsidRDefault="00EB29E5" w:rsidP="005F31A0">
            <w:pPr>
              <w:rPr>
                <w:b/>
                <w:bCs/>
              </w:rPr>
            </w:pPr>
            <w:r w:rsidRPr="005F31A0">
              <w:rPr>
                <w:b/>
                <w:bCs/>
              </w:rPr>
              <w:t>O</w:t>
            </w:r>
            <w:r>
              <w:rPr>
                <w:b/>
                <w:bCs/>
              </w:rPr>
              <w:t xml:space="preserve">dds of </w:t>
            </w:r>
          </w:p>
          <w:p w14:paraId="6867FC6D" w14:textId="77777777" w:rsidR="00EB29E5" w:rsidRPr="005F31A0" w:rsidRDefault="00EB29E5" w:rsidP="005F31A0">
            <w:pPr>
              <w:rPr>
                <w:b/>
                <w:bCs/>
              </w:rPr>
            </w:pPr>
            <w:r>
              <w:rPr>
                <w:b/>
                <w:bCs/>
              </w:rPr>
              <w:t>Correct Classification</w:t>
            </w:r>
          </w:p>
        </w:tc>
        <w:tc>
          <w:tcPr>
            <w:tcW w:w="2160" w:type="dxa"/>
            <w:tcBorders>
              <w:top w:val="single" w:sz="4" w:space="0" w:color="auto"/>
              <w:bottom w:val="single" w:sz="4" w:space="0" w:color="auto"/>
            </w:tcBorders>
          </w:tcPr>
          <w:p w14:paraId="784BC16E" w14:textId="77777777" w:rsidR="00EB29E5" w:rsidRPr="005F31A0" w:rsidRDefault="00EB29E5" w:rsidP="005F31A0">
            <w:pPr>
              <w:rPr>
                <w:b/>
                <w:bCs/>
              </w:rPr>
            </w:pPr>
            <w:r w:rsidRPr="005F31A0">
              <w:rPr>
                <w:b/>
                <w:bCs/>
              </w:rPr>
              <w:t>Probability of Group Membership</w:t>
            </w:r>
          </w:p>
        </w:tc>
        <w:tc>
          <w:tcPr>
            <w:tcW w:w="1890" w:type="dxa"/>
            <w:tcBorders>
              <w:top w:val="single" w:sz="4" w:space="0" w:color="auto"/>
              <w:bottom w:val="single" w:sz="4" w:space="0" w:color="auto"/>
            </w:tcBorders>
          </w:tcPr>
          <w:p w14:paraId="0D487F04" w14:textId="77777777" w:rsidR="00EB29E5" w:rsidRPr="005F31A0" w:rsidRDefault="00EB29E5" w:rsidP="005F31A0">
            <w:pPr>
              <w:rPr>
                <w:b/>
                <w:bCs/>
              </w:rPr>
            </w:pPr>
            <w:r w:rsidRPr="005F31A0">
              <w:rPr>
                <w:b/>
                <w:bCs/>
              </w:rPr>
              <w:t>Proportion Assigned to Group</w:t>
            </w:r>
          </w:p>
        </w:tc>
        <w:tc>
          <w:tcPr>
            <w:tcW w:w="1890" w:type="dxa"/>
            <w:tcBorders>
              <w:top w:val="single" w:sz="4" w:space="0" w:color="auto"/>
              <w:bottom w:val="single" w:sz="4" w:space="0" w:color="auto"/>
            </w:tcBorders>
          </w:tcPr>
          <w:p w14:paraId="313D7F37" w14:textId="77777777" w:rsidR="00EB29E5" w:rsidRPr="005F31A0" w:rsidRDefault="00EB29E5" w:rsidP="005F31A0">
            <w:pPr>
              <w:rPr>
                <w:b/>
                <w:bCs/>
              </w:rPr>
            </w:pPr>
            <w:r>
              <w:rPr>
                <w:b/>
                <w:bCs/>
              </w:rPr>
              <w:t>Probability-Proportion Ratio</w:t>
            </w:r>
          </w:p>
        </w:tc>
        <w:tc>
          <w:tcPr>
            <w:tcW w:w="1800" w:type="dxa"/>
            <w:tcBorders>
              <w:top w:val="single" w:sz="4" w:space="0" w:color="auto"/>
              <w:bottom w:val="single" w:sz="4" w:space="0" w:color="auto"/>
            </w:tcBorders>
          </w:tcPr>
          <w:p w14:paraId="1F4634C1" w14:textId="77777777" w:rsidR="00EB29E5" w:rsidRPr="005F31A0" w:rsidRDefault="00EB29E5" w:rsidP="005F31A0">
            <w:pPr>
              <w:rPr>
                <w:b/>
                <w:bCs/>
              </w:rPr>
            </w:pPr>
            <w:r w:rsidRPr="005F31A0">
              <w:rPr>
                <w:b/>
                <w:bCs/>
              </w:rPr>
              <w:t>Absolute Size</w:t>
            </w:r>
            <w:r>
              <w:rPr>
                <w:b/>
                <w:bCs/>
              </w:rPr>
              <w:t xml:space="preserve"> of the Trajectory</w:t>
            </w:r>
          </w:p>
        </w:tc>
      </w:tr>
      <w:tr w:rsidR="00EB29E5" w:rsidRPr="00E06F9E" w14:paraId="238CA28A" w14:textId="77777777" w:rsidTr="005F31A0">
        <w:trPr>
          <w:trHeight w:val="503"/>
        </w:trPr>
        <w:tc>
          <w:tcPr>
            <w:tcW w:w="1170" w:type="dxa"/>
            <w:tcBorders>
              <w:top w:val="single" w:sz="4" w:space="0" w:color="auto"/>
            </w:tcBorders>
          </w:tcPr>
          <w:p w14:paraId="55CC449D" w14:textId="77777777" w:rsidR="00EB29E5" w:rsidRDefault="00EB29E5" w:rsidP="0083760C">
            <w:r w:rsidRPr="00E06F9E">
              <w:t>1</w:t>
            </w:r>
          </w:p>
          <w:p w14:paraId="18711148" w14:textId="77777777" w:rsidR="00EB29E5" w:rsidRDefault="00EB29E5" w:rsidP="0083760C"/>
          <w:p w14:paraId="44B0AD41" w14:textId="77777777" w:rsidR="00EB29E5" w:rsidRPr="00E06F9E" w:rsidRDefault="00EB29E5" w:rsidP="0083760C"/>
        </w:tc>
        <w:tc>
          <w:tcPr>
            <w:tcW w:w="1440" w:type="dxa"/>
            <w:tcBorders>
              <w:top w:val="single" w:sz="4" w:space="0" w:color="auto"/>
            </w:tcBorders>
          </w:tcPr>
          <w:p w14:paraId="48F375FF" w14:textId="77777777" w:rsidR="00EB29E5" w:rsidRPr="00E06F9E" w:rsidRDefault="00EB29E5" w:rsidP="0083760C">
            <w:r>
              <w:t>-10465.15</w:t>
            </w:r>
          </w:p>
        </w:tc>
        <w:tc>
          <w:tcPr>
            <w:tcW w:w="1350" w:type="dxa"/>
            <w:tcBorders>
              <w:top w:val="single" w:sz="4" w:space="0" w:color="auto"/>
            </w:tcBorders>
          </w:tcPr>
          <w:p w14:paraId="3F029A3E" w14:textId="77777777" w:rsidR="00EB29E5" w:rsidRPr="00E06F9E" w:rsidRDefault="00EB29E5" w:rsidP="0083760C">
            <w:r>
              <w:t>-10456.68</w:t>
            </w:r>
          </w:p>
        </w:tc>
        <w:tc>
          <w:tcPr>
            <w:tcW w:w="1800" w:type="dxa"/>
            <w:tcBorders>
              <w:top w:val="single" w:sz="4" w:space="0" w:color="auto"/>
            </w:tcBorders>
          </w:tcPr>
          <w:p w14:paraId="61E417DC" w14:textId="77777777" w:rsidR="00EB29E5" w:rsidRPr="00E06F9E" w:rsidRDefault="00EB29E5" w:rsidP="0083760C">
            <w:r>
              <w:t>-10432.40</w:t>
            </w:r>
          </w:p>
        </w:tc>
        <w:tc>
          <w:tcPr>
            <w:tcW w:w="1980" w:type="dxa"/>
            <w:tcBorders>
              <w:top w:val="single" w:sz="4" w:space="0" w:color="auto"/>
            </w:tcBorders>
          </w:tcPr>
          <w:p w14:paraId="06743CE0" w14:textId="77777777" w:rsidR="00EB29E5" w:rsidRPr="00E06F9E" w:rsidRDefault="00EB29E5" w:rsidP="0083760C">
            <w:r>
              <w:t>..</w:t>
            </w:r>
          </w:p>
        </w:tc>
        <w:tc>
          <w:tcPr>
            <w:tcW w:w="2070" w:type="dxa"/>
            <w:tcBorders>
              <w:top w:val="single" w:sz="4" w:space="0" w:color="auto"/>
            </w:tcBorders>
          </w:tcPr>
          <w:p w14:paraId="34500AB5" w14:textId="77777777" w:rsidR="00EB29E5" w:rsidRPr="00E06F9E" w:rsidRDefault="00EB29E5" w:rsidP="0083760C">
            <w:r>
              <w:t>..</w:t>
            </w:r>
          </w:p>
        </w:tc>
        <w:tc>
          <w:tcPr>
            <w:tcW w:w="2160" w:type="dxa"/>
            <w:tcBorders>
              <w:top w:val="single" w:sz="4" w:space="0" w:color="auto"/>
            </w:tcBorders>
          </w:tcPr>
          <w:p w14:paraId="7DB79778" w14:textId="77777777" w:rsidR="00EB29E5" w:rsidRPr="00E06F9E" w:rsidRDefault="00EB29E5" w:rsidP="0083760C">
            <w:r>
              <w:t>100</w:t>
            </w:r>
          </w:p>
        </w:tc>
        <w:tc>
          <w:tcPr>
            <w:tcW w:w="1890" w:type="dxa"/>
            <w:tcBorders>
              <w:top w:val="single" w:sz="4" w:space="0" w:color="auto"/>
            </w:tcBorders>
          </w:tcPr>
          <w:p w14:paraId="073ACF02" w14:textId="77777777" w:rsidR="00EB29E5" w:rsidRPr="00E06F9E" w:rsidRDefault="00EB29E5" w:rsidP="0083760C">
            <w:r>
              <w:t>100</w:t>
            </w:r>
          </w:p>
        </w:tc>
        <w:tc>
          <w:tcPr>
            <w:tcW w:w="1890" w:type="dxa"/>
            <w:tcBorders>
              <w:top w:val="single" w:sz="4" w:space="0" w:color="auto"/>
            </w:tcBorders>
          </w:tcPr>
          <w:p w14:paraId="76242F4E" w14:textId="77777777" w:rsidR="00EB29E5" w:rsidRPr="00E06F9E" w:rsidRDefault="00EB29E5" w:rsidP="0083760C">
            <w:r>
              <w:t>1.00</w:t>
            </w:r>
          </w:p>
        </w:tc>
        <w:tc>
          <w:tcPr>
            <w:tcW w:w="1800" w:type="dxa"/>
            <w:tcBorders>
              <w:top w:val="single" w:sz="4" w:space="0" w:color="auto"/>
            </w:tcBorders>
          </w:tcPr>
          <w:p w14:paraId="6537AA49" w14:textId="77777777" w:rsidR="00EB29E5" w:rsidRPr="00E06F9E" w:rsidRDefault="00EB29E5" w:rsidP="0083760C">
            <w:r>
              <w:t>1027</w:t>
            </w:r>
          </w:p>
        </w:tc>
      </w:tr>
      <w:tr w:rsidR="00EB29E5" w:rsidRPr="00E06F9E" w14:paraId="557FD1C3" w14:textId="77777777" w:rsidTr="005F31A0">
        <w:trPr>
          <w:trHeight w:val="540"/>
        </w:trPr>
        <w:tc>
          <w:tcPr>
            <w:tcW w:w="1170" w:type="dxa"/>
          </w:tcPr>
          <w:p w14:paraId="654450D0" w14:textId="77777777" w:rsidR="00EB29E5" w:rsidRDefault="00EB29E5" w:rsidP="0083760C">
            <w:r w:rsidRPr="00E06F9E">
              <w:t>2</w:t>
            </w:r>
          </w:p>
          <w:p w14:paraId="08DD1CC0" w14:textId="77777777" w:rsidR="00EB29E5" w:rsidRDefault="00EB29E5" w:rsidP="0083760C"/>
          <w:p w14:paraId="25A4956B" w14:textId="77777777" w:rsidR="00EB29E5" w:rsidRPr="00E06F9E" w:rsidRDefault="00EB29E5" w:rsidP="0083760C"/>
        </w:tc>
        <w:tc>
          <w:tcPr>
            <w:tcW w:w="1440" w:type="dxa"/>
          </w:tcPr>
          <w:p w14:paraId="3604EF08" w14:textId="77777777" w:rsidR="00EB29E5" w:rsidRPr="00E06F9E" w:rsidRDefault="00EB29E5" w:rsidP="0083760C">
            <w:r>
              <w:t>-9703.68</w:t>
            </w:r>
          </w:p>
        </w:tc>
        <w:tc>
          <w:tcPr>
            <w:tcW w:w="1350" w:type="dxa"/>
          </w:tcPr>
          <w:p w14:paraId="7652D27B" w14:textId="77777777" w:rsidR="00EB29E5" w:rsidRPr="00E06F9E" w:rsidRDefault="00EB29E5" w:rsidP="0083760C">
            <w:r>
              <w:t>-9689.15</w:t>
            </w:r>
          </w:p>
        </w:tc>
        <w:tc>
          <w:tcPr>
            <w:tcW w:w="1800" w:type="dxa"/>
          </w:tcPr>
          <w:p w14:paraId="6261AAF3" w14:textId="77777777" w:rsidR="00EB29E5" w:rsidRPr="00E06F9E" w:rsidRDefault="00EB29E5" w:rsidP="0083760C">
            <w:r>
              <w:t>-9647.55</w:t>
            </w:r>
          </w:p>
        </w:tc>
        <w:tc>
          <w:tcPr>
            <w:tcW w:w="1980" w:type="dxa"/>
          </w:tcPr>
          <w:p w14:paraId="57E80644" w14:textId="77777777" w:rsidR="00EB29E5" w:rsidRPr="00E06F9E" w:rsidRDefault="00EB29E5" w:rsidP="0083760C">
            <w:r>
              <w:t>.949; .932</w:t>
            </w:r>
          </w:p>
        </w:tc>
        <w:tc>
          <w:tcPr>
            <w:tcW w:w="2070" w:type="dxa"/>
          </w:tcPr>
          <w:p w14:paraId="7B453E4F" w14:textId="77777777" w:rsidR="00EB29E5" w:rsidRPr="00E06F9E" w:rsidRDefault="00EB29E5" w:rsidP="0083760C">
            <w:r>
              <w:t>10.6; 24.2</w:t>
            </w:r>
          </w:p>
        </w:tc>
        <w:tc>
          <w:tcPr>
            <w:tcW w:w="2160" w:type="dxa"/>
          </w:tcPr>
          <w:p w14:paraId="2A745436" w14:textId="77777777" w:rsidR="00EB29E5" w:rsidRPr="00E06F9E" w:rsidRDefault="00EB29E5" w:rsidP="0083760C">
            <w:r>
              <w:t>63.8; 36.2</w:t>
            </w:r>
          </w:p>
        </w:tc>
        <w:tc>
          <w:tcPr>
            <w:tcW w:w="1890" w:type="dxa"/>
          </w:tcPr>
          <w:p w14:paraId="4BCF6AAB" w14:textId="77777777" w:rsidR="00EB29E5" w:rsidRPr="00E06F9E" w:rsidRDefault="00EB29E5" w:rsidP="0083760C">
            <w:r>
              <w:t>64.7; 35.3</w:t>
            </w:r>
          </w:p>
        </w:tc>
        <w:tc>
          <w:tcPr>
            <w:tcW w:w="1890" w:type="dxa"/>
          </w:tcPr>
          <w:p w14:paraId="6F3BEDCC" w14:textId="77777777" w:rsidR="00EB29E5" w:rsidRPr="00E06F9E" w:rsidRDefault="00EB29E5" w:rsidP="0083760C">
            <w:r>
              <w:t>0.99; 1.03</w:t>
            </w:r>
          </w:p>
        </w:tc>
        <w:tc>
          <w:tcPr>
            <w:tcW w:w="1800" w:type="dxa"/>
          </w:tcPr>
          <w:p w14:paraId="691E967B" w14:textId="77777777" w:rsidR="00EB29E5" w:rsidRPr="00E06F9E" w:rsidRDefault="00EB29E5" w:rsidP="0083760C">
            <w:r>
              <w:t>664; 363</w:t>
            </w:r>
          </w:p>
        </w:tc>
      </w:tr>
      <w:tr w:rsidR="00EB29E5" w:rsidRPr="00E06F9E" w14:paraId="33D02B31" w14:textId="77777777" w:rsidTr="005F31A0">
        <w:tc>
          <w:tcPr>
            <w:tcW w:w="1170" w:type="dxa"/>
          </w:tcPr>
          <w:p w14:paraId="239F00F4" w14:textId="77777777" w:rsidR="00EB29E5" w:rsidRDefault="00EB29E5" w:rsidP="0083760C">
            <w:r w:rsidRPr="00E06F9E">
              <w:t>3</w:t>
            </w:r>
          </w:p>
          <w:p w14:paraId="25F465B0" w14:textId="77777777" w:rsidR="00EB29E5" w:rsidRDefault="00EB29E5" w:rsidP="0083760C"/>
          <w:p w14:paraId="2BEDCAA2" w14:textId="77777777" w:rsidR="00EB29E5" w:rsidRPr="00E06F9E" w:rsidRDefault="00EB29E5" w:rsidP="0083760C"/>
        </w:tc>
        <w:tc>
          <w:tcPr>
            <w:tcW w:w="1440" w:type="dxa"/>
          </w:tcPr>
          <w:p w14:paraId="5C837D72" w14:textId="77777777" w:rsidR="00EB29E5" w:rsidRPr="00E06F9E" w:rsidRDefault="00EB29E5" w:rsidP="0083760C">
            <w:r>
              <w:t>-9276.97</w:t>
            </w:r>
          </w:p>
        </w:tc>
        <w:tc>
          <w:tcPr>
            <w:tcW w:w="1350" w:type="dxa"/>
          </w:tcPr>
          <w:p w14:paraId="3B705B07" w14:textId="77777777" w:rsidR="00EB29E5" w:rsidRPr="00E06F9E" w:rsidRDefault="00EB29E5" w:rsidP="0083760C">
            <w:r>
              <w:t>-9253.98</w:t>
            </w:r>
          </w:p>
        </w:tc>
        <w:tc>
          <w:tcPr>
            <w:tcW w:w="1800" w:type="dxa"/>
          </w:tcPr>
          <w:p w14:paraId="6060E280" w14:textId="77777777" w:rsidR="00EB29E5" w:rsidRPr="00E06F9E" w:rsidRDefault="00EB29E5" w:rsidP="0083760C">
            <w:r>
              <w:t>-9188.10</w:t>
            </w:r>
          </w:p>
        </w:tc>
        <w:tc>
          <w:tcPr>
            <w:tcW w:w="1980" w:type="dxa"/>
          </w:tcPr>
          <w:p w14:paraId="7FDE22DC" w14:textId="77777777" w:rsidR="00EB29E5" w:rsidRPr="00E06F9E" w:rsidRDefault="00EB29E5" w:rsidP="0083760C">
            <w:r>
              <w:t>.913; .911; .915</w:t>
            </w:r>
          </w:p>
        </w:tc>
        <w:tc>
          <w:tcPr>
            <w:tcW w:w="2070" w:type="dxa"/>
          </w:tcPr>
          <w:p w14:paraId="07EC5460" w14:textId="77777777" w:rsidR="00EB29E5" w:rsidRPr="00E06F9E" w:rsidRDefault="00EB29E5" w:rsidP="0083760C">
            <w:r>
              <w:t>10.5; 18.4; 65.0</w:t>
            </w:r>
          </w:p>
        </w:tc>
        <w:tc>
          <w:tcPr>
            <w:tcW w:w="2160" w:type="dxa"/>
          </w:tcPr>
          <w:p w14:paraId="106DA37F" w14:textId="77777777" w:rsidR="00EB29E5" w:rsidRPr="00E06F9E" w:rsidRDefault="00EB29E5" w:rsidP="0083760C">
            <w:r>
              <w:t>50.1; 35.7; 14.2</w:t>
            </w:r>
          </w:p>
        </w:tc>
        <w:tc>
          <w:tcPr>
            <w:tcW w:w="1890" w:type="dxa"/>
          </w:tcPr>
          <w:p w14:paraId="5925F097" w14:textId="77777777" w:rsidR="00EB29E5" w:rsidRPr="00E06F9E" w:rsidRDefault="00EB29E5" w:rsidP="0083760C">
            <w:r>
              <w:t>52.3; 33.7; 14.0</w:t>
            </w:r>
          </w:p>
        </w:tc>
        <w:tc>
          <w:tcPr>
            <w:tcW w:w="1890" w:type="dxa"/>
          </w:tcPr>
          <w:p w14:paraId="1F8BA633" w14:textId="77777777" w:rsidR="00EB29E5" w:rsidRPr="00E06F9E" w:rsidRDefault="00EB29E5" w:rsidP="0083760C">
            <w:r>
              <w:t>0.96; 1.06; 1.01</w:t>
            </w:r>
          </w:p>
        </w:tc>
        <w:tc>
          <w:tcPr>
            <w:tcW w:w="1800" w:type="dxa"/>
          </w:tcPr>
          <w:p w14:paraId="4B73C818" w14:textId="77777777" w:rsidR="00EB29E5" w:rsidRPr="00E06F9E" w:rsidRDefault="00EB29E5" w:rsidP="0083760C">
            <w:r>
              <w:t>537; 346; 144</w:t>
            </w:r>
          </w:p>
        </w:tc>
      </w:tr>
      <w:tr w:rsidR="00EB29E5" w:rsidRPr="003D4973" w14:paraId="3703201E" w14:textId="77777777" w:rsidTr="005F31A0">
        <w:tc>
          <w:tcPr>
            <w:tcW w:w="1170" w:type="dxa"/>
          </w:tcPr>
          <w:p w14:paraId="5415D4E9" w14:textId="77777777" w:rsidR="00EB29E5" w:rsidRPr="00722E63" w:rsidRDefault="00EB29E5" w:rsidP="0083760C">
            <w:pPr>
              <w:rPr>
                <w:i/>
                <w:iCs/>
              </w:rPr>
            </w:pPr>
            <w:r w:rsidRPr="00722E63">
              <w:rPr>
                <w:i/>
                <w:iCs/>
              </w:rPr>
              <w:t>4</w:t>
            </w:r>
          </w:p>
          <w:p w14:paraId="6495CDE0" w14:textId="77777777" w:rsidR="00EB29E5" w:rsidRPr="00722E63" w:rsidRDefault="00EB29E5" w:rsidP="0083760C">
            <w:pPr>
              <w:rPr>
                <w:i/>
                <w:iCs/>
              </w:rPr>
            </w:pPr>
          </w:p>
          <w:p w14:paraId="62080568" w14:textId="77777777" w:rsidR="00EB29E5" w:rsidRPr="00722E63" w:rsidRDefault="00EB29E5" w:rsidP="0083760C">
            <w:pPr>
              <w:rPr>
                <w:i/>
                <w:iCs/>
              </w:rPr>
            </w:pPr>
          </w:p>
        </w:tc>
        <w:tc>
          <w:tcPr>
            <w:tcW w:w="1440" w:type="dxa"/>
          </w:tcPr>
          <w:p w14:paraId="68C44A5C" w14:textId="77777777" w:rsidR="00EB29E5" w:rsidRPr="00722E63" w:rsidRDefault="00EB29E5" w:rsidP="0083760C">
            <w:pPr>
              <w:rPr>
                <w:i/>
                <w:iCs/>
              </w:rPr>
            </w:pPr>
            <w:r w:rsidRPr="00722E63">
              <w:rPr>
                <w:i/>
                <w:iCs/>
              </w:rPr>
              <w:t>-9156.20</w:t>
            </w:r>
          </w:p>
        </w:tc>
        <w:tc>
          <w:tcPr>
            <w:tcW w:w="1350" w:type="dxa"/>
          </w:tcPr>
          <w:p w14:paraId="4D65949F" w14:textId="77777777" w:rsidR="00EB29E5" w:rsidRPr="00722E63" w:rsidRDefault="00EB29E5" w:rsidP="0083760C">
            <w:pPr>
              <w:rPr>
                <w:i/>
                <w:iCs/>
              </w:rPr>
            </w:pPr>
            <w:r w:rsidRPr="00722E63">
              <w:rPr>
                <w:i/>
                <w:iCs/>
              </w:rPr>
              <w:t>-9125.94</w:t>
            </w:r>
          </w:p>
        </w:tc>
        <w:tc>
          <w:tcPr>
            <w:tcW w:w="1800" w:type="dxa"/>
          </w:tcPr>
          <w:p w14:paraId="4D037280" w14:textId="77777777" w:rsidR="00EB29E5" w:rsidRPr="00722E63" w:rsidRDefault="00EB29E5" w:rsidP="0083760C">
            <w:pPr>
              <w:rPr>
                <w:i/>
                <w:iCs/>
              </w:rPr>
            </w:pPr>
            <w:r w:rsidRPr="00722E63">
              <w:rPr>
                <w:i/>
                <w:iCs/>
              </w:rPr>
              <w:t>-9039.26</w:t>
            </w:r>
          </w:p>
        </w:tc>
        <w:tc>
          <w:tcPr>
            <w:tcW w:w="1980" w:type="dxa"/>
          </w:tcPr>
          <w:p w14:paraId="184C7111" w14:textId="77777777" w:rsidR="00EB29E5" w:rsidRPr="00722E63" w:rsidRDefault="00EB29E5" w:rsidP="0083760C">
            <w:pPr>
              <w:rPr>
                <w:i/>
                <w:iCs/>
              </w:rPr>
            </w:pPr>
            <w:r w:rsidRPr="00722E63">
              <w:rPr>
                <w:i/>
                <w:iCs/>
              </w:rPr>
              <w:t>.866; .842; .883; .914</w:t>
            </w:r>
          </w:p>
        </w:tc>
        <w:tc>
          <w:tcPr>
            <w:tcW w:w="2070" w:type="dxa"/>
          </w:tcPr>
          <w:p w14:paraId="479A677A" w14:textId="77777777" w:rsidR="00EB29E5" w:rsidRPr="00722E63" w:rsidRDefault="00EB29E5" w:rsidP="0083760C">
            <w:pPr>
              <w:rPr>
                <w:i/>
                <w:iCs/>
              </w:rPr>
            </w:pPr>
            <w:r w:rsidRPr="00722E63">
              <w:rPr>
                <w:i/>
                <w:iCs/>
              </w:rPr>
              <w:t>18.7; 7.1; 33.5; 69.9</w:t>
            </w:r>
          </w:p>
        </w:tc>
        <w:tc>
          <w:tcPr>
            <w:tcW w:w="2160" w:type="dxa"/>
          </w:tcPr>
          <w:p w14:paraId="0980860B" w14:textId="77777777" w:rsidR="00EB29E5" w:rsidRPr="00722E63" w:rsidRDefault="00EB29E5" w:rsidP="0083760C">
            <w:pPr>
              <w:rPr>
                <w:i/>
                <w:iCs/>
              </w:rPr>
            </w:pPr>
            <w:r w:rsidRPr="00722E63">
              <w:rPr>
                <w:i/>
                <w:iCs/>
              </w:rPr>
              <w:t>25.7; 42.8; 18.4; 13.2</w:t>
            </w:r>
          </w:p>
        </w:tc>
        <w:tc>
          <w:tcPr>
            <w:tcW w:w="1890" w:type="dxa"/>
          </w:tcPr>
          <w:p w14:paraId="22A31BDB" w14:textId="77777777" w:rsidR="00EB29E5" w:rsidRPr="00722E63" w:rsidRDefault="00EB29E5" w:rsidP="0083760C">
            <w:pPr>
              <w:rPr>
                <w:i/>
                <w:iCs/>
              </w:rPr>
            </w:pPr>
            <w:r w:rsidRPr="00722E63">
              <w:rPr>
                <w:i/>
                <w:iCs/>
              </w:rPr>
              <w:t>25.9; 43.6; 17.7; 12.7</w:t>
            </w:r>
          </w:p>
        </w:tc>
        <w:tc>
          <w:tcPr>
            <w:tcW w:w="1890" w:type="dxa"/>
          </w:tcPr>
          <w:p w14:paraId="66705B73" w14:textId="77777777" w:rsidR="00EB29E5" w:rsidRPr="00722E63" w:rsidRDefault="00EB29E5" w:rsidP="0083760C">
            <w:pPr>
              <w:rPr>
                <w:i/>
                <w:iCs/>
              </w:rPr>
            </w:pPr>
            <w:r w:rsidRPr="00722E63">
              <w:rPr>
                <w:i/>
                <w:iCs/>
              </w:rPr>
              <w:t>0.99; 0.98; 1.04; 1.04</w:t>
            </w:r>
          </w:p>
        </w:tc>
        <w:tc>
          <w:tcPr>
            <w:tcW w:w="1800" w:type="dxa"/>
          </w:tcPr>
          <w:p w14:paraId="7F714222" w14:textId="77777777" w:rsidR="00EB29E5" w:rsidRPr="00722E63" w:rsidRDefault="00EB29E5" w:rsidP="0083760C">
            <w:pPr>
              <w:rPr>
                <w:i/>
                <w:iCs/>
              </w:rPr>
            </w:pPr>
            <w:r w:rsidRPr="00722E63">
              <w:rPr>
                <w:i/>
                <w:iCs/>
              </w:rPr>
              <w:t>269; 453; 170; 135</w:t>
            </w:r>
          </w:p>
        </w:tc>
      </w:tr>
      <w:tr w:rsidR="00EB29E5" w:rsidRPr="00E06F9E" w14:paraId="42E3F0EE" w14:textId="77777777" w:rsidTr="00785BFC">
        <w:trPr>
          <w:trHeight w:val="738"/>
        </w:trPr>
        <w:tc>
          <w:tcPr>
            <w:tcW w:w="1170" w:type="dxa"/>
          </w:tcPr>
          <w:p w14:paraId="0DF3EBDA" w14:textId="77777777" w:rsidR="00EB29E5" w:rsidRDefault="00EB29E5" w:rsidP="0083760C">
            <w:r w:rsidRPr="00E06F9E">
              <w:t>5</w:t>
            </w:r>
          </w:p>
          <w:p w14:paraId="61ABD293" w14:textId="77777777" w:rsidR="00EB29E5" w:rsidRDefault="00EB29E5" w:rsidP="0083760C"/>
          <w:p w14:paraId="17BA3D14" w14:textId="77777777" w:rsidR="00EB29E5" w:rsidRPr="00E06F9E" w:rsidRDefault="00EB29E5" w:rsidP="0083760C"/>
        </w:tc>
        <w:tc>
          <w:tcPr>
            <w:tcW w:w="1440" w:type="dxa"/>
          </w:tcPr>
          <w:p w14:paraId="5EC5DC6A" w14:textId="77777777" w:rsidR="00EB29E5" w:rsidRPr="00E06F9E" w:rsidRDefault="00EB29E5" w:rsidP="0083760C">
            <w:r>
              <w:t>-9034.50</w:t>
            </w:r>
          </w:p>
        </w:tc>
        <w:tc>
          <w:tcPr>
            <w:tcW w:w="1350" w:type="dxa"/>
          </w:tcPr>
          <w:p w14:paraId="67A5B887" w14:textId="77777777" w:rsidR="00EB29E5" w:rsidRPr="00E06F9E" w:rsidRDefault="00EB29E5" w:rsidP="0083760C">
            <w:r>
              <w:t>-8996.98</w:t>
            </w:r>
          </w:p>
        </w:tc>
        <w:tc>
          <w:tcPr>
            <w:tcW w:w="1800" w:type="dxa"/>
          </w:tcPr>
          <w:p w14:paraId="5BA51411" w14:textId="77777777" w:rsidR="00EB29E5" w:rsidRPr="00E06F9E" w:rsidRDefault="00EB29E5" w:rsidP="0083760C">
            <w:r>
              <w:t>-8889.50</w:t>
            </w:r>
          </w:p>
        </w:tc>
        <w:tc>
          <w:tcPr>
            <w:tcW w:w="1980" w:type="dxa"/>
          </w:tcPr>
          <w:p w14:paraId="66FFC822" w14:textId="77777777" w:rsidR="00EB29E5" w:rsidRPr="00E06F9E" w:rsidRDefault="00EB29E5" w:rsidP="0083760C">
            <w:r>
              <w:t>.838; .874; .884; .874; .918</w:t>
            </w:r>
          </w:p>
        </w:tc>
        <w:tc>
          <w:tcPr>
            <w:tcW w:w="2070" w:type="dxa"/>
          </w:tcPr>
          <w:p w14:paraId="7DADB922" w14:textId="77777777" w:rsidR="00EB29E5" w:rsidRPr="00E06F9E" w:rsidRDefault="00EB29E5" w:rsidP="0083760C">
            <w:r>
              <w:t>24.4; 18.8; 16.1; 34.4; 153.4</w:t>
            </w:r>
          </w:p>
        </w:tc>
        <w:tc>
          <w:tcPr>
            <w:tcW w:w="2160" w:type="dxa"/>
          </w:tcPr>
          <w:p w14:paraId="0CA44611" w14:textId="77777777" w:rsidR="00EB29E5" w:rsidRPr="00E06F9E" w:rsidRDefault="00EB29E5" w:rsidP="0083760C">
            <w:r>
              <w:t>17.5; 26.9; 32.1; 16.8; 6.8</w:t>
            </w:r>
          </w:p>
        </w:tc>
        <w:tc>
          <w:tcPr>
            <w:tcW w:w="1890" w:type="dxa"/>
          </w:tcPr>
          <w:p w14:paraId="15209F45" w14:textId="77777777" w:rsidR="00EB29E5" w:rsidRPr="00E06F9E" w:rsidRDefault="00EB29E5" w:rsidP="0083760C">
            <w:r>
              <w:t>17.4; 28.0; 31.9; 15.7; 6.9</w:t>
            </w:r>
          </w:p>
        </w:tc>
        <w:tc>
          <w:tcPr>
            <w:tcW w:w="1890" w:type="dxa"/>
          </w:tcPr>
          <w:p w14:paraId="1F8ACA2C" w14:textId="77777777" w:rsidR="00EB29E5" w:rsidRPr="00E06F9E" w:rsidRDefault="00EB29E5" w:rsidP="0083760C">
            <w:r>
              <w:t>1.01; 0.96; 1.01; 1.07; 0.99</w:t>
            </w:r>
          </w:p>
        </w:tc>
        <w:tc>
          <w:tcPr>
            <w:tcW w:w="1800" w:type="dxa"/>
          </w:tcPr>
          <w:p w14:paraId="2A7AC4FD" w14:textId="77777777" w:rsidR="00EB29E5" w:rsidRPr="00E06F9E" w:rsidRDefault="00EB29E5" w:rsidP="0083760C">
            <w:r>
              <w:t>179; 288; 328; 161; 71</w:t>
            </w:r>
          </w:p>
        </w:tc>
      </w:tr>
      <w:tr w:rsidR="00EB29E5" w:rsidRPr="00E06F9E" w14:paraId="4BA6C796" w14:textId="77777777" w:rsidTr="00785BFC">
        <w:trPr>
          <w:trHeight w:val="621"/>
        </w:trPr>
        <w:tc>
          <w:tcPr>
            <w:tcW w:w="1170" w:type="dxa"/>
            <w:tcBorders>
              <w:bottom w:val="single" w:sz="4" w:space="0" w:color="auto"/>
            </w:tcBorders>
          </w:tcPr>
          <w:p w14:paraId="3D9EBE31" w14:textId="77777777" w:rsidR="00EB29E5" w:rsidRDefault="00EB29E5" w:rsidP="0083760C">
            <w:r w:rsidRPr="00E06F9E">
              <w:t>6</w:t>
            </w:r>
          </w:p>
          <w:p w14:paraId="0DF32E94" w14:textId="77777777" w:rsidR="00EB29E5" w:rsidRDefault="00EB29E5" w:rsidP="0083760C"/>
          <w:p w14:paraId="454E8FE6" w14:textId="77777777" w:rsidR="00EB29E5" w:rsidRPr="00E06F9E" w:rsidRDefault="00EB29E5" w:rsidP="0083760C"/>
        </w:tc>
        <w:tc>
          <w:tcPr>
            <w:tcW w:w="1440" w:type="dxa"/>
            <w:tcBorders>
              <w:bottom w:val="single" w:sz="4" w:space="0" w:color="auto"/>
            </w:tcBorders>
          </w:tcPr>
          <w:p w14:paraId="71F343DE" w14:textId="77777777" w:rsidR="00EB29E5" w:rsidRPr="00E06F9E" w:rsidRDefault="00EB29E5" w:rsidP="0083760C">
            <w:r>
              <w:t>-8998.04</w:t>
            </w:r>
          </w:p>
        </w:tc>
        <w:tc>
          <w:tcPr>
            <w:tcW w:w="1350" w:type="dxa"/>
            <w:tcBorders>
              <w:bottom w:val="single" w:sz="4" w:space="0" w:color="auto"/>
            </w:tcBorders>
          </w:tcPr>
          <w:p w14:paraId="1C7F8945" w14:textId="77777777" w:rsidR="00EB29E5" w:rsidRPr="00E06F9E" w:rsidRDefault="00EB29E5" w:rsidP="0083760C">
            <w:r>
              <w:t>-8950.84</w:t>
            </w:r>
          </w:p>
        </w:tc>
        <w:tc>
          <w:tcPr>
            <w:tcW w:w="1800" w:type="dxa"/>
            <w:tcBorders>
              <w:bottom w:val="single" w:sz="4" w:space="0" w:color="auto"/>
            </w:tcBorders>
          </w:tcPr>
          <w:p w14:paraId="63C1EC03" w14:textId="77777777" w:rsidR="00EB29E5" w:rsidRPr="00E06F9E" w:rsidRDefault="00EB29E5" w:rsidP="0083760C">
            <w:r>
              <w:t>-8815.62</w:t>
            </w:r>
          </w:p>
        </w:tc>
        <w:tc>
          <w:tcPr>
            <w:tcW w:w="1980" w:type="dxa"/>
            <w:tcBorders>
              <w:bottom w:val="single" w:sz="4" w:space="0" w:color="auto"/>
            </w:tcBorders>
          </w:tcPr>
          <w:p w14:paraId="21882807" w14:textId="77777777" w:rsidR="00EB29E5" w:rsidRPr="00E06F9E" w:rsidRDefault="00EB29E5" w:rsidP="0083760C">
            <w:r>
              <w:t>.879; .814; .880; .825; .865; .913</w:t>
            </w:r>
          </w:p>
        </w:tc>
        <w:tc>
          <w:tcPr>
            <w:tcW w:w="2070" w:type="dxa"/>
            <w:tcBorders>
              <w:bottom w:val="single" w:sz="4" w:space="0" w:color="auto"/>
            </w:tcBorders>
          </w:tcPr>
          <w:p w14:paraId="7F744E76" w14:textId="77777777" w:rsidR="00EB29E5" w:rsidRPr="00E06F9E" w:rsidRDefault="00EB29E5" w:rsidP="0083760C">
            <w:r>
              <w:t>20.7; 23.1; 142.3; 10.0; 31.7; 228.0</w:t>
            </w:r>
          </w:p>
        </w:tc>
        <w:tc>
          <w:tcPr>
            <w:tcW w:w="2160" w:type="dxa"/>
            <w:tcBorders>
              <w:bottom w:val="single" w:sz="4" w:space="0" w:color="auto"/>
            </w:tcBorders>
          </w:tcPr>
          <w:p w14:paraId="2BF2EE5E" w14:textId="77777777" w:rsidR="00EB29E5" w:rsidRPr="00E06F9E" w:rsidRDefault="00EB29E5" w:rsidP="0083760C">
            <w:r>
              <w:t>26.0; 15.9; 4.9; 32.1; 16.8; 4.4</w:t>
            </w:r>
          </w:p>
        </w:tc>
        <w:tc>
          <w:tcPr>
            <w:tcW w:w="1890" w:type="dxa"/>
            <w:tcBorders>
              <w:bottom w:val="single" w:sz="4" w:space="0" w:color="auto"/>
            </w:tcBorders>
          </w:tcPr>
          <w:p w14:paraId="21AF5C66" w14:textId="77777777" w:rsidR="00EB29E5" w:rsidRPr="00E06F9E" w:rsidRDefault="00EB29E5" w:rsidP="0083760C">
            <w:r>
              <w:t>26.6; 15.5; 4.7; 32.9; 16.0; 4.4</w:t>
            </w:r>
          </w:p>
        </w:tc>
        <w:tc>
          <w:tcPr>
            <w:tcW w:w="1890" w:type="dxa"/>
            <w:tcBorders>
              <w:bottom w:val="single" w:sz="4" w:space="0" w:color="auto"/>
            </w:tcBorders>
          </w:tcPr>
          <w:p w14:paraId="5F787D22" w14:textId="77777777" w:rsidR="00EB29E5" w:rsidRPr="00E06F9E" w:rsidRDefault="00EB29E5" w:rsidP="0083760C">
            <w:r>
              <w:t>0.98; 1.03; 1.04; 0.98; 1.05; 1.00</w:t>
            </w:r>
          </w:p>
        </w:tc>
        <w:tc>
          <w:tcPr>
            <w:tcW w:w="1800" w:type="dxa"/>
            <w:tcBorders>
              <w:bottom w:val="single" w:sz="4" w:space="0" w:color="auto"/>
            </w:tcBorders>
          </w:tcPr>
          <w:p w14:paraId="2C657784" w14:textId="77777777" w:rsidR="00EB29E5" w:rsidRPr="00E06F9E" w:rsidRDefault="00EB29E5" w:rsidP="0083760C">
            <w:r>
              <w:t>273; 159; 48; 338; 164; 45</w:t>
            </w:r>
          </w:p>
        </w:tc>
      </w:tr>
    </w:tbl>
    <w:p w14:paraId="5843AE04" w14:textId="77777777" w:rsidR="00EB29E5" w:rsidRPr="003C1BB3" w:rsidRDefault="00EB29E5" w:rsidP="00FB0525">
      <w:pPr>
        <w:ind w:firstLine="720"/>
        <w:rPr>
          <w:sz w:val="20"/>
          <w:szCs w:val="20"/>
        </w:rPr>
        <w:sectPr w:rsidR="00EB29E5" w:rsidRPr="003C1BB3" w:rsidSect="005F31A0">
          <w:pgSz w:w="20160" w:h="12240" w:orient="landscape"/>
          <w:pgMar w:top="1440" w:right="1440" w:bottom="1440" w:left="1440" w:header="720" w:footer="720" w:gutter="0"/>
          <w:cols w:space="720"/>
          <w:docGrid w:linePitch="360"/>
        </w:sectPr>
      </w:pPr>
      <w:r w:rsidRPr="003C1BB3">
        <w:rPr>
          <w:i/>
          <w:iCs/>
          <w:sz w:val="20"/>
          <w:szCs w:val="20"/>
        </w:rPr>
        <w:t xml:space="preserve">Note: </w:t>
      </w:r>
      <w:r w:rsidRPr="003C1BB3">
        <w:rPr>
          <w:b/>
          <w:bCs/>
          <w:i/>
          <w:iCs/>
          <w:sz w:val="20"/>
          <w:szCs w:val="20"/>
        </w:rPr>
        <w:t xml:space="preserve"> </w:t>
      </w:r>
      <w:r w:rsidRPr="003C1BB3">
        <w:rPr>
          <w:sz w:val="20"/>
          <w:szCs w:val="20"/>
        </w:rPr>
        <w:t xml:space="preserve"> BIC = Bayesian Information Criterion; Probability-Proportion Ratio = ratio of the probability of group membership to the proportion assigned to group.</w:t>
      </w:r>
      <w:r>
        <w:rPr>
          <w:sz w:val="20"/>
          <w:szCs w:val="20"/>
        </w:rPr>
        <w:t xml:space="preserve"> Selected model solution is indicated in italics. </w:t>
      </w:r>
    </w:p>
    <w:p w14:paraId="3777B834" w14:textId="77777777" w:rsidR="00EB29E5" w:rsidRDefault="00EB29E5" w:rsidP="00012AE7">
      <w:pPr>
        <w:spacing w:line="480" w:lineRule="auto"/>
        <w:rPr>
          <w:b/>
          <w:bCs/>
          <w:i/>
          <w:iCs/>
        </w:rPr>
      </w:pPr>
      <w:r w:rsidRPr="00A7083F">
        <w:rPr>
          <w:b/>
          <w:bCs/>
          <w:i/>
          <w:iCs/>
        </w:rPr>
        <w:lastRenderedPageBreak/>
        <w:t>12. Are the number of cases per class reported for each model (absolute sample size, or proportion)?</w:t>
      </w:r>
      <w:r>
        <w:rPr>
          <w:b/>
          <w:bCs/>
          <w:i/>
          <w:iCs/>
        </w:rPr>
        <w:t xml:space="preserve"> </w:t>
      </w:r>
    </w:p>
    <w:p w14:paraId="06E27A30" w14:textId="09380EB2" w:rsidR="00EB29E5" w:rsidRPr="00F522EA" w:rsidRDefault="00EB29E5" w:rsidP="00012AE7">
      <w:pPr>
        <w:spacing w:line="480" w:lineRule="auto"/>
        <w:ind w:firstLine="720"/>
        <w:rPr>
          <w:b/>
          <w:bCs/>
          <w:i/>
          <w:iCs/>
        </w:rPr>
      </w:pPr>
      <w:r>
        <w:t>Both absolute sample size and proportion of the sample are presented for each model solution (</w:t>
      </w:r>
      <w:r w:rsidRPr="00165A4B">
        <w:t xml:space="preserve">Supplemental Table </w:t>
      </w:r>
      <w:r w:rsidR="00616A18">
        <w:t>4</w:t>
      </w:r>
      <w:r w:rsidRPr="00165A4B">
        <w:t>).</w:t>
      </w:r>
      <w:r>
        <w:t xml:space="preserve">  </w:t>
      </w:r>
    </w:p>
    <w:p w14:paraId="39762801" w14:textId="77777777" w:rsidR="00EB29E5" w:rsidRDefault="00EB29E5" w:rsidP="00012AE7">
      <w:pPr>
        <w:spacing w:line="480" w:lineRule="auto"/>
        <w:rPr>
          <w:b/>
          <w:bCs/>
          <w:i/>
          <w:iCs/>
        </w:rPr>
      </w:pPr>
      <w:r>
        <w:rPr>
          <w:b/>
          <w:bCs/>
          <w:i/>
          <w:iCs/>
        </w:rPr>
        <w:t xml:space="preserve">13. If classification of cases in a trajectory is the goal, is entropy reported? </w:t>
      </w:r>
    </w:p>
    <w:p w14:paraId="04E97A6B" w14:textId="77777777" w:rsidR="00EB29E5" w:rsidRPr="00C17732" w:rsidRDefault="00EB29E5" w:rsidP="00012AE7">
      <w:pPr>
        <w:spacing w:line="480" w:lineRule="auto"/>
        <w:ind w:firstLine="720"/>
      </w:pPr>
      <w:r>
        <w:t xml:space="preserve">Classification of cases in a trajectory was a primary goal for the present study. Although entropy is not reported via the PROC TRAJ procedure, we calculated the average posterior probability for each trajectory in all models. The average posterior probability statistic is conceptually </w:t>
      </w:r>
      <w:proofErr w:type="gramStart"/>
      <w:r>
        <w:t>similar to</w:t>
      </w:r>
      <w:proofErr w:type="gramEnd"/>
      <w:r>
        <w:t xml:space="preserve"> entropy in that it indexes how distinct each trajectory is </w:t>
      </w:r>
      <w:r>
        <w:rPr>
          <w:noProof/>
        </w:rPr>
        <w:t>(Van De Schoot et al., 2017)</w:t>
      </w:r>
      <w:r>
        <w:t xml:space="preserve"> and typically is reported in studies that use GBTM </w:t>
      </w:r>
      <w:r>
        <w:rPr>
          <w:noProof/>
        </w:rPr>
        <w:t>(e.g., Allswede et al., 2020)</w:t>
      </w:r>
      <w:r>
        <w:t xml:space="preserve">. Models with average posterior probabilities below 0.7 were not considered to adequately fit the data. </w:t>
      </w:r>
    </w:p>
    <w:p w14:paraId="0C0A1C5D" w14:textId="77777777" w:rsidR="00EB29E5" w:rsidRDefault="00EB29E5" w:rsidP="00012AE7">
      <w:pPr>
        <w:spacing w:line="480" w:lineRule="auto"/>
        <w:rPr>
          <w:b/>
          <w:bCs/>
          <w:i/>
          <w:iCs/>
        </w:rPr>
      </w:pPr>
      <w:r w:rsidRPr="00BE5B35">
        <w:rPr>
          <w:b/>
          <w:bCs/>
          <w:i/>
          <w:iCs/>
        </w:rPr>
        <w:t>14a. Is a plot included with the estimated mean trajectories of the final solution?</w:t>
      </w:r>
      <w:r>
        <w:rPr>
          <w:b/>
          <w:bCs/>
          <w:i/>
          <w:iCs/>
        </w:rPr>
        <w:t xml:space="preserve"> </w:t>
      </w:r>
    </w:p>
    <w:p w14:paraId="7AEEC5D1" w14:textId="77777777" w:rsidR="00EB29E5" w:rsidRPr="00F522EA" w:rsidRDefault="00EB29E5" w:rsidP="00012AE7">
      <w:pPr>
        <w:spacing w:line="480" w:lineRule="auto"/>
        <w:ind w:firstLine="720"/>
        <w:rPr>
          <w:b/>
          <w:bCs/>
          <w:i/>
          <w:iCs/>
        </w:rPr>
      </w:pPr>
      <w:r w:rsidRPr="00AB00CE">
        <w:rPr>
          <w:bCs/>
          <w:iCs/>
        </w:rPr>
        <w:t>A plot with the estimated mean trajectories of the final solution can be found in Figure 1</w:t>
      </w:r>
      <w:r>
        <w:rPr>
          <w:bCs/>
          <w:iCs/>
        </w:rPr>
        <w:t xml:space="preserve"> in the main text</w:t>
      </w:r>
      <w:r w:rsidRPr="00AB00CE">
        <w:rPr>
          <w:bCs/>
          <w:iCs/>
        </w:rPr>
        <w:t>.</w:t>
      </w:r>
      <w:r w:rsidRPr="00BE5B35">
        <w:rPr>
          <w:bCs/>
          <w:iCs/>
        </w:rPr>
        <w:t xml:space="preserve"> </w:t>
      </w:r>
    </w:p>
    <w:p w14:paraId="3527DF4F" w14:textId="77777777" w:rsidR="00EB29E5" w:rsidRDefault="00EB29E5" w:rsidP="00012AE7">
      <w:pPr>
        <w:spacing w:line="480" w:lineRule="auto"/>
        <w:rPr>
          <w:b/>
          <w:bCs/>
          <w:i/>
          <w:iCs/>
        </w:rPr>
      </w:pPr>
      <w:r w:rsidRPr="009F0D92">
        <w:rPr>
          <w:b/>
          <w:bCs/>
          <w:i/>
          <w:iCs/>
        </w:rPr>
        <w:t>14b. Are plots included with the estimated mean trajectories for each model?</w:t>
      </w:r>
    </w:p>
    <w:p w14:paraId="55AEA141" w14:textId="77777777" w:rsidR="00EB29E5" w:rsidRDefault="00EB29E5" w:rsidP="00012AE7">
      <w:pPr>
        <w:spacing w:line="480" w:lineRule="auto"/>
        <w:ind w:firstLine="720"/>
        <w:rPr>
          <w:b/>
          <w:bCs/>
        </w:rPr>
      </w:pPr>
      <w:r>
        <w:rPr>
          <w:b/>
          <w:bCs/>
          <w:i/>
          <w:iCs/>
        </w:rPr>
        <w:t xml:space="preserve"> </w:t>
      </w:r>
      <w:r w:rsidRPr="009F0D92">
        <w:rPr>
          <w:bCs/>
          <w:iCs/>
        </w:rPr>
        <w:t xml:space="preserve">Plots with the estimated mean trajectories for each multivariate model solution are presented </w:t>
      </w:r>
      <w:r w:rsidRPr="00213E1D">
        <w:rPr>
          <w:bCs/>
          <w:iCs/>
        </w:rPr>
        <w:t xml:space="preserve">in Supplemental Figure </w:t>
      </w:r>
      <w:r>
        <w:rPr>
          <w:bCs/>
          <w:iCs/>
        </w:rPr>
        <w:t>2</w:t>
      </w:r>
      <w:r w:rsidRPr="00213E1D">
        <w:rPr>
          <w:bCs/>
          <w:iCs/>
        </w:rPr>
        <w:t xml:space="preserve">. </w:t>
      </w:r>
    </w:p>
    <w:p w14:paraId="276D265D" w14:textId="77777777" w:rsidR="00EB29E5" w:rsidRDefault="00EB29E5" w:rsidP="00213E1D">
      <w:pPr>
        <w:rPr>
          <w:b/>
          <w:bCs/>
        </w:rPr>
      </w:pPr>
    </w:p>
    <w:p w14:paraId="216578E8" w14:textId="77777777" w:rsidR="00EB29E5" w:rsidRDefault="00EB29E5" w:rsidP="00213E1D">
      <w:pPr>
        <w:rPr>
          <w:b/>
          <w:bCs/>
        </w:rPr>
      </w:pPr>
    </w:p>
    <w:p w14:paraId="4CDC1BD2" w14:textId="77777777" w:rsidR="00EB29E5" w:rsidRDefault="00EB29E5" w:rsidP="00213E1D">
      <w:pPr>
        <w:rPr>
          <w:b/>
          <w:bCs/>
        </w:rPr>
      </w:pPr>
    </w:p>
    <w:p w14:paraId="33242254" w14:textId="77777777" w:rsidR="00EB29E5" w:rsidRDefault="00EB29E5" w:rsidP="00213E1D">
      <w:pPr>
        <w:rPr>
          <w:b/>
          <w:bCs/>
        </w:rPr>
      </w:pPr>
    </w:p>
    <w:p w14:paraId="0C45BE98" w14:textId="77777777" w:rsidR="00EB29E5" w:rsidRDefault="00EB29E5" w:rsidP="00213E1D">
      <w:pPr>
        <w:rPr>
          <w:b/>
          <w:bCs/>
        </w:rPr>
      </w:pPr>
    </w:p>
    <w:p w14:paraId="6AAD8B08" w14:textId="77777777" w:rsidR="00EB29E5" w:rsidRDefault="00EB29E5" w:rsidP="00213E1D">
      <w:pPr>
        <w:rPr>
          <w:b/>
          <w:bCs/>
        </w:rPr>
      </w:pPr>
    </w:p>
    <w:p w14:paraId="1EBBAC7E" w14:textId="77777777" w:rsidR="00EB29E5" w:rsidRDefault="00EB29E5" w:rsidP="00213E1D">
      <w:pPr>
        <w:rPr>
          <w:b/>
          <w:bCs/>
        </w:rPr>
      </w:pPr>
    </w:p>
    <w:p w14:paraId="20D5178C" w14:textId="77777777" w:rsidR="00EB29E5" w:rsidRDefault="00EB29E5" w:rsidP="00213E1D">
      <w:pPr>
        <w:rPr>
          <w:b/>
          <w:bCs/>
        </w:rPr>
      </w:pPr>
    </w:p>
    <w:p w14:paraId="29F50B0F" w14:textId="77777777" w:rsidR="00EB29E5" w:rsidRDefault="00EB29E5" w:rsidP="00213E1D">
      <w:pPr>
        <w:rPr>
          <w:b/>
          <w:bCs/>
        </w:rPr>
      </w:pPr>
    </w:p>
    <w:p w14:paraId="53D97A60" w14:textId="77777777" w:rsidR="00FE2861" w:rsidRDefault="00FE2861" w:rsidP="00213E1D">
      <w:pPr>
        <w:rPr>
          <w:b/>
          <w:bCs/>
        </w:rPr>
      </w:pPr>
    </w:p>
    <w:p w14:paraId="3C9AE2E2" w14:textId="1799DDB7" w:rsidR="00EB29E5" w:rsidRDefault="00EB29E5" w:rsidP="00213E1D">
      <w:pPr>
        <w:rPr>
          <w:b/>
          <w:bCs/>
        </w:rPr>
      </w:pPr>
      <w:r w:rsidRPr="00D84C4E">
        <w:rPr>
          <w:b/>
          <w:bCs/>
        </w:rPr>
        <w:lastRenderedPageBreak/>
        <w:t>Supplemental Figure 2. Estimated mean trajectories for each multivariate solution.</w:t>
      </w:r>
      <w:r>
        <w:rPr>
          <w:b/>
          <w:bCs/>
        </w:rPr>
        <w:t xml:space="preserve">   </w:t>
      </w:r>
    </w:p>
    <w:p w14:paraId="04DB83EF" w14:textId="77777777" w:rsidR="00963CB9" w:rsidRDefault="00963CB9" w:rsidP="00213E1D">
      <w:pPr>
        <w:rPr>
          <w:b/>
          <w:bCs/>
        </w:rPr>
      </w:pPr>
    </w:p>
    <w:p w14:paraId="7655E165" w14:textId="4EA5E9E1" w:rsidR="00EB29E5" w:rsidRPr="00963CB9" w:rsidRDefault="00963CB9" w:rsidP="00963CB9">
      <w:pPr>
        <w:rPr>
          <w:i/>
          <w:highlight w:val="yellow"/>
        </w:rPr>
      </w:pPr>
      <w:r>
        <w:rPr>
          <w:i/>
          <w:noProof/>
        </w:rPr>
        <w:drawing>
          <wp:anchor distT="0" distB="0" distL="114300" distR="114300" simplePos="0" relativeHeight="251658240" behindDoc="1" locked="0" layoutInCell="1" allowOverlap="1" wp14:anchorId="2DC62530" wp14:editId="7EFC8278">
            <wp:simplePos x="0" y="0"/>
            <wp:positionH relativeFrom="column">
              <wp:posOffset>0</wp:posOffset>
            </wp:positionH>
            <wp:positionV relativeFrom="paragraph">
              <wp:posOffset>0</wp:posOffset>
            </wp:positionV>
            <wp:extent cx="5943600" cy="4160520"/>
            <wp:effectExtent l="0" t="0" r="0" b="5080"/>
            <wp:wrapTight wrapText="bothSides">
              <wp:wrapPolygon edited="0">
                <wp:start x="3508" y="0"/>
                <wp:lineTo x="0" y="659"/>
                <wp:lineTo x="0" y="7253"/>
                <wp:lineTo x="2908" y="7385"/>
                <wp:lineTo x="0" y="7846"/>
                <wp:lineTo x="0" y="14440"/>
                <wp:lineTo x="3185" y="14769"/>
                <wp:lineTo x="0" y="15033"/>
                <wp:lineTo x="0" y="21560"/>
                <wp:lineTo x="21554" y="21560"/>
                <wp:lineTo x="21554" y="15033"/>
                <wp:lineTo x="18277" y="14769"/>
                <wp:lineTo x="21554" y="14440"/>
                <wp:lineTo x="21554" y="7648"/>
                <wp:lineTo x="17954" y="7385"/>
                <wp:lineTo x="21554" y="7253"/>
                <wp:lineTo x="21554" y="659"/>
                <wp:lineTo x="17862" y="0"/>
                <wp:lineTo x="350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4160520"/>
                    </a:xfrm>
                    <a:prstGeom prst="rect">
                      <a:avLst/>
                    </a:prstGeom>
                  </pic:spPr>
                </pic:pic>
              </a:graphicData>
            </a:graphic>
            <wp14:sizeRelH relativeFrom="page">
              <wp14:pctWidth>0</wp14:pctWidth>
            </wp14:sizeRelH>
            <wp14:sizeRelV relativeFrom="page">
              <wp14:pctHeight>0</wp14:pctHeight>
            </wp14:sizeRelV>
          </wp:anchor>
        </w:drawing>
      </w:r>
      <w:r w:rsidR="00EB29E5" w:rsidRPr="003D4973">
        <w:rPr>
          <w:i/>
          <w:sz w:val="20"/>
          <w:szCs w:val="20"/>
        </w:rPr>
        <w:t>Note</w:t>
      </w:r>
      <w:r w:rsidR="00EB29E5">
        <w:rPr>
          <w:i/>
          <w:sz w:val="20"/>
          <w:szCs w:val="20"/>
        </w:rPr>
        <w:t>:</w:t>
      </w:r>
      <w:r w:rsidR="00EB29E5">
        <w:rPr>
          <w:b/>
          <w:bCs/>
          <w:sz w:val="20"/>
          <w:szCs w:val="20"/>
        </w:rPr>
        <w:t xml:space="preserve"> </w:t>
      </w:r>
      <w:r w:rsidR="00EB29E5" w:rsidRPr="0039164D">
        <w:rPr>
          <w:sz w:val="20"/>
          <w:szCs w:val="20"/>
        </w:rPr>
        <w:t xml:space="preserve">Thick colored lines represent the estimated mean trajectory for each group. </w:t>
      </w:r>
      <w:r w:rsidR="00EB29E5">
        <w:rPr>
          <w:sz w:val="20"/>
          <w:szCs w:val="20"/>
        </w:rPr>
        <w:t>Error bands represent 95% confidence intervals.</w:t>
      </w:r>
    </w:p>
    <w:p w14:paraId="57B4C478" w14:textId="77777777" w:rsidR="00EB29E5" w:rsidRPr="009F0D92" w:rsidRDefault="00EB29E5" w:rsidP="00963542">
      <w:pPr>
        <w:spacing w:line="480" w:lineRule="auto"/>
        <w:ind w:firstLine="720"/>
        <w:rPr>
          <w:bCs/>
          <w:iCs/>
          <w:highlight w:val="yellow"/>
        </w:rPr>
      </w:pPr>
    </w:p>
    <w:p w14:paraId="4CE21545" w14:textId="77777777" w:rsidR="00EB29E5" w:rsidRDefault="00EB29E5" w:rsidP="002409F7">
      <w:pPr>
        <w:spacing w:line="480" w:lineRule="auto"/>
        <w:rPr>
          <w:b/>
          <w:bCs/>
          <w:i/>
          <w:iCs/>
        </w:rPr>
      </w:pPr>
      <w:r w:rsidRPr="00A7083F">
        <w:rPr>
          <w:b/>
          <w:bCs/>
          <w:i/>
          <w:iCs/>
        </w:rPr>
        <w:t>14c. Is a plot included of the combination of estimated means of the final model and the observed individual trajectories split out for each latent class?</w:t>
      </w:r>
      <w:r>
        <w:rPr>
          <w:b/>
          <w:bCs/>
          <w:i/>
          <w:iCs/>
        </w:rPr>
        <w:t xml:space="preserve"> </w:t>
      </w:r>
    </w:p>
    <w:p w14:paraId="1856E491" w14:textId="77777777" w:rsidR="00EB29E5" w:rsidRPr="00A7083F" w:rsidRDefault="00EB29E5" w:rsidP="002409F7">
      <w:pPr>
        <w:spacing w:line="480" w:lineRule="auto"/>
        <w:ind w:firstLine="720"/>
      </w:pPr>
      <w:r>
        <w:t xml:space="preserve">Plots with the combination of estimated means of the final model and the observed </w:t>
      </w:r>
      <w:r w:rsidRPr="000A41D3">
        <w:t>individual trajectories, split out for each latent class (i.e., spaghetti plots), are presented in Supplemental Figure 1.</w:t>
      </w:r>
    </w:p>
    <w:p w14:paraId="588B42C0" w14:textId="77777777" w:rsidR="00EB29E5" w:rsidRDefault="00EB29E5" w:rsidP="002409F7">
      <w:pPr>
        <w:spacing w:line="480" w:lineRule="auto"/>
        <w:rPr>
          <w:b/>
          <w:bCs/>
          <w:i/>
          <w:iCs/>
        </w:rPr>
      </w:pPr>
      <w:r w:rsidRPr="00BE5B35">
        <w:rPr>
          <w:b/>
          <w:bCs/>
          <w:i/>
          <w:iCs/>
        </w:rPr>
        <w:t>15. Are characteristics of the final class solution numerically described (i.e., means, SD/SE, n, CI, etc.)?</w:t>
      </w:r>
      <w:r>
        <w:rPr>
          <w:b/>
          <w:bCs/>
          <w:i/>
          <w:iCs/>
        </w:rPr>
        <w:t xml:space="preserve"> </w:t>
      </w:r>
    </w:p>
    <w:p w14:paraId="718CA2CD" w14:textId="795BB782" w:rsidR="00EB29E5" w:rsidRPr="00F522EA" w:rsidRDefault="00EB29E5" w:rsidP="002409F7">
      <w:pPr>
        <w:spacing w:line="480" w:lineRule="auto"/>
        <w:ind w:firstLine="720"/>
        <w:rPr>
          <w:b/>
          <w:bCs/>
          <w:i/>
          <w:iCs/>
        </w:rPr>
      </w:pPr>
      <w:r>
        <w:rPr>
          <w:bCs/>
          <w:iCs/>
        </w:rPr>
        <w:t xml:space="preserve">Characteristics of the final trajectory solution are described in </w:t>
      </w:r>
      <w:r w:rsidRPr="007B634B">
        <w:rPr>
          <w:bCs/>
          <w:iCs/>
        </w:rPr>
        <w:t xml:space="preserve">Supplemental Table </w:t>
      </w:r>
      <w:r w:rsidR="00616A18">
        <w:rPr>
          <w:bCs/>
          <w:iCs/>
        </w:rPr>
        <w:t>5</w:t>
      </w:r>
      <w:r w:rsidRPr="007B634B">
        <w:rPr>
          <w:bCs/>
          <w:iCs/>
        </w:rPr>
        <w:t>.</w:t>
      </w:r>
      <w:r>
        <w:rPr>
          <w:bCs/>
          <w:iCs/>
        </w:rPr>
        <w:t xml:space="preserve"> Comparisons were conducted using Wald </w:t>
      </w:r>
      <w:r w:rsidRPr="007B634B">
        <w:rPr>
          <w:bCs/>
          <w:i/>
        </w:rPr>
        <w:t>X</w:t>
      </w:r>
      <w:r>
        <w:rPr>
          <w:bCs/>
          <w:i/>
          <w:vertAlign w:val="superscript"/>
        </w:rPr>
        <w:t xml:space="preserve">2 </w:t>
      </w:r>
      <w:r>
        <w:rPr>
          <w:bCs/>
          <w:iCs/>
        </w:rPr>
        <w:t xml:space="preserve">tests in SAS. </w:t>
      </w:r>
    </w:p>
    <w:p w14:paraId="3B4E979F" w14:textId="77777777" w:rsidR="00EB29E5" w:rsidRDefault="00EB29E5" w:rsidP="002409F7">
      <w:pPr>
        <w:spacing w:line="480" w:lineRule="auto"/>
        <w:rPr>
          <w:b/>
          <w:bCs/>
          <w:i/>
          <w:iCs/>
        </w:rPr>
      </w:pPr>
      <w:r>
        <w:rPr>
          <w:b/>
          <w:bCs/>
          <w:i/>
          <w:iCs/>
        </w:rPr>
        <w:lastRenderedPageBreak/>
        <w:t xml:space="preserve">16. Are the syntax files available (either in the appendix, supplementary materials, or from the authors)? </w:t>
      </w:r>
    </w:p>
    <w:p w14:paraId="4A333918" w14:textId="44CFBA98" w:rsidR="00EA2E9A" w:rsidRDefault="00EB29E5" w:rsidP="00FF419C">
      <w:pPr>
        <w:spacing w:line="480" w:lineRule="auto"/>
        <w:ind w:firstLine="720"/>
      </w:pPr>
      <w:r>
        <w:t xml:space="preserve">Syntax files are available from the corresponding author upon request. </w:t>
      </w:r>
    </w:p>
    <w:p w14:paraId="7E3FF218" w14:textId="77777777" w:rsidR="009F148C" w:rsidRDefault="009F148C" w:rsidP="00EA2E9A">
      <w:pPr>
        <w:spacing w:line="480" w:lineRule="auto"/>
        <w:jc w:val="center"/>
        <w:rPr>
          <w:b/>
          <w:bCs/>
        </w:rPr>
      </w:pPr>
    </w:p>
    <w:p w14:paraId="4BD65047" w14:textId="641E6CC7" w:rsidR="00EA2E9A" w:rsidRDefault="00EA2E9A" w:rsidP="00EA2E9A">
      <w:pPr>
        <w:spacing w:line="480" w:lineRule="auto"/>
        <w:jc w:val="center"/>
        <w:rPr>
          <w:b/>
          <w:bCs/>
        </w:rPr>
      </w:pPr>
      <w:r>
        <w:rPr>
          <w:b/>
          <w:bCs/>
        </w:rPr>
        <w:t>Supplemental Results</w:t>
      </w:r>
    </w:p>
    <w:p w14:paraId="3CAEBE5C" w14:textId="77777777" w:rsidR="00EA2E9A" w:rsidRPr="00B535C3" w:rsidRDefault="00EA2E9A" w:rsidP="00EA2E9A">
      <w:pPr>
        <w:spacing w:line="480" w:lineRule="auto"/>
        <w:rPr>
          <w:b/>
          <w:color w:val="000000" w:themeColor="text1"/>
        </w:rPr>
      </w:pPr>
      <w:r w:rsidRPr="00B535C3">
        <w:rPr>
          <w:b/>
          <w:color w:val="000000" w:themeColor="text1"/>
        </w:rPr>
        <w:t>Antecedents</w:t>
      </w:r>
    </w:p>
    <w:p w14:paraId="3CB4B92F" w14:textId="2AE012C8" w:rsidR="003D4E60" w:rsidRPr="00CB7EAD" w:rsidRDefault="003D4E60" w:rsidP="003D4E60">
      <w:pPr>
        <w:spacing w:line="480" w:lineRule="auto"/>
        <w:ind w:firstLine="720"/>
        <w:rPr>
          <w:color w:val="000000" w:themeColor="text1"/>
        </w:rPr>
      </w:pPr>
      <w:r>
        <w:rPr>
          <w:color w:val="000000" w:themeColor="text1"/>
        </w:rPr>
        <w:t>Older age at baseline predicted likelihood of membership in trajectory 4 (</w:t>
      </w:r>
      <w:r>
        <w:rPr>
          <w:i/>
          <w:iCs/>
          <w:color w:val="000000" w:themeColor="text1"/>
        </w:rPr>
        <w:t>High PH/Moderate ETV</w:t>
      </w:r>
      <w:r w:rsidRPr="009F7633">
        <w:rPr>
          <w:i/>
          <w:iCs/>
          <w:color w:val="000000" w:themeColor="text1"/>
        </w:rPr>
        <w:t>)</w:t>
      </w:r>
      <w:r>
        <w:rPr>
          <w:i/>
          <w:iCs/>
          <w:color w:val="000000" w:themeColor="text1"/>
        </w:rPr>
        <w:t xml:space="preserve"> </w:t>
      </w:r>
      <w:r>
        <w:rPr>
          <w:color w:val="000000" w:themeColor="text1"/>
        </w:rPr>
        <w:t>compared to trajectory 1 (</w:t>
      </w:r>
      <w:r w:rsidR="00825E4E">
        <w:rPr>
          <w:i/>
          <w:iCs/>
          <w:color w:val="000000" w:themeColor="text1"/>
        </w:rPr>
        <w:t>Low</w:t>
      </w:r>
      <w:r>
        <w:rPr>
          <w:i/>
          <w:iCs/>
          <w:color w:val="000000" w:themeColor="text1"/>
        </w:rPr>
        <w:t>)</w:t>
      </w:r>
      <w:r>
        <w:rPr>
          <w:color w:val="000000" w:themeColor="text1"/>
        </w:rPr>
        <w:t>. Worse neighborhood conditions equally predicted likelihood of membership in all trajectories with elevations in stressful life experiences compared to trajectory 1. More early behavioral problems predicted likelihood of membership in all trajectories with elevations in stressful life experiences compared to trajectory 1. However, post-hoc analyses revealed that more early behavioral problems predicted greater likelihood of membership in trajectory 3 (</w:t>
      </w:r>
      <w:r w:rsidRPr="00FF419C">
        <w:rPr>
          <w:i/>
          <w:iCs/>
          <w:color w:val="000000" w:themeColor="text1"/>
        </w:rPr>
        <w:t>Moderate PH/High ETV</w:t>
      </w:r>
      <w:r>
        <w:rPr>
          <w:color w:val="000000" w:themeColor="text1"/>
        </w:rPr>
        <w:t>) compared to trajectory 2 (</w:t>
      </w:r>
      <w:r w:rsidR="00B63EB0">
        <w:rPr>
          <w:i/>
          <w:iCs/>
          <w:color w:val="000000" w:themeColor="text1"/>
        </w:rPr>
        <w:t>Moderate and Decreasing</w:t>
      </w:r>
      <w:r>
        <w:rPr>
          <w:color w:val="000000" w:themeColor="text1"/>
        </w:rPr>
        <w:t xml:space="preserve">). Baseline racial group membership, biological sex, and socioeconomic status were not significantly related to trajectory membership (Supplemental Table </w:t>
      </w:r>
      <w:r w:rsidR="00616A18">
        <w:rPr>
          <w:color w:val="000000" w:themeColor="text1"/>
        </w:rPr>
        <w:t>6</w:t>
      </w:r>
      <w:r>
        <w:rPr>
          <w:color w:val="000000" w:themeColor="text1"/>
        </w:rPr>
        <w:t>).</w:t>
      </w:r>
    </w:p>
    <w:p w14:paraId="2B87140C" w14:textId="77777777" w:rsidR="00EA2E9A" w:rsidRPr="007A2BC4" w:rsidRDefault="00EA2E9A" w:rsidP="007A2BC4">
      <w:pPr>
        <w:spacing w:line="480" w:lineRule="auto"/>
        <w:jc w:val="center"/>
        <w:rPr>
          <w:b/>
          <w:bCs/>
        </w:rPr>
      </w:pPr>
    </w:p>
    <w:p w14:paraId="270C9C5D" w14:textId="77777777" w:rsidR="00EB29E5" w:rsidRPr="004974DC" w:rsidRDefault="00EB29E5" w:rsidP="004974DC">
      <w:pPr>
        <w:spacing w:line="480" w:lineRule="auto"/>
        <w:sectPr w:rsidR="00EB29E5" w:rsidRPr="004974DC" w:rsidSect="00F46B8E">
          <w:pgSz w:w="12240" w:h="15840"/>
          <w:pgMar w:top="1440" w:right="1440" w:bottom="1440" w:left="1440" w:header="720" w:footer="720" w:gutter="0"/>
          <w:cols w:space="720"/>
          <w:docGrid w:linePitch="360"/>
        </w:sectPr>
      </w:pPr>
      <w:r>
        <w:t xml:space="preserve"> </w:t>
      </w:r>
    </w:p>
    <w:p w14:paraId="29D75841" w14:textId="473BDA98" w:rsidR="00EB29E5" w:rsidRDefault="00EB29E5">
      <w:pPr>
        <w:rPr>
          <w:b/>
          <w:bCs/>
        </w:rPr>
      </w:pPr>
      <w:r>
        <w:rPr>
          <w:b/>
          <w:bCs/>
        </w:rPr>
        <w:lastRenderedPageBreak/>
        <w:t xml:space="preserve">Supplemental Table </w:t>
      </w:r>
      <w:r w:rsidR="00616A18">
        <w:rPr>
          <w:b/>
          <w:bCs/>
        </w:rPr>
        <w:t>5</w:t>
      </w:r>
      <w:r>
        <w:rPr>
          <w:b/>
          <w:bCs/>
        </w:rPr>
        <w:t>. Characteristics of the final class solution</w:t>
      </w:r>
      <w:r w:rsidR="004462D8">
        <w:rPr>
          <w:b/>
          <w:bCs/>
        </w:rPr>
        <w:t>.</w:t>
      </w:r>
    </w:p>
    <w:tbl>
      <w:tblPr>
        <w:tblStyle w:val="TableGrid"/>
        <w:tblW w:w="16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080"/>
        <w:gridCol w:w="1080"/>
        <w:gridCol w:w="1080"/>
        <w:gridCol w:w="1080"/>
        <w:gridCol w:w="2610"/>
        <w:gridCol w:w="1267"/>
        <w:gridCol w:w="1080"/>
        <w:gridCol w:w="1080"/>
        <w:gridCol w:w="1080"/>
        <w:gridCol w:w="1080"/>
        <w:gridCol w:w="2606"/>
      </w:tblGrid>
      <w:tr w:rsidR="00EB29E5" w14:paraId="5744EDAD" w14:textId="77777777" w:rsidTr="008D3325">
        <w:trPr>
          <w:trHeight w:val="351"/>
        </w:trPr>
        <w:tc>
          <w:tcPr>
            <w:tcW w:w="1260" w:type="dxa"/>
            <w:tcBorders>
              <w:top w:val="single" w:sz="4" w:space="0" w:color="auto"/>
              <w:bottom w:val="single" w:sz="4" w:space="0" w:color="auto"/>
            </w:tcBorders>
          </w:tcPr>
          <w:p w14:paraId="45617F7E" w14:textId="77777777" w:rsidR="00EB29E5" w:rsidRDefault="00EB29E5" w:rsidP="004974DC">
            <w:pPr>
              <w:rPr>
                <w:bCs/>
                <w:iCs/>
              </w:rPr>
            </w:pPr>
          </w:p>
        </w:tc>
        <w:tc>
          <w:tcPr>
            <w:tcW w:w="6930" w:type="dxa"/>
            <w:gridSpan w:val="5"/>
            <w:tcBorders>
              <w:top w:val="single" w:sz="4" w:space="0" w:color="auto"/>
              <w:bottom w:val="single" w:sz="4" w:space="0" w:color="auto"/>
            </w:tcBorders>
          </w:tcPr>
          <w:p w14:paraId="4864E25C" w14:textId="77777777" w:rsidR="00EB29E5" w:rsidRPr="00056AA6" w:rsidRDefault="00EB29E5" w:rsidP="004974DC">
            <w:pPr>
              <w:jc w:val="center"/>
              <w:rPr>
                <w:b/>
                <w:iCs/>
              </w:rPr>
            </w:pPr>
            <w:r w:rsidRPr="00D84C4E">
              <w:rPr>
                <w:b/>
                <w:iCs/>
              </w:rPr>
              <w:t>PH Score</w:t>
            </w:r>
          </w:p>
        </w:tc>
        <w:tc>
          <w:tcPr>
            <w:tcW w:w="8190" w:type="dxa"/>
            <w:gridSpan w:val="6"/>
            <w:tcBorders>
              <w:top w:val="single" w:sz="4" w:space="0" w:color="auto"/>
              <w:bottom w:val="single" w:sz="4" w:space="0" w:color="auto"/>
            </w:tcBorders>
          </w:tcPr>
          <w:p w14:paraId="614CB83D" w14:textId="77777777" w:rsidR="00EB29E5" w:rsidRPr="00056AA6" w:rsidRDefault="00EB29E5" w:rsidP="004974DC">
            <w:pPr>
              <w:jc w:val="center"/>
              <w:rPr>
                <w:b/>
                <w:iCs/>
              </w:rPr>
            </w:pPr>
            <w:r w:rsidRPr="00056AA6">
              <w:rPr>
                <w:b/>
                <w:iCs/>
              </w:rPr>
              <w:t>ETV Score</w:t>
            </w:r>
          </w:p>
        </w:tc>
      </w:tr>
      <w:tr w:rsidR="00EB29E5" w14:paraId="73C1BAF4" w14:textId="77777777" w:rsidTr="008D3325">
        <w:tc>
          <w:tcPr>
            <w:tcW w:w="1260" w:type="dxa"/>
            <w:tcBorders>
              <w:top w:val="single" w:sz="4" w:space="0" w:color="auto"/>
              <w:bottom w:val="single" w:sz="4" w:space="0" w:color="auto"/>
            </w:tcBorders>
          </w:tcPr>
          <w:p w14:paraId="0A5EE6CF" w14:textId="77777777" w:rsidR="00EB29E5" w:rsidRDefault="00EB29E5" w:rsidP="004974DC">
            <w:pPr>
              <w:rPr>
                <w:bCs/>
                <w:iCs/>
              </w:rPr>
            </w:pPr>
            <w:r>
              <w:rPr>
                <w:bCs/>
                <w:iCs/>
              </w:rPr>
              <w:t>Parameter</w:t>
            </w:r>
          </w:p>
        </w:tc>
        <w:tc>
          <w:tcPr>
            <w:tcW w:w="1080" w:type="dxa"/>
            <w:tcBorders>
              <w:top w:val="single" w:sz="4" w:space="0" w:color="auto"/>
              <w:bottom w:val="single" w:sz="4" w:space="0" w:color="auto"/>
            </w:tcBorders>
          </w:tcPr>
          <w:p w14:paraId="75C94852" w14:textId="77777777" w:rsidR="00EB29E5" w:rsidRDefault="00EB29E5" w:rsidP="004974DC">
            <w:pPr>
              <w:jc w:val="center"/>
              <w:rPr>
                <w:bCs/>
                <w:iCs/>
              </w:rPr>
            </w:pPr>
            <w:r>
              <w:rPr>
                <w:bCs/>
                <w:iCs/>
              </w:rPr>
              <w:t>Estimate</w:t>
            </w:r>
          </w:p>
        </w:tc>
        <w:tc>
          <w:tcPr>
            <w:tcW w:w="1080" w:type="dxa"/>
            <w:tcBorders>
              <w:top w:val="single" w:sz="4" w:space="0" w:color="auto"/>
              <w:bottom w:val="single" w:sz="4" w:space="0" w:color="auto"/>
            </w:tcBorders>
          </w:tcPr>
          <w:p w14:paraId="45E869AD" w14:textId="77777777" w:rsidR="00EB29E5" w:rsidRDefault="00EB29E5" w:rsidP="004974DC">
            <w:pPr>
              <w:jc w:val="center"/>
              <w:rPr>
                <w:bCs/>
                <w:iCs/>
              </w:rPr>
            </w:pPr>
            <w:r>
              <w:rPr>
                <w:bCs/>
                <w:iCs/>
              </w:rPr>
              <w:t>Standard Error</w:t>
            </w:r>
          </w:p>
        </w:tc>
        <w:tc>
          <w:tcPr>
            <w:tcW w:w="1080" w:type="dxa"/>
            <w:tcBorders>
              <w:top w:val="single" w:sz="4" w:space="0" w:color="auto"/>
              <w:bottom w:val="single" w:sz="4" w:space="0" w:color="auto"/>
            </w:tcBorders>
          </w:tcPr>
          <w:p w14:paraId="002ADD4E" w14:textId="77777777" w:rsidR="00EB29E5" w:rsidRPr="00397ABF" w:rsidRDefault="00EB29E5" w:rsidP="004974DC">
            <w:pPr>
              <w:jc w:val="center"/>
              <w:rPr>
                <w:bCs/>
                <w:i/>
              </w:rPr>
            </w:pPr>
            <w:r>
              <w:rPr>
                <w:bCs/>
                <w:i/>
              </w:rPr>
              <w:t>T</w:t>
            </w:r>
          </w:p>
        </w:tc>
        <w:tc>
          <w:tcPr>
            <w:tcW w:w="1080" w:type="dxa"/>
            <w:tcBorders>
              <w:top w:val="single" w:sz="4" w:space="0" w:color="auto"/>
              <w:bottom w:val="single" w:sz="4" w:space="0" w:color="auto"/>
            </w:tcBorders>
          </w:tcPr>
          <w:p w14:paraId="0778A972" w14:textId="77777777" w:rsidR="00EB29E5" w:rsidRPr="00397ABF" w:rsidRDefault="00EB29E5" w:rsidP="004974DC">
            <w:pPr>
              <w:jc w:val="center"/>
              <w:rPr>
                <w:bCs/>
                <w:i/>
              </w:rPr>
            </w:pPr>
            <w:r>
              <w:rPr>
                <w:bCs/>
                <w:i/>
              </w:rPr>
              <w:t>p</w:t>
            </w:r>
          </w:p>
        </w:tc>
        <w:tc>
          <w:tcPr>
            <w:tcW w:w="2610" w:type="dxa"/>
            <w:tcBorders>
              <w:top w:val="single" w:sz="4" w:space="0" w:color="auto"/>
              <w:bottom w:val="single" w:sz="4" w:space="0" w:color="auto"/>
            </w:tcBorders>
          </w:tcPr>
          <w:p w14:paraId="3B091F0E" w14:textId="77777777" w:rsidR="00EB29E5" w:rsidRDefault="00EB29E5" w:rsidP="004974DC">
            <w:pPr>
              <w:jc w:val="center"/>
              <w:rPr>
                <w:bCs/>
                <w:iCs/>
              </w:rPr>
            </w:pPr>
            <w:r>
              <w:rPr>
                <w:bCs/>
                <w:iCs/>
              </w:rPr>
              <w:t>Significant Comparisons</w:t>
            </w:r>
          </w:p>
        </w:tc>
        <w:tc>
          <w:tcPr>
            <w:tcW w:w="1267" w:type="dxa"/>
            <w:tcBorders>
              <w:top w:val="single" w:sz="4" w:space="0" w:color="auto"/>
              <w:bottom w:val="single" w:sz="4" w:space="0" w:color="auto"/>
            </w:tcBorders>
          </w:tcPr>
          <w:p w14:paraId="67F93D7B" w14:textId="350167FB" w:rsidR="00EB29E5" w:rsidRDefault="00EB29E5" w:rsidP="004974DC">
            <w:pPr>
              <w:jc w:val="center"/>
              <w:rPr>
                <w:bCs/>
                <w:iCs/>
              </w:rPr>
            </w:pPr>
          </w:p>
        </w:tc>
        <w:tc>
          <w:tcPr>
            <w:tcW w:w="1080" w:type="dxa"/>
            <w:tcBorders>
              <w:top w:val="single" w:sz="4" w:space="0" w:color="auto"/>
              <w:bottom w:val="single" w:sz="4" w:space="0" w:color="auto"/>
            </w:tcBorders>
          </w:tcPr>
          <w:p w14:paraId="5FB88DB2" w14:textId="77777777" w:rsidR="00EB29E5" w:rsidRDefault="00EB29E5" w:rsidP="004974DC">
            <w:pPr>
              <w:jc w:val="center"/>
              <w:rPr>
                <w:bCs/>
                <w:iCs/>
              </w:rPr>
            </w:pPr>
            <w:r>
              <w:rPr>
                <w:bCs/>
                <w:iCs/>
              </w:rPr>
              <w:t>Estimate</w:t>
            </w:r>
          </w:p>
        </w:tc>
        <w:tc>
          <w:tcPr>
            <w:tcW w:w="1080" w:type="dxa"/>
            <w:tcBorders>
              <w:top w:val="single" w:sz="4" w:space="0" w:color="auto"/>
              <w:bottom w:val="single" w:sz="4" w:space="0" w:color="auto"/>
            </w:tcBorders>
          </w:tcPr>
          <w:p w14:paraId="4620C2BA" w14:textId="77777777" w:rsidR="00EB29E5" w:rsidRDefault="00EB29E5" w:rsidP="004974DC">
            <w:pPr>
              <w:jc w:val="center"/>
              <w:rPr>
                <w:bCs/>
                <w:iCs/>
              </w:rPr>
            </w:pPr>
            <w:r>
              <w:rPr>
                <w:bCs/>
                <w:iCs/>
              </w:rPr>
              <w:t>Standard Error</w:t>
            </w:r>
          </w:p>
        </w:tc>
        <w:tc>
          <w:tcPr>
            <w:tcW w:w="1080" w:type="dxa"/>
            <w:tcBorders>
              <w:top w:val="single" w:sz="4" w:space="0" w:color="auto"/>
              <w:bottom w:val="single" w:sz="4" w:space="0" w:color="auto"/>
            </w:tcBorders>
          </w:tcPr>
          <w:p w14:paraId="71DB23F9" w14:textId="77777777" w:rsidR="00EB29E5" w:rsidRDefault="00EB29E5" w:rsidP="004974DC">
            <w:pPr>
              <w:jc w:val="center"/>
              <w:rPr>
                <w:bCs/>
                <w:iCs/>
              </w:rPr>
            </w:pPr>
            <w:r>
              <w:rPr>
                <w:bCs/>
                <w:i/>
              </w:rPr>
              <w:t>T</w:t>
            </w:r>
          </w:p>
        </w:tc>
        <w:tc>
          <w:tcPr>
            <w:tcW w:w="1080" w:type="dxa"/>
            <w:tcBorders>
              <w:top w:val="single" w:sz="4" w:space="0" w:color="auto"/>
              <w:bottom w:val="single" w:sz="4" w:space="0" w:color="auto"/>
            </w:tcBorders>
          </w:tcPr>
          <w:p w14:paraId="7EFFEF74" w14:textId="77777777" w:rsidR="00EB29E5" w:rsidRDefault="00EB29E5" w:rsidP="004974DC">
            <w:pPr>
              <w:jc w:val="center"/>
              <w:rPr>
                <w:bCs/>
                <w:iCs/>
              </w:rPr>
            </w:pPr>
            <w:r>
              <w:rPr>
                <w:bCs/>
                <w:i/>
              </w:rPr>
              <w:t>p</w:t>
            </w:r>
          </w:p>
        </w:tc>
        <w:tc>
          <w:tcPr>
            <w:tcW w:w="2606" w:type="dxa"/>
            <w:tcBorders>
              <w:top w:val="single" w:sz="4" w:space="0" w:color="auto"/>
              <w:bottom w:val="single" w:sz="4" w:space="0" w:color="auto"/>
            </w:tcBorders>
          </w:tcPr>
          <w:p w14:paraId="3B9239D7" w14:textId="77777777" w:rsidR="00EB29E5" w:rsidRPr="007B634B" w:rsidRDefault="00EB29E5" w:rsidP="004974DC">
            <w:pPr>
              <w:jc w:val="center"/>
              <w:rPr>
                <w:bCs/>
                <w:iCs/>
              </w:rPr>
            </w:pPr>
            <w:r>
              <w:rPr>
                <w:bCs/>
                <w:iCs/>
              </w:rPr>
              <w:t>Significant Comparisons</w:t>
            </w:r>
          </w:p>
        </w:tc>
      </w:tr>
      <w:tr w:rsidR="00EB29E5" w14:paraId="05663C87" w14:textId="77777777" w:rsidTr="008D3325">
        <w:trPr>
          <w:trHeight w:val="432"/>
        </w:trPr>
        <w:tc>
          <w:tcPr>
            <w:tcW w:w="16380" w:type="dxa"/>
            <w:gridSpan w:val="12"/>
            <w:tcBorders>
              <w:top w:val="single" w:sz="4" w:space="0" w:color="auto"/>
            </w:tcBorders>
            <w:vAlign w:val="center"/>
          </w:tcPr>
          <w:p w14:paraId="6A2E1847" w14:textId="55BCBAD7" w:rsidR="00EB29E5" w:rsidRPr="00614FEB" w:rsidRDefault="00EB29E5" w:rsidP="00287F74">
            <w:pPr>
              <w:rPr>
                <w:bCs/>
                <w:i/>
              </w:rPr>
            </w:pPr>
            <w:r w:rsidRPr="00614FEB">
              <w:rPr>
                <w:bCs/>
                <w:i/>
              </w:rPr>
              <w:t xml:space="preserve">Trajectory 1: </w:t>
            </w:r>
            <w:r w:rsidR="00B63EB0">
              <w:rPr>
                <w:bCs/>
                <w:i/>
              </w:rPr>
              <w:t>Low</w:t>
            </w:r>
          </w:p>
        </w:tc>
      </w:tr>
      <w:tr w:rsidR="00EB29E5" w14:paraId="308AE913" w14:textId="77777777" w:rsidTr="008D3325">
        <w:trPr>
          <w:trHeight w:val="360"/>
        </w:trPr>
        <w:tc>
          <w:tcPr>
            <w:tcW w:w="1260" w:type="dxa"/>
          </w:tcPr>
          <w:p w14:paraId="3E2CCDA0" w14:textId="77777777" w:rsidR="00EB29E5" w:rsidRDefault="00EB29E5" w:rsidP="0083760C">
            <w:pPr>
              <w:rPr>
                <w:bCs/>
                <w:iCs/>
              </w:rPr>
            </w:pPr>
            <w:r>
              <w:rPr>
                <w:bCs/>
                <w:iCs/>
              </w:rPr>
              <w:t>Intercept</w:t>
            </w:r>
          </w:p>
        </w:tc>
        <w:tc>
          <w:tcPr>
            <w:tcW w:w="1080" w:type="dxa"/>
          </w:tcPr>
          <w:p w14:paraId="57D95102" w14:textId="77777777" w:rsidR="00EB29E5" w:rsidRDefault="00EB29E5" w:rsidP="0083760C">
            <w:pPr>
              <w:jc w:val="center"/>
              <w:rPr>
                <w:bCs/>
                <w:iCs/>
              </w:rPr>
            </w:pPr>
            <w:r>
              <w:rPr>
                <w:bCs/>
                <w:iCs/>
              </w:rPr>
              <w:t>1.22</w:t>
            </w:r>
          </w:p>
        </w:tc>
        <w:tc>
          <w:tcPr>
            <w:tcW w:w="1080" w:type="dxa"/>
          </w:tcPr>
          <w:p w14:paraId="4705AA6B" w14:textId="77777777" w:rsidR="00EB29E5" w:rsidRDefault="00EB29E5" w:rsidP="0083760C">
            <w:pPr>
              <w:jc w:val="center"/>
              <w:rPr>
                <w:bCs/>
                <w:iCs/>
              </w:rPr>
            </w:pPr>
            <w:r>
              <w:rPr>
                <w:bCs/>
                <w:iCs/>
              </w:rPr>
              <w:t>0.01</w:t>
            </w:r>
          </w:p>
        </w:tc>
        <w:tc>
          <w:tcPr>
            <w:tcW w:w="1080" w:type="dxa"/>
          </w:tcPr>
          <w:p w14:paraId="3F67ABE7" w14:textId="77777777" w:rsidR="00EB29E5" w:rsidRDefault="00EB29E5" w:rsidP="0083760C">
            <w:pPr>
              <w:jc w:val="center"/>
              <w:rPr>
                <w:bCs/>
                <w:iCs/>
              </w:rPr>
            </w:pPr>
            <w:r>
              <w:rPr>
                <w:bCs/>
                <w:iCs/>
              </w:rPr>
              <w:t>110.49</w:t>
            </w:r>
          </w:p>
        </w:tc>
        <w:tc>
          <w:tcPr>
            <w:tcW w:w="1080" w:type="dxa"/>
          </w:tcPr>
          <w:p w14:paraId="073A9F61" w14:textId="77777777" w:rsidR="00EB29E5" w:rsidRDefault="00EB29E5" w:rsidP="0083760C">
            <w:pPr>
              <w:jc w:val="center"/>
              <w:rPr>
                <w:bCs/>
                <w:iCs/>
              </w:rPr>
            </w:pPr>
            <w:r>
              <w:rPr>
                <w:bCs/>
                <w:iCs/>
              </w:rPr>
              <w:t>&lt; .001</w:t>
            </w:r>
          </w:p>
        </w:tc>
        <w:tc>
          <w:tcPr>
            <w:tcW w:w="2610" w:type="dxa"/>
          </w:tcPr>
          <w:p w14:paraId="6F00F346" w14:textId="77777777" w:rsidR="00EB29E5" w:rsidRDefault="00EB29E5" w:rsidP="0083760C">
            <w:pPr>
              <w:jc w:val="center"/>
              <w:rPr>
                <w:bCs/>
                <w:iCs/>
              </w:rPr>
            </w:pPr>
            <w:r>
              <w:rPr>
                <w:bCs/>
                <w:iCs/>
              </w:rPr>
              <w:t>1 vs. 2, 1 vs. 3, 1 vs. 4</w:t>
            </w:r>
          </w:p>
        </w:tc>
        <w:tc>
          <w:tcPr>
            <w:tcW w:w="1267" w:type="dxa"/>
          </w:tcPr>
          <w:p w14:paraId="1281B6A0" w14:textId="77777777" w:rsidR="00EB29E5" w:rsidRDefault="00EB29E5" w:rsidP="0083760C">
            <w:pPr>
              <w:jc w:val="center"/>
              <w:rPr>
                <w:bCs/>
                <w:iCs/>
              </w:rPr>
            </w:pPr>
          </w:p>
        </w:tc>
        <w:tc>
          <w:tcPr>
            <w:tcW w:w="1080" w:type="dxa"/>
          </w:tcPr>
          <w:p w14:paraId="1547C4B6" w14:textId="77777777" w:rsidR="00EB29E5" w:rsidRDefault="00EB29E5" w:rsidP="0083760C">
            <w:pPr>
              <w:jc w:val="center"/>
              <w:rPr>
                <w:bCs/>
                <w:iCs/>
              </w:rPr>
            </w:pPr>
            <w:r>
              <w:rPr>
                <w:bCs/>
                <w:iCs/>
              </w:rPr>
              <w:t>-1.35</w:t>
            </w:r>
          </w:p>
        </w:tc>
        <w:tc>
          <w:tcPr>
            <w:tcW w:w="1080" w:type="dxa"/>
          </w:tcPr>
          <w:p w14:paraId="7D523083" w14:textId="77777777" w:rsidR="00EB29E5" w:rsidRDefault="00EB29E5" w:rsidP="0083760C">
            <w:pPr>
              <w:jc w:val="center"/>
              <w:rPr>
                <w:bCs/>
                <w:iCs/>
              </w:rPr>
            </w:pPr>
            <w:r>
              <w:rPr>
                <w:bCs/>
                <w:iCs/>
              </w:rPr>
              <w:t>0.13</w:t>
            </w:r>
          </w:p>
        </w:tc>
        <w:tc>
          <w:tcPr>
            <w:tcW w:w="1080" w:type="dxa"/>
          </w:tcPr>
          <w:p w14:paraId="551C0CD9" w14:textId="77777777" w:rsidR="00EB29E5" w:rsidRDefault="00EB29E5" w:rsidP="0083760C">
            <w:pPr>
              <w:jc w:val="center"/>
              <w:rPr>
                <w:bCs/>
                <w:iCs/>
              </w:rPr>
            </w:pPr>
            <w:r>
              <w:rPr>
                <w:bCs/>
                <w:iCs/>
              </w:rPr>
              <w:t>-10.70</w:t>
            </w:r>
          </w:p>
        </w:tc>
        <w:tc>
          <w:tcPr>
            <w:tcW w:w="1080" w:type="dxa"/>
          </w:tcPr>
          <w:p w14:paraId="3025B308" w14:textId="77777777" w:rsidR="00EB29E5" w:rsidRDefault="00EB29E5" w:rsidP="0083760C">
            <w:pPr>
              <w:jc w:val="center"/>
              <w:rPr>
                <w:bCs/>
                <w:iCs/>
              </w:rPr>
            </w:pPr>
            <w:r>
              <w:rPr>
                <w:bCs/>
                <w:iCs/>
              </w:rPr>
              <w:t>&lt; .001</w:t>
            </w:r>
          </w:p>
        </w:tc>
        <w:tc>
          <w:tcPr>
            <w:tcW w:w="2606" w:type="dxa"/>
          </w:tcPr>
          <w:p w14:paraId="3151F759" w14:textId="77777777" w:rsidR="00EB29E5" w:rsidRDefault="00EB29E5" w:rsidP="0083760C">
            <w:pPr>
              <w:jc w:val="center"/>
              <w:rPr>
                <w:bCs/>
                <w:iCs/>
              </w:rPr>
            </w:pPr>
            <w:r>
              <w:rPr>
                <w:bCs/>
                <w:iCs/>
              </w:rPr>
              <w:t>1 vs. 2, 1 vs. 3, 1 vs. 4</w:t>
            </w:r>
          </w:p>
        </w:tc>
      </w:tr>
      <w:tr w:rsidR="00EB29E5" w14:paraId="44A7197B" w14:textId="77777777" w:rsidTr="008D3325">
        <w:trPr>
          <w:trHeight w:val="432"/>
        </w:trPr>
        <w:tc>
          <w:tcPr>
            <w:tcW w:w="16380" w:type="dxa"/>
            <w:gridSpan w:val="12"/>
            <w:tcBorders>
              <w:top w:val="single" w:sz="4" w:space="0" w:color="auto"/>
            </w:tcBorders>
            <w:vAlign w:val="center"/>
          </w:tcPr>
          <w:p w14:paraId="5C1C4C47" w14:textId="4458A999" w:rsidR="00EB29E5" w:rsidRPr="00614FEB" w:rsidRDefault="00EB29E5" w:rsidP="00050461">
            <w:pPr>
              <w:rPr>
                <w:bCs/>
                <w:i/>
              </w:rPr>
            </w:pPr>
            <w:r w:rsidRPr="00614FEB">
              <w:rPr>
                <w:bCs/>
                <w:i/>
              </w:rPr>
              <w:t xml:space="preserve">Trajectory 2: </w:t>
            </w:r>
            <w:r>
              <w:rPr>
                <w:bCs/>
                <w:i/>
              </w:rPr>
              <w:t>Moderate</w:t>
            </w:r>
            <w:r w:rsidR="00B63EB0">
              <w:rPr>
                <w:bCs/>
                <w:i/>
              </w:rPr>
              <w:t xml:space="preserve"> and Decreasing</w:t>
            </w:r>
          </w:p>
        </w:tc>
      </w:tr>
      <w:tr w:rsidR="00EB29E5" w14:paraId="2FC018B5" w14:textId="77777777" w:rsidTr="008D3325">
        <w:tc>
          <w:tcPr>
            <w:tcW w:w="1260" w:type="dxa"/>
          </w:tcPr>
          <w:p w14:paraId="59896DC8" w14:textId="77777777" w:rsidR="00EB29E5" w:rsidRDefault="00EB29E5" w:rsidP="0083760C">
            <w:pPr>
              <w:rPr>
                <w:bCs/>
                <w:iCs/>
              </w:rPr>
            </w:pPr>
            <w:r>
              <w:rPr>
                <w:bCs/>
                <w:iCs/>
              </w:rPr>
              <w:t>Intercept</w:t>
            </w:r>
          </w:p>
        </w:tc>
        <w:tc>
          <w:tcPr>
            <w:tcW w:w="1080" w:type="dxa"/>
          </w:tcPr>
          <w:p w14:paraId="0845734B" w14:textId="77777777" w:rsidR="00EB29E5" w:rsidRDefault="00EB29E5" w:rsidP="0083760C">
            <w:pPr>
              <w:jc w:val="center"/>
              <w:rPr>
                <w:bCs/>
                <w:iCs/>
              </w:rPr>
            </w:pPr>
            <w:r>
              <w:rPr>
                <w:bCs/>
                <w:iCs/>
              </w:rPr>
              <w:t>1.38</w:t>
            </w:r>
          </w:p>
        </w:tc>
        <w:tc>
          <w:tcPr>
            <w:tcW w:w="1080" w:type="dxa"/>
          </w:tcPr>
          <w:p w14:paraId="6B64AB5B" w14:textId="77777777" w:rsidR="00EB29E5" w:rsidRDefault="00EB29E5" w:rsidP="0083760C">
            <w:pPr>
              <w:jc w:val="center"/>
              <w:rPr>
                <w:bCs/>
                <w:iCs/>
              </w:rPr>
            </w:pPr>
            <w:r>
              <w:rPr>
                <w:bCs/>
                <w:iCs/>
              </w:rPr>
              <w:t>0.02</w:t>
            </w:r>
          </w:p>
        </w:tc>
        <w:tc>
          <w:tcPr>
            <w:tcW w:w="1080" w:type="dxa"/>
          </w:tcPr>
          <w:p w14:paraId="100EBB39" w14:textId="77777777" w:rsidR="00EB29E5" w:rsidRDefault="00EB29E5" w:rsidP="0083760C">
            <w:pPr>
              <w:jc w:val="center"/>
              <w:rPr>
                <w:bCs/>
                <w:iCs/>
              </w:rPr>
            </w:pPr>
            <w:r>
              <w:rPr>
                <w:bCs/>
                <w:iCs/>
              </w:rPr>
              <w:t>79.37</w:t>
            </w:r>
          </w:p>
        </w:tc>
        <w:tc>
          <w:tcPr>
            <w:tcW w:w="1080" w:type="dxa"/>
          </w:tcPr>
          <w:p w14:paraId="2031223F" w14:textId="77777777" w:rsidR="00EB29E5" w:rsidRDefault="00EB29E5" w:rsidP="0083760C">
            <w:pPr>
              <w:jc w:val="center"/>
              <w:rPr>
                <w:bCs/>
                <w:iCs/>
              </w:rPr>
            </w:pPr>
            <w:r>
              <w:rPr>
                <w:bCs/>
                <w:iCs/>
              </w:rPr>
              <w:t>&lt; .001</w:t>
            </w:r>
          </w:p>
        </w:tc>
        <w:tc>
          <w:tcPr>
            <w:tcW w:w="2610" w:type="dxa"/>
          </w:tcPr>
          <w:p w14:paraId="17FB88A1" w14:textId="77777777" w:rsidR="00EB29E5" w:rsidRDefault="00EB29E5" w:rsidP="0083760C">
            <w:pPr>
              <w:jc w:val="center"/>
              <w:rPr>
                <w:bCs/>
                <w:iCs/>
              </w:rPr>
            </w:pPr>
            <w:r>
              <w:rPr>
                <w:bCs/>
                <w:iCs/>
              </w:rPr>
              <w:t>1 vs. 2, 2 vs. 4</w:t>
            </w:r>
          </w:p>
        </w:tc>
        <w:tc>
          <w:tcPr>
            <w:tcW w:w="1267" w:type="dxa"/>
          </w:tcPr>
          <w:p w14:paraId="27B555BE" w14:textId="77777777" w:rsidR="00EB29E5" w:rsidRDefault="00EB29E5" w:rsidP="0083760C">
            <w:pPr>
              <w:jc w:val="center"/>
              <w:rPr>
                <w:bCs/>
                <w:iCs/>
              </w:rPr>
            </w:pPr>
          </w:p>
        </w:tc>
        <w:tc>
          <w:tcPr>
            <w:tcW w:w="1080" w:type="dxa"/>
          </w:tcPr>
          <w:p w14:paraId="72A717E9" w14:textId="77777777" w:rsidR="00EB29E5" w:rsidRDefault="00EB29E5" w:rsidP="0083760C">
            <w:pPr>
              <w:jc w:val="center"/>
              <w:rPr>
                <w:bCs/>
                <w:iCs/>
              </w:rPr>
            </w:pPr>
            <w:r>
              <w:rPr>
                <w:bCs/>
                <w:iCs/>
              </w:rPr>
              <w:t>0.54</w:t>
            </w:r>
          </w:p>
        </w:tc>
        <w:tc>
          <w:tcPr>
            <w:tcW w:w="1080" w:type="dxa"/>
          </w:tcPr>
          <w:p w14:paraId="0F4D4733" w14:textId="77777777" w:rsidR="00EB29E5" w:rsidRDefault="00EB29E5" w:rsidP="0083760C">
            <w:pPr>
              <w:jc w:val="center"/>
              <w:rPr>
                <w:bCs/>
                <w:iCs/>
              </w:rPr>
            </w:pPr>
            <w:r>
              <w:rPr>
                <w:bCs/>
                <w:iCs/>
              </w:rPr>
              <w:t>0.08</w:t>
            </w:r>
          </w:p>
        </w:tc>
        <w:tc>
          <w:tcPr>
            <w:tcW w:w="1080" w:type="dxa"/>
          </w:tcPr>
          <w:p w14:paraId="22B12541" w14:textId="77777777" w:rsidR="00EB29E5" w:rsidRDefault="00EB29E5" w:rsidP="0083760C">
            <w:pPr>
              <w:jc w:val="center"/>
              <w:rPr>
                <w:bCs/>
                <w:iCs/>
              </w:rPr>
            </w:pPr>
            <w:r>
              <w:rPr>
                <w:bCs/>
                <w:iCs/>
              </w:rPr>
              <w:t>6.81</w:t>
            </w:r>
          </w:p>
        </w:tc>
        <w:tc>
          <w:tcPr>
            <w:tcW w:w="1080" w:type="dxa"/>
          </w:tcPr>
          <w:p w14:paraId="00EEEB29" w14:textId="77777777" w:rsidR="00EB29E5" w:rsidRDefault="00EB29E5" w:rsidP="0083760C">
            <w:pPr>
              <w:jc w:val="center"/>
              <w:rPr>
                <w:bCs/>
                <w:iCs/>
              </w:rPr>
            </w:pPr>
            <w:r>
              <w:rPr>
                <w:bCs/>
                <w:iCs/>
              </w:rPr>
              <w:t>&lt; .001</w:t>
            </w:r>
          </w:p>
        </w:tc>
        <w:tc>
          <w:tcPr>
            <w:tcW w:w="2606" w:type="dxa"/>
          </w:tcPr>
          <w:p w14:paraId="68C02E60" w14:textId="77777777" w:rsidR="00EB29E5" w:rsidRDefault="00EB29E5" w:rsidP="0083760C">
            <w:pPr>
              <w:jc w:val="center"/>
              <w:rPr>
                <w:bCs/>
                <w:iCs/>
              </w:rPr>
            </w:pPr>
            <w:r>
              <w:rPr>
                <w:bCs/>
                <w:iCs/>
              </w:rPr>
              <w:t>1 vs. 2, 2 vs. 3, 2 vs. 4</w:t>
            </w:r>
          </w:p>
        </w:tc>
      </w:tr>
      <w:tr w:rsidR="00EB29E5" w14:paraId="619211FF" w14:textId="77777777" w:rsidTr="008D3325">
        <w:trPr>
          <w:trHeight w:val="360"/>
        </w:trPr>
        <w:tc>
          <w:tcPr>
            <w:tcW w:w="1260" w:type="dxa"/>
            <w:tcBorders>
              <w:bottom w:val="single" w:sz="4" w:space="0" w:color="auto"/>
            </w:tcBorders>
          </w:tcPr>
          <w:p w14:paraId="7780920C" w14:textId="77777777" w:rsidR="00EB29E5" w:rsidRDefault="00EB29E5" w:rsidP="0083760C">
            <w:pPr>
              <w:rPr>
                <w:bCs/>
                <w:iCs/>
              </w:rPr>
            </w:pPr>
            <w:r>
              <w:rPr>
                <w:bCs/>
                <w:iCs/>
              </w:rPr>
              <w:t>Linear</w:t>
            </w:r>
          </w:p>
        </w:tc>
        <w:tc>
          <w:tcPr>
            <w:tcW w:w="1080" w:type="dxa"/>
            <w:tcBorders>
              <w:bottom w:val="single" w:sz="4" w:space="0" w:color="auto"/>
            </w:tcBorders>
          </w:tcPr>
          <w:p w14:paraId="1A6FBC57" w14:textId="77777777" w:rsidR="00EB29E5" w:rsidRDefault="00EB29E5" w:rsidP="0083760C">
            <w:pPr>
              <w:jc w:val="center"/>
              <w:rPr>
                <w:bCs/>
                <w:iCs/>
              </w:rPr>
            </w:pPr>
            <w:r>
              <w:rPr>
                <w:bCs/>
                <w:iCs/>
              </w:rPr>
              <w:t>-0.01</w:t>
            </w:r>
          </w:p>
        </w:tc>
        <w:tc>
          <w:tcPr>
            <w:tcW w:w="1080" w:type="dxa"/>
            <w:tcBorders>
              <w:bottom w:val="single" w:sz="4" w:space="0" w:color="auto"/>
            </w:tcBorders>
          </w:tcPr>
          <w:p w14:paraId="4B991153" w14:textId="77777777" w:rsidR="00EB29E5" w:rsidRDefault="00EB29E5" w:rsidP="0083760C">
            <w:pPr>
              <w:jc w:val="center"/>
              <w:rPr>
                <w:bCs/>
                <w:iCs/>
              </w:rPr>
            </w:pPr>
            <w:r>
              <w:rPr>
                <w:bCs/>
                <w:iCs/>
              </w:rPr>
              <w:t>0.00</w:t>
            </w:r>
          </w:p>
        </w:tc>
        <w:tc>
          <w:tcPr>
            <w:tcW w:w="1080" w:type="dxa"/>
            <w:tcBorders>
              <w:bottom w:val="single" w:sz="4" w:space="0" w:color="auto"/>
            </w:tcBorders>
          </w:tcPr>
          <w:p w14:paraId="4A3A6E13" w14:textId="77777777" w:rsidR="00EB29E5" w:rsidRDefault="00EB29E5" w:rsidP="0083760C">
            <w:pPr>
              <w:jc w:val="center"/>
              <w:rPr>
                <w:bCs/>
                <w:iCs/>
              </w:rPr>
            </w:pPr>
            <w:r>
              <w:rPr>
                <w:bCs/>
                <w:iCs/>
              </w:rPr>
              <w:t>-3.72</w:t>
            </w:r>
          </w:p>
        </w:tc>
        <w:tc>
          <w:tcPr>
            <w:tcW w:w="1080" w:type="dxa"/>
            <w:tcBorders>
              <w:bottom w:val="single" w:sz="4" w:space="0" w:color="auto"/>
            </w:tcBorders>
          </w:tcPr>
          <w:p w14:paraId="3E9DAF56" w14:textId="77777777" w:rsidR="00EB29E5" w:rsidRDefault="00EB29E5" w:rsidP="0083760C">
            <w:pPr>
              <w:jc w:val="center"/>
              <w:rPr>
                <w:bCs/>
                <w:iCs/>
              </w:rPr>
            </w:pPr>
            <w:r>
              <w:rPr>
                <w:bCs/>
                <w:iCs/>
              </w:rPr>
              <w:t>&lt; .001</w:t>
            </w:r>
          </w:p>
        </w:tc>
        <w:tc>
          <w:tcPr>
            <w:tcW w:w="2610" w:type="dxa"/>
            <w:tcBorders>
              <w:bottom w:val="single" w:sz="4" w:space="0" w:color="auto"/>
            </w:tcBorders>
          </w:tcPr>
          <w:p w14:paraId="425C4751" w14:textId="77777777" w:rsidR="00EB29E5" w:rsidRDefault="00EB29E5" w:rsidP="0083760C">
            <w:pPr>
              <w:jc w:val="center"/>
              <w:rPr>
                <w:bCs/>
                <w:iCs/>
              </w:rPr>
            </w:pPr>
          </w:p>
        </w:tc>
        <w:tc>
          <w:tcPr>
            <w:tcW w:w="1267" w:type="dxa"/>
            <w:tcBorders>
              <w:bottom w:val="single" w:sz="4" w:space="0" w:color="auto"/>
            </w:tcBorders>
          </w:tcPr>
          <w:p w14:paraId="6928B66E" w14:textId="77777777" w:rsidR="00EB29E5" w:rsidRDefault="00EB29E5" w:rsidP="0083760C">
            <w:pPr>
              <w:jc w:val="center"/>
              <w:rPr>
                <w:bCs/>
                <w:iCs/>
              </w:rPr>
            </w:pPr>
          </w:p>
        </w:tc>
        <w:tc>
          <w:tcPr>
            <w:tcW w:w="1080" w:type="dxa"/>
            <w:tcBorders>
              <w:bottom w:val="single" w:sz="4" w:space="0" w:color="auto"/>
            </w:tcBorders>
          </w:tcPr>
          <w:p w14:paraId="59EB8927" w14:textId="77777777" w:rsidR="00EB29E5" w:rsidRDefault="00EB29E5" w:rsidP="0083760C">
            <w:pPr>
              <w:jc w:val="center"/>
              <w:rPr>
                <w:bCs/>
                <w:iCs/>
              </w:rPr>
            </w:pPr>
            <w:r>
              <w:rPr>
                <w:bCs/>
                <w:iCs/>
              </w:rPr>
              <w:t>-0.06</w:t>
            </w:r>
          </w:p>
        </w:tc>
        <w:tc>
          <w:tcPr>
            <w:tcW w:w="1080" w:type="dxa"/>
            <w:tcBorders>
              <w:bottom w:val="single" w:sz="4" w:space="0" w:color="auto"/>
            </w:tcBorders>
          </w:tcPr>
          <w:p w14:paraId="3BF98C4A" w14:textId="77777777" w:rsidR="00EB29E5" w:rsidRDefault="00EB29E5" w:rsidP="0083760C">
            <w:pPr>
              <w:jc w:val="center"/>
              <w:rPr>
                <w:bCs/>
                <w:iCs/>
              </w:rPr>
            </w:pPr>
            <w:r>
              <w:rPr>
                <w:bCs/>
                <w:iCs/>
              </w:rPr>
              <w:t>0.02</w:t>
            </w:r>
          </w:p>
        </w:tc>
        <w:tc>
          <w:tcPr>
            <w:tcW w:w="1080" w:type="dxa"/>
            <w:tcBorders>
              <w:bottom w:val="single" w:sz="4" w:space="0" w:color="auto"/>
            </w:tcBorders>
          </w:tcPr>
          <w:p w14:paraId="6F87B4AB" w14:textId="77777777" w:rsidR="00EB29E5" w:rsidRDefault="00EB29E5" w:rsidP="0083760C">
            <w:pPr>
              <w:jc w:val="center"/>
              <w:rPr>
                <w:bCs/>
                <w:iCs/>
              </w:rPr>
            </w:pPr>
            <w:r>
              <w:rPr>
                <w:bCs/>
                <w:iCs/>
              </w:rPr>
              <w:t>-3.33</w:t>
            </w:r>
          </w:p>
        </w:tc>
        <w:tc>
          <w:tcPr>
            <w:tcW w:w="1080" w:type="dxa"/>
            <w:tcBorders>
              <w:bottom w:val="single" w:sz="4" w:space="0" w:color="auto"/>
            </w:tcBorders>
          </w:tcPr>
          <w:p w14:paraId="442AF064" w14:textId="77777777" w:rsidR="00EB29E5" w:rsidRDefault="00EB29E5" w:rsidP="0083760C">
            <w:pPr>
              <w:jc w:val="center"/>
              <w:rPr>
                <w:bCs/>
                <w:iCs/>
              </w:rPr>
            </w:pPr>
            <w:r>
              <w:rPr>
                <w:bCs/>
                <w:iCs/>
              </w:rPr>
              <w:t>.001</w:t>
            </w:r>
          </w:p>
        </w:tc>
        <w:tc>
          <w:tcPr>
            <w:tcW w:w="2606" w:type="dxa"/>
            <w:tcBorders>
              <w:bottom w:val="single" w:sz="4" w:space="0" w:color="auto"/>
            </w:tcBorders>
          </w:tcPr>
          <w:p w14:paraId="3E55184D" w14:textId="77777777" w:rsidR="00EB29E5" w:rsidRDefault="00EB29E5" w:rsidP="0083760C">
            <w:pPr>
              <w:jc w:val="center"/>
              <w:rPr>
                <w:bCs/>
                <w:iCs/>
              </w:rPr>
            </w:pPr>
          </w:p>
        </w:tc>
      </w:tr>
      <w:tr w:rsidR="00EB29E5" w:rsidRPr="00614FEB" w14:paraId="323CC383" w14:textId="77777777" w:rsidTr="008D3325">
        <w:trPr>
          <w:trHeight w:val="432"/>
        </w:trPr>
        <w:tc>
          <w:tcPr>
            <w:tcW w:w="16380" w:type="dxa"/>
            <w:gridSpan w:val="12"/>
            <w:tcBorders>
              <w:top w:val="single" w:sz="4" w:space="0" w:color="auto"/>
            </w:tcBorders>
            <w:vAlign w:val="center"/>
          </w:tcPr>
          <w:p w14:paraId="3BC93D2D" w14:textId="16275F26" w:rsidR="00EB29E5" w:rsidRPr="00614FEB" w:rsidRDefault="00EB29E5" w:rsidP="00287F74">
            <w:pPr>
              <w:rPr>
                <w:bCs/>
                <w:i/>
              </w:rPr>
            </w:pPr>
            <w:r w:rsidRPr="00614FEB">
              <w:rPr>
                <w:bCs/>
                <w:i/>
              </w:rPr>
              <w:t>Trajectory 3:</w:t>
            </w:r>
            <w:r w:rsidR="00B63EB0">
              <w:rPr>
                <w:bCs/>
                <w:i/>
              </w:rPr>
              <w:t xml:space="preserve"> </w:t>
            </w:r>
            <w:r>
              <w:rPr>
                <w:bCs/>
                <w:i/>
              </w:rPr>
              <w:t>Moderate PH/High ETV</w:t>
            </w:r>
          </w:p>
        </w:tc>
      </w:tr>
      <w:tr w:rsidR="00EB29E5" w14:paraId="78F5887F" w14:textId="77777777" w:rsidTr="008D3325">
        <w:trPr>
          <w:trHeight w:val="360"/>
        </w:trPr>
        <w:tc>
          <w:tcPr>
            <w:tcW w:w="1260" w:type="dxa"/>
          </w:tcPr>
          <w:p w14:paraId="60253C19" w14:textId="77777777" w:rsidR="00EB29E5" w:rsidRDefault="00EB29E5" w:rsidP="0083760C">
            <w:pPr>
              <w:rPr>
                <w:bCs/>
                <w:iCs/>
              </w:rPr>
            </w:pPr>
            <w:r>
              <w:rPr>
                <w:bCs/>
                <w:iCs/>
              </w:rPr>
              <w:t>Intercept</w:t>
            </w:r>
          </w:p>
        </w:tc>
        <w:tc>
          <w:tcPr>
            <w:tcW w:w="1080" w:type="dxa"/>
          </w:tcPr>
          <w:p w14:paraId="0F7F7E2D" w14:textId="77777777" w:rsidR="00EB29E5" w:rsidRDefault="00EB29E5" w:rsidP="0083760C">
            <w:pPr>
              <w:jc w:val="center"/>
              <w:rPr>
                <w:bCs/>
                <w:iCs/>
              </w:rPr>
            </w:pPr>
            <w:r>
              <w:rPr>
                <w:bCs/>
                <w:iCs/>
              </w:rPr>
              <w:t>1.38</w:t>
            </w:r>
          </w:p>
        </w:tc>
        <w:tc>
          <w:tcPr>
            <w:tcW w:w="1080" w:type="dxa"/>
          </w:tcPr>
          <w:p w14:paraId="291837D3" w14:textId="77777777" w:rsidR="00EB29E5" w:rsidRDefault="00EB29E5" w:rsidP="0083760C">
            <w:pPr>
              <w:jc w:val="center"/>
              <w:rPr>
                <w:bCs/>
                <w:iCs/>
              </w:rPr>
            </w:pPr>
            <w:r>
              <w:rPr>
                <w:bCs/>
                <w:iCs/>
              </w:rPr>
              <w:t>0.02</w:t>
            </w:r>
          </w:p>
        </w:tc>
        <w:tc>
          <w:tcPr>
            <w:tcW w:w="1080" w:type="dxa"/>
          </w:tcPr>
          <w:p w14:paraId="21226B54" w14:textId="77777777" w:rsidR="00EB29E5" w:rsidRDefault="00EB29E5" w:rsidP="0083760C">
            <w:pPr>
              <w:jc w:val="center"/>
              <w:rPr>
                <w:bCs/>
                <w:iCs/>
              </w:rPr>
            </w:pPr>
            <w:r>
              <w:rPr>
                <w:bCs/>
                <w:iCs/>
              </w:rPr>
              <w:t>88.05</w:t>
            </w:r>
          </w:p>
        </w:tc>
        <w:tc>
          <w:tcPr>
            <w:tcW w:w="1080" w:type="dxa"/>
          </w:tcPr>
          <w:p w14:paraId="407C288B" w14:textId="77777777" w:rsidR="00EB29E5" w:rsidRDefault="00EB29E5" w:rsidP="0083760C">
            <w:pPr>
              <w:jc w:val="center"/>
              <w:rPr>
                <w:bCs/>
                <w:iCs/>
              </w:rPr>
            </w:pPr>
            <w:r>
              <w:rPr>
                <w:bCs/>
                <w:iCs/>
              </w:rPr>
              <w:t>&lt; .001</w:t>
            </w:r>
          </w:p>
        </w:tc>
        <w:tc>
          <w:tcPr>
            <w:tcW w:w="2610" w:type="dxa"/>
          </w:tcPr>
          <w:p w14:paraId="762C2AB8" w14:textId="77777777" w:rsidR="00EB29E5" w:rsidRDefault="00EB29E5" w:rsidP="0083760C">
            <w:pPr>
              <w:jc w:val="center"/>
              <w:rPr>
                <w:bCs/>
                <w:iCs/>
              </w:rPr>
            </w:pPr>
            <w:r>
              <w:rPr>
                <w:bCs/>
                <w:iCs/>
              </w:rPr>
              <w:t>1 vs. 3, 3 vs. 4</w:t>
            </w:r>
          </w:p>
        </w:tc>
        <w:tc>
          <w:tcPr>
            <w:tcW w:w="1267" w:type="dxa"/>
          </w:tcPr>
          <w:p w14:paraId="176FC6F6" w14:textId="77777777" w:rsidR="00EB29E5" w:rsidRDefault="00EB29E5" w:rsidP="0083760C">
            <w:pPr>
              <w:jc w:val="center"/>
              <w:rPr>
                <w:bCs/>
                <w:iCs/>
              </w:rPr>
            </w:pPr>
          </w:p>
        </w:tc>
        <w:tc>
          <w:tcPr>
            <w:tcW w:w="1080" w:type="dxa"/>
          </w:tcPr>
          <w:p w14:paraId="3630976C" w14:textId="77777777" w:rsidR="00EB29E5" w:rsidRDefault="00EB29E5" w:rsidP="001C72CE">
            <w:pPr>
              <w:jc w:val="center"/>
              <w:rPr>
                <w:bCs/>
                <w:iCs/>
              </w:rPr>
            </w:pPr>
            <w:r>
              <w:rPr>
                <w:bCs/>
                <w:iCs/>
              </w:rPr>
              <w:t>1.31</w:t>
            </w:r>
          </w:p>
        </w:tc>
        <w:tc>
          <w:tcPr>
            <w:tcW w:w="1080" w:type="dxa"/>
          </w:tcPr>
          <w:p w14:paraId="012DCBBA" w14:textId="77777777" w:rsidR="00EB29E5" w:rsidRDefault="00EB29E5" w:rsidP="0083760C">
            <w:pPr>
              <w:jc w:val="center"/>
              <w:rPr>
                <w:bCs/>
                <w:iCs/>
              </w:rPr>
            </w:pPr>
            <w:r>
              <w:rPr>
                <w:bCs/>
                <w:iCs/>
              </w:rPr>
              <w:t>0.03</w:t>
            </w:r>
          </w:p>
        </w:tc>
        <w:tc>
          <w:tcPr>
            <w:tcW w:w="1080" w:type="dxa"/>
          </w:tcPr>
          <w:p w14:paraId="54ED489B" w14:textId="77777777" w:rsidR="00EB29E5" w:rsidRDefault="00EB29E5" w:rsidP="0083760C">
            <w:pPr>
              <w:jc w:val="center"/>
              <w:rPr>
                <w:bCs/>
                <w:iCs/>
              </w:rPr>
            </w:pPr>
            <w:r>
              <w:rPr>
                <w:bCs/>
                <w:iCs/>
              </w:rPr>
              <w:t>41.65</w:t>
            </w:r>
          </w:p>
        </w:tc>
        <w:tc>
          <w:tcPr>
            <w:tcW w:w="1080" w:type="dxa"/>
          </w:tcPr>
          <w:p w14:paraId="2E073854" w14:textId="77777777" w:rsidR="00EB29E5" w:rsidRDefault="00EB29E5" w:rsidP="0083760C">
            <w:pPr>
              <w:jc w:val="center"/>
              <w:rPr>
                <w:bCs/>
                <w:iCs/>
              </w:rPr>
            </w:pPr>
            <w:r>
              <w:rPr>
                <w:bCs/>
                <w:iCs/>
              </w:rPr>
              <w:t>&lt; .001</w:t>
            </w:r>
          </w:p>
        </w:tc>
        <w:tc>
          <w:tcPr>
            <w:tcW w:w="2606" w:type="dxa"/>
          </w:tcPr>
          <w:p w14:paraId="6608C189" w14:textId="77777777" w:rsidR="00EB29E5" w:rsidRDefault="00EB29E5" w:rsidP="0083760C">
            <w:pPr>
              <w:jc w:val="center"/>
              <w:rPr>
                <w:bCs/>
                <w:iCs/>
              </w:rPr>
            </w:pPr>
            <w:r>
              <w:rPr>
                <w:bCs/>
                <w:iCs/>
              </w:rPr>
              <w:t>1 vs. 3, 2 vs. 3, 3 vs. 4</w:t>
            </w:r>
          </w:p>
        </w:tc>
      </w:tr>
      <w:tr w:rsidR="00EB29E5" w:rsidRPr="00614FEB" w14:paraId="6BC0BB13" w14:textId="77777777" w:rsidTr="008D3325">
        <w:trPr>
          <w:trHeight w:val="432"/>
        </w:trPr>
        <w:tc>
          <w:tcPr>
            <w:tcW w:w="16380" w:type="dxa"/>
            <w:gridSpan w:val="12"/>
            <w:tcBorders>
              <w:top w:val="single" w:sz="4" w:space="0" w:color="auto"/>
            </w:tcBorders>
            <w:vAlign w:val="center"/>
          </w:tcPr>
          <w:p w14:paraId="7E826745" w14:textId="6EDFA5C1" w:rsidR="00EB29E5" w:rsidRPr="00614FEB" w:rsidRDefault="00EB29E5" w:rsidP="00287F74">
            <w:pPr>
              <w:rPr>
                <w:bCs/>
                <w:i/>
              </w:rPr>
            </w:pPr>
            <w:r w:rsidRPr="00614FEB">
              <w:rPr>
                <w:bCs/>
                <w:i/>
              </w:rPr>
              <w:t xml:space="preserve">Trajectory 4: </w:t>
            </w:r>
            <w:r>
              <w:rPr>
                <w:bCs/>
                <w:i/>
              </w:rPr>
              <w:t>High PH/Moderate ETV</w:t>
            </w:r>
          </w:p>
        </w:tc>
      </w:tr>
      <w:tr w:rsidR="00EB29E5" w14:paraId="13907F15" w14:textId="77777777" w:rsidTr="008D3325">
        <w:trPr>
          <w:trHeight w:val="378"/>
        </w:trPr>
        <w:tc>
          <w:tcPr>
            <w:tcW w:w="1260" w:type="dxa"/>
          </w:tcPr>
          <w:p w14:paraId="5BD5AF3A" w14:textId="77777777" w:rsidR="00EB29E5" w:rsidRDefault="00EB29E5" w:rsidP="0083760C">
            <w:pPr>
              <w:rPr>
                <w:bCs/>
                <w:iCs/>
              </w:rPr>
            </w:pPr>
            <w:r>
              <w:rPr>
                <w:bCs/>
                <w:iCs/>
              </w:rPr>
              <w:t>Intercept</w:t>
            </w:r>
          </w:p>
        </w:tc>
        <w:tc>
          <w:tcPr>
            <w:tcW w:w="1080" w:type="dxa"/>
          </w:tcPr>
          <w:p w14:paraId="2FB0307E" w14:textId="77777777" w:rsidR="00EB29E5" w:rsidRDefault="00EB29E5" w:rsidP="0083760C">
            <w:pPr>
              <w:jc w:val="center"/>
              <w:rPr>
                <w:bCs/>
                <w:iCs/>
              </w:rPr>
            </w:pPr>
            <w:r>
              <w:rPr>
                <w:bCs/>
                <w:iCs/>
              </w:rPr>
              <w:t>1.84</w:t>
            </w:r>
          </w:p>
        </w:tc>
        <w:tc>
          <w:tcPr>
            <w:tcW w:w="1080" w:type="dxa"/>
          </w:tcPr>
          <w:p w14:paraId="1541253F" w14:textId="77777777" w:rsidR="00EB29E5" w:rsidRDefault="00EB29E5" w:rsidP="0083760C">
            <w:pPr>
              <w:jc w:val="center"/>
              <w:rPr>
                <w:bCs/>
                <w:iCs/>
              </w:rPr>
            </w:pPr>
            <w:r>
              <w:rPr>
                <w:bCs/>
                <w:iCs/>
              </w:rPr>
              <w:t>0.02</w:t>
            </w:r>
          </w:p>
        </w:tc>
        <w:tc>
          <w:tcPr>
            <w:tcW w:w="1080" w:type="dxa"/>
          </w:tcPr>
          <w:p w14:paraId="7F3EA2B2" w14:textId="77777777" w:rsidR="00EB29E5" w:rsidRDefault="00EB29E5" w:rsidP="0083760C">
            <w:pPr>
              <w:jc w:val="center"/>
              <w:rPr>
                <w:bCs/>
                <w:iCs/>
              </w:rPr>
            </w:pPr>
            <w:r>
              <w:rPr>
                <w:bCs/>
                <w:iCs/>
              </w:rPr>
              <w:t>113.85</w:t>
            </w:r>
          </w:p>
        </w:tc>
        <w:tc>
          <w:tcPr>
            <w:tcW w:w="1080" w:type="dxa"/>
          </w:tcPr>
          <w:p w14:paraId="20F48B70" w14:textId="77777777" w:rsidR="00EB29E5" w:rsidRDefault="00EB29E5" w:rsidP="0083760C">
            <w:pPr>
              <w:jc w:val="center"/>
              <w:rPr>
                <w:bCs/>
                <w:iCs/>
              </w:rPr>
            </w:pPr>
            <w:r>
              <w:rPr>
                <w:bCs/>
                <w:iCs/>
              </w:rPr>
              <w:t>&lt; .001</w:t>
            </w:r>
          </w:p>
        </w:tc>
        <w:tc>
          <w:tcPr>
            <w:tcW w:w="2610" w:type="dxa"/>
          </w:tcPr>
          <w:p w14:paraId="60961C6E" w14:textId="77777777" w:rsidR="00EB29E5" w:rsidRDefault="00EB29E5" w:rsidP="0083760C">
            <w:pPr>
              <w:jc w:val="center"/>
              <w:rPr>
                <w:bCs/>
                <w:iCs/>
              </w:rPr>
            </w:pPr>
            <w:r>
              <w:rPr>
                <w:bCs/>
                <w:iCs/>
              </w:rPr>
              <w:t>1 vs. 4, 2 vs. 4, 3 vs. 4</w:t>
            </w:r>
          </w:p>
        </w:tc>
        <w:tc>
          <w:tcPr>
            <w:tcW w:w="1267" w:type="dxa"/>
          </w:tcPr>
          <w:p w14:paraId="79CD9281" w14:textId="77777777" w:rsidR="00EB29E5" w:rsidRDefault="00EB29E5" w:rsidP="0083760C">
            <w:pPr>
              <w:jc w:val="center"/>
              <w:rPr>
                <w:bCs/>
                <w:iCs/>
              </w:rPr>
            </w:pPr>
          </w:p>
        </w:tc>
        <w:tc>
          <w:tcPr>
            <w:tcW w:w="1080" w:type="dxa"/>
          </w:tcPr>
          <w:p w14:paraId="5E7A6A4E" w14:textId="77777777" w:rsidR="00EB29E5" w:rsidRDefault="00EB29E5" w:rsidP="0083760C">
            <w:pPr>
              <w:jc w:val="center"/>
              <w:rPr>
                <w:bCs/>
                <w:iCs/>
              </w:rPr>
            </w:pPr>
            <w:r>
              <w:rPr>
                <w:bCs/>
                <w:iCs/>
              </w:rPr>
              <w:t>0.83</w:t>
            </w:r>
          </w:p>
        </w:tc>
        <w:tc>
          <w:tcPr>
            <w:tcW w:w="1080" w:type="dxa"/>
          </w:tcPr>
          <w:p w14:paraId="194D0D87" w14:textId="77777777" w:rsidR="00EB29E5" w:rsidRDefault="00EB29E5" w:rsidP="0083760C">
            <w:pPr>
              <w:jc w:val="center"/>
              <w:rPr>
                <w:bCs/>
                <w:iCs/>
              </w:rPr>
            </w:pPr>
            <w:r>
              <w:rPr>
                <w:bCs/>
                <w:iCs/>
              </w:rPr>
              <w:t>0.04</w:t>
            </w:r>
          </w:p>
        </w:tc>
        <w:tc>
          <w:tcPr>
            <w:tcW w:w="1080" w:type="dxa"/>
          </w:tcPr>
          <w:p w14:paraId="3C0CA9B1" w14:textId="77777777" w:rsidR="00EB29E5" w:rsidRDefault="00EB29E5" w:rsidP="0083760C">
            <w:pPr>
              <w:jc w:val="center"/>
              <w:rPr>
                <w:bCs/>
                <w:iCs/>
              </w:rPr>
            </w:pPr>
            <w:r>
              <w:rPr>
                <w:bCs/>
                <w:iCs/>
              </w:rPr>
              <w:t>18.47</w:t>
            </w:r>
          </w:p>
        </w:tc>
        <w:tc>
          <w:tcPr>
            <w:tcW w:w="1080" w:type="dxa"/>
          </w:tcPr>
          <w:p w14:paraId="4CD6C73D" w14:textId="77777777" w:rsidR="00EB29E5" w:rsidRDefault="00EB29E5" w:rsidP="0083760C">
            <w:pPr>
              <w:jc w:val="center"/>
              <w:rPr>
                <w:bCs/>
                <w:iCs/>
              </w:rPr>
            </w:pPr>
            <w:r>
              <w:rPr>
                <w:bCs/>
                <w:iCs/>
              </w:rPr>
              <w:t>&lt; .001</w:t>
            </w:r>
          </w:p>
        </w:tc>
        <w:tc>
          <w:tcPr>
            <w:tcW w:w="2606" w:type="dxa"/>
          </w:tcPr>
          <w:p w14:paraId="66A64420" w14:textId="77777777" w:rsidR="00EB29E5" w:rsidRDefault="00EB29E5" w:rsidP="0083760C">
            <w:pPr>
              <w:jc w:val="center"/>
              <w:rPr>
                <w:bCs/>
                <w:iCs/>
              </w:rPr>
            </w:pPr>
            <w:r>
              <w:rPr>
                <w:bCs/>
                <w:iCs/>
              </w:rPr>
              <w:t>1 vs. 4, 2 vs. 4, 3 vs. 4</w:t>
            </w:r>
          </w:p>
        </w:tc>
      </w:tr>
      <w:tr w:rsidR="00EB29E5" w:rsidRPr="00614FEB" w14:paraId="15144B6C" w14:textId="77777777" w:rsidTr="008D3325">
        <w:trPr>
          <w:trHeight w:val="432"/>
        </w:trPr>
        <w:tc>
          <w:tcPr>
            <w:tcW w:w="16380" w:type="dxa"/>
            <w:gridSpan w:val="12"/>
            <w:tcBorders>
              <w:top w:val="single" w:sz="4" w:space="0" w:color="auto"/>
            </w:tcBorders>
            <w:vAlign w:val="center"/>
          </w:tcPr>
          <w:p w14:paraId="2967FAFC" w14:textId="77777777" w:rsidR="00EB29E5" w:rsidRPr="00614FEB" w:rsidRDefault="00EB29E5" w:rsidP="00287F74">
            <w:pPr>
              <w:rPr>
                <w:bCs/>
                <w:i/>
              </w:rPr>
            </w:pPr>
            <w:r w:rsidRPr="00614FEB">
              <w:rPr>
                <w:bCs/>
                <w:i/>
              </w:rPr>
              <w:t>Overall Model Statistics</w:t>
            </w:r>
          </w:p>
        </w:tc>
      </w:tr>
      <w:tr w:rsidR="00EB29E5" w14:paraId="542CD28A" w14:textId="77777777" w:rsidTr="008D3325">
        <w:tc>
          <w:tcPr>
            <w:tcW w:w="1260" w:type="dxa"/>
          </w:tcPr>
          <w:p w14:paraId="469E38B7" w14:textId="77777777" w:rsidR="00EB29E5" w:rsidRDefault="00EB29E5" w:rsidP="006C1FE9">
            <w:pPr>
              <w:rPr>
                <w:bCs/>
                <w:iCs/>
              </w:rPr>
            </w:pPr>
            <w:r>
              <w:rPr>
                <w:bCs/>
                <w:iCs/>
              </w:rPr>
              <w:t>Sigma</w:t>
            </w:r>
          </w:p>
        </w:tc>
        <w:tc>
          <w:tcPr>
            <w:tcW w:w="1080" w:type="dxa"/>
          </w:tcPr>
          <w:p w14:paraId="3EF28D16" w14:textId="77777777" w:rsidR="00EB29E5" w:rsidRDefault="00EB29E5" w:rsidP="006C1FE9">
            <w:pPr>
              <w:jc w:val="center"/>
              <w:rPr>
                <w:bCs/>
                <w:iCs/>
              </w:rPr>
            </w:pPr>
            <w:r>
              <w:rPr>
                <w:bCs/>
                <w:iCs/>
              </w:rPr>
              <w:t>0.27</w:t>
            </w:r>
          </w:p>
        </w:tc>
        <w:tc>
          <w:tcPr>
            <w:tcW w:w="1080" w:type="dxa"/>
          </w:tcPr>
          <w:p w14:paraId="7A1B5F34" w14:textId="77777777" w:rsidR="00EB29E5" w:rsidRDefault="00EB29E5" w:rsidP="006C1FE9">
            <w:pPr>
              <w:jc w:val="center"/>
              <w:rPr>
                <w:bCs/>
                <w:iCs/>
              </w:rPr>
            </w:pPr>
            <w:r>
              <w:rPr>
                <w:bCs/>
                <w:iCs/>
              </w:rPr>
              <w:t>0.00</w:t>
            </w:r>
          </w:p>
        </w:tc>
        <w:tc>
          <w:tcPr>
            <w:tcW w:w="1080" w:type="dxa"/>
          </w:tcPr>
          <w:p w14:paraId="07204268" w14:textId="77777777" w:rsidR="00EB29E5" w:rsidRDefault="00EB29E5" w:rsidP="006C1FE9">
            <w:pPr>
              <w:jc w:val="center"/>
              <w:rPr>
                <w:bCs/>
                <w:iCs/>
              </w:rPr>
            </w:pPr>
            <w:r>
              <w:rPr>
                <w:bCs/>
                <w:iCs/>
              </w:rPr>
              <w:t>100.01</w:t>
            </w:r>
          </w:p>
        </w:tc>
        <w:tc>
          <w:tcPr>
            <w:tcW w:w="1080" w:type="dxa"/>
          </w:tcPr>
          <w:p w14:paraId="7BA054A3" w14:textId="77777777" w:rsidR="00EB29E5" w:rsidRDefault="00EB29E5" w:rsidP="006C1FE9">
            <w:pPr>
              <w:jc w:val="center"/>
              <w:rPr>
                <w:bCs/>
                <w:iCs/>
              </w:rPr>
            </w:pPr>
            <w:r>
              <w:rPr>
                <w:bCs/>
                <w:iCs/>
              </w:rPr>
              <w:t>&lt; .001</w:t>
            </w:r>
          </w:p>
        </w:tc>
        <w:tc>
          <w:tcPr>
            <w:tcW w:w="2610" w:type="dxa"/>
          </w:tcPr>
          <w:p w14:paraId="50DBEEA5" w14:textId="77777777" w:rsidR="00EB29E5" w:rsidRDefault="00EB29E5" w:rsidP="006C1FE9">
            <w:pPr>
              <w:jc w:val="center"/>
              <w:rPr>
                <w:bCs/>
                <w:iCs/>
              </w:rPr>
            </w:pPr>
          </w:p>
        </w:tc>
        <w:tc>
          <w:tcPr>
            <w:tcW w:w="1267" w:type="dxa"/>
          </w:tcPr>
          <w:p w14:paraId="205F0C7B" w14:textId="77777777" w:rsidR="00EB29E5" w:rsidRDefault="00EB29E5" w:rsidP="006C1FE9">
            <w:pPr>
              <w:jc w:val="center"/>
              <w:rPr>
                <w:bCs/>
                <w:iCs/>
              </w:rPr>
            </w:pPr>
            <w:r>
              <w:rPr>
                <w:bCs/>
                <w:iCs/>
              </w:rPr>
              <w:t>Alpha0</w:t>
            </w:r>
          </w:p>
        </w:tc>
        <w:tc>
          <w:tcPr>
            <w:tcW w:w="1080" w:type="dxa"/>
          </w:tcPr>
          <w:p w14:paraId="796E8AAB" w14:textId="77777777" w:rsidR="00EB29E5" w:rsidRDefault="00EB29E5" w:rsidP="006C1FE9">
            <w:pPr>
              <w:jc w:val="center"/>
              <w:rPr>
                <w:bCs/>
                <w:iCs/>
              </w:rPr>
            </w:pPr>
            <w:r>
              <w:rPr>
                <w:bCs/>
                <w:iCs/>
              </w:rPr>
              <w:t>-1.42</w:t>
            </w:r>
          </w:p>
        </w:tc>
        <w:tc>
          <w:tcPr>
            <w:tcW w:w="1080" w:type="dxa"/>
          </w:tcPr>
          <w:p w14:paraId="20CAC6F9" w14:textId="77777777" w:rsidR="00EB29E5" w:rsidRDefault="00EB29E5" w:rsidP="006C1FE9">
            <w:pPr>
              <w:jc w:val="center"/>
              <w:rPr>
                <w:bCs/>
                <w:iCs/>
              </w:rPr>
            </w:pPr>
            <w:r>
              <w:rPr>
                <w:bCs/>
                <w:iCs/>
              </w:rPr>
              <w:t>0.11</w:t>
            </w:r>
          </w:p>
        </w:tc>
        <w:tc>
          <w:tcPr>
            <w:tcW w:w="1080" w:type="dxa"/>
          </w:tcPr>
          <w:p w14:paraId="1E3FF3E2" w14:textId="77777777" w:rsidR="00EB29E5" w:rsidRDefault="00EB29E5" w:rsidP="006C1FE9">
            <w:pPr>
              <w:jc w:val="center"/>
              <w:rPr>
                <w:bCs/>
                <w:iCs/>
              </w:rPr>
            </w:pPr>
            <w:r>
              <w:rPr>
                <w:bCs/>
                <w:iCs/>
              </w:rPr>
              <w:t>-12.91</w:t>
            </w:r>
          </w:p>
        </w:tc>
        <w:tc>
          <w:tcPr>
            <w:tcW w:w="1080" w:type="dxa"/>
          </w:tcPr>
          <w:p w14:paraId="167BEC23" w14:textId="77777777" w:rsidR="00EB29E5" w:rsidRDefault="00EB29E5" w:rsidP="006C1FE9">
            <w:pPr>
              <w:jc w:val="center"/>
              <w:rPr>
                <w:bCs/>
                <w:iCs/>
              </w:rPr>
            </w:pPr>
            <w:r>
              <w:rPr>
                <w:bCs/>
                <w:iCs/>
              </w:rPr>
              <w:t>&lt; .001</w:t>
            </w:r>
          </w:p>
        </w:tc>
        <w:tc>
          <w:tcPr>
            <w:tcW w:w="2606" w:type="dxa"/>
          </w:tcPr>
          <w:p w14:paraId="2B1EB5AF" w14:textId="77777777" w:rsidR="00EB29E5" w:rsidRDefault="00EB29E5" w:rsidP="006C1FE9">
            <w:pPr>
              <w:jc w:val="center"/>
              <w:rPr>
                <w:bCs/>
                <w:iCs/>
              </w:rPr>
            </w:pPr>
          </w:p>
        </w:tc>
      </w:tr>
      <w:tr w:rsidR="00EB29E5" w14:paraId="045BB384" w14:textId="77777777" w:rsidTr="008D3325">
        <w:trPr>
          <w:trHeight w:val="360"/>
        </w:trPr>
        <w:tc>
          <w:tcPr>
            <w:tcW w:w="1260" w:type="dxa"/>
            <w:tcBorders>
              <w:bottom w:val="single" w:sz="4" w:space="0" w:color="auto"/>
            </w:tcBorders>
          </w:tcPr>
          <w:p w14:paraId="5695DB69" w14:textId="77777777" w:rsidR="00EB29E5" w:rsidRDefault="00EB29E5" w:rsidP="006C1FE9">
            <w:pPr>
              <w:rPr>
                <w:bCs/>
                <w:iCs/>
              </w:rPr>
            </w:pPr>
          </w:p>
        </w:tc>
        <w:tc>
          <w:tcPr>
            <w:tcW w:w="1080" w:type="dxa"/>
            <w:tcBorders>
              <w:bottom w:val="single" w:sz="4" w:space="0" w:color="auto"/>
            </w:tcBorders>
          </w:tcPr>
          <w:p w14:paraId="4E0F3ED5" w14:textId="77777777" w:rsidR="00EB29E5" w:rsidRDefault="00EB29E5" w:rsidP="006C1FE9">
            <w:pPr>
              <w:jc w:val="center"/>
              <w:rPr>
                <w:bCs/>
                <w:iCs/>
              </w:rPr>
            </w:pPr>
          </w:p>
        </w:tc>
        <w:tc>
          <w:tcPr>
            <w:tcW w:w="1080" w:type="dxa"/>
            <w:tcBorders>
              <w:bottom w:val="single" w:sz="4" w:space="0" w:color="auto"/>
            </w:tcBorders>
          </w:tcPr>
          <w:p w14:paraId="39EA5C9A" w14:textId="77777777" w:rsidR="00EB29E5" w:rsidRDefault="00EB29E5" w:rsidP="006C1FE9">
            <w:pPr>
              <w:jc w:val="center"/>
              <w:rPr>
                <w:bCs/>
                <w:iCs/>
              </w:rPr>
            </w:pPr>
          </w:p>
        </w:tc>
        <w:tc>
          <w:tcPr>
            <w:tcW w:w="1080" w:type="dxa"/>
            <w:tcBorders>
              <w:bottom w:val="single" w:sz="4" w:space="0" w:color="auto"/>
            </w:tcBorders>
          </w:tcPr>
          <w:p w14:paraId="6EEF5702" w14:textId="77777777" w:rsidR="00EB29E5" w:rsidRDefault="00EB29E5" w:rsidP="006C1FE9">
            <w:pPr>
              <w:jc w:val="center"/>
              <w:rPr>
                <w:bCs/>
                <w:iCs/>
              </w:rPr>
            </w:pPr>
          </w:p>
        </w:tc>
        <w:tc>
          <w:tcPr>
            <w:tcW w:w="1080" w:type="dxa"/>
            <w:tcBorders>
              <w:bottom w:val="single" w:sz="4" w:space="0" w:color="auto"/>
            </w:tcBorders>
          </w:tcPr>
          <w:p w14:paraId="6EE9EA79" w14:textId="77777777" w:rsidR="00EB29E5" w:rsidRDefault="00EB29E5" w:rsidP="006C1FE9">
            <w:pPr>
              <w:jc w:val="center"/>
              <w:rPr>
                <w:bCs/>
                <w:iCs/>
              </w:rPr>
            </w:pPr>
          </w:p>
        </w:tc>
        <w:tc>
          <w:tcPr>
            <w:tcW w:w="2610" w:type="dxa"/>
            <w:tcBorders>
              <w:bottom w:val="single" w:sz="4" w:space="0" w:color="auto"/>
            </w:tcBorders>
          </w:tcPr>
          <w:p w14:paraId="1ED522D0" w14:textId="77777777" w:rsidR="00EB29E5" w:rsidRDefault="00EB29E5" w:rsidP="006C1FE9">
            <w:pPr>
              <w:jc w:val="center"/>
              <w:rPr>
                <w:bCs/>
                <w:iCs/>
              </w:rPr>
            </w:pPr>
          </w:p>
        </w:tc>
        <w:tc>
          <w:tcPr>
            <w:tcW w:w="1267" w:type="dxa"/>
            <w:tcBorders>
              <w:bottom w:val="single" w:sz="4" w:space="0" w:color="auto"/>
            </w:tcBorders>
          </w:tcPr>
          <w:p w14:paraId="71A54CF7" w14:textId="77777777" w:rsidR="00EB29E5" w:rsidRDefault="00EB29E5" w:rsidP="006C1FE9">
            <w:pPr>
              <w:jc w:val="center"/>
              <w:rPr>
                <w:bCs/>
                <w:iCs/>
              </w:rPr>
            </w:pPr>
            <w:r>
              <w:rPr>
                <w:bCs/>
                <w:iCs/>
              </w:rPr>
              <w:t>Alpha1</w:t>
            </w:r>
          </w:p>
        </w:tc>
        <w:tc>
          <w:tcPr>
            <w:tcW w:w="1080" w:type="dxa"/>
            <w:tcBorders>
              <w:bottom w:val="single" w:sz="4" w:space="0" w:color="auto"/>
            </w:tcBorders>
          </w:tcPr>
          <w:p w14:paraId="6D86A3E7" w14:textId="77777777" w:rsidR="00EB29E5" w:rsidRDefault="00EB29E5" w:rsidP="006C1FE9">
            <w:pPr>
              <w:jc w:val="center"/>
              <w:rPr>
                <w:bCs/>
                <w:iCs/>
              </w:rPr>
            </w:pPr>
            <w:r>
              <w:rPr>
                <w:bCs/>
                <w:iCs/>
              </w:rPr>
              <w:t>0.21</w:t>
            </w:r>
          </w:p>
        </w:tc>
        <w:tc>
          <w:tcPr>
            <w:tcW w:w="1080" w:type="dxa"/>
            <w:tcBorders>
              <w:bottom w:val="single" w:sz="4" w:space="0" w:color="auto"/>
            </w:tcBorders>
          </w:tcPr>
          <w:p w14:paraId="614ABEA4" w14:textId="77777777" w:rsidR="00EB29E5" w:rsidRDefault="00EB29E5" w:rsidP="006C1FE9">
            <w:pPr>
              <w:jc w:val="center"/>
              <w:rPr>
                <w:bCs/>
                <w:iCs/>
              </w:rPr>
            </w:pPr>
            <w:r>
              <w:rPr>
                <w:bCs/>
                <w:iCs/>
              </w:rPr>
              <w:t>0.03</w:t>
            </w:r>
          </w:p>
        </w:tc>
        <w:tc>
          <w:tcPr>
            <w:tcW w:w="1080" w:type="dxa"/>
            <w:tcBorders>
              <w:bottom w:val="single" w:sz="4" w:space="0" w:color="auto"/>
            </w:tcBorders>
          </w:tcPr>
          <w:p w14:paraId="0B807ECF" w14:textId="77777777" w:rsidR="00EB29E5" w:rsidRDefault="00EB29E5" w:rsidP="006C1FE9">
            <w:pPr>
              <w:jc w:val="center"/>
              <w:rPr>
                <w:bCs/>
                <w:iCs/>
              </w:rPr>
            </w:pPr>
            <w:r>
              <w:rPr>
                <w:bCs/>
                <w:iCs/>
              </w:rPr>
              <w:t>7.91</w:t>
            </w:r>
          </w:p>
        </w:tc>
        <w:tc>
          <w:tcPr>
            <w:tcW w:w="1080" w:type="dxa"/>
            <w:tcBorders>
              <w:bottom w:val="single" w:sz="4" w:space="0" w:color="auto"/>
            </w:tcBorders>
          </w:tcPr>
          <w:p w14:paraId="5B8D8DE2" w14:textId="77777777" w:rsidR="00EB29E5" w:rsidRDefault="00EB29E5" w:rsidP="006C1FE9">
            <w:pPr>
              <w:jc w:val="center"/>
              <w:rPr>
                <w:bCs/>
                <w:iCs/>
              </w:rPr>
            </w:pPr>
            <w:r>
              <w:rPr>
                <w:bCs/>
                <w:iCs/>
              </w:rPr>
              <w:t>&lt; .001</w:t>
            </w:r>
          </w:p>
        </w:tc>
        <w:tc>
          <w:tcPr>
            <w:tcW w:w="2606" w:type="dxa"/>
            <w:tcBorders>
              <w:bottom w:val="single" w:sz="4" w:space="0" w:color="auto"/>
            </w:tcBorders>
          </w:tcPr>
          <w:p w14:paraId="60890A44" w14:textId="77777777" w:rsidR="00EB29E5" w:rsidRDefault="00EB29E5" w:rsidP="006C1FE9">
            <w:pPr>
              <w:jc w:val="center"/>
              <w:rPr>
                <w:bCs/>
                <w:iCs/>
              </w:rPr>
            </w:pPr>
          </w:p>
        </w:tc>
      </w:tr>
    </w:tbl>
    <w:p w14:paraId="4D027624" w14:textId="6C8FF0E3" w:rsidR="00EB29E5" w:rsidRDefault="00EB29E5" w:rsidP="004974DC">
      <w:pPr>
        <w:rPr>
          <w:b/>
          <w:bCs/>
        </w:rPr>
      </w:pPr>
    </w:p>
    <w:p w14:paraId="6919339E" w14:textId="06DE17AF" w:rsidR="00F20D7A" w:rsidRDefault="00F20D7A" w:rsidP="004974DC">
      <w:pPr>
        <w:rPr>
          <w:b/>
          <w:bCs/>
        </w:rPr>
      </w:pPr>
    </w:p>
    <w:p w14:paraId="34C10C20" w14:textId="77777777" w:rsidR="00F20D7A" w:rsidRDefault="00F20D7A">
      <w:pPr>
        <w:rPr>
          <w:b/>
          <w:bCs/>
        </w:rPr>
      </w:pPr>
      <w:r>
        <w:rPr>
          <w:b/>
          <w:bCs/>
        </w:rPr>
        <w:br w:type="page"/>
      </w:r>
    </w:p>
    <w:p w14:paraId="74A279FD" w14:textId="369D90C2" w:rsidR="00F20D7A" w:rsidRPr="00F20D7A" w:rsidRDefault="00F20D7A" w:rsidP="008D3325">
      <w:pPr>
        <w:snapToGrid w:val="0"/>
        <w:rPr>
          <w:b/>
          <w:bCs/>
        </w:rPr>
      </w:pPr>
      <w:r>
        <w:rPr>
          <w:b/>
          <w:bCs/>
        </w:rPr>
        <w:lastRenderedPageBreak/>
        <w:t xml:space="preserve">Supplemental Table </w:t>
      </w:r>
      <w:r w:rsidR="00616A18">
        <w:rPr>
          <w:b/>
          <w:bCs/>
        </w:rPr>
        <w:t>6</w:t>
      </w:r>
      <w:r>
        <w:rPr>
          <w:b/>
          <w:bCs/>
        </w:rPr>
        <w:t xml:space="preserve">. </w:t>
      </w:r>
      <w:r w:rsidRPr="00F20D7A">
        <w:rPr>
          <w:b/>
          <w:bCs/>
        </w:rPr>
        <w:t>Regression analysis results for antecedents assessed at baseline</w:t>
      </w:r>
      <w:r w:rsidR="004462D8">
        <w:rPr>
          <w:b/>
          <w:bCs/>
        </w:rPr>
        <w:t>.</w:t>
      </w:r>
    </w:p>
    <w:tbl>
      <w:tblPr>
        <w:tblStyle w:val="TableGrid"/>
        <w:tblW w:w="18342"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2"/>
        <w:gridCol w:w="1206"/>
        <w:gridCol w:w="1206"/>
        <w:gridCol w:w="1206"/>
        <w:gridCol w:w="1206"/>
        <w:gridCol w:w="1206"/>
        <w:gridCol w:w="1206"/>
        <w:gridCol w:w="1206"/>
        <w:gridCol w:w="1206"/>
        <w:gridCol w:w="1206"/>
        <w:gridCol w:w="1206"/>
        <w:gridCol w:w="1710"/>
      </w:tblGrid>
      <w:tr w:rsidR="00F20D7A" w:rsidRPr="00303DB4" w14:paraId="668D245C" w14:textId="77777777" w:rsidTr="00916598">
        <w:trPr>
          <w:trHeight w:val="81"/>
        </w:trPr>
        <w:tc>
          <w:tcPr>
            <w:tcW w:w="4572" w:type="dxa"/>
            <w:tcBorders>
              <w:top w:val="single" w:sz="4" w:space="0" w:color="auto"/>
              <w:bottom w:val="single" w:sz="4" w:space="0" w:color="auto"/>
            </w:tcBorders>
          </w:tcPr>
          <w:p w14:paraId="182EDDB1" w14:textId="77777777" w:rsidR="00F20D7A" w:rsidRPr="00303DB4" w:rsidRDefault="00F20D7A" w:rsidP="00650AC1">
            <w:pPr>
              <w:jc w:val="center"/>
              <w:rPr>
                <w:b/>
                <w:bCs/>
              </w:rPr>
            </w:pPr>
            <w:r w:rsidRPr="00303DB4">
              <w:rPr>
                <w:b/>
                <w:bCs/>
              </w:rPr>
              <w:t>Variable</w:t>
            </w:r>
            <w:r w:rsidRPr="00303DB4">
              <w:t xml:space="preserve"> </w:t>
            </w:r>
          </w:p>
        </w:tc>
        <w:tc>
          <w:tcPr>
            <w:tcW w:w="6030" w:type="dxa"/>
            <w:gridSpan w:val="5"/>
            <w:tcBorders>
              <w:top w:val="single" w:sz="4" w:space="0" w:color="auto"/>
              <w:bottom w:val="single" w:sz="4" w:space="0" w:color="auto"/>
            </w:tcBorders>
          </w:tcPr>
          <w:p w14:paraId="58FB8FAA" w14:textId="77777777" w:rsidR="00F20D7A" w:rsidRPr="00303DB4" w:rsidRDefault="00F20D7A" w:rsidP="00650AC1">
            <w:pPr>
              <w:jc w:val="center"/>
              <w:rPr>
                <w:b/>
                <w:bCs/>
              </w:rPr>
            </w:pPr>
            <w:r w:rsidRPr="00303DB4">
              <w:rPr>
                <w:b/>
                <w:bCs/>
              </w:rPr>
              <w:t>Intercept</w:t>
            </w:r>
          </w:p>
        </w:tc>
        <w:tc>
          <w:tcPr>
            <w:tcW w:w="6030" w:type="dxa"/>
            <w:gridSpan w:val="5"/>
            <w:tcBorders>
              <w:top w:val="single" w:sz="4" w:space="0" w:color="auto"/>
              <w:bottom w:val="single" w:sz="4" w:space="0" w:color="auto"/>
            </w:tcBorders>
          </w:tcPr>
          <w:p w14:paraId="45C347B9" w14:textId="77777777" w:rsidR="00F20D7A" w:rsidRPr="00303DB4" w:rsidRDefault="00F20D7A" w:rsidP="00650AC1">
            <w:pPr>
              <w:jc w:val="center"/>
              <w:rPr>
                <w:b/>
                <w:bCs/>
              </w:rPr>
            </w:pPr>
            <w:r w:rsidRPr="00303DB4">
              <w:rPr>
                <w:b/>
                <w:bCs/>
              </w:rPr>
              <w:t>Predictor</w:t>
            </w:r>
          </w:p>
        </w:tc>
        <w:tc>
          <w:tcPr>
            <w:tcW w:w="1710" w:type="dxa"/>
            <w:tcBorders>
              <w:top w:val="single" w:sz="4" w:space="0" w:color="auto"/>
              <w:bottom w:val="single" w:sz="4" w:space="0" w:color="auto"/>
            </w:tcBorders>
          </w:tcPr>
          <w:p w14:paraId="6FA34B50" w14:textId="77777777" w:rsidR="00F20D7A" w:rsidRPr="00303DB4" w:rsidRDefault="00F20D7A" w:rsidP="00650AC1">
            <w:pPr>
              <w:jc w:val="center"/>
              <w:rPr>
                <w:b/>
                <w:bCs/>
              </w:rPr>
            </w:pPr>
            <w:r w:rsidRPr="00303DB4">
              <w:rPr>
                <w:b/>
                <w:bCs/>
              </w:rPr>
              <w:t>Significant Comparisons</w:t>
            </w:r>
          </w:p>
        </w:tc>
      </w:tr>
      <w:tr w:rsidR="00F20D7A" w:rsidRPr="00303DB4" w14:paraId="10222AD8" w14:textId="77777777" w:rsidTr="00916598">
        <w:tc>
          <w:tcPr>
            <w:tcW w:w="4572" w:type="dxa"/>
            <w:tcBorders>
              <w:top w:val="single" w:sz="4" w:space="0" w:color="auto"/>
              <w:bottom w:val="single" w:sz="4" w:space="0" w:color="auto"/>
            </w:tcBorders>
          </w:tcPr>
          <w:p w14:paraId="4FB8D7A1" w14:textId="77777777" w:rsidR="00F20D7A" w:rsidRPr="00303DB4" w:rsidRDefault="00F20D7A" w:rsidP="00650AC1">
            <w:pPr>
              <w:rPr>
                <w:b/>
                <w:bCs/>
              </w:rPr>
            </w:pPr>
          </w:p>
        </w:tc>
        <w:tc>
          <w:tcPr>
            <w:tcW w:w="1206" w:type="dxa"/>
            <w:tcBorders>
              <w:top w:val="single" w:sz="4" w:space="0" w:color="auto"/>
              <w:bottom w:val="single" w:sz="4" w:space="0" w:color="auto"/>
            </w:tcBorders>
          </w:tcPr>
          <w:p w14:paraId="01351F26" w14:textId="77777777" w:rsidR="00F20D7A" w:rsidRPr="00FD5FC3" w:rsidRDefault="00F20D7A" w:rsidP="00650AC1">
            <w:pPr>
              <w:jc w:val="center"/>
              <w:rPr>
                <w:b/>
                <w:bCs/>
                <w:i/>
                <w:iCs/>
              </w:rPr>
            </w:pPr>
            <w:r w:rsidRPr="00FD5FC3">
              <w:rPr>
                <w:b/>
                <w:bCs/>
                <w:i/>
                <w:iCs/>
              </w:rPr>
              <w:t>B</w:t>
            </w:r>
          </w:p>
        </w:tc>
        <w:tc>
          <w:tcPr>
            <w:tcW w:w="1206" w:type="dxa"/>
            <w:tcBorders>
              <w:top w:val="single" w:sz="4" w:space="0" w:color="auto"/>
              <w:bottom w:val="single" w:sz="4" w:space="0" w:color="auto"/>
            </w:tcBorders>
          </w:tcPr>
          <w:p w14:paraId="6DF8983E" w14:textId="77777777" w:rsidR="00F20D7A" w:rsidRPr="00303DB4" w:rsidRDefault="00F20D7A" w:rsidP="00650AC1">
            <w:pPr>
              <w:jc w:val="center"/>
              <w:rPr>
                <w:b/>
                <w:bCs/>
              </w:rPr>
            </w:pPr>
            <w:r w:rsidRPr="00303DB4">
              <w:rPr>
                <w:b/>
                <w:bCs/>
              </w:rPr>
              <w:t>Standard Error</w:t>
            </w:r>
          </w:p>
        </w:tc>
        <w:tc>
          <w:tcPr>
            <w:tcW w:w="1206" w:type="dxa"/>
            <w:tcBorders>
              <w:top w:val="single" w:sz="4" w:space="0" w:color="auto"/>
              <w:bottom w:val="single" w:sz="4" w:space="0" w:color="auto"/>
            </w:tcBorders>
          </w:tcPr>
          <w:p w14:paraId="74F57F81" w14:textId="77777777" w:rsidR="00F20D7A" w:rsidRPr="00303DB4" w:rsidRDefault="00F20D7A" w:rsidP="00650AC1">
            <w:pPr>
              <w:jc w:val="center"/>
              <w:rPr>
                <w:b/>
                <w:bCs/>
              </w:rPr>
            </w:pPr>
            <w:r w:rsidRPr="00303DB4">
              <w:rPr>
                <w:b/>
                <w:bCs/>
                <w:i/>
                <w:iCs/>
              </w:rPr>
              <w:t>z</w:t>
            </w:r>
            <w:r w:rsidRPr="00303DB4">
              <w:rPr>
                <w:b/>
                <w:bCs/>
              </w:rPr>
              <w:t>-value</w:t>
            </w:r>
          </w:p>
        </w:tc>
        <w:tc>
          <w:tcPr>
            <w:tcW w:w="1206" w:type="dxa"/>
            <w:tcBorders>
              <w:top w:val="single" w:sz="4" w:space="0" w:color="auto"/>
              <w:bottom w:val="single" w:sz="4" w:space="0" w:color="auto"/>
            </w:tcBorders>
          </w:tcPr>
          <w:p w14:paraId="09295C59" w14:textId="77777777" w:rsidR="00F20D7A" w:rsidRPr="00303DB4" w:rsidRDefault="00F20D7A" w:rsidP="00650AC1">
            <w:pPr>
              <w:jc w:val="center"/>
              <w:rPr>
                <w:b/>
                <w:bCs/>
              </w:rPr>
            </w:pPr>
            <w:r w:rsidRPr="00303DB4">
              <w:rPr>
                <w:b/>
                <w:bCs/>
                <w:i/>
                <w:iCs/>
              </w:rPr>
              <w:t>p</w:t>
            </w:r>
            <w:r w:rsidRPr="00303DB4">
              <w:rPr>
                <w:b/>
                <w:bCs/>
              </w:rPr>
              <w:t>-value</w:t>
            </w:r>
          </w:p>
        </w:tc>
        <w:tc>
          <w:tcPr>
            <w:tcW w:w="1206" w:type="dxa"/>
            <w:tcBorders>
              <w:top w:val="single" w:sz="4" w:space="0" w:color="auto"/>
              <w:bottom w:val="single" w:sz="4" w:space="0" w:color="auto"/>
            </w:tcBorders>
          </w:tcPr>
          <w:p w14:paraId="12C865C7" w14:textId="77777777" w:rsidR="00F20D7A" w:rsidRPr="00303DB4" w:rsidRDefault="00F20D7A" w:rsidP="00650AC1">
            <w:pPr>
              <w:jc w:val="center"/>
              <w:rPr>
                <w:b/>
                <w:bCs/>
              </w:rPr>
            </w:pPr>
            <w:r w:rsidRPr="00303DB4">
              <w:rPr>
                <w:b/>
                <w:bCs/>
              </w:rPr>
              <w:t>Relative Risk Ratio</w:t>
            </w:r>
          </w:p>
        </w:tc>
        <w:tc>
          <w:tcPr>
            <w:tcW w:w="1206" w:type="dxa"/>
            <w:tcBorders>
              <w:top w:val="single" w:sz="4" w:space="0" w:color="auto"/>
              <w:bottom w:val="single" w:sz="4" w:space="0" w:color="auto"/>
            </w:tcBorders>
          </w:tcPr>
          <w:p w14:paraId="2CF5338C" w14:textId="77777777" w:rsidR="00F20D7A" w:rsidRPr="00FD5FC3" w:rsidRDefault="00F20D7A" w:rsidP="00650AC1">
            <w:pPr>
              <w:jc w:val="center"/>
              <w:rPr>
                <w:b/>
                <w:bCs/>
                <w:i/>
                <w:iCs/>
              </w:rPr>
            </w:pPr>
            <w:r w:rsidRPr="00FD5FC3">
              <w:rPr>
                <w:b/>
                <w:bCs/>
                <w:i/>
                <w:iCs/>
              </w:rPr>
              <w:t>B</w:t>
            </w:r>
          </w:p>
        </w:tc>
        <w:tc>
          <w:tcPr>
            <w:tcW w:w="1206" w:type="dxa"/>
            <w:tcBorders>
              <w:top w:val="single" w:sz="4" w:space="0" w:color="auto"/>
              <w:bottom w:val="single" w:sz="4" w:space="0" w:color="auto"/>
            </w:tcBorders>
          </w:tcPr>
          <w:p w14:paraId="55C75ACC" w14:textId="77777777" w:rsidR="00F20D7A" w:rsidRPr="00303DB4" w:rsidRDefault="00F20D7A" w:rsidP="00650AC1">
            <w:pPr>
              <w:jc w:val="center"/>
              <w:rPr>
                <w:b/>
                <w:bCs/>
              </w:rPr>
            </w:pPr>
            <w:r w:rsidRPr="00303DB4">
              <w:rPr>
                <w:b/>
                <w:bCs/>
              </w:rPr>
              <w:t>Standard Error</w:t>
            </w:r>
          </w:p>
        </w:tc>
        <w:tc>
          <w:tcPr>
            <w:tcW w:w="1206" w:type="dxa"/>
            <w:tcBorders>
              <w:top w:val="single" w:sz="4" w:space="0" w:color="auto"/>
              <w:bottom w:val="single" w:sz="4" w:space="0" w:color="auto"/>
            </w:tcBorders>
          </w:tcPr>
          <w:p w14:paraId="5BF33540" w14:textId="77777777" w:rsidR="00F20D7A" w:rsidRPr="00303DB4" w:rsidRDefault="00F20D7A" w:rsidP="00650AC1">
            <w:pPr>
              <w:jc w:val="center"/>
              <w:rPr>
                <w:b/>
                <w:bCs/>
              </w:rPr>
            </w:pPr>
            <w:r w:rsidRPr="00303DB4">
              <w:rPr>
                <w:b/>
                <w:bCs/>
                <w:i/>
                <w:iCs/>
              </w:rPr>
              <w:t>z</w:t>
            </w:r>
            <w:r w:rsidRPr="00303DB4">
              <w:rPr>
                <w:b/>
                <w:bCs/>
              </w:rPr>
              <w:t>-value</w:t>
            </w:r>
          </w:p>
        </w:tc>
        <w:tc>
          <w:tcPr>
            <w:tcW w:w="1206" w:type="dxa"/>
            <w:tcBorders>
              <w:top w:val="single" w:sz="4" w:space="0" w:color="auto"/>
              <w:bottom w:val="single" w:sz="4" w:space="0" w:color="auto"/>
            </w:tcBorders>
          </w:tcPr>
          <w:p w14:paraId="1C4EBCBB" w14:textId="77777777" w:rsidR="00F20D7A" w:rsidRPr="00303DB4" w:rsidRDefault="00F20D7A" w:rsidP="00650AC1">
            <w:pPr>
              <w:jc w:val="center"/>
              <w:rPr>
                <w:b/>
                <w:bCs/>
              </w:rPr>
            </w:pPr>
            <w:r w:rsidRPr="00303DB4">
              <w:rPr>
                <w:b/>
                <w:bCs/>
                <w:i/>
                <w:iCs/>
              </w:rPr>
              <w:t>p</w:t>
            </w:r>
            <w:r w:rsidRPr="00303DB4">
              <w:rPr>
                <w:b/>
                <w:bCs/>
              </w:rPr>
              <w:t>-value</w:t>
            </w:r>
          </w:p>
        </w:tc>
        <w:tc>
          <w:tcPr>
            <w:tcW w:w="1206" w:type="dxa"/>
            <w:tcBorders>
              <w:top w:val="single" w:sz="4" w:space="0" w:color="auto"/>
              <w:bottom w:val="single" w:sz="4" w:space="0" w:color="auto"/>
            </w:tcBorders>
          </w:tcPr>
          <w:p w14:paraId="13AB1BAB" w14:textId="77777777" w:rsidR="00F20D7A" w:rsidRPr="00303DB4" w:rsidRDefault="00F20D7A" w:rsidP="00650AC1">
            <w:pPr>
              <w:jc w:val="center"/>
              <w:rPr>
                <w:b/>
                <w:bCs/>
              </w:rPr>
            </w:pPr>
            <w:r w:rsidRPr="00303DB4">
              <w:rPr>
                <w:b/>
                <w:bCs/>
              </w:rPr>
              <w:t>Relative Risk Ratio</w:t>
            </w:r>
          </w:p>
        </w:tc>
        <w:tc>
          <w:tcPr>
            <w:tcW w:w="1710" w:type="dxa"/>
            <w:tcBorders>
              <w:top w:val="single" w:sz="4" w:space="0" w:color="auto"/>
              <w:bottom w:val="single" w:sz="4" w:space="0" w:color="auto"/>
            </w:tcBorders>
          </w:tcPr>
          <w:p w14:paraId="26511869" w14:textId="77777777" w:rsidR="00F20D7A" w:rsidRPr="00303DB4" w:rsidRDefault="00F20D7A" w:rsidP="00650AC1">
            <w:pPr>
              <w:rPr>
                <w:b/>
                <w:bCs/>
              </w:rPr>
            </w:pPr>
          </w:p>
        </w:tc>
      </w:tr>
      <w:tr w:rsidR="00F20D7A" w:rsidRPr="00303DB4" w14:paraId="53D74DB1" w14:textId="77777777" w:rsidTr="00916598">
        <w:tc>
          <w:tcPr>
            <w:tcW w:w="4572" w:type="dxa"/>
            <w:tcBorders>
              <w:top w:val="single" w:sz="4" w:space="0" w:color="auto"/>
            </w:tcBorders>
          </w:tcPr>
          <w:p w14:paraId="09D26AE0" w14:textId="77777777" w:rsidR="00F20D7A" w:rsidRPr="00876E8E" w:rsidRDefault="00F20D7A" w:rsidP="00650AC1">
            <w:pPr>
              <w:rPr>
                <w:b/>
                <w:bCs/>
                <w:highlight w:val="yellow"/>
              </w:rPr>
            </w:pPr>
            <w:r w:rsidRPr="00876E8E">
              <w:rPr>
                <w:b/>
                <w:bCs/>
              </w:rPr>
              <w:t>Age</w:t>
            </w:r>
          </w:p>
        </w:tc>
        <w:tc>
          <w:tcPr>
            <w:tcW w:w="1206" w:type="dxa"/>
            <w:tcBorders>
              <w:top w:val="single" w:sz="4" w:space="0" w:color="auto"/>
            </w:tcBorders>
          </w:tcPr>
          <w:p w14:paraId="685AD503" w14:textId="77777777" w:rsidR="00F20D7A" w:rsidRPr="001B09E2" w:rsidRDefault="00F20D7A" w:rsidP="00650AC1">
            <w:pPr>
              <w:jc w:val="center"/>
              <w:rPr>
                <w:highlight w:val="yellow"/>
              </w:rPr>
            </w:pPr>
          </w:p>
        </w:tc>
        <w:tc>
          <w:tcPr>
            <w:tcW w:w="1206" w:type="dxa"/>
            <w:tcBorders>
              <w:top w:val="single" w:sz="4" w:space="0" w:color="auto"/>
            </w:tcBorders>
          </w:tcPr>
          <w:p w14:paraId="7FAAB26C" w14:textId="77777777" w:rsidR="00F20D7A" w:rsidRPr="001B09E2" w:rsidRDefault="00F20D7A" w:rsidP="00650AC1">
            <w:pPr>
              <w:jc w:val="center"/>
              <w:rPr>
                <w:b/>
                <w:bCs/>
                <w:highlight w:val="yellow"/>
              </w:rPr>
            </w:pPr>
          </w:p>
        </w:tc>
        <w:tc>
          <w:tcPr>
            <w:tcW w:w="1206" w:type="dxa"/>
            <w:tcBorders>
              <w:top w:val="single" w:sz="4" w:space="0" w:color="auto"/>
            </w:tcBorders>
          </w:tcPr>
          <w:p w14:paraId="528BCD5F" w14:textId="77777777" w:rsidR="00F20D7A" w:rsidRPr="001B09E2" w:rsidRDefault="00F20D7A" w:rsidP="00650AC1">
            <w:pPr>
              <w:jc w:val="center"/>
              <w:rPr>
                <w:b/>
                <w:bCs/>
                <w:highlight w:val="yellow"/>
              </w:rPr>
            </w:pPr>
          </w:p>
        </w:tc>
        <w:tc>
          <w:tcPr>
            <w:tcW w:w="1206" w:type="dxa"/>
            <w:tcBorders>
              <w:top w:val="single" w:sz="4" w:space="0" w:color="auto"/>
            </w:tcBorders>
          </w:tcPr>
          <w:p w14:paraId="5852A454" w14:textId="77777777" w:rsidR="00F20D7A" w:rsidRPr="001B09E2" w:rsidRDefault="00F20D7A" w:rsidP="00650AC1">
            <w:pPr>
              <w:jc w:val="center"/>
              <w:rPr>
                <w:highlight w:val="yellow"/>
              </w:rPr>
            </w:pPr>
          </w:p>
        </w:tc>
        <w:tc>
          <w:tcPr>
            <w:tcW w:w="1206" w:type="dxa"/>
            <w:tcBorders>
              <w:top w:val="single" w:sz="4" w:space="0" w:color="auto"/>
            </w:tcBorders>
          </w:tcPr>
          <w:p w14:paraId="75771D27" w14:textId="77777777" w:rsidR="00F20D7A" w:rsidRPr="001B09E2" w:rsidRDefault="00F20D7A" w:rsidP="00650AC1">
            <w:pPr>
              <w:jc w:val="center"/>
              <w:rPr>
                <w:b/>
                <w:bCs/>
                <w:highlight w:val="yellow"/>
              </w:rPr>
            </w:pPr>
          </w:p>
        </w:tc>
        <w:tc>
          <w:tcPr>
            <w:tcW w:w="1206" w:type="dxa"/>
            <w:tcBorders>
              <w:top w:val="single" w:sz="4" w:space="0" w:color="auto"/>
            </w:tcBorders>
          </w:tcPr>
          <w:p w14:paraId="75A65DEC" w14:textId="77777777" w:rsidR="00F20D7A" w:rsidRPr="001B09E2" w:rsidRDefault="00F20D7A" w:rsidP="00650AC1">
            <w:pPr>
              <w:jc w:val="center"/>
              <w:rPr>
                <w:b/>
                <w:bCs/>
                <w:highlight w:val="yellow"/>
              </w:rPr>
            </w:pPr>
          </w:p>
        </w:tc>
        <w:tc>
          <w:tcPr>
            <w:tcW w:w="1206" w:type="dxa"/>
            <w:tcBorders>
              <w:top w:val="single" w:sz="4" w:space="0" w:color="auto"/>
            </w:tcBorders>
          </w:tcPr>
          <w:p w14:paraId="0A6E1136" w14:textId="77777777" w:rsidR="00F20D7A" w:rsidRPr="001B09E2" w:rsidRDefault="00F20D7A" w:rsidP="00650AC1">
            <w:pPr>
              <w:jc w:val="center"/>
              <w:rPr>
                <w:b/>
                <w:bCs/>
                <w:highlight w:val="yellow"/>
              </w:rPr>
            </w:pPr>
          </w:p>
        </w:tc>
        <w:tc>
          <w:tcPr>
            <w:tcW w:w="1206" w:type="dxa"/>
            <w:tcBorders>
              <w:top w:val="single" w:sz="4" w:space="0" w:color="auto"/>
            </w:tcBorders>
          </w:tcPr>
          <w:p w14:paraId="3B96FC70" w14:textId="77777777" w:rsidR="00F20D7A" w:rsidRPr="001B09E2" w:rsidRDefault="00F20D7A" w:rsidP="00650AC1">
            <w:pPr>
              <w:jc w:val="center"/>
              <w:rPr>
                <w:b/>
                <w:bCs/>
                <w:highlight w:val="yellow"/>
              </w:rPr>
            </w:pPr>
          </w:p>
        </w:tc>
        <w:tc>
          <w:tcPr>
            <w:tcW w:w="1206" w:type="dxa"/>
            <w:tcBorders>
              <w:top w:val="single" w:sz="4" w:space="0" w:color="auto"/>
            </w:tcBorders>
          </w:tcPr>
          <w:p w14:paraId="2A5F3AE4" w14:textId="77777777" w:rsidR="00F20D7A" w:rsidRPr="001B09E2" w:rsidRDefault="00F20D7A" w:rsidP="00650AC1">
            <w:pPr>
              <w:jc w:val="center"/>
              <w:rPr>
                <w:b/>
                <w:bCs/>
                <w:highlight w:val="yellow"/>
              </w:rPr>
            </w:pPr>
          </w:p>
        </w:tc>
        <w:tc>
          <w:tcPr>
            <w:tcW w:w="1206" w:type="dxa"/>
            <w:tcBorders>
              <w:top w:val="single" w:sz="4" w:space="0" w:color="auto"/>
            </w:tcBorders>
          </w:tcPr>
          <w:p w14:paraId="22630D61" w14:textId="77777777" w:rsidR="00F20D7A" w:rsidRPr="001B09E2" w:rsidRDefault="00F20D7A" w:rsidP="00650AC1">
            <w:pPr>
              <w:jc w:val="center"/>
              <w:rPr>
                <w:b/>
                <w:bCs/>
                <w:highlight w:val="yellow"/>
              </w:rPr>
            </w:pPr>
          </w:p>
        </w:tc>
        <w:tc>
          <w:tcPr>
            <w:tcW w:w="1710" w:type="dxa"/>
            <w:tcBorders>
              <w:top w:val="single" w:sz="4" w:space="0" w:color="auto"/>
            </w:tcBorders>
          </w:tcPr>
          <w:p w14:paraId="4D04FFD4" w14:textId="77777777" w:rsidR="00F20D7A" w:rsidRPr="00303DB4" w:rsidRDefault="00F20D7A" w:rsidP="00650AC1">
            <w:pPr>
              <w:jc w:val="center"/>
              <w:rPr>
                <w:b/>
                <w:bCs/>
              </w:rPr>
            </w:pPr>
          </w:p>
        </w:tc>
      </w:tr>
      <w:tr w:rsidR="007A2BC4" w:rsidRPr="00303DB4" w14:paraId="6F466930" w14:textId="77777777" w:rsidTr="007A2BC4">
        <w:tc>
          <w:tcPr>
            <w:tcW w:w="4572" w:type="dxa"/>
          </w:tcPr>
          <w:p w14:paraId="05CC6BCD" w14:textId="242CF22C" w:rsidR="007A2BC4" w:rsidRPr="007A2BC4" w:rsidRDefault="007A2BC4" w:rsidP="007A2BC4">
            <w:r w:rsidRPr="007A2BC4">
              <w:rPr>
                <w:bCs/>
              </w:rPr>
              <w:t>2: Moderate</w:t>
            </w:r>
            <w:r w:rsidR="00B63EB0">
              <w:rPr>
                <w:bCs/>
              </w:rPr>
              <w:t xml:space="preserve"> and Decreasing</w:t>
            </w:r>
          </w:p>
        </w:tc>
        <w:tc>
          <w:tcPr>
            <w:tcW w:w="1206" w:type="dxa"/>
            <w:vAlign w:val="bottom"/>
          </w:tcPr>
          <w:p w14:paraId="0E504B8D" w14:textId="52802A92" w:rsidR="007A2BC4" w:rsidRPr="007A2BC4" w:rsidRDefault="007A2BC4" w:rsidP="007A2BC4">
            <w:pPr>
              <w:jc w:val="center"/>
            </w:pPr>
            <w:r w:rsidRPr="00917DD9">
              <w:rPr>
                <w:color w:val="000000"/>
              </w:rPr>
              <w:t>-</w:t>
            </w:r>
            <w:r w:rsidR="004F67C5">
              <w:rPr>
                <w:color w:val="000000"/>
              </w:rPr>
              <w:t>0.44</w:t>
            </w:r>
          </w:p>
        </w:tc>
        <w:tc>
          <w:tcPr>
            <w:tcW w:w="1206" w:type="dxa"/>
            <w:vAlign w:val="bottom"/>
          </w:tcPr>
          <w:p w14:paraId="396F1CEA" w14:textId="46D597D0" w:rsidR="007A2BC4" w:rsidRPr="007A2BC4" w:rsidRDefault="004F67C5" w:rsidP="007A2BC4">
            <w:pPr>
              <w:jc w:val="center"/>
            </w:pPr>
            <w:r>
              <w:rPr>
                <w:color w:val="000000"/>
              </w:rPr>
              <w:t>1.14</w:t>
            </w:r>
          </w:p>
        </w:tc>
        <w:tc>
          <w:tcPr>
            <w:tcW w:w="1206" w:type="dxa"/>
            <w:vAlign w:val="bottom"/>
          </w:tcPr>
          <w:p w14:paraId="76B51BCA" w14:textId="53E4005D" w:rsidR="007A2BC4" w:rsidRPr="007A2BC4" w:rsidRDefault="007A2BC4" w:rsidP="007A2BC4">
            <w:pPr>
              <w:jc w:val="center"/>
            </w:pPr>
            <w:r w:rsidRPr="00917DD9">
              <w:rPr>
                <w:color w:val="000000"/>
              </w:rPr>
              <w:t>-</w:t>
            </w:r>
            <w:r w:rsidR="004F67C5">
              <w:rPr>
                <w:color w:val="000000"/>
              </w:rPr>
              <w:t>0.39</w:t>
            </w:r>
          </w:p>
        </w:tc>
        <w:tc>
          <w:tcPr>
            <w:tcW w:w="1206" w:type="dxa"/>
            <w:vAlign w:val="bottom"/>
          </w:tcPr>
          <w:p w14:paraId="1CF80BF9" w14:textId="41195BE7" w:rsidR="007A2BC4" w:rsidRPr="007A2BC4" w:rsidRDefault="007A2BC4" w:rsidP="007A2BC4">
            <w:pPr>
              <w:jc w:val="center"/>
            </w:pPr>
            <w:r w:rsidRPr="00917DD9">
              <w:rPr>
                <w:color w:val="000000"/>
              </w:rPr>
              <w:t>.</w:t>
            </w:r>
            <w:r w:rsidR="004F67C5">
              <w:rPr>
                <w:color w:val="000000"/>
              </w:rPr>
              <w:t>699</w:t>
            </w:r>
          </w:p>
        </w:tc>
        <w:tc>
          <w:tcPr>
            <w:tcW w:w="1206" w:type="dxa"/>
            <w:vAlign w:val="bottom"/>
          </w:tcPr>
          <w:p w14:paraId="72EFFF09" w14:textId="7B835AC1" w:rsidR="007A2BC4" w:rsidRPr="007A2BC4" w:rsidRDefault="007A2BC4" w:rsidP="007A2BC4">
            <w:pPr>
              <w:jc w:val="center"/>
            </w:pPr>
            <w:r w:rsidRPr="00917DD9">
              <w:rPr>
                <w:color w:val="000000"/>
              </w:rPr>
              <w:t>0.</w:t>
            </w:r>
            <w:r w:rsidR="004F67C5">
              <w:rPr>
                <w:color w:val="000000"/>
              </w:rPr>
              <w:t>64</w:t>
            </w:r>
          </w:p>
        </w:tc>
        <w:tc>
          <w:tcPr>
            <w:tcW w:w="1206" w:type="dxa"/>
            <w:vAlign w:val="bottom"/>
          </w:tcPr>
          <w:p w14:paraId="7C17E338" w14:textId="3C208D64" w:rsidR="007A2BC4" w:rsidRPr="007A2BC4" w:rsidRDefault="007A2BC4" w:rsidP="007A2BC4">
            <w:pPr>
              <w:jc w:val="center"/>
            </w:pPr>
            <w:r w:rsidRPr="00917DD9">
              <w:rPr>
                <w:color w:val="000000"/>
              </w:rPr>
              <w:t>0.08</w:t>
            </w:r>
          </w:p>
        </w:tc>
        <w:tc>
          <w:tcPr>
            <w:tcW w:w="1206" w:type="dxa"/>
            <w:vAlign w:val="bottom"/>
          </w:tcPr>
          <w:p w14:paraId="3B74CB5D" w14:textId="47DD0846" w:rsidR="007A2BC4" w:rsidRPr="007A2BC4" w:rsidRDefault="007A2BC4" w:rsidP="007A2BC4">
            <w:pPr>
              <w:jc w:val="center"/>
            </w:pPr>
            <w:r w:rsidRPr="00917DD9">
              <w:rPr>
                <w:color w:val="000000"/>
              </w:rPr>
              <w:t>0.07</w:t>
            </w:r>
          </w:p>
        </w:tc>
        <w:tc>
          <w:tcPr>
            <w:tcW w:w="1206" w:type="dxa"/>
            <w:vAlign w:val="bottom"/>
          </w:tcPr>
          <w:p w14:paraId="0AAA778B" w14:textId="376987D2" w:rsidR="007A2BC4" w:rsidRPr="007A2BC4" w:rsidRDefault="007A2BC4" w:rsidP="007A2BC4">
            <w:pPr>
              <w:jc w:val="center"/>
            </w:pPr>
            <w:r w:rsidRPr="00917DD9">
              <w:rPr>
                <w:color w:val="000000"/>
              </w:rPr>
              <w:t>1.</w:t>
            </w:r>
            <w:r w:rsidR="004F67C5">
              <w:rPr>
                <w:color w:val="000000"/>
              </w:rPr>
              <w:t>09</w:t>
            </w:r>
          </w:p>
        </w:tc>
        <w:tc>
          <w:tcPr>
            <w:tcW w:w="1206" w:type="dxa"/>
            <w:vAlign w:val="bottom"/>
          </w:tcPr>
          <w:p w14:paraId="48B8D148" w14:textId="2F5B4074" w:rsidR="007A2BC4" w:rsidRPr="007A2BC4" w:rsidRDefault="007A2BC4" w:rsidP="007A2BC4">
            <w:pPr>
              <w:jc w:val="center"/>
            </w:pPr>
            <w:r w:rsidRPr="00917DD9">
              <w:rPr>
                <w:color w:val="000000"/>
              </w:rPr>
              <w:t>.2</w:t>
            </w:r>
            <w:r w:rsidR="004F67C5">
              <w:rPr>
                <w:color w:val="000000"/>
              </w:rPr>
              <w:t>77</w:t>
            </w:r>
          </w:p>
        </w:tc>
        <w:tc>
          <w:tcPr>
            <w:tcW w:w="1206" w:type="dxa"/>
            <w:vAlign w:val="bottom"/>
          </w:tcPr>
          <w:p w14:paraId="7541A36D" w14:textId="465C4CC9" w:rsidR="007A2BC4" w:rsidRPr="007A2BC4" w:rsidRDefault="007A2BC4" w:rsidP="007A2BC4">
            <w:pPr>
              <w:jc w:val="center"/>
            </w:pPr>
            <w:r w:rsidRPr="00917DD9">
              <w:rPr>
                <w:color w:val="000000"/>
              </w:rPr>
              <w:t>1.08</w:t>
            </w:r>
          </w:p>
        </w:tc>
        <w:tc>
          <w:tcPr>
            <w:tcW w:w="1710" w:type="dxa"/>
            <w:vMerge w:val="restart"/>
          </w:tcPr>
          <w:p w14:paraId="7227787E" w14:textId="77777777" w:rsidR="007A2BC4" w:rsidRPr="00303DB4" w:rsidRDefault="007A2BC4" w:rsidP="007A2BC4">
            <w:pPr>
              <w:jc w:val="center"/>
              <w:rPr>
                <w:b/>
                <w:bCs/>
              </w:rPr>
            </w:pPr>
          </w:p>
        </w:tc>
      </w:tr>
      <w:tr w:rsidR="007A2BC4" w:rsidRPr="00303DB4" w14:paraId="5473F420" w14:textId="77777777" w:rsidTr="007A2BC4">
        <w:trPr>
          <w:trHeight w:val="80"/>
        </w:trPr>
        <w:tc>
          <w:tcPr>
            <w:tcW w:w="4572" w:type="dxa"/>
          </w:tcPr>
          <w:p w14:paraId="7B3E5A88" w14:textId="72C95AF1" w:rsidR="007A2BC4" w:rsidRPr="007A2BC4" w:rsidRDefault="007A2BC4" w:rsidP="007A2BC4">
            <w:r w:rsidRPr="007A2BC4">
              <w:rPr>
                <w:bCs/>
              </w:rPr>
              <w:t>3: Moderate PH/High ETV</w:t>
            </w:r>
          </w:p>
        </w:tc>
        <w:tc>
          <w:tcPr>
            <w:tcW w:w="1206" w:type="dxa"/>
            <w:vAlign w:val="bottom"/>
          </w:tcPr>
          <w:p w14:paraId="22241C9A" w14:textId="4E12E970" w:rsidR="007A2BC4" w:rsidRPr="007A2BC4" w:rsidRDefault="007A2BC4" w:rsidP="007A2BC4">
            <w:pPr>
              <w:jc w:val="center"/>
            </w:pPr>
            <w:r w:rsidRPr="00917DD9">
              <w:rPr>
                <w:color w:val="000000"/>
              </w:rPr>
              <w:t>-</w:t>
            </w:r>
            <w:r w:rsidR="004F67C5">
              <w:rPr>
                <w:color w:val="000000"/>
              </w:rPr>
              <w:t>0.94</w:t>
            </w:r>
          </w:p>
        </w:tc>
        <w:tc>
          <w:tcPr>
            <w:tcW w:w="1206" w:type="dxa"/>
            <w:vAlign w:val="bottom"/>
          </w:tcPr>
          <w:p w14:paraId="5E6A09E6" w14:textId="76AA1402" w:rsidR="007A2BC4" w:rsidRPr="007A2BC4" w:rsidRDefault="004F67C5" w:rsidP="007A2BC4">
            <w:pPr>
              <w:jc w:val="center"/>
            </w:pPr>
            <w:r>
              <w:t>1.45</w:t>
            </w:r>
          </w:p>
        </w:tc>
        <w:tc>
          <w:tcPr>
            <w:tcW w:w="1206" w:type="dxa"/>
            <w:vAlign w:val="bottom"/>
          </w:tcPr>
          <w:p w14:paraId="250AA11C" w14:textId="2340D4B7" w:rsidR="007A2BC4" w:rsidRPr="007A2BC4" w:rsidRDefault="007A2BC4" w:rsidP="007A2BC4">
            <w:pPr>
              <w:jc w:val="center"/>
            </w:pPr>
            <w:r w:rsidRPr="007A2BC4">
              <w:rPr>
                <w:color w:val="000000"/>
              </w:rPr>
              <w:t>-</w:t>
            </w:r>
            <w:r w:rsidR="004F67C5">
              <w:rPr>
                <w:color w:val="000000"/>
              </w:rPr>
              <w:t>0.65</w:t>
            </w:r>
          </w:p>
        </w:tc>
        <w:tc>
          <w:tcPr>
            <w:tcW w:w="1206" w:type="dxa"/>
            <w:vAlign w:val="bottom"/>
          </w:tcPr>
          <w:p w14:paraId="23D37FDF" w14:textId="6B8BE7C3" w:rsidR="007A2BC4" w:rsidRPr="007A2BC4" w:rsidRDefault="007A2BC4" w:rsidP="007A2BC4">
            <w:pPr>
              <w:jc w:val="center"/>
            </w:pPr>
            <w:r w:rsidRPr="007A2BC4">
              <w:rPr>
                <w:color w:val="000000"/>
              </w:rPr>
              <w:t>.</w:t>
            </w:r>
            <w:r w:rsidR="004F67C5">
              <w:rPr>
                <w:color w:val="000000"/>
              </w:rPr>
              <w:t>516</w:t>
            </w:r>
          </w:p>
        </w:tc>
        <w:tc>
          <w:tcPr>
            <w:tcW w:w="1206" w:type="dxa"/>
            <w:vAlign w:val="bottom"/>
          </w:tcPr>
          <w:p w14:paraId="03DD598B" w14:textId="67B9D598" w:rsidR="007A2BC4" w:rsidRPr="007A2BC4" w:rsidRDefault="007A2BC4" w:rsidP="007A2BC4">
            <w:pPr>
              <w:jc w:val="center"/>
            </w:pPr>
            <w:r w:rsidRPr="007A2BC4">
              <w:rPr>
                <w:color w:val="000000"/>
              </w:rPr>
              <w:t>0.</w:t>
            </w:r>
            <w:r w:rsidR="004F67C5">
              <w:rPr>
                <w:color w:val="000000"/>
              </w:rPr>
              <w:t>39</w:t>
            </w:r>
          </w:p>
        </w:tc>
        <w:tc>
          <w:tcPr>
            <w:tcW w:w="1206" w:type="dxa"/>
            <w:vAlign w:val="bottom"/>
          </w:tcPr>
          <w:p w14:paraId="5DC0E091" w14:textId="4E8223BF" w:rsidR="007A2BC4" w:rsidRPr="007A2BC4" w:rsidRDefault="007A2BC4" w:rsidP="007A2BC4">
            <w:pPr>
              <w:jc w:val="center"/>
            </w:pPr>
            <w:r w:rsidRPr="007A2BC4">
              <w:rPr>
                <w:color w:val="000000"/>
              </w:rPr>
              <w:t>0.02</w:t>
            </w:r>
          </w:p>
        </w:tc>
        <w:tc>
          <w:tcPr>
            <w:tcW w:w="1206" w:type="dxa"/>
            <w:vAlign w:val="bottom"/>
          </w:tcPr>
          <w:p w14:paraId="4B7407EC" w14:textId="75BC5744" w:rsidR="007A2BC4" w:rsidRPr="007A2BC4" w:rsidRDefault="007A2BC4" w:rsidP="007A2BC4">
            <w:pPr>
              <w:jc w:val="center"/>
            </w:pPr>
            <w:r w:rsidRPr="007A2BC4">
              <w:rPr>
                <w:color w:val="000000"/>
              </w:rPr>
              <w:t>0.09</w:t>
            </w:r>
          </w:p>
        </w:tc>
        <w:tc>
          <w:tcPr>
            <w:tcW w:w="1206" w:type="dxa"/>
            <w:vAlign w:val="bottom"/>
          </w:tcPr>
          <w:p w14:paraId="3D60BC21" w14:textId="6D54FD84" w:rsidR="007A2BC4" w:rsidRPr="007A2BC4" w:rsidRDefault="007A2BC4" w:rsidP="007A2BC4">
            <w:pPr>
              <w:jc w:val="center"/>
            </w:pPr>
            <w:r w:rsidRPr="007A2BC4">
              <w:rPr>
                <w:color w:val="000000"/>
              </w:rPr>
              <w:t>0.1</w:t>
            </w:r>
            <w:r w:rsidR="004F67C5">
              <w:rPr>
                <w:color w:val="000000"/>
              </w:rPr>
              <w:t>7</w:t>
            </w:r>
          </w:p>
        </w:tc>
        <w:tc>
          <w:tcPr>
            <w:tcW w:w="1206" w:type="dxa"/>
            <w:vAlign w:val="bottom"/>
          </w:tcPr>
          <w:p w14:paraId="431E1E32" w14:textId="615DD1D2" w:rsidR="007A2BC4" w:rsidRPr="007A2BC4" w:rsidRDefault="007A2BC4" w:rsidP="007A2BC4">
            <w:pPr>
              <w:jc w:val="center"/>
            </w:pPr>
            <w:r w:rsidRPr="007A2BC4">
              <w:rPr>
                <w:color w:val="000000"/>
              </w:rPr>
              <w:t>.8</w:t>
            </w:r>
            <w:r w:rsidR="004F67C5">
              <w:rPr>
                <w:color w:val="000000"/>
              </w:rPr>
              <w:t>65</w:t>
            </w:r>
          </w:p>
        </w:tc>
        <w:tc>
          <w:tcPr>
            <w:tcW w:w="1206" w:type="dxa"/>
            <w:vAlign w:val="bottom"/>
          </w:tcPr>
          <w:p w14:paraId="757946B1" w14:textId="41B0DBE5" w:rsidR="007A2BC4" w:rsidRPr="007A2BC4" w:rsidRDefault="007A2BC4" w:rsidP="007A2BC4">
            <w:pPr>
              <w:jc w:val="center"/>
            </w:pPr>
            <w:r w:rsidRPr="007A2BC4">
              <w:rPr>
                <w:color w:val="000000"/>
              </w:rPr>
              <w:t>1.02</w:t>
            </w:r>
          </w:p>
        </w:tc>
        <w:tc>
          <w:tcPr>
            <w:tcW w:w="1710" w:type="dxa"/>
            <w:vMerge/>
          </w:tcPr>
          <w:p w14:paraId="4899EF08" w14:textId="77777777" w:rsidR="007A2BC4" w:rsidRPr="00303DB4" w:rsidRDefault="007A2BC4" w:rsidP="007A2BC4">
            <w:pPr>
              <w:jc w:val="center"/>
              <w:rPr>
                <w:b/>
                <w:bCs/>
              </w:rPr>
            </w:pPr>
          </w:p>
        </w:tc>
      </w:tr>
      <w:tr w:rsidR="007A2BC4" w:rsidRPr="003D4E60" w14:paraId="0B3396AE" w14:textId="77777777" w:rsidTr="007A2BC4">
        <w:tc>
          <w:tcPr>
            <w:tcW w:w="4572" w:type="dxa"/>
            <w:tcBorders>
              <w:bottom w:val="single" w:sz="4" w:space="0" w:color="auto"/>
            </w:tcBorders>
          </w:tcPr>
          <w:p w14:paraId="7F6950E1" w14:textId="310A5131" w:rsidR="007A2BC4" w:rsidRPr="003D4E60" w:rsidRDefault="007A2BC4" w:rsidP="007A2BC4">
            <w:pPr>
              <w:rPr>
                <w:i/>
                <w:iCs/>
              </w:rPr>
            </w:pPr>
            <w:r w:rsidRPr="003D4E60">
              <w:rPr>
                <w:bCs/>
                <w:i/>
                <w:iCs/>
              </w:rPr>
              <w:t>4: High PH/Moderate ETV</w:t>
            </w:r>
          </w:p>
        </w:tc>
        <w:tc>
          <w:tcPr>
            <w:tcW w:w="1206" w:type="dxa"/>
            <w:tcBorders>
              <w:bottom w:val="single" w:sz="4" w:space="0" w:color="auto"/>
            </w:tcBorders>
            <w:vAlign w:val="bottom"/>
          </w:tcPr>
          <w:p w14:paraId="0650BF1A" w14:textId="29FF6D14" w:rsidR="007A2BC4" w:rsidRPr="003D4E60" w:rsidRDefault="007A2BC4" w:rsidP="007A2BC4">
            <w:pPr>
              <w:jc w:val="center"/>
              <w:rPr>
                <w:i/>
                <w:iCs/>
              </w:rPr>
            </w:pPr>
            <w:r w:rsidRPr="00FF419C">
              <w:rPr>
                <w:i/>
                <w:iCs/>
                <w:color w:val="000000"/>
              </w:rPr>
              <w:t>-</w:t>
            </w:r>
            <w:r w:rsidR="004F67C5">
              <w:rPr>
                <w:i/>
                <w:iCs/>
                <w:color w:val="000000"/>
              </w:rPr>
              <w:t>3.76</w:t>
            </w:r>
          </w:p>
        </w:tc>
        <w:tc>
          <w:tcPr>
            <w:tcW w:w="1206" w:type="dxa"/>
            <w:tcBorders>
              <w:bottom w:val="single" w:sz="4" w:space="0" w:color="auto"/>
            </w:tcBorders>
            <w:vAlign w:val="bottom"/>
          </w:tcPr>
          <w:p w14:paraId="62C0098E" w14:textId="34481D6B" w:rsidR="007A2BC4" w:rsidRPr="003D4E60" w:rsidRDefault="007A2BC4" w:rsidP="007A2BC4">
            <w:pPr>
              <w:jc w:val="center"/>
              <w:rPr>
                <w:i/>
                <w:iCs/>
              </w:rPr>
            </w:pPr>
            <w:r w:rsidRPr="00FF419C">
              <w:rPr>
                <w:i/>
                <w:iCs/>
                <w:color w:val="000000"/>
              </w:rPr>
              <w:t>1.</w:t>
            </w:r>
            <w:r w:rsidR="004F67C5">
              <w:rPr>
                <w:i/>
                <w:iCs/>
                <w:color w:val="000000"/>
              </w:rPr>
              <w:t>58</w:t>
            </w:r>
          </w:p>
        </w:tc>
        <w:tc>
          <w:tcPr>
            <w:tcW w:w="1206" w:type="dxa"/>
            <w:tcBorders>
              <w:bottom w:val="single" w:sz="4" w:space="0" w:color="auto"/>
            </w:tcBorders>
            <w:vAlign w:val="bottom"/>
          </w:tcPr>
          <w:p w14:paraId="7C3B86DE" w14:textId="04778583" w:rsidR="007A2BC4" w:rsidRPr="003D4E60" w:rsidRDefault="007A2BC4" w:rsidP="007A2BC4">
            <w:pPr>
              <w:jc w:val="center"/>
              <w:rPr>
                <w:i/>
                <w:iCs/>
              </w:rPr>
            </w:pPr>
            <w:r w:rsidRPr="00FF419C">
              <w:rPr>
                <w:i/>
                <w:iCs/>
                <w:color w:val="000000"/>
              </w:rPr>
              <w:t>-</w:t>
            </w:r>
            <w:r w:rsidR="004F67C5">
              <w:rPr>
                <w:i/>
                <w:iCs/>
                <w:color w:val="000000"/>
              </w:rPr>
              <w:t>2.38</w:t>
            </w:r>
          </w:p>
        </w:tc>
        <w:tc>
          <w:tcPr>
            <w:tcW w:w="1206" w:type="dxa"/>
            <w:tcBorders>
              <w:bottom w:val="single" w:sz="4" w:space="0" w:color="auto"/>
            </w:tcBorders>
            <w:vAlign w:val="bottom"/>
          </w:tcPr>
          <w:p w14:paraId="12B1DD46" w14:textId="087F7443" w:rsidR="007A2BC4" w:rsidRPr="003D4E60" w:rsidRDefault="007A2BC4" w:rsidP="007A2BC4">
            <w:pPr>
              <w:jc w:val="center"/>
              <w:rPr>
                <w:i/>
                <w:iCs/>
              </w:rPr>
            </w:pPr>
            <w:r w:rsidRPr="00FF419C">
              <w:rPr>
                <w:i/>
                <w:iCs/>
                <w:color w:val="000000"/>
              </w:rPr>
              <w:t>.0</w:t>
            </w:r>
            <w:r w:rsidR="004F67C5">
              <w:rPr>
                <w:i/>
                <w:iCs/>
                <w:color w:val="000000"/>
              </w:rPr>
              <w:t>17</w:t>
            </w:r>
          </w:p>
        </w:tc>
        <w:tc>
          <w:tcPr>
            <w:tcW w:w="1206" w:type="dxa"/>
            <w:tcBorders>
              <w:bottom w:val="single" w:sz="4" w:space="0" w:color="auto"/>
            </w:tcBorders>
            <w:vAlign w:val="bottom"/>
          </w:tcPr>
          <w:p w14:paraId="4C828C30" w14:textId="697FE3DB" w:rsidR="007A2BC4" w:rsidRPr="003D4E60" w:rsidRDefault="007A2BC4" w:rsidP="007A2BC4">
            <w:pPr>
              <w:jc w:val="center"/>
              <w:rPr>
                <w:i/>
                <w:iCs/>
              </w:rPr>
            </w:pPr>
            <w:r w:rsidRPr="00FF419C">
              <w:rPr>
                <w:i/>
                <w:iCs/>
                <w:color w:val="000000"/>
              </w:rPr>
              <w:t>0.</w:t>
            </w:r>
            <w:r w:rsidR="004F67C5">
              <w:rPr>
                <w:i/>
                <w:iCs/>
                <w:color w:val="000000"/>
              </w:rPr>
              <w:t>02</w:t>
            </w:r>
          </w:p>
        </w:tc>
        <w:tc>
          <w:tcPr>
            <w:tcW w:w="1206" w:type="dxa"/>
            <w:tcBorders>
              <w:bottom w:val="single" w:sz="4" w:space="0" w:color="auto"/>
            </w:tcBorders>
            <w:vAlign w:val="bottom"/>
          </w:tcPr>
          <w:p w14:paraId="4748EB66" w14:textId="0E08BA72" w:rsidR="007A2BC4" w:rsidRPr="003D4E60" w:rsidRDefault="007A2BC4" w:rsidP="007A2BC4">
            <w:pPr>
              <w:jc w:val="center"/>
              <w:rPr>
                <w:i/>
                <w:iCs/>
              </w:rPr>
            </w:pPr>
            <w:r w:rsidRPr="00FF419C">
              <w:rPr>
                <w:i/>
                <w:iCs/>
                <w:color w:val="000000"/>
              </w:rPr>
              <w:t>0.22</w:t>
            </w:r>
          </w:p>
        </w:tc>
        <w:tc>
          <w:tcPr>
            <w:tcW w:w="1206" w:type="dxa"/>
            <w:tcBorders>
              <w:bottom w:val="single" w:sz="4" w:space="0" w:color="auto"/>
            </w:tcBorders>
            <w:vAlign w:val="bottom"/>
          </w:tcPr>
          <w:p w14:paraId="537B795A" w14:textId="7FE56E5E" w:rsidR="007A2BC4" w:rsidRPr="003D4E60" w:rsidRDefault="007A2BC4" w:rsidP="007A2BC4">
            <w:pPr>
              <w:jc w:val="center"/>
              <w:rPr>
                <w:i/>
                <w:iCs/>
              </w:rPr>
            </w:pPr>
            <w:r w:rsidRPr="00FF419C">
              <w:rPr>
                <w:i/>
                <w:iCs/>
                <w:color w:val="000000"/>
              </w:rPr>
              <w:t>0.10</w:t>
            </w:r>
          </w:p>
        </w:tc>
        <w:tc>
          <w:tcPr>
            <w:tcW w:w="1206" w:type="dxa"/>
            <w:tcBorders>
              <w:bottom w:val="single" w:sz="4" w:space="0" w:color="auto"/>
            </w:tcBorders>
            <w:vAlign w:val="bottom"/>
          </w:tcPr>
          <w:p w14:paraId="42EB4E9B" w14:textId="6D0C0E14" w:rsidR="007A2BC4" w:rsidRPr="003D4E60" w:rsidRDefault="007A2BC4" w:rsidP="007A2BC4">
            <w:pPr>
              <w:jc w:val="center"/>
              <w:rPr>
                <w:i/>
                <w:iCs/>
              </w:rPr>
            </w:pPr>
            <w:r w:rsidRPr="00FF419C">
              <w:rPr>
                <w:i/>
                <w:iCs/>
                <w:color w:val="000000"/>
              </w:rPr>
              <w:t>2.</w:t>
            </w:r>
            <w:r w:rsidR="004F67C5">
              <w:rPr>
                <w:i/>
                <w:iCs/>
                <w:color w:val="000000"/>
              </w:rPr>
              <w:t>28</w:t>
            </w:r>
          </w:p>
        </w:tc>
        <w:tc>
          <w:tcPr>
            <w:tcW w:w="1206" w:type="dxa"/>
            <w:tcBorders>
              <w:bottom w:val="single" w:sz="4" w:space="0" w:color="auto"/>
            </w:tcBorders>
            <w:vAlign w:val="bottom"/>
          </w:tcPr>
          <w:p w14:paraId="58337323" w14:textId="5A5C05A6" w:rsidR="007A2BC4" w:rsidRPr="003D4E60" w:rsidRDefault="007A2BC4" w:rsidP="007A2BC4">
            <w:pPr>
              <w:jc w:val="center"/>
              <w:rPr>
                <w:i/>
                <w:iCs/>
              </w:rPr>
            </w:pPr>
            <w:r w:rsidRPr="00FF419C">
              <w:rPr>
                <w:i/>
                <w:iCs/>
                <w:color w:val="000000"/>
              </w:rPr>
              <w:t>.022</w:t>
            </w:r>
          </w:p>
        </w:tc>
        <w:tc>
          <w:tcPr>
            <w:tcW w:w="1206" w:type="dxa"/>
            <w:tcBorders>
              <w:bottom w:val="single" w:sz="4" w:space="0" w:color="auto"/>
            </w:tcBorders>
            <w:vAlign w:val="bottom"/>
          </w:tcPr>
          <w:p w14:paraId="48D4F5F5" w14:textId="175184ED" w:rsidR="007A2BC4" w:rsidRPr="003D4E60" w:rsidRDefault="007A2BC4" w:rsidP="007A2BC4">
            <w:pPr>
              <w:jc w:val="center"/>
              <w:rPr>
                <w:i/>
                <w:iCs/>
              </w:rPr>
            </w:pPr>
            <w:r w:rsidRPr="00FF419C">
              <w:rPr>
                <w:i/>
                <w:iCs/>
                <w:color w:val="000000"/>
              </w:rPr>
              <w:t>1.25</w:t>
            </w:r>
          </w:p>
        </w:tc>
        <w:tc>
          <w:tcPr>
            <w:tcW w:w="1710" w:type="dxa"/>
            <w:vMerge/>
            <w:tcBorders>
              <w:bottom w:val="single" w:sz="4" w:space="0" w:color="auto"/>
            </w:tcBorders>
          </w:tcPr>
          <w:p w14:paraId="2CEC9597" w14:textId="77777777" w:rsidR="007A2BC4" w:rsidRPr="003D4E60" w:rsidRDefault="007A2BC4" w:rsidP="007A2BC4">
            <w:pPr>
              <w:jc w:val="center"/>
              <w:rPr>
                <w:b/>
                <w:bCs/>
                <w:i/>
                <w:iCs/>
              </w:rPr>
            </w:pPr>
          </w:p>
        </w:tc>
      </w:tr>
      <w:tr w:rsidR="00032ADD" w:rsidRPr="00303DB4" w14:paraId="524981B3" w14:textId="77777777" w:rsidTr="00916598">
        <w:tc>
          <w:tcPr>
            <w:tcW w:w="4572" w:type="dxa"/>
            <w:tcBorders>
              <w:top w:val="single" w:sz="4" w:space="0" w:color="auto"/>
            </w:tcBorders>
          </w:tcPr>
          <w:p w14:paraId="3AE9C5F6" w14:textId="43FC9BEA" w:rsidR="00032ADD" w:rsidRPr="007A2BC4" w:rsidRDefault="00032ADD" w:rsidP="00032ADD">
            <w:pPr>
              <w:rPr>
                <w:b/>
                <w:bCs/>
                <w:highlight w:val="yellow"/>
              </w:rPr>
            </w:pPr>
            <w:r w:rsidRPr="007A2BC4">
              <w:rPr>
                <w:b/>
                <w:bCs/>
              </w:rPr>
              <w:t>Black Racial Group Membership</w:t>
            </w:r>
          </w:p>
        </w:tc>
        <w:tc>
          <w:tcPr>
            <w:tcW w:w="1206" w:type="dxa"/>
            <w:tcBorders>
              <w:top w:val="single" w:sz="4" w:space="0" w:color="auto"/>
            </w:tcBorders>
          </w:tcPr>
          <w:p w14:paraId="355C4A01" w14:textId="77777777" w:rsidR="00032ADD" w:rsidRPr="007A2BC4" w:rsidRDefault="00032ADD" w:rsidP="00032ADD">
            <w:pPr>
              <w:jc w:val="center"/>
              <w:rPr>
                <w:highlight w:val="yellow"/>
              </w:rPr>
            </w:pPr>
          </w:p>
        </w:tc>
        <w:tc>
          <w:tcPr>
            <w:tcW w:w="1206" w:type="dxa"/>
            <w:tcBorders>
              <w:top w:val="single" w:sz="4" w:space="0" w:color="auto"/>
            </w:tcBorders>
          </w:tcPr>
          <w:p w14:paraId="308FE7D3" w14:textId="77777777" w:rsidR="00032ADD" w:rsidRPr="007A2BC4" w:rsidRDefault="00032ADD" w:rsidP="00032ADD">
            <w:pPr>
              <w:jc w:val="center"/>
              <w:rPr>
                <w:highlight w:val="yellow"/>
              </w:rPr>
            </w:pPr>
          </w:p>
        </w:tc>
        <w:tc>
          <w:tcPr>
            <w:tcW w:w="1206" w:type="dxa"/>
            <w:tcBorders>
              <w:top w:val="single" w:sz="4" w:space="0" w:color="auto"/>
            </w:tcBorders>
          </w:tcPr>
          <w:p w14:paraId="1BBD4CDE" w14:textId="77777777" w:rsidR="00032ADD" w:rsidRPr="007A2BC4" w:rsidRDefault="00032ADD" w:rsidP="00032ADD">
            <w:pPr>
              <w:jc w:val="center"/>
              <w:rPr>
                <w:highlight w:val="yellow"/>
              </w:rPr>
            </w:pPr>
          </w:p>
        </w:tc>
        <w:tc>
          <w:tcPr>
            <w:tcW w:w="1206" w:type="dxa"/>
            <w:tcBorders>
              <w:top w:val="single" w:sz="4" w:space="0" w:color="auto"/>
            </w:tcBorders>
          </w:tcPr>
          <w:p w14:paraId="483A9180" w14:textId="77777777" w:rsidR="00032ADD" w:rsidRPr="007A2BC4" w:rsidRDefault="00032ADD" w:rsidP="00032ADD">
            <w:pPr>
              <w:jc w:val="center"/>
              <w:rPr>
                <w:highlight w:val="yellow"/>
              </w:rPr>
            </w:pPr>
          </w:p>
        </w:tc>
        <w:tc>
          <w:tcPr>
            <w:tcW w:w="1206" w:type="dxa"/>
            <w:tcBorders>
              <w:top w:val="single" w:sz="4" w:space="0" w:color="auto"/>
            </w:tcBorders>
          </w:tcPr>
          <w:p w14:paraId="09ECC5D4" w14:textId="77777777" w:rsidR="00032ADD" w:rsidRPr="007A2BC4" w:rsidRDefault="00032ADD" w:rsidP="00032ADD">
            <w:pPr>
              <w:jc w:val="center"/>
              <w:rPr>
                <w:highlight w:val="yellow"/>
              </w:rPr>
            </w:pPr>
          </w:p>
        </w:tc>
        <w:tc>
          <w:tcPr>
            <w:tcW w:w="1206" w:type="dxa"/>
            <w:tcBorders>
              <w:top w:val="single" w:sz="4" w:space="0" w:color="auto"/>
            </w:tcBorders>
          </w:tcPr>
          <w:p w14:paraId="5B6DFFD3" w14:textId="77777777" w:rsidR="00032ADD" w:rsidRPr="007A2BC4" w:rsidRDefault="00032ADD" w:rsidP="00032ADD">
            <w:pPr>
              <w:jc w:val="center"/>
              <w:rPr>
                <w:highlight w:val="yellow"/>
              </w:rPr>
            </w:pPr>
          </w:p>
        </w:tc>
        <w:tc>
          <w:tcPr>
            <w:tcW w:w="1206" w:type="dxa"/>
            <w:tcBorders>
              <w:top w:val="single" w:sz="4" w:space="0" w:color="auto"/>
            </w:tcBorders>
          </w:tcPr>
          <w:p w14:paraId="25FC2921" w14:textId="77777777" w:rsidR="00032ADD" w:rsidRPr="007A2BC4" w:rsidRDefault="00032ADD" w:rsidP="00032ADD">
            <w:pPr>
              <w:jc w:val="center"/>
              <w:rPr>
                <w:highlight w:val="yellow"/>
              </w:rPr>
            </w:pPr>
          </w:p>
        </w:tc>
        <w:tc>
          <w:tcPr>
            <w:tcW w:w="1206" w:type="dxa"/>
            <w:tcBorders>
              <w:top w:val="single" w:sz="4" w:space="0" w:color="auto"/>
            </w:tcBorders>
          </w:tcPr>
          <w:p w14:paraId="55C2AAE8" w14:textId="77777777" w:rsidR="00032ADD" w:rsidRPr="007A2BC4" w:rsidRDefault="00032ADD" w:rsidP="00032ADD">
            <w:pPr>
              <w:jc w:val="center"/>
              <w:rPr>
                <w:highlight w:val="yellow"/>
              </w:rPr>
            </w:pPr>
          </w:p>
        </w:tc>
        <w:tc>
          <w:tcPr>
            <w:tcW w:w="1206" w:type="dxa"/>
            <w:tcBorders>
              <w:top w:val="single" w:sz="4" w:space="0" w:color="auto"/>
            </w:tcBorders>
          </w:tcPr>
          <w:p w14:paraId="282370E8" w14:textId="77777777" w:rsidR="00032ADD" w:rsidRPr="007A2BC4" w:rsidRDefault="00032ADD" w:rsidP="00032ADD">
            <w:pPr>
              <w:jc w:val="center"/>
              <w:rPr>
                <w:highlight w:val="yellow"/>
              </w:rPr>
            </w:pPr>
          </w:p>
        </w:tc>
        <w:tc>
          <w:tcPr>
            <w:tcW w:w="1206" w:type="dxa"/>
            <w:tcBorders>
              <w:top w:val="single" w:sz="4" w:space="0" w:color="auto"/>
            </w:tcBorders>
          </w:tcPr>
          <w:p w14:paraId="72AF39F6" w14:textId="77777777" w:rsidR="00032ADD" w:rsidRPr="007A2BC4" w:rsidRDefault="00032ADD" w:rsidP="00032ADD">
            <w:pPr>
              <w:jc w:val="center"/>
              <w:rPr>
                <w:highlight w:val="yellow"/>
              </w:rPr>
            </w:pPr>
          </w:p>
        </w:tc>
        <w:tc>
          <w:tcPr>
            <w:tcW w:w="1710" w:type="dxa"/>
            <w:tcBorders>
              <w:top w:val="single" w:sz="4" w:space="0" w:color="auto"/>
            </w:tcBorders>
          </w:tcPr>
          <w:p w14:paraId="474F8FB9" w14:textId="77777777" w:rsidR="00032ADD" w:rsidRPr="00303DB4" w:rsidRDefault="00032ADD" w:rsidP="00032ADD">
            <w:pPr>
              <w:rPr>
                <w:b/>
                <w:bCs/>
              </w:rPr>
            </w:pPr>
          </w:p>
        </w:tc>
      </w:tr>
      <w:tr w:rsidR="00EA528A" w:rsidRPr="00303DB4" w14:paraId="506D99D5" w14:textId="77777777" w:rsidTr="00D35BBB">
        <w:tc>
          <w:tcPr>
            <w:tcW w:w="4572" w:type="dxa"/>
          </w:tcPr>
          <w:p w14:paraId="69019388" w14:textId="73D99F9C" w:rsidR="00EA528A" w:rsidRPr="007A2BC4" w:rsidRDefault="00EA528A" w:rsidP="00EA528A">
            <w:pPr>
              <w:rPr>
                <w:highlight w:val="yellow"/>
              </w:rPr>
            </w:pPr>
            <w:r w:rsidRPr="007A2BC4">
              <w:rPr>
                <w:bCs/>
              </w:rPr>
              <w:t>2: Moderate</w:t>
            </w:r>
            <w:r>
              <w:rPr>
                <w:bCs/>
              </w:rPr>
              <w:t xml:space="preserve"> and Decreasing</w:t>
            </w:r>
          </w:p>
        </w:tc>
        <w:tc>
          <w:tcPr>
            <w:tcW w:w="1206" w:type="dxa"/>
            <w:vAlign w:val="bottom"/>
          </w:tcPr>
          <w:p w14:paraId="7C85AAA2" w14:textId="41DF67BC" w:rsidR="00EA528A" w:rsidRPr="007A2BC4" w:rsidRDefault="00EA528A" w:rsidP="00EA528A">
            <w:pPr>
              <w:jc w:val="center"/>
            </w:pPr>
            <w:r>
              <w:rPr>
                <w:color w:val="000000"/>
              </w:rPr>
              <w:t>0.</w:t>
            </w:r>
            <w:r w:rsidR="00604AAD">
              <w:rPr>
                <w:color w:val="000000"/>
              </w:rPr>
              <w:t>78</w:t>
            </w:r>
          </w:p>
        </w:tc>
        <w:tc>
          <w:tcPr>
            <w:tcW w:w="1206" w:type="dxa"/>
            <w:vAlign w:val="bottom"/>
          </w:tcPr>
          <w:p w14:paraId="2EF00E13" w14:textId="3C5F3F38" w:rsidR="00EA528A" w:rsidRPr="007A2BC4" w:rsidRDefault="00604AAD" w:rsidP="00EA528A">
            <w:pPr>
              <w:jc w:val="center"/>
            </w:pPr>
            <w:r>
              <w:rPr>
                <w:color w:val="000000"/>
              </w:rPr>
              <w:t>0.26</w:t>
            </w:r>
          </w:p>
        </w:tc>
        <w:tc>
          <w:tcPr>
            <w:tcW w:w="1206" w:type="dxa"/>
            <w:vAlign w:val="bottom"/>
          </w:tcPr>
          <w:p w14:paraId="4A58C73E" w14:textId="4EE38988" w:rsidR="00EA528A" w:rsidRPr="007A2BC4" w:rsidRDefault="00604AAD" w:rsidP="00EA528A">
            <w:pPr>
              <w:jc w:val="center"/>
            </w:pPr>
            <w:r>
              <w:rPr>
                <w:color w:val="000000"/>
              </w:rPr>
              <w:t>2.97</w:t>
            </w:r>
          </w:p>
        </w:tc>
        <w:tc>
          <w:tcPr>
            <w:tcW w:w="1206" w:type="dxa"/>
            <w:vAlign w:val="bottom"/>
          </w:tcPr>
          <w:p w14:paraId="4AE07548" w14:textId="65F900F1" w:rsidR="00EA528A" w:rsidRPr="007A2BC4" w:rsidRDefault="00EA528A" w:rsidP="00EA528A">
            <w:pPr>
              <w:jc w:val="center"/>
            </w:pPr>
            <w:r w:rsidRPr="007A2BC4">
              <w:rPr>
                <w:color w:val="000000"/>
              </w:rPr>
              <w:t>.</w:t>
            </w:r>
            <w:r w:rsidR="00604AAD">
              <w:rPr>
                <w:color w:val="000000"/>
              </w:rPr>
              <w:t>003</w:t>
            </w:r>
          </w:p>
        </w:tc>
        <w:tc>
          <w:tcPr>
            <w:tcW w:w="1206" w:type="dxa"/>
            <w:vAlign w:val="bottom"/>
          </w:tcPr>
          <w:p w14:paraId="20002A3E" w14:textId="196137D8" w:rsidR="00EA528A" w:rsidRPr="007A2BC4" w:rsidRDefault="00604AAD" w:rsidP="00EA528A">
            <w:pPr>
              <w:jc w:val="center"/>
            </w:pPr>
            <w:r>
              <w:rPr>
                <w:color w:val="000000"/>
              </w:rPr>
              <w:t>2.18</w:t>
            </w:r>
          </w:p>
        </w:tc>
        <w:tc>
          <w:tcPr>
            <w:tcW w:w="1206" w:type="dxa"/>
            <w:vAlign w:val="bottom"/>
          </w:tcPr>
          <w:p w14:paraId="41615342" w14:textId="3BEAFE45" w:rsidR="00EA528A" w:rsidRPr="007A2BC4" w:rsidRDefault="00EA528A" w:rsidP="00EA528A">
            <w:pPr>
              <w:jc w:val="center"/>
            </w:pPr>
            <w:r w:rsidRPr="007A2BC4">
              <w:rPr>
                <w:color w:val="000000"/>
              </w:rPr>
              <w:t>-0.</w:t>
            </w:r>
            <w:r>
              <w:rPr>
                <w:color w:val="000000"/>
              </w:rPr>
              <w:t>26</w:t>
            </w:r>
          </w:p>
        </w:tc>
        <w:tc>
          <w:tcPr>
            <w:tcW w:w="1206" w:type="dxa"/>
            <w:vAlign w:val="bottom"/>
          </w:tcPr>
          <w:p w14:paraId="4DC3D06F" w14:textId="6BF53599" w:rsidR="00EA528A" w:rsidRPr="007A2BC4" w:rsidRDefault="00EA528A" w:rsidP="00EA528A">
            <w:pPr>
              <w:jc w:val="center"/>
            </w:pPr>
            <w:r w:rsidRPr="007A2BC4">
              <w:rPr>
                <w:color w:val="000000"/>
              </w:rPr>
              <w:t>0.</w:t>
            </w:r>
            <w:r>
              <w:rPr>
                <w:color w:val="000000"/>
              </w:rPr>
              <w:t>26</w:t>
            </w:r>
          </w:p>
        </w:tc>
        <w:tc>
          <w:tcPr>
            <w:tcW w:w="1206" w:type="dxa"/>
            <w:vAlign w:val="bottom"/>
          </w:tcPr>
          <w:p w14:paraId="6C201AC6" w14:textId="663F3E5E" w:rsidR="00EA528A" w:rsidRPr="007A2BC4" w:rsidRDefault="00EA528A" w:rsidP="00EA528A">
            <w:pPr>
              <w:jc w:val="center"/>
            </w:pPr>
            <w:r w:rsidRPr="007A2BC4">
              <w:rPr>
                <w:color w:val="000000"/>
              </w:rPr>
              <w:t>-0.</w:t>
            </w:r>
            <w:r w:rsidR="00754A06">
              <w:rPr>
                <w:color w:val="000000"/>
              </w:rPr>
              <w:t>99</w:t>
            </w:r>
          </w:p>
        </w:tc>
        <w:tc>
          <w:tcPr>
            <w:tcW w:w="1206" w:type="dxa"/>
            <w:vAlign w:val="bottom"/>
          </w:tcPr>
          <w:p w14:paraId="26AFFFB7" w14:textId="1B47C9A1" w:rsidR="00EA528A" w:rsidRPr="007A2BC4" w:rsidRDefault="00EA528A" w:rsidP="00EA528A">
            <w:pPr>
              <w:jc w:val="center"/>
            </w:pPr>
            <w:r w:rsidRPr="007A2BC4">
              <w:rPr>
                <w:color w:val="000000"/>
              </w:rPr>
              <w:t>.</w:t>
            </w:r>
            <w:r w:rsidR="00754A06">
              <w:rPr>
                <w:color w:val="000000"/>
              </w:rPr>
              <w:t>324</w:t>
            </w:r>
          </w:p>
        </w:tc>
        <w:tc>
          <w:tcPr>
            <w:tcW w:w="1206" w:type="dxa"/>
            <w:vAlign w:val="bottom"/>
          </w:tcPr>
          <w:p w14:paraId="48F1C49B" w14:textId="24A9BA95" w:rsidR="00EA528A" w:rsidRPr="007A2BC4" w:rsidRDefault="00D35BBB" w:rsidP="00D35BBB">
            <w:pPr>
              <w:jc w:val="center"/>
            </w:pPr>
            <w:r>
              <w:rPr>
                <w:color w:val="000000"/>
              </w:rPr>
              <w:t>0.77</w:t>
            </w:r>
          </w:p>
        </w:tc>
        <w:tc>
          <w:tcPr>
            <w:tcW w:w="1710" w:type="dxa"/>
            <w:vMerge w:val="restart"/>
          </w:tcPr>
          <w:p w14:paraId="7E103FD4" w14:textId="77777777" w:rsidR="00EA528A" w:rsidRPr="00303DB4" w:rsidRDefault="00EA528A" w:rsidP="00EA528A">
            <w:pPr>
              <w:rPr>
                <w:b/>
                <w:bCs/>
              </w:rPr>
            </w:pPr>
          </w:p>
        </w:tc>
      </w:tr>
      <w:tr w:rsidR="00EA528A" w:rsidRPr="00303DB4" w14:paraId="7C03F048" w14:textId="77777777" w:rsidTr="007A2BC4">
        <w:tc>
          <w:tcPr>
            <w:tcW w:w="4572" w:type="dxa"/>
          </w:tcPr>
          <w:p w14:paraId="17B356ED" w14:textId="1FC0904C" w:rsidR="00EA528A" w:rsidRPr="007A2BC4" w:rsidRDefault="00EA528A" w:rsidP="00EA528A">
            <w:pPr>
              <w:rPr>
                <w:highlight w:val="yellow"/>
              </w:rPr>
            </w:pPr>
            <w:r w:rsidRPr="007A2BC4">
              <w:rPr>
                <w:bCs/>
              </w:rPr>
              <w:t>3: Moderate PH/High ETV</w:t>
            </w:r>
          </w:p>
        </w:tc>
        <w:tc>
          <w:tcPr>
            <w:tcW w:w="1206" w:type="dxa"/>
            <w:vAlign w:val="bottom"/>
          </w:tcPr>
          <w:p w14:paraId="561A6DB4" w14:textId="32E76CC5" w:rsidR="00EA528A" w:rsidRPr="007A2BC4" w:rsidRDefault="00EA528A" w:rsidP="00EA528A">
            <w:pPr>
              <w:jc w:val="center"/>
            </w:pPr>
            <w:r w:rsidRPr="007A2BC4">
              <w:rPr>
                <w:color w:val="000000"/>
              </w:rPr>
              <w:t>-</w:t>
            </w:r>
            <w:r>
              <w:rPr>
                <w:color w:val="000000"/>
              </w:rPr>
              <w:t>0.</w:t>
            </w:r>
            <w:r w:rsidR="00604AAD">
              <w:rPr>
                <w:color w:val="000000"/>
              </w:rPr>
              <w:t>70</w:t>
            </w:r>
          </w:p>
        </w:tc>
        <w:tc>
          <w:tcPr>
            <w:tcW w:w="1206" w:type="dxa"/>
            <w:vAlign w:val="bottom"/>
          </w:tcPr>
          <w:p w14:paraId="4EEF87A7" w14:textId="03EE3542" w:rsidR="00EA528A" w:rsidRPr="007A2BC4" w:rsidRDefault="00604AAD" w:rsidP="00EA528A">
            <w:pPr>
              <w:jc w:val="center"/>
            </w:pPr>
            <w:r>
              <w:rPr>
                <w:color w:val="000000"/>
              </w:rPr>
              <w:t>0.38</w:t>
            </w:r>
          </w:p>
        </w:tc>
        <w:tc>
          <w:tcPr>
            <w:tcW w:w="1206" w:type="dxa"/>
            <w:vAlign w:val="bottom"/>
          </w:tcPr>
          <w:p w14:paraId="5633F5C5" w14:textId="10C876B8" w:rsidR="00EA528A" w:rsidRPr="007A2BC4" w:rsidRDefault="00EA528A" w:rsidP="00EA528A">
            <w:pPr>
              <w:jc w:val="center"/>
            </w:pPr>
            <w:r w:rsidRPr="007A2BC4">
              <w:rPr>
                <w:color w:val="000000"/>
              </w:rPr>
              <w:t>-</w:t>
            </w:r>
            <w:r w:rsidR="00604AAD">
              <w:rPr>
                <w:color w:val="000000"/>
              </w:rPr>
              <w:t>1.85</w:t>
            </w:r>
          </w:p>
        </w:tc>
        <w:tc>
          <w:tcPr>
            <w:tcW w:w="1206" w:type="dxa"/>
            <w:vAlign w:val="bottom"/>
          </w:tcPr>
          <w:p w14:paraId="22687A2F" w14:textId="609A9DB3" w:rsidR="00EA528A" w:rsidRPr="007A2BC4" w:rsidRDefault="00EA528A" w:rsidP="00EA528A">
            <w:pPr>
              <w:jc w:val="center"/>
            </w:pPr>
            <w:r w:rsidRPr="007A2BC4">
              <w:rPr>
                <w:color w:val="000000"/>
              </w:rPr>
              <w:t>.</w:t>
            </w:r>
            <w:r w:rsidR="00604AAD">
              <w:rPr>
                <w:color w:val="000000"/>
              </w:rPr>
              <w:t>064</w:t>
            </w:r>
          </w:p>
        </w:tc>
        <w:tc>
          <w:tcPr>
            <w:tcW w:w="1206" w:type="dxa"/>
            <w:vAlign w:val="bottom"/>
          </w:tcPr>
          <w:p w14:paraId="1D241AF8" w14:textId="7DA13332" w:rsidR="00EA528A" w:rsidRPr="007A2BC4" w:rsidRDefault="00EA528A" w:rsidP="00EA528A">
            <w:pPr>
              <w:jc w:val="center"/>
            </w:pPr>
            <w:r w:rsidRPr="007A2BC4">
              <w:rPr>
                <w:color w:val="000000"/>
              </w:rPr>
              <w:t>0.</w:t>
            </w:r>
            <w:r w:rsidR="00604AAD">
              <w:rPr>
                <w:color w:val="000000"/>
              </w:rPr>
              <w:t>50</w:t>
            </w:r>
          </w:p>
        </w:tc>
        <w:tc>
          <w:tcPr>
            <w:tcW w:w="1206" w:type="dxa"/>
            <w:vAlign w:val="bottom"/>
          </w:tcPr>
          <w:p w14:paraId="0D2B50EC" w14:textId="3DE395A9" w:rsidR="00EA528A" w:rsidRPr="007A2BC4" w:rsidRDefault="00EA528A" w:rsidP="00EA528A">
            <w:pPr>
              <w:jc w:val="center"/>
            </w:pPr>
            <w:r w:rsidRPr="007A2BC4">
              <w:rPr>
                <w:color w:val="000000"/>
              </w:rPr>
              <w:t>-0.</w:t>
            </w:r>
            <w:r>
              <w:rPr>
                <w:color w:val="000000"/>
              </w:rPr>
              <w:t>24</w:t>
            </w:r>
          </w:p>
        </w:tc>
        <w:tc>
          <w:tcPr>
            <w:tcW w:w="1206" w:type="dxa"/>
            <w:vAlign w:val="bottom"/>
          </w:tcPr>
          <w:p w14:paraId="51CC2362" w14:textId="378190AC" w:rsidR="00EA528A" w:rsidRPr="007A2BC4" w:rsidRDefault="00EA528A" w:rsidP="00EA528A">
            <w:pPr>
              <w:jc w:val="center"/>
            </w:pPr>
            <w:r w:rsidRPr="007A2BC4">
              <w:rPr>
                <w:color w:val="000000"/>
              </w:rPr>
              <w:t>0.</w:t>
            </w:r>
            <w:r>
              <w:rPr>
                <w:color w:val="000000"/>
              </w:rPr>
              <w:t>33</w:t>
            </w:r>
          </w:p>
        </w:tc>
        <w:tc>
          <w:tcPr>
            <w:tcW w:w="1206" w:type="dxa"/>
            <w:vAlign w:val="bottom"/>
          </w:tcPr>
          <w:p w14:paraId="1F76428A" w14:textId="2EC37734" w:rsidR="00EA528A" w:rsidRPr="007A2BC4" w:rsidRDefault="00EA528A" w:rsidP="00EA528A">
            <w:pPr>
              <w:jc w:val="center"/>
            </w:pPr>
            <w:r w:rsidRPr="007A2BC4">
              <w:rPr>
                <w:color w:val="000000"/>
              </w:rPr>
              <w:t>-0.</w:t>
            </w:r>
            <w:r w:rsidR="00754A06">
              <w:rPr>
                <w:color w:val="000000"/>
              </w:rPr>
              <w:t>73</w:t>
            </w:r>
          </w:p>
        </w:tc>
        <w:tc>
          <w:tcPr>
            <w:tcW w:w="1206" w:type="dxa"/>
            <w:vAlign w:val="bottom"/>
          </w:tcPr>
          <w:p w14:paraId="16E37D1B" w14:textId="436F9203" w:rsidR="00EA528A" w:rsidRPr="007A2BC4" w:rsidRDefault="00EA528A" w:rsidP="00EA528A">
            <w:pPr>
              <w:jc w:val="center"/>
            </w:pPr>
            <w:r w:rsidRPr="007A2BC4">
              <w:rPr>
                <w:color w:val="000000"/>
              </w:rPr>
              <w:t>.</w:t>
            </w:r>
            <w:r w:rsidR="00754A06">
              <w:rPr>
                <w:color w:val="000000"/>
              </w:rPr>
              <w:t>464</w:t>
            </w:r>
          </w:p>
        </w:tc>
        <w:tc>
          <w:tcPr>
            <w:tcW w:w="1206" w:type="dxa"/>
            <w:vAlign w:val="bottom"/>
          </w:tcPr>
          <w:p w14:paraId="30432789" w14:textId="5E2B3A5D" w:rsidR="00EA528A" w:rsidRPr="007A2BC4" w:rsidRDefault="00EA528A" w:rsidP="00EA528A">
            <w:pPr>
              <w:jc w:val="center"/>
            </w:pPr>
            <w:r w:rsidRPr="007A2BC4">
              <w:rPr>
                <w:color w:val="000000"/>
              </w:rPr>
              <w:t>0.</w:t>
            </w:r>
            <w:r w:rsidR="00754A06">
              <w:rPr>
                <w:color w:val="000000"/>
              </w:rPr>
              <w:t>78</w:t>
            </w:r>
          </w:p>
        </w:tc>
        <w:tc>
          <w:tcPr>
            <w:tcW w:w="1710" w:type="dxa"/>
            <w:vMerge/>
          </w:tcPr>
          <w:p w14:paraId="1B508B7D" w14:textId="77777777" w:rsidR="00EA528A" w:rsidRPr="00303DB4" w:rsidRDefault="00EA528A" w:rsidP="00EA528A">
            <w:pPr>
              <w:rPr>
                <w:b/>
                <w:bCs/>
              </w:rPr>
            </w:pPr>
          </w:p>
        </w:tc>
      </w:tr>
      <w:tr w:rsidR="00EA528A" w:rsidRPr="00303DB4" w14:paraId="3A285917" w14:textId="77777777" w:rsidTr="007A2BC4">
        <w:tc>
          <w:tcPr>
            <w:tcW w:w="4572" w:type="dxa"/>
            <w:tcBorders>
              <w:bottom w:val="single" w:sz="4" w:space="0" w:color="auto"/>
            </w:tcBorders>
          </w:tcPr>
          <w:p w14:paraId="3E25EB00" w14:textId="396C6763" w:rsidR="00EA528A" w:rsidRPr="00B63EB0" w:rsidRDefault="00EA528A" w:rsidP="00EA528A">
            <w:pPr>
              <w:rPr>
                <w:highlight w:val="yellow"/>
              </w:rPr>
            </w:pPr>
            <w:r w:rsidRPr="00FF419C">
              <w:rPr>
                <w:bCs/>
              </w:rPr>
              <w:t>4: High PH/Moderate ETV</w:t>
            </w:r>
          </w:p>
        </w:tc>
        <w:tc>
          <w:tcPr>
            <w:tcW w:w="1206" w:type="dxa"/>
            <w:tcBorders>
              <w:bottom w:val="single" w:sz="4" w:space="0" w:color="auto"/>
            </w:tcBorders>
            <w:vAlign w:val="bottom"/>
          </w:tcPr>
          <w:p w14:paraId="4FB527C1" w14:textId="37A83CC1" w:rsidR="00EA528A" w:rsidRPr="007A2BC4" w:rsidRDefault="00EA528A" w:rsidP="00EA528A">
            <w:pPr>
              <w:jc w:val="center"/>
            </w:pPr>
            <w:r w:rsidRPr="007A2BC4">
              <w:rPr>
                <w:color w:val="000000"/>
              </w:rPr>
              <w:t>-</w:t>
            </w:r>
            <w:r w:rsidR="00604AAD">
              <w:rPr>
                <w:color w:val="000000"/>
              </w:rPr>
              <w:t>0.21</w:t>
            </w:r>
          </w:p>
        </w:tc>
        <w:tc>
          <w:tcPr>
            <w:tcW w:w="1206" w:type="dxa"/>
            <w:tcBorders>
              <w:bottom w:val="single" w:sz="4" w:space="0" w:color="auto"/>
            </w:tcBorders>
            <w:vAlign w:val="bottom"/>
          </w:tcPr>
          <w:p w14:paraId="73C2FF43" w14:textId="4A9AE495" w:rsidR="00EA528A" w:rsidRPr="007A2BC4" w:rsidRDefault="00604AAD" w:rsidP="00EA528A">
            <w:pPr>
              <w:jc w:val="center"/>
            </w:pPr>
            <w:r>
              <w:rPr>
                <w:color w:val="000000"/>
              </w:rPr>
              <w:t>0.35</w:t>
            </w:r>
          </w:p>
        </w:tc>
        <w:tc>
          <w:tcPr>
            <w:tcW w:w="1206" w:type="dxa"/>
            <w:tcBorders>
              <w:bottom w:val="single" w:sz="4" w:space="0" w:color="auto"/>
            </w:tcBorders>
            <w:vAlign w:val="bottom"/>
          </w:tcPr>
          <w:p w14:paraId="1AC7999D" w14:textId="6C5C9F89" w:rsidR="00EA528A" w:rsidRPr="007A2BC4" w:rsidRDefault="00EA528A" w:rsidP="00EA528A">
            <w:pPr>
              <w:jc w:val="center"/>
            </w:pPr>
            <w:r w:rsidRPr="007A2BC4">
              <w:rPr>
                <w:color w:val="000000"/>
              </w:rPr>
              <w:t>-</w:t>
            </w:r>
            <w:r w:rsidR="00604AAD">
              <w:rPr>
                <w:color w:val="000000"/>
              </w:rPr>
              <w:t>0.60</w:t>
            </w:r>
          </w:p>
        </w:tc>
        <w:tc>
          <w:tcPr>
            <w:tcW w:w="1206" w:type="dxa"/>
            <w:tcBorders>
              <w:bottom w:val="single" w:sz="4" w:space="0" w:color="auto"/>
            </w:tcBorders>
            <w:vAlign w:val="bottom"/>
          </w:tcPr>
          <w:p w14:paraId="765CE1A4" w14:textId="43BC3B68" w:rsidR="00EA528A" w:rsidRPr="007A2BC4" w:rsidRDefault="00EA528A" w:rsidP="00EA528A">
            <w:pPr>
              <w:jc w:val="center"/>
            </w:pPr>
            <w:r w:rsidRPr="007A2BC4">
              <w:rPr>
                <w:color w:val="000000"/>
              </w:rPr>
              <w:t>.</w:t>
            </w:r>
            <w:r w:rsidR="00604AAD">
              <w:rPr>
                <w:color w:val="000000"/>
              </w:rPr>
              <w:t>549</w:t>
            </w:r>
          </w:p>
        </w:tc>
        <w:tc>
          <w:tcPr>
            <w:tcW w:w="1206" w:type="dxa"/>
            <w:tcBorders>
              <w:bottom w:val="single" w:sz="4" w:space="0" w:color="auto"/>
            </w:tcBorders>
            <w:vAlign w:val="bottom"/>
          </w:tcPr>
          <w:p w14:paraId="644946F7" w14:textId="4882DE95" w:rsidR="00EA528A" w:rsidRPr="00EA528A" w:rsidRDefault="00EA528A" w:rsidP="00EA528A">
            <w:pPr>
              <w:jc w:val="center"/>
            </w:pPr>
            <w:r w:rsidRPr="00EA528A">
              <w:rPr>
                <w:color w:val="000000"/>
              </w:rPr>
              <w:t>0.</w:t>
            </w:r>
            <w:r w:rsidR="00604AAD">
              <w:rPr>
                <w:color w:val="000000"/>
              </w:rPr>
              <w:t>81</w:t>
            </w:r>
          </w:p>
        </w:tc>
        <w:tc>
          <w:tcPr>
            <w:tcW w:w="1206" w:type="dxa"/>
            <w:tcBorders>
              <w:bottom w:val="single" w:sz="4" w:space="0" w:color="auto"/>
            </w:tcBorders>
            <w:vAlign w:val="bottom"/>
          </w:tcPr>
          <w:p w14:paraId="6A344B44" w14:textId="09D2100D" w:rsidR="00EA528A" w:rsidRPr="007A2BC4" w:rsidRDefault="00EA528A" w:rsidP="00EA528A">
            <w:pPr>
              <w:jc w:val="center"/>
            </w:pPr>
            <w:r w:rsidRPr="007A2BC4">
              <w:rPr>
                <w:color w:val="000000"/>
              </w:rPr>
              <w:t>-0.4</w:t>
            </w:r>
            <w:r>
              <w:rPr>
                <w:color w:val="000000"/>
              </w:rPr>
              <w:t>8</w:t>
            </w:r>
          </w:p>
        </w:tc>
        <w:tc>
          <w:tcPr>
            <w:tcW w:w="1206" w:type="dxa"/>
            <w:tcBorders>
              <w:bottom w:val="single" w:sz="4" w:space="0" w:color="auto"/>
            </w:tcBorders>
            <w:vAlign w:val="bottom"/>
          </w:tcPr>
          <w:p w14:paraId="7338723A" w14:textId="3010D881" w:rsidR="00EA528A" w:rsidRPr="007A2BC4" w:rsidRDefault="00EA528A" w:rsidP="00EA528A">
            <w:pPr>
              <w:jc w:val="center"/>
            </w:pPr>
            <w:r w:rsidRPr="007A2BC4">
              <w:rPr>
                <w:color w:val="000000"/>
              </w:rPr>
              <w:t>0.3</w:t>
            </w:r>
            <w:r>
              <w:rPr>
                <w:color w:val="000000"/>
              </w:rPr>
              <w:t>5</w:t>
            </w:r>
          </w:p>
        </w:tc>
        <w:tc>
          <w:tcPr>
            <w:tcW w:w="1206" w:type="dxa"/>
            <w:tcBorders>
              <w:bottom w:val="single" w:sz="4" w:space="0" w:color="auto"/>
            </w:tcBorders>
            <w:vAlign w:val="bottom"/>
          </w:tcPr>
          <w:p w14:paraId="578304F1" w14:textId="4693CEA3" w:rsidR="00EA528A" w:rsidRPr="007A2BC4" w:rsidRDefault="00EA528A" w:rsidP="00EA528A">
            <w:pPr>
              <w:jc w:val="center"/>
            </w:pPr>
            <w:r w:rsidRPr="007A2BC4">
              <w:rPr>
                <w:color w:val="000000"/>
              </w:rPr>
              <w:t>-1.3</w:t>
            </w:r>
            <w:r w:rsidR="00754A06">
              <w:rPr>
                <w:color w:val="000000"/>
              </w:rPr>
              <w:t>6</w:t>
            </w:r>
          </w:p>
        </w:tc>
        <w:tc>
          <w:tcPr>
            <w:tcW w:w="1206" w:type="dxa"/>
            <w:tcBorders>
              <w:bottom w:val="single" w:sz="4" w:space="0" w:color="auto"/>
            </w:tcBorders>
            <w:vAlign w:val="bottom"/>
          </w:tcPr>
          <w:p w14:paraId="586184B7" w14:textId="54BCB1E1" w:rsidR="00EA528A" w:rsidRPr="007A2BC4" w:rsidRDefault="00EA528A" w:rsidP="00EA528A">
            <w:pPr>
              <w:jc w:val="center"/>
            </w:pPr>
            <w:r w:rsidRPr="007A2BC4">
              <w:rPr>
                <w:color w:val="000000"/>
              </w:rPr>
              <w:t>.</w:t>
            </w:r>
            <w:r w:rsidR="00754A06">
              <w:rPr>
                <w:color w:val="000000"/>
              </w:rPr>
              <w:t>173</w:t>
            </w:r>
          </w:p>
        </w:tc>
        <w:tc>
          <w:tcPr>
            <w:tcW w:w="1206" w:type="dxa"/>
            <w:tcBorders>
              <w:bottom w:val="single" w:sz="4" w:space="0" w:color="auto"/>
            </w:tcBorders>
            <w:vAlign w:val="bottom"/>
          </w:tcPr>
          <w:p w14:paraId="302D414A" w14:textId="06CCE54F" w:rsidR="00EA528A" w:rsidRPr="007A2BC4" w:rsidRDefault="00EA528A" w:rsidP="00EA528A">
            <w:pPr>
              <w:jc w:val="center"/>
            </w:pPr>
            <w:r w:rsidRPr="007A2BC4">
              <w:rPr>
                <w:color w:val="000000"/>
              </w:rPr>
              <w:t>0.6</w:t>
            </w:r>
            <w:r w:rsidR="00754A06">
              <w:rPr>
                <w:color w:val="000000"/>
              </w:rPr>
              <w:t>2</w:t>
            </w:r>
          </w:p>
        </w:tc>
        <w:tc>
          <w:tcPr>
            <w:tcW w:w="1710" w:type="dxa"/>
            <w:vMerge/>
            <w:tcBorders>
              <w:bottom w:val="single" w:sz="4" w:space="0" w:color="auto"/>
            </w:tcBorders>
          </w:tcPr>
          <w:p w14:paraId="532E816F" w14:textId="77777777" w:rsidR="00EA528A" w:rsidRPr="00303DB4" w:rsidRDefault="00EA528A" w:rsidP="00EA528A">
            <w:pPr>
              <w:rPr>
                <w:b/>
                <w:bCs/>
              </w:rPr>
            </w:pPr>
          </w:p>
        </w:tc>
      </w:tr>
      <w:tr w:rsidR="007A2BC4" w:rsidRPr="00303DB4" w14:paraId="054239E5" w14:textId="77777777" w:rsidTr="007A2BC4">
        <w:tc>
          <w:tcPr>
            <w:tcW w:w="4572" w:type="dxa"/>
            <w:tcBorders>
              <w:top w:val="single" w:sz="4" w:space="0" w:color="auto"/>
            </w:tcBorders>
          </w:tcPr>
          <w:p w14:paraId="6F16D890" w14:textId="0BF12B0D" w:rsidR="007A2BC4" w:rsidRPr="007A2BC4" w:rsidRDefault="007A2BC4" w:rsidP="007A2BC4">
            <w:pPr>
              <w:rPr>
                <w:b/>
                <w:bCs/>
              </w:rPr>
            </w:pPr>
            <w:r w:rsidRPr="007A2BC4">
              <w:rPr>
                <w:b/>
                <w:bCs/>
              </w:rPr>
              <w:t>Hispanic Racial Group Membership</w:t>
            </w:r>
          </w:p>
        </w:tc>
        <w:tc>
          <w:tcPr>
            <w:tcW w:w="1206" w:type="dxa"/>
            <w:tcBorders>
              <w:top w:val="single" w:sz="4" w:space="0" w:color="auto"/>
            </w:tcBorders>
            <w:vAlign w:val="bottom"/>
          </w:tcPr>
          <w:p w14:paraId="5A7EF5BC"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53A61D04"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26B3F5A0"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60E2C66D"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76E3327D" w14:textId="4825F712" w:rsidR="007A2BC4" w:rsidRPr="007A2BC4" w:rsidRDefault="007A2BC4" w:rsidP="007A2BC4">
            <w:pPr>
              <w:jc w:val="center"/>
              <w:rPr>
                <w:highlight w:val="yellow"/>
              </w:rPr>
            </w:pPr>
            <w:r w:rsidRPr="007A2BC4">
              <w:rPr>
                <w:color w:val="000000"/>
              </w:rPr>
              <w:t> </w:t>
            </w:r>
          </w:p>
        </w:tc>
        <w:tc>
          <w:tcPr>
            <w:tcW w:w="1206" w:type="dxa"/>
            <w:tcBorders>
              <w:top w:val="single" w:sz="4" w:space="0" w:color="auto"/>
            </w:tcBorders>
            <w:vAlign w:val="bottom"/>
          </w:tcPr>
          <w:p w14:paraId="0514DF06"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0CBC952B"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39B337A3"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2B6A37B7"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24E8369B" w14:textId="77777777" w:rsidR="007A2BC4" w:rsidRPr="007A2BC4" w:rsidRDefault="007A2BC4" w:rsidP="007A2BC4">
            <w:pPr>
              <w:jc w:val="center"/>
              <w:rPr>
                <w:highlight w:val="yellow"/>
              </w:rPr>
            </w:pPr>
          </w:p>
        </w:tc>
        <w:tc>
          <w:tcPr>
            <w:tcW w:w="1710" w:type="dxa"/>
            <w:tcBorders>
              <w:top w:val="single" w:sz="4" w:space="0" w:color="auto"/>
            </w:tcBorders>
          </w:tcPr>
          <w:p w14:paraId="7B83AAF4" w14:textId="77777777" w:rsidR="007A2BC4" w:rsidRPr="00303DB4" w:rsidRDefault="007A2BC4" w:rsidP="007A2BC4">
            <w:pPr>
              <w:rPr>
                <w:b/>
                <w:bCs/>
              </w:rPr>
            </w:pPr>
          </w:p>
        </w:tc>
      </w:tr>
      <w:tr w:rsidR="00D35BBB" w:rsidRPr="00303DB4" w14:paraId="1A65CAE4" w14:textId="77777777" w:rsidTr="007A2BC4">
        <w:tc>
          <w:tcPr>
            <w:tcW w:w="4572" w:type="dxa"/>
          </w:tcPr>
          <w:p w14:paraId="58B3C55B" w14:textId="0EC70826" w:rsidR="00D35BBB" w:rsidRPr="007A2BC4" w:rsidRDefault="00D35BBB" w:rsidP="00D35BBB">
            <w:pPr>
              <w:rPr>
                <w:highlight w:val="yellow"/>
              </w:rPr>
            </w:pPr>
            <w:r w:rsidRPr="007A2BC4">
              <w:rPr>
                <w:bCs/>
              </w:rPr>
              <w:t>2: Moderate</w:t>
            </w:r>
            <w:r>
              <w:rPr>
                <w:bCs/>
              </w:rPr>
              <w:t xml:space="preserve"> and Decreasing</w:t>
            </w:r>
          </w:p>
        </w:tc>
        <w:tc>
          <w:tcPr>
            <w:tcW w:w="1206" w:type="dxa"/>
            <w:vAlign w:val="bottom"/>
          </w:tcPr>
          <w:p w14:paraId="03A7129F" w14:textId="043EE0FB" w:rsidR="00D35BBB" w:rsidRPr="007A2BC4" w:rsidRDefault="00D35BBB" w:rsidP="00D35BBB">
            <w:pPr>
              <w:jc w:val="center"/>
            </w:pPr>
            <w:r>
              <w:rPr>
                <w:color w:val="000000"/>
              </w:rPr>
              <w:t>0.78</w:t>
            </w:r>
          </w:p>
        </w:tc>
        <w:tc>
          <w:tcPr>
            <w:tcW w:w="1206" w:type="dxa"/>
            <w:vAlign w:val="bottom"/>
          </w:tcPr>
          <w:p w14:paraId="3B821A14" w14:textId="567824A4" w:rsidR="00D35BBB" w:rsidRPr="007A2BC4" w:rsidRDefault="00D35BBB" w:rsidP="00D35BBB">
            <w:pPr>
              <w:jc w:val="center"/>
            </w:pPr>
            <w:r>
              <w:rPr>
                <w:color w:val="000000"/>
              </w:rPr>
              <w:t>0.26</w:t>
            </w:r>
          </w:p>
        </w:tc>
        <w:tc>
          <w:tcPr>
            <w:tcW w:w="1206" w:type="dxa"/>
            <w:vAlign w:val="bottom"/>
          </w:tcPr>
          <w:p w14:paraId="092F5393" w14:textId="7ACB6085" w:rsidR="00D35BBB" w:rsidRPr="007A2BC4" w:rsidRDefault="00D35BBB" w:rsidP="00D35BBB">
            <w:pPr>
              <w:jc w:val="center"/>
            </w:pPr>
            <w:r>
              <w:rPr>
                <w:color w:val="000000"/>
              </w:rPr>
              <w:t>2.97</w:t>
            </w:r>
          </w:p>
        </w:tc>
        <w:tc>
          <w:tcPr>
            <w:tcW w:w="1206" w:type="dxa"/>
            <w:vAlign w:val="bottom"/>
          </w:tcPr>
          <w:p w14:paraId="77A5EDDD" w14:textId="08361EDC" w:rsidR="00D35BBB" w:rsidRPr="007A2BC4" w:rsidRDefault="00D35BBB" w:rsidP="00D35BBB">
            <w:pPr>
              <w:jc w:val="center"/>
            </w:pPr>
            <w:r w:rsidRPr="007A2BC4">
              <w:rPr>
                <w:color w:val="000000"/>
              </w:rPr>
              <w:t>.</w:t>
            </w:r>
            <w:r>
              <w:rPr>
                <w:color w:val="000000"/>
              </w:rPr>
              <w:t>003</w:t>
            </w:r>
          </w:p>
        </w:tc>
        <w:tc>
          <w:tcPr>
            <w:tcW w:w="1206" w:type="dxa"/>
            <w:vAlign w:val="bottom"/>
          </w:tcPr>
          <w:p w14:paraId="33A331B8" w14:textId="0D73484E" w:rsidR="00D35BBB" w:rsidRPr="007A2BC4" w:rsidRDefault="00D35BBB" w:rsidP="00D35BBB">
            <w:pPr>
              <w:jc w:val="center"/>
            </w:pPr>
            <w:r>
              <w:rPr>
                <w:color w:val="000000"/>
              </w:rPr>
              <w:t>2.18</w:t>
            </w:r>
          </w:p>
        </w:tc>
        <w:tc>
          <w:tcPr>
            <w:tcW w:w="1206" w:type="dxa"/>
            <w:vAlign w:val="bottom"/>
          </w:tcPr>
          <w:p w14:paraId="16B73231" w14:textId="191BC6CD" w:rsidR="00D35BBB" w:rsidRPr="007A2BC4" w:rsidRDefault="00D35BBB" w:rsidP="00D35BBB">
            <w:pPr>
              <w:jc w:val="center"/>
            </w:pPr>
            <w:r w:rsidRPr="00917DD9">
              <w:rPr>
                <w:color w:val="000000"/>
              </w:rPr>
              <w:t>-0.2</w:t>
            </w:r>
            <w:r>
              <w:rPr>
                <w:color w:val="000000"/>
              </w:rPr>
              <w:t>2</w:t>
            </w:r>
          </w:p>
        </w:tc>
        <w:tc>
          <w:tcPr>
            <w:tcW w:w="1206" w:type="dxa"/>
            <w:vAlign w:val="bottom"/>
          </w:tcPr>
          <w:p w14:paraId="0D0D4D2F" w14:textId="5C0D5786" w:rsidR="00D35BBB" w:rsidRPr="007A2BC4" w:rsidRDefault="00D35BBB" w:rsidP="00D35BBB">
            <w:pPr>
              <w:jc w:val="center"/>
            </w:pPr>
            <w:r w:rsidRPr="00917DD9">
              <w:rPr>
                <w:color w:val="000000"/>
              </w:rPr>
              <w:t>0.24</w:t>
            </w:r>
          </w:p>
        </w:tc>
        <w:tc>
          <w:tcPr>
            <w:tcW w:w="1206" w:type="dxa"/>
            <w:vAlign w:val="bottom"/>
          </w:tcPr>
          <w:p w14:paraId="5256AD36" w14:textId="1595FB62" w:rsidR="00D35BBB" w:rsidRPr="007A2BC4" w:rsidRDefault="00D35BBB" w:rsidP="00D35BBB">
            <w:pPr>
              <w:jc w:val="center"/>
            </w:pPr>
            <w:r w:rsidRPr="00917DD9">
              <w:rPr>
                <w:color w:val="000000"/>
              </w:rPr>
              <w:t>-0.9</w:t>
            </w:r>
            <w:r>
              <w:rPr>
                <w:color w:val="000000"/>
              </w:rPr>
              <w:t>2</w:t>
            </w:r>
          </w:p>
        </w:tc>
        <w:tc>
          <w:tcPr>
            <w:tcW w:w="1206" w:type="dxa"/>
            <w:vAlign w:val="bottom"/>
          </w:tcPr>
          <w:p w14:paraId="623FBFBD" w14:textId="020B1453" w:rsidR="00D35BBB" w:rsidRPr="007A2BC4" w:rsidRDefault="00D35BBB" w:rsidP="00D35BBB">
            <w:pPr>
              <w:jc w:val="center"/>
            </w:pPr>
            <w:r w:rsidRPr="00917DD9">
              <w:rPr>
                <w:color w:val="000000"/>
              </w:rPr>
              <w:t>.3</w:t>
            </w:r>
            <w:r>
              <w:rPr>
                <w:color w:val="000000"/>
              </w:rPr>
              <w:t>56</w:t>
            </w:r>
          </w:p>
        </w:tc>
        <w:tc>
          <w:tcPr>
            <w:tcW w:w="1206" w:type="dxa"/>
            <w:vAlign w:val="bottom"/>
          </w:tcPr>
          <w:p w14:paraId="42ABAEAB" w14:textId="46804E87" w:rsidR="00D35BBB" w:rsidRPr="007A2BC4" w:rsidRDefault="00D35BBB" w:rsidP="00D35BBB">
            <w:pPr>
              <w:jc w:val="center"/>
            </w:pPr>
            <w:r w:rsidRPr="00917DD9">
              <w:rPr>
                <w:color w:val="000000"/>
              </w:rPr>
              <w:t>0.80</w:t>
            </w:r>
          </w:p>
        </w:tc>
        <w:tc>
          <w:tcPr>
            <w:tcW w:w="1710" w:type="dxa"/>
            <w:vMerge w:val="restart"/>
          </w:tcPr>
          <w:p w14:paraId="4F58BD5F" w14:textId="77777777" w:rsidR="00D35BBB" w:rsidRPr="00303DB4" w:rsidRDefault="00D35BBB" w:rsidP="00D35BBB">
            <w:pPr>
              <w:rPr>
                <w:b/>
                <w:bCs/>
              </w:rPr>
            </w:pPr>
          </w:p>
        </w:tc>
      </w:tr>
      <w:tr w:rsidR="00D35BBB" w:rsidRPr="00303DB4" w14:paraId="71FF56E1" w14:textId="77777777" w:rsidTr="007A2BC4">
        <w:tc>
          <w:tcPr>
            <w:tcW w:w="4572" w:type="dxa"/>
          </w:tcPr>
          <w:p w14:paraId="4E255D73" w14:textId="049062B7" w:rsidR="00D35BBB" w:rsidRPr="007A2BC4" w:rsidRDefault="00D35BBB" w:rsidP="00D35BBB">
            <w:pPr>
              <w:rPr>
                <w:highlight w:val="yellow"/>
              </w:rPr>
            </w:pPr>
            <w:r w:rsidRPr="007A2BC4">
              <w:rPr>
                <w:bCs/>
              </w:rPr>
              <w:t>3: Moderate PH/High ETV</w:t>
            </w:r>
          </w:p>
        </w:tc>
        <w:tc>
          <w:tcPr>
            <w:tcW w:w="1206" w:type="dxa"/>
            <w:vAlign w:val="bottom"/>
          </w:tcPr>
          <w:p w14:paraId="0A7EEFB4" w14:textId="74BBE3DD" w:rsidR="00D35BBB" w:rsidRPr="007A2BC4" w:rsidRDefault="00D35BBB" w:rsidP="00D35BBB">
            <w:pPr>
              <w:jc w:val="center"/>
            </w:pPr>
            <w:r w:rsidRPr="007A2BC4">
              <w:rPr>
                <w:color w:val="000000"/>
              </w:rPr>
              <w:t>-</w:t>
            </w:r>
            <w:r>
              <w:rPr>
                <w:color w:val="000000"/>
              </w:rPr>
              <w:t>0.70</w:t>
            </w:r>
          </w:p>
        </w:tc>
        <w:tc>
          <w:tcPr>
            <w:tcW w:w="1206" w:type="dxa"/>
            <w:vAlign w:val="bottom"/>
          </w:tcPr>
          <w:p w14:paraId="42BE8796" w14:textId="0A90FADA" w:rsidR="00D35BBB" w:rsidRPr="007A2BC4" w:rsidRDefault="00D35BBB" w:rsidP="00D35BBB">
            <w:pPr>
              <w:jc w:val="center"/>
            </w:pPr>
            <w:r>
              <w:rPr>
                <w:color w:val="000000"/>
              </w:rPr>
              <w:t>0.38</w:t>
            </w:r>
          </w:p>
        </w:tc>
        <w:tc>
          <w:tcPr>
            <w:tcW w:w="1206" w:type="dxa"/>
            <w:vAlign w:val="bottom"/>
          </w:tcPr>
          <w:p w14:paraId="22644C00" w14:textId="135A8CDF" w:rsidR="00D35BBB" w:rsidRPr="007A2BC4" w:rsidRDefault="00D35BBB" w:rsidP="00D35BBB">
            <w:pPr>
              <w:jc w:val="center"/>
            </w:pPr>
            <w:r w:rsidRPr="007A2BC4">
              <w:rPr>
                <w:color w:val="000000"/>
              </w:rPr>
              <w:t>-</w:t>
            </w:r>
            <w:r>
              <w:rPr>
                <w:color w:val="000000"/>
              </w:rPr>
              <w:t>1.85</w:t>
            </w:r>
          </w:p>
        </w:tc>
        <w:tc>
          <w:tcPr>
            <w:tcW w:w="1206" w:type="dxa"/>
            <w:vAlign w:val="bottom"/>
          </w:tcPr>
          <w:p w14:paraId="7CC472EA" w14:textId="54A5899D" w:rsidR="00D35BBB" w:rsidRPr="007A2BC4" w:rsidRDefault="00D35BBB" w:rsidP="00D35BBB">
            <w:pPr>
              <w:jc w:val="center"/>
            </w:pPr>
            <w:r w:rsidRPr="007A2BC4">
              <w:rPr>
                <w:color w:val="000000"/>
              </w:rPr>
              <w:t>.</w:t>
            </w:r>
            <w:r>
              <w:rPr>
                <w:color w:val="000000"/>
              </w:rPr>
              <w:t>064</w:t>
            </w:r>
          </w:p>
        </w:tc>
        <w:tc>
          <w:tcPr>
            <w:tcW w:w="1206" w:type="dxa"/>
            <w:vAlign w:val="bottom"/>
          </w:tcPr>
          <w:p w14:paraId="17796FD3" w14:textId="41A8C9B3" w:rsidR="00D35BBB" w:rsidRPr="007A2BC4" w:rsidRDefault="00D35BBB" w:rsidP="00D35BBB">
            <w:pPr>
              <w:jc w:val="center"/>
            </w:pPr>
            <w:r w:rsidRPr="007A2BC4">
              <w:rPr>
                <w:color w:val="000000"/>
              </w:rPr>
              <w:t>0.</w:t>
            </w:r>
            <w:r>
              <w:rPr>
                <w:color w:val="000000"/>
              </w:rPr>
              <w:t>50</w:t>
            </w:r>
          </w:p>
        </w:tc>
        <w:tc>
          <w:tcPr>
            <w:tcW w:w="1206" w:type="dxa"/>
            <w:vAlign w:val="bottom"/>
          </w:tcPr>
          <w:p w14:paraId="28C3AC06" w14:textId="2FC50B36" w:rsidR="00D35BBB" w:rsidRPr="007A2BC4" w:rsidRDefault="00D35BBB" w:rsidP="00D35BBB">
            <w:pPr>
              <w:jc w:val="center"/>
            </w:pPr>
            <w:r w:rsidRPr="00917DD9">
              <w:rPr>
                <w:color w:val="000000"/>
              </w:rPr>
              <w:t>-0.</w:t>
            </w:r>
            <w:r>
              <w:rPr>
                <w:color w:val="000000"/>
              </w:rPr>
              <w:t>19</w:t>
            </w:r>
          </w:p>
        </w:tc>
        <w:tc>
          <w:tcPr>
            <w:tcW w:w="1206" w:type="dxa"/>
            <w:vAlign w:val="bottom"/>
          </w:tcPr>
          <w:p w14:paraId="75AB28C2" w14:textId="6B7DF4AF" w:rsidR="00D35BBB" w:rsidRPr="007A2BC4" w:rsidRDefault="00D35BBB" w:rsidP="00D35BBB">
            <w:pPr>
              <w:jc w:val="center"/>
            </w:pPr>
            <w:r w:rsidRPr="00917DD9">
              <w:rPr>
                <w:color w:val="000000"/>
              </w:rPr>
              <w:t>0.31</w:t>
            </w:r>
          </w:p>
        </w:tc>
        <w:tc>
          <w:tcPr>
            <w:tcW w:w="1206" w:type="dxa"/>
            <w:vAlign w:val="bottom"/>
          </w:tcPr>
          <w:p w14:paraId="42479EBA" w14:textId="774F382C" w:rsidR="00D35BBB" w:rsidRPr="007A2BC4" w:rsidRDefault="00D35BBB" w:rsidP="00D35BBB">
            <w:pPr>
              <w:jc w:val="center"/>
            </w:pPr>
            <w:r w:rsidRPr="00917DD9">
              <w:rPr>
                <w:color w:val="000000"/>
              </w:rPr>
              <w:t>-0.6</w:t>
            </w:r>
            <w:r>
              <w:rPr>
                <w:color w:val="000000"/>
              </w:rPr>
              <w:t>2</w:t>
            </w:r>
          </w:p>
        </w:tc>
        <w:tc>
          <w:tcPr>
            <w:tcW w:w="1206" w:type="dxa"/>
            <w:vAlign w:val="bottom"/>
          </w:tcPr>
          <w:p w14:paraId="50A10FF9" w14:textId="3469FC3E" w:rsidR="00D35BBB" w:rsidRPr="007A2BC4" w:rsidRDefault="00D35BBB" w:rsidP="00D35BBB">
            <w:pPr>
              <w:jc w:val="center"/>
            </w:pPr>
            <w:r w:rsidRPr="00917DD9">
              <w:rPr>
                <w:color w:val="000000"/>
              </w:rPr>
              <w:t>.5</w:t>
            </w:r>
            <w:r>
              <w:rPr>
                <w:color w:val="000000"/>
              </w:rPr>
              <w:t>34</w:t>
            </w:r>
          </w:p>
        </w:tc>
        <w:tc>
          <w:tcPr>
            <w:tcW w:w="1206" w:type="dxa"/>
            <w:vAlign w:val="bottom"/>
          </w:tcPr>
          <w:p w14:paraId="4DEEAB75" w14:textId="685A8DE5" w:rsidR="00D35BBB" w:rsidRPr="007A2BC4" w:rsidRDefault="00D35BBB" w:rsidP="00D35BBB">
            <w:pPr>
              <w:jc w:val="center"/>
            </w:pPr>
            <w:r w:rsidRPr="00917DD9">
              <w:rPr>
                <w:color w:val="000000"/>
              </w:rPr>
              <w:t>0.8</w:t>
            </w:r>
            <w:r>
              <w:rPr>
                <w:color w:val="000000"/>
              </w:rPr>
              <w:t>3</w:t>
            </w:r>
          </w:p>
        </w:tc>
        <w:tc>
          <w:tcPr>
            <w:tcW w:w="1710" w:type="dxa"/>
            <w:vMerge/>
          </w:tcPr>
          <w:p w14:paraId="583485D6" w14:textId="77777777" w:rsidR="00D35BBB" w:rsidRPr="00303DB4" w:rsidRDefault="00D35BBB" w:rsidP="00D35BBB">
            <w:pPr>
              <w:rPr>
                <w:b/>
                <w:bCs/>
              </w:rPr>
            </w:pPr>
          </w:p>
        </w:tc>
      </w:tr>
      <w:tr w:rsidR="00D35BBB" w:rsidRPr="00303DB4" w14:paraId="1F24C6A8" w14:textId="77777777" w:rsidTr="007A2BC4">
        <w:tc>
          <w:tcPr>
            <w:tcW w:w="4572" w:type="dxa"/>
            <w:tcBorders>
              <w:bottom w:val="single" w:sz="4" w:space="0" w:color="auto"/>
            </w:tcBorders>
          </w:tcPr>
          <w:p w14:paraId="6BB4E468" w14:textId="3227AFD8" w:rsidR="00D35BBB" w:rsidRPr="007A2BC4" w:rsidRDefault="00D35BBB" w:rsidP="00D35BBB">
            <w:pPr>
              <w:rPr>
                <w:highlight w:val="yellow"/>
              </w:rPr>
            </w:pPr>
            <w:r w:rsidRPr="00665CAA">
              <w:rPr>
                <w:bCs/>
              </w:rPr>
              <w:t>4: High PH/Moderate ETV</w:t>
            </w:r>
          </w:p>
        </w:tc>
        <w:tc>
          <w:tcPr>
            <w:tcW w:w="1206" w:type="dxa"/>
            <w:tcBorders>
              <w:bottom w:val="single" w:sz="4" w:space="0" w:color="auto"/>
            </w:tcBorders>
            <w:vAlign w:val="bottom"/>
          </w:tcPr>
          <w:p w14:paraId="15AB4E90" w14:textId="7F54C8EF" w:rsidR="00D35BBB" w:rsidRPr="007A2BC4" w:rsidRDefault="00D35BBB" w:rsidP="00D35BBB">
            <w:pPr>
              <w:jc w:val="center"/>
            </w:pPr>
            <w:r w:rsidRPr="007A2BC4">
              <w:rPr>
                <w:color w:val="000000"/>
              </w:rPr>
              <w:t>-</w:t>
            </w:r>
            <w:r>
              <w:rPr>
                <w:color w:val="000000"/>
              </w:rPr>
              <w:t>0.21</w:t>
            </w:r>
          </w:p>
        </w:tc>
        <w:tc>
          <w:tcPr>
            <w:tcW w:w="1206" w:type="dxa"/>
            <w:tcBorders>
              <w:bottom w:val="single" w:sz="4" w:space="0" w:color="auto"/>
            </w:tcBorders>
            <w:vAlign w:val="bottom"/>
          </w:tcPr>
          <w:p w14:paraId="67F1A9A0" w14:textId="0476254F" w:rsidR="00D35BBB" w:rsidRPr="007A2BC4" w:rsidRDefault="00D35BBB" w:rsidP="00D35BBB">
            <w:pPr>
              <w:jc w:val="center"/>
            </w:pPr>
            <w:r>
              <w:rPr>
                <w:color w:val="000000"/>
              </w:rPr>
              <w:t>0.35</w:t>
            </w:r>
          </w:p>
        </w:tc>
        <w:tc>
          <w:tcPr>
            <w:tcW w:w="1206" w:type="dxa"/>
            <w:tcBorders>
              <w:bottom w:val="single" w:sz="4" w:space="0" w:color="auto"/>
            </w:tcBorders>
            <w:vAlign w:val="bottom"/>
          </w:tcPr>
          <w:p w14:paraId="3D054B9F" w14:textId="6AAAD4BE" w:rsidR="00D35BBB" w:rsidRPr="007A2BC4" w:rsidRDefault="00D35BBB" w:rsidP="00D35BBB">
            <w:pPr>
              <w:jc w:val="center"/>
            </w:pPr>
            <w:r w:rsidRPr="007A2BC4">
              <w:rPr>
                <w:color w:val="000000"/>
              </w:rPr>
              <w:t>-</w:t>
            </w:r>
            <w:r>
              <w:rPr>
                <w:color w:val="000000"/>
              </w:rPr>
              <w:t>0.60</w:t>
            </w:r>
          </w:p>
        </w:tc>
        <w:tc>
          <w:tcPr>
            <w:tcW w:w="1206" w:type="dxa"/>
            <w:tcBorders>
              <w:bottom w:val="single" w:sz="4" w:space="0" w:color="auto"/>
            </w:tcBorders>
            <w:vAlign w:val="bottom"/>
          </w:tcPr>
          <w:p w14:paraId="0F32ED34" w14:textId="2BF4A96A" w:rsidR="00D35BBB" w:rsidRPr="007A2BC4" w:rsidRDefault="00D35BBB" w:rsidP="00D35BBB">
            <w:pPr>
              <w:jc w:val="center"/>
            </w:pPr>
            <w:r w:rsidRPr="007A2BC4">
              <w:rPr>
                <w:color w:val="000000"/>
              </w:rPr>
              <w:t>.</w:t>
            </w:r>
            <w:r>
              <w:rPr>
                <w:color w:val="000000"/>
              </w:rPr>
              <w:t>549</w:t>
            </w:r>
          </w:p>
        </w:tc>
        <w:tc>
          <w:tcPr>
            <w:tcW w:w="1206" w:type="dxa"/>
            <w:tcBorders>
              <w:bottom w:val="single" w:sz="4" w:space="0" w:color="auto"/>
            </w:tcBorders>
            <w:vAlign w:val="bottom"/>
          </w:tcPr>
          <w:p w14:paraId="2FC2A095" w14:textId="73A0A161" w:rsidR="00D35BBB" w:rsidRPr="007A2BC4" w:rsidRDefault="00D35BBB" w:rsidP="00D35BBB">
            <w:pPr>
              <w:jc w:val="center"/>
            </w:pPr>
            <w:r w:rsidRPr="00EA528A">
              <w:rPr>
                <w:color w:val="000000"/>
              </w:rPr>
              <w:t>0.</w:t>
            </w:r>
            <w:r>
              <w:rPr>
                <w:color w:val="000000"/>
              </w:rPr>
              <w:t>81</w:t>
            </w:r>
          </w:p>
        </w:tc>
        <w:tc>
          <w:tcPr>
            <w:tcW w:w="1206" w:type="dxa"/>
            <w:tcBorders>
              <w:bottom w:val="single" w:sz="4" w:space="0" w:color="auto"/>
            </w:tcBorders>
            <w:vAlign w:val="bottom"/>
          </w:tcPr>
          <w:p w14:paraId="589752E9" w14:textId="49B242E4" w:rsidR="00D35BBB" w:rsidRPr="007A2BC4" w:rsidRDefault="00D35BBB" w:rsidP="00D35BBB">
            <w:pPr>
              <w:jc w:val="center"/>
            </w:pPr>
            <w:r w:rsidRPr="00917DD9">
              <w:rPr>
                <w:color w:val="000000"/>
              </w:rPr>
              <w:t>-0.3</w:t>
            </w:r>
            <w:r>
              <w:rPr>
                <w:color w:val="000000"/>
              </w:rPr>
              <w:t>4</w:t>
            </w:r>
          </w:p>
        </w:tc>
        <w:tc>
          <w:tcPr>
            <w:tcW w:w="1206" w:type="dxa"/>
            <w:tcBorders>
              <w:bottom w:val="single" w:sz="4" w:space="0" w:color="auto"/>
            </w:tcBorders>
            <w:vAlign w:val="bottom"/>
          </w:tcPr>
          <w:p w14:paraId="4054AC3B" w14:textId="20D2EC0E" w:rsidR="00D35BBB" w:rsidRPr="007A2BC4" w:rsidRDefault="00D35BBB" w:rsidP="00D35BBB">
            <w:pPr>
              <w:jc w:val="center"/>
            </w:pPr>
            <w:r w:rsidRPr="00917DD9">
              <w:rPr>
                <w:color w:val="000000"/>
              </w:rPr>
              <w:t>0.32</w:t>
            </w:r>
          </w:p>
        </w:tc>
        <w:tc>
          <w:tcPr>
            <w:tcW w:w="1206" w:type="dxa"/>
            <w:tcBorders>
              <w:bottom w:val="single" w:sz="4" w:space="0" w:color="auto"/>
            </w:tcBorders>
            <w:vAlign w:val="bottom"/>
          </w:tcPr>
          <w:p w14:paraId="0B602961" w14:textId="36EAAC68" w:rsidR="00D35BBB" w:rsidRPr="007A2BC4" w:rsidRDefault="00D35BBB" w:rsidP="00D35BBB">
            <w:pPr>
              <w:jc w:val="center"/>
            </w:pPr>
            <w:r w:rsidRPr="00917DD9">
              <w:rPr>
                <w:color w:val="000000"/>
              </w:rPr>
              <w:t>-1.0</w:t>
            </w:r>
            <w:r>
              <w:rPr>
                <w:color w:val="000000"/>
              </w:rPr>
              <w:t>7</w:t>
            </w:r>
          </w:p>
        </w:tc>
        <w:tc>
          <w:tcPr>
            <w:tcW w:w="1206" w:type="dxa"/>
            <w:tcBorders>
              <w:bottom w:val="single" w:sz="4" w:space="0" w:color="auto"/>
            </w:tcBorders>
            <w:vAlign w:val="bottom"/>
          </w:tcPr>
          <w:p w14:paraId="03202ED5" w14:textId="24D6862E" w:rsidR="00D35BBB" w:rsidRPr="007A2BC4" w:rsidRDefault="00D35BBB" w:rsidP="00D35BBB">
            <w:pPr>
              <w:jc w:val="center"/>
            </w:pPr>
            <w:r w:rsidRPr="00917DD9">
              <w:rPr>
                <w:color w:val="000000"/>
              </w:rPr>
              <w:t>.</w:t>
            </w:r>
            <w:r>
              <w:rPr>
                <w:color w:val="000000"/>
              </w:rPr>
              <w:t>287</w:t>
            </w:r>
          </w:p>
        </w:tc>
        <w:tc>
          <w:tcPr>
            <w:tcW w:w="1206" w:type="dxa"/>
            <w:tcBorders>
              <w:bottom w:val="single" w:sz="4" w:space="0" w:color="auto"/>
            </w:tcBorders>
            <w:vAlign w:val="bottom"/>
          </w:tcPr>
          <w:p w14:paraId="04B14486" w14:textId="63A44FB8" w:rsidR="00D35BBB" w:rsidRPr="007A2BC4" w:rsidRDefault="00D35BBB" w:rsidP="00D35BBB">
            <w:pPr>
              <w:jc w:val="center"/>
            </w:pPr>
            <w:r w:rsidRPr="00917DD9">
              <w:rPr>
                <w:color w:val="000000"/>
              </w:rPr>
              <w:t>0.7</w:t>
            </w:r>
            <w:r>
              <w:rPr>
                <w:color w:val="000000"/>
              </w:rPr>
              <w:t>1</w:t>
            </w:r>
          </w:p>
        </w:tc>
        <w:tc>
          <w:tcPr>
            <w:tcW w:w="1710" w:type="dxa"/>
            <w:vMerge/>
            <w:tcBorders>
              <w:bottom w:val="single" w:sz="4" w:space="0" w:color="auto"/>
            </w:tcBorders>
          </w:tcPr>
          <w:p w14:paraId="1F9E836E" w14:textId="77777777" w:rsidR="00D35BBB" w:rsidRPr="00303DB4" w:rsidRDefault="00D35BBB" w:rsidP="00D35BBB">
            <w:pPr>
              <w:rPr>
                <w:b/>
                <w:bCs/>
              </w:rPr>
            </w:pPr>
          </w:p>
        </w:tc>
      </w:tr>
      <w:tr w:rsidR="007A2BC4" w:rsidRPr="00303DB4" w14:paraId="7A628285" w14:textId="77777777" w:rsidTr="007A2BC4">
        <w:tc>
          <w:tcPr>
            <w:tcW w:w="4572" w:type="dxa"/>
            <w:tcBorders>
              <w:top w:val="single" w:sz="4" w:space="0" w:color="auto"/>
            </w:tcBorders>
          </w:tcPr>
          <w:p w14:paraId="619D5F7F" w14:textId="74A682D4" w:rsidR="007A2BC4" w:rsidRPr="007A2BC4" w:rsidRDefault="007A2BC4" w:rsidP="007A2BC4">
            <w:pPr>
              <w:rPr>
                <w:b/>
                <w:bCs/>
                <w:highlight w:val="yellow"/>
              </w:rPr>
            </w:pPr>
            <w:r w:rsidRPr="007A2BC4">
              <w:rPr>
                <w:b/>
                <w:bCs/>
              </w:rPr>
              <w:t>Other Racial Group Membership</w:t>
            </w:r>
          </w:p>
        </w:tc>
        <w:tc>
          <w:tcPr>
            <w:tcW w:w="1206" w:type="dxa"/>
            <w:tcBorders>
              <w:top w:val="single" w:sz="4" w:space="0" w:color="auto"/>
            </w:tcBorders>
            <w:vAlign w:val="bottom"/>
          </w:tcPr>
          <w:p w14:paraId="6D656ECA"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67582B8C"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3C8B96EA"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52296EEA"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1A90F408" w14:textId="0CE91E26" w:rsidR="007A2BC4" w:rsidRPr="007A2BC4" w:rsidRDefault="007A2BC4" w:rsidP="007A2BC4">
            <w:pPr>
              <w:jc w:val="center"/>
              <w:rPr>
                <w:highlight w:val="yellow"/>
              </w:rPr>
            </w:pPr>
            <w:r w:rsidRPr="00917DD9">
              <w:rPr>
                <w:color w:val="000000"/>
              </w:rPr>
              <w:t> </w:t>
            </w:r>
          </w:p>
        </w:tc>
        <w:tc>
          <w:tcPr>
            <w:tcW w:w="1206" w:type="dxa"/>
            <w:tcBorders>
              <w:top w:val="single" w:sz="4" w:space="0" w:color="auto"/>
            </w:tcBorders>
            <w:vAlign w:val="bottom"/>
          </w:tcPr>
          <w:p w14:paraId="45EE9565"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6CE63043"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55D65BBF"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1B8A8D53"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2D5C61F3" w14:textId="77777777" w:rsidR="007A2BC4" w:rsidRPr="007A2BC4" w:rsidRDefault="007A2BC4" w:rsidP="007A2BC4">
            <w:pPr>
              <w:jc w:val="center"/>
              <w:rPr>
                <w:highlight w:val="yellow"/>
              </w:rPr>
            </w:pPr>
          </w:p>
        </w:tc>
        <w:tc>
          <w:tcPr>
            <w:tcW w:w="1710" w:type="dxa"/>
            <w:tcBorders>
              <w:top w:val="single" w:sz="4" w:space="0" w:color="auto"/>
            </w:tcBorders>
          </w:tcPr>
          <w:p w14:paraId="4C2674FA" w14:textId="77777777" w:rsidR="007A2BC4" w:rsidRPr="00303DB4" w:rsidRDefault="007A2BC4" w:rsidP="007A2BC4">
            <w:pPr>
              <w:rPr>
                <w:b/>
                <w:bCs/>
              </w:rPr>
            </w:pPr>
          </w:p>
        </w:tc>
      </w:tr>
      <w:tr w:rsidR="00D35BBB" w:rsidRPr="00303DB4" w14:paraId="4AEF18E9" w14:textId="77777777" w:rsidTr="007A2BC4">
        <w:tc>
          <w:tcPr>
            <w:tcW w:w="4572" w:type="dxa"/>
          </w:tcPr>
          <w:p w14:paraId="30361124" w14:textId="3791AF23" w:rsidR="00D35BBB" w:rsidRPr="007A2BC4" w:rsidRDefault="00D35BBB" w:rsidP="00D35BBB">
            <w:pPr>
              <w:rPr>
                <w:highlight w:val="yellow"/>
              </w:rPr>
            </w:pPr>
            <w:r w:rsidRPr="007A2BC4">
              <w:rPr>
                <w:bCs/>
              </w:rPr>
              <w:t>2: Moderate</w:t>
            </w:r>
            <w:r>
              <w:rPr>
                <w:bCs/>
              </w:rPr>
              <w:t xml:space="preserve"> and Decreasing</w:t>
            </w:r>
          </w:p>
        </w:tc>
        <w:tc>
          <w:tcPr>
            <w:tcW w:w="1206" w:type="dxa"/>
            <w:vAlign w:val="bottom"/>
          </w:tcPr>
          <w:p w14:paraId="253C706A" w14:textId="0A9BFCDD" w:rsidR="00D35BBB" w:rsidRPr="007A2BC4" w:rsidRDefault="00D35BBB" w:rsidP="00D35BBB">
            <w:pPr>
              <w:jc w:val="center"/>
            </w:pPr>
            <w:r>
              <w:rPr>
                <w:color w:val="000000"/>
              </w:rPr>
              <w:t>0.78</w:t>
            </w:r>
          </w:p>
        </w:tc>
        <w:tc>
          <w:tcPr>
            <w:tcW w:w="1206" w:type="dxa"/>
            <w:vAlign w:val="bottom"/>
          </w:tcPr>
          <w:p w14:paraId="1AB16049" w14:textId="484B9FAB" w:rsidR="00D35BBB" w:rsidRPr="007A2BC4" w:rsidRDefault="00D35BBB" w:rsidP="00D35BBB">
            <w:pPr>
              <w:jc w:val="center"/>
            </w:pPr>
            <w:r>
              <w:rPr>
                <w:color w:val="000000"/>
              </w:rPr>
              <w:t>0.26</w:t>
            </w:r>
          </w:p>
        </w:tc>
        <w:tc>
          <w:tcPr>
            <w:tcW w:w="1206" w:type="dxa"/>
            <w:vAlign w:val="bottom"/>
          </w:tcPr>
          <w:p w14:paraId="21C798D4" w14:textId="6762F559" w:rsidR="00D35BBB" w:rsidRPr="007A2BC4" w:rsidRDefault="00D35BBB" w:rsidP="00D35BBB">
            <w:pPr>
              <w:jc w:val="center"/>
            </w:pPr>
            <w:r>
              <w:rPr>
                <w:color w:val="000000"/>
              </w:rPr>
              <w:t>2.97</w:t>
            </w:r>
          </w:p>
        </w:tc>
        <w:tc>
          <w:tcPr>
            <w:tcW w:w="1206" w:type="dxa"/>
            <w:vAlign w:val="bottom"/>
          </w:tcPr>
          <w:p w14:paraId="013EBB5C" w14:textId="5ECB6553" w:rsidR="00D35BBB" w:rsidRPr="007A2BC4" w:rsidRDefault="00D35BBB" w:rsidP="00D35BBB">
            <w:pPr>
              <w:jc w:val="center"/>
            </w:pPr>
            <w:r w:rsidRPr="007A2BC4">
              <w:rPr>
                <w:color w:val="000000"/>
              </w:rPr>
              <w:t>.</w:t>
            </w:r>
            <w:r>
              <w:rPr>
                <w:color w:val="000000"/>
              </w:rPr>
              <w:t>003</w:t>
            </w:r>
          </w:p>
        </w:tc>
        <w:tc>
          <w:tcPr>
            <w:tcW w:w="1206" w:type="dxa"/>
            <w:vAlign w:val="bottom"/>
          </w:tcPr>
          <w:p w14:paraId="5EA670B1" w14:textId="29E58CA2" w:rsidR="00D35BBB" w:rsidRPr="007A2BC4" w:rsidRDefault="00D35BBB" w:rsidP="00D35BBB">
            <w:pPr>
              <w:jc w:val="center"/>
            </w:pPr>
            <w:r>
              <w:rPr>
                <w:color w:val="000000"/>
              </w:rPr>
              <w:t>2.18</w:t>
            </w:r>
          </w:p>
        </w:tc>
        <w:tc>
          <w:tcPr>
            <w:tcW w:w="1206" w:type="dxa"/>
            <w:vAlign w:val="bottom"/>
          </w:tcPr>
          <w:p w14:paraId="323E1FF4" w14:textId="407F7E70" w:rsidR="00D35BBB" w:rsidRPr="007A2BC4" w:rsidRDefault="00D35BBB" w:rsidP="00D35BBB">
            <w:pPr>
              <w:jc w:val="center"/>
            </w:pPr>
            <w:r w:rsidRPr="00917DD9">
              <w:rPr>
                <w:color w:val="000000"/>
              </w:rPr>
              <w:t>-0.</w:t>
            </w:r>
            <w:r>
              <w:rPr>
                <w:color w:val="000000"/>
              </w:rPr>
              <w:t>72</w:t>
            </w:r>
          </w:p>
        </w:tc>
        <w:tc>
          <w:tcPr>
            <w:tcW w:w="1206" w:type="dxa"/>
            <w:vAlign w:val="bottom"/>
          </w:tcPr>
          <w:p w14:paraId="145C96EE" w14:textId="26B6AAC3" w:rsidR="00D35BBB" w:rsidRPr="007A2BC4" w:rsidRDefault="00D35BBB" w:rsidP="00D35BBB">
            <w:pPr>
              <w:jc w:val="center"/>
            </w:pPr>
            <w:r w:rsidRPr="00917DD9">
              <w:rPr>
                <w:color w:val="000000"/>
              </w:rPr>
              <w:t>0.45</w:t>
            </w:r>
          </w:p>
        </w:tc>
        <w:tc>
          <w:tcPr>
            <w:tcW w:w="1206" w:type="dxa"/>
            <w:vAlign w:val="bottom"/>
          </w:tcPr>
          <w:p w14:paraId="3F16E048" w14:textId="306346B8" w:rsidR="00D35BBB" w:rsidRPr="007A2BC4" w:rsidRDefault="00D35BBB" w:rsidP="00D35BBB">
            <w:pPr>
              <w:jc w:val="center"/>
            </w:pPr>
            <w:r w:rsidRPr="00917DD9">
              <w:rPr>
                <w:color w:val="000000"/>
              </w:rPr>
              <w:t>-1.</w:t>
            </w:r>
            <w:r>
              <w:rPr>
                <w:color w:val="000000"/>
              </w:rPr>
              <w:t>60</w:t>
            </w:r>
          </w:p>
        </w:tc>
        <w:tc>
          <w:tcPr>
            <w:tcW w:w="1206" w:type="dxa"/>
            <w:vAlign w:val="bottom"/>
          </w:tcPr>
          <w:p w14:paraId="6BA7105B" w14:textId="4A63606D" w:rsidR="00D35BBB" w:rsidRPr="007A2BC4" w:rsidRDefault="00D35BBB" w:rsidP="00D35BBB">
            <w:pPr>
              <w:jc w:val="center"/>
            </w:pPr>
            <w:r w:rsidRPr="00917DD9">
              <w:rPr>
                <w:color w:val="000000"/>
              </w:rPr>
              <w:t>.11</w:t>
            </w:r>
            <w:r>
              <w:rPr>
                <w:color w:val="000000"/>
              </w:rPr>
              <w:t>1</w:t>
            </w:r>
          </w:p>
        </w:tc>
        <w:tc>
          <w:tcPr>
            <w:tcW w:w="1206" w:type="dxa"/>
            <w:vAlign w:val="bottom"/>
          </w:tcPr>
          <w:p w14:paraId="032B69F9" w14:textId="1AB5E27F" w:rsidR="00D35BBB" w:rsidRPr="007A2BC4" w:rsidRDefault="00D35BBB" w:rsidP="00D35BBB">
            <w:pPr>
              <w:jc w:val="center"/>
            </w:pPr>
            <w:r w:rsidRPr="00917DD9">
              <w:rPr>
                <w:color w:val="000000"/>
              </w:rPr>
              <w:t>0.49</w:t>
            </w:r>
          </w:p>
        </w:tc>
        <w:tc>
          <w:tcPr>
            <w:tcW w:w="1710" w:type="dxa"/>
            <w:vMerge w:val="restart"/>
          </w:tcPr>
          <w:p w14:paraId="338D3320" w14:textId="77777777" w:rsidR="00D35BBB" w:rsidRPr="00303DB4" w:rsidRDefault="00D35BBB" w:rsidP="00D35BBB">
            <w:pPr>
              <w:rPr>
                <w:b/>
                <w:bCs/>
              </w:rPr>
            </w:pPr>
          </w:p>
        </w:tc>
      </w:tr>
      <w:tr w:rsidR="00D35BBB" w:rsidRPr="00303DB4" w14:paraId="4751CDE9" w14:textId="77777777" w:rsidTr="007A2BC4">
        <w:tc>
          <w:tcPr>
            <w:tcW w:w="4572" w:type="dxa"/>
          </w:tcPr>
          <w:p w14:paraId="519B7BA9" w14:textId="6AF897FF" w:rsidR="00D35BBB" w:rsidRPr="007A2BC4" w:rsidRDefault="00D35BBB" w:rsidP="00D35BBB">
            <w:pPr>
              <w:rPr>
                <w:highlight w:val="yellow"/>
              </w:rPr>
            </w:pPr>
            <w:r w:rsidRPr="007A2BC4">
              <w:rPr>
                <w:bCs/>
              </w:rPr>
              <w:t>3: Moderate PH/High ETV</w:t>
            </w:r>
          </w:p>
        </w:tc>
        <w:tc>
          <w:tcPr>
            <w:tcW w:w="1206" w:type="dxa"/>
            <w:vAlign w:val="bottom"/>
          </w:tcPr>
          <w:p w14:paraId="54E3D424" w14:textId="4823D034" w:rsidR="00D35BBB" w:rsidRPr="007A2BC4" w:rsidRDefault="00D35BBB" w:rsidP="00D35BBB">
            <w:pPr>
              <w:jc w:val="center"/>
            </w:pPr>
            <w:r w:rsidRPr="007A2BC4">
              <w:rPr>
                <w:color w:val="000000"/>
              </w:rPr>
              <w:t>-</w:t>
            </w:r>
            <w:r>
              <w:rPr>
                <w:color w:val="000000"/>
              </w:rPr>
              <w:t>0.70</w:t>
            </w:r>
          </w:p>
        </w:tc>
        <w:tc>
          <w:tcPr>
            <w:tcW w:w="1206" w:type="dxa"/>
            <w:vAlign w:val="bottom"/>
          </w:tcPr>
          <w:p w14:paraId="434E4970" w14:textId="451C4DB6" w:rsidR="00D35BBB" w:rsidRPr="007A2BC4" w:rsidRDefault="00D35BBB" w:rsidP="00D35BBB">
            <w:pPr>
              <w:jc w:val="center"/>
            </w:pPr>
            <w:r>
              <w:rPr>
                <w:color w:val="000000"/>
              </w:rPr>
              <w:t>0.38</w:t>
            </w:r>
          </w:p>
        </w:tc>
        <w:tc>
          <w:tcPr>
            <w:tcW w:w="1206" w:type="dxa"/>
            <w:vAlign w:val="bottom"/>
          </w:tcPr>
          <w:p w14:paraId="2D6417CB" w14:textId="08987EDE" w:rsidR="00D35BBB" w:rsidRPr="007A2BC4" w:rsidRDefault="00D35BBB" w:rsidP="00D35BBB">
            <w:pPr>
              <w:jc w:val="center"/>
            </w:pPr>
            <w:r w:rsidRPr="007A2BC4">
              <w:rPr>
                <w:color w:val="000000"/>
              </w:rPr>
              <w:t>-</w:t>
            </w:r>
            <w:r>
              <w:rPr>
                <w:color w:val="000000"/>
              </w:rPr>
              <w:t>1.85</w:t>
            </w:r>
          </w:p>
        </w:tc>
        <w:tc>
          <w:tcPr>
            <w:tcW w:w="1206" w:type="dxa"/>
            <w:vAlign w:val="bottom"/>
          </w:tcPr>
          <w:p w14:paraId="73F192DF" w14:textId="271E833A" w:rsidR="00D35BBB" w:rsidRPr="007A2BC4" w:rsidRDefault="00D35BBB" w:rsidP="00D35BBB">
            <w:pPr>
              <w:jc w:val="center"/>
            </w:pPr>
            <w:r w:rsidRPr="007A2BC4">
              <w:rPr>
                <w:color w:val="000000"/>
              </w:rPr>
              <w:t>.</w:t>
            </w:r>
            <w:r>
              <w:rPr>
                <w:color w:val="000000"/>
              </w:rPr>
              <w:t>064</w:t>
            </w:r>
          </w:p>
        </w:tc>
        <w:tc>
          <w:tcPr>
            <w:tcW w:w="1206" w:type="dxa"/>
            <w:vAlign w:val="bottom"/>
          </w:tcPr>
          <w:p w14:paraId="159C63D5" w14:textId="1B6AA484" w:rsidR="00D35BBB" w:rsidRPr="007A2BC4" w:rsidRDefault="00D35BBB" w:rsidP="00D35BBB">
            <w:pPr>
              <w:jc w:val="center"/>
            </w:pPr>
            <w:r w:rsidRPr="007A2BC4">
              <w:rPr>
                <w:color w:val="000000"/>
              </w:rPr>
              <w:t>0.</w:t>
            </w:r>
            <w:r>
              <w:rPr>
                <w:color w:val="000000"/>
              </w:rPr>
              <w:t>50</w:t>
            </w:r>
          </w:p>
        </w:tc>
        <w:tc>
          <w:tcPr>
            <w:tcW w:w="1206" w:type="dxa"/>
            <w:vAlign w:val="bottom"/>
          </w:tcPr>
          <w:p w14:paraId="2BAEAEBB" w14:textId="554BA8B5" w:rsidR="00D35BBB" w:rsidRPr="007A2BC4" w:rsidRDefault="00D35BBB" w:rsidP="00D35BBB">
            <w:pPr>
              <w:jc w:val="center"/>
            </w:pPr>
            <w:r w:rsidRPr="00917DD9">
              <w:rPr>
                <w:color w:val="000000"/>
              </w:rPr>
              <w:t>-0.</w:t>
            </w:r>
            <w:r>
              <w:rPr>
                <w:color w:val="000000"/>
              </w:rPr>
              <w:t>39</w:t>
            </w:r>
          </w:p>
        </w:tc>
        <w:tc>
          <w:tcPr>
            <w:tcW w:w="1206" w:type="dxa"/>
            <w:vAlign w:val="bottom"/>
          </w:tcPr>
          <w:p w14:paraId="6772194B" w14:textId="280BF75C" w:rsidR="00D35BBB" w:rsidRPr="007A2BC4" w:rsidRDefault="00D35BBB" w:rsidP="00D35BBB">
            <w:pPr>
              <w:jc w:val="center"/>
            </w:pPr>
            <w:r w:rsidRPr="00917DD9">
              <w:rPr>
                <w:color w:val="000000"/>
              </w:rPr>
              <w:t>0.59</w:t>
            </w:r>
          </w:p>
        </w:tc>
        <w:tc>
          <w:tcPr>
            <w:tcW w:w="1206" w:type="dxa"/>
            <w:vAlign w:val="bottom"/>
          </w:tcPr>
          <w:p w14:paraId="1F413887" w14:textId="6932CC73" w:rsidR="00D35BBB" w:rsidRPr="007A2BC4" w:rsidRDefault="00D35BBB" w:rsidP="00D35BBB">
            <w:pPr>
              <w:jc w:val="center"/>
            </w:pPr>
            <w:r w:rsidRPr="00917DD9">
              <w:rPr>
                <w:color w:val="000000"/>
              </w:rPr>
              <w:t>-0.6</w:t>
            </w:r>
            <w:r>
              <w:rPr>
                <w:color w:val="000000"/>
              </w:rPr>
              <w:t>6</w:t>
            </w:r>
          </w:p>
        </w:tc>
        <w:tc>
          <w:tcPr>
            <w:tcW w:w="1206" w:type="dxa"/>
            <w:vAlign w:val="bottom"/>
          </w:tcPr>
          <w:p w14:paraId="24224433" w14:textId="65CFB341" w:rsidR="00D35BBB" w:rsidRPr="007A2BC4" w:rsidRDefault="00D35BBB" w:rsidP="00D35BBB">
            <w:pPr>
              <w:jc w:val="center"/>
            </w:pPr>
            <w:r w:rsidRPr="00917DD9">
              <w:rPr>
                <w:color w:val="000000"/>
              </w:rPr>
              <w:t>.5</w:t>
            </w:r>
            <w:r>
              <w:rPr>
                <w:color w:val="000000"/>
              </w:rPr>
              <w:t>09</w:t>
            </w:r>
          </w:p>
        </w:tc>
        <w:tc>
          <w:tcPr>
            <w:tcW w:w="1206" w:type="dxa"/>
            <w:vAlign w:val="bottom"/>
          </w:tcPr>
          <w:p w14:paraId="519F11FF" w14:textId="39A0D3E7" w:rsidR="00D35BBB" w:rsidRPr="007A2BC4" w:rsidRDefault="00D35BBB" w:rsidP="00D35BBB">
            <w:pPr>
              <w:jc w:val="center"/>
            </w:pPr>
            <w:r w:rsidRPr="00917DD9">
              <w:rPr>
                <w:color w:val="000000"/>
              </w:rPr>
              <w:t>0.6</w:t>
            </w:r>
            <w:r>
              <w:rPr>
                <w:color w:val="000000"/>
              </w:rPr>
              <w:t>8</w:t>
            </w:r>
          </w:p>
        </w:tc>
        <w:tc>
          <w:tcPr>
            <w:tcW w:w="1710" w:type="dxa"/>
            <w:vMerge/>
          </w:tcPr>
          <w:p w14:paraId="5E8249B0" w14:textId="77777777" w:rsidR="00D35BBB" w:rsidRPr="00303DB4" w:rsidRDefault="00D35BBB" w:rsidP="00D35BBB">
            <w:pPr>
              <w:rPr>
                <w:b/>
                <w:bCs/>
              </w:rPr>
            </w:pPr>
          </w:p>
        </w:tc>
      </w:tr>
      <w:tr w:rsidR="00D35BBB" w:rsidRPr="00303DB4" w14:paraId="12214DD9" w14:textId="77777777" w:rsidTr="007A2BC4">
        <w:tc>
          <w:tcPr>
            <w:tcW w:w="4572" w:type="dxa"/>
            <w:tcBorders>
              <w:bottom w:val="single" w:sz="4" w:space="0" w:color="auto"/>
            </w:tcBorders>
          </w:tcPr>
          <w:p w14:paraId="28554FD8" w14:textId="5DEBFA03" w:rsidR="00D35BBB" w:rsidRPr="007A2BC4" w:rsidRDefault="00D35BBB" w:rsidP="00D35BBB">
            <w:pPr>
              <w:rPr>
                <w:highlight w:val="yellow"/>
              </w:rPr>
            </w:pPr>
            <w:r w:rsidRPr="00665CAA">
              <w:rPr>
                <w:bCs/>
              </w:rPr>
              <w:t>4: High PH/Moderate ETV</w:t>
            </w:r>
          </w:p>
        </w:tc>
        <w:tc>
          <w:tcPr>
            <w:tcW w:w="1206" w:type="dxa"/>
            <w:tcBorders>
              <w:bottom w:val="single" w:sz="4" w:space="0" w:color="auto"/>
            </w:tcBorders>
            <w:vAlign w:val="bottom"/>
          </w:tcPr>
          <w:p w14:paraId="6BE4D008" w14:textId="6537496D" w:rsidR="00D35BBB" w:rsidRPr="007A2BC4" w:rsidRDefault="00D35BBB" w:rsidP="00D35BBB">
            <w:pPr>
              <w:jc w:val="center"/>
            </w:pPr>
            <w:r w:rsidRPr="007A2BC4">
              <w:rPr>
                <w:color w:val="000000"/>
              </w:rPr>
              <w:t>-</w:t>
            </w:r>
            <w:r>
              <w:rPr>
                <w:color w:val="000000"/>
              </w:rPr>
              <w:t>0.21</w:t>
            </w:r>
          </w:p>
        </w:tc>
        <w:tc>
          <w:tcPr>
            <w:tcW w:w="1206" w:type="dxa"/>
            <w:tcBorders>
              <w:bottom w:val="single" w:sz="4" w:space="0" w:color="auto"/>
            </w:tcBorders>
            <w:vAlign w:val="bottom"/>
          </w:tcPr>
          <w:p w14:paraId="440DB672" w14:textId="0BAE2AF7" w:rsidR="00D35BBB" w:rsidRPr="007A2BC4" w:rsidRDefault="00D35BBB" w:rsidP="00D35BBB">
            <w:pPr>
              <w:jc w:val="center"/>
            </w:pPr>
            <w:r>
              <w:rPr>
                <w:color w:val="000000"/>
              </w:rPr>
              <w:t>0.35</w:t>
            </w:r>
          </w:p>
        </w:tc>
        <w:tc>
          <w:tcPr>
            <w:tcW w:w="1206" w:type="dxa"/>
            <w:tcBorders>
              <w:bottom w:val="single" w:sz="4" w:space="0" w:color="auto"/>
            </w:tcBorders>
            <w:vAlign w:val="bottom"/>
          </w:tcPr>
          <w:p w14:paraId="5D1D10D9" w14:textId="73574033" w:rsidR="00D35BBB" w:rsidRPr="007A2BC4" w:rsidRDefault="00D35BBB" w:rsidP="00D35BBB">
            <w:pPr>
              <w:jc w:val="center"/>
            </w:pPr>
            <w:r w:rsidRPr="007A2BC4">
              <w:rPr>
                <w:color w:val="000000"/>
              </w:rPr>
              <w:t>-</w:t>
            </w:r>
            <w:r>
              <w:rPr>
                <w:color w:val="000000"/>
              </w:rPr>
              <w:t>0.60</w:t>
            </w:r>
          </w:p>
        </w:tc>
        <w:tc>
          <w:tcPr>
            <w:tcW w:w="1206" w:type="dxa"/>
            <w:tcBorders>
              <w:bottom w:val="single" w:sz="4" w:space="0" w:color="auto"/>
            </w:tcBorders>
            <w:vAlign w:val="bottom"/>
          </w:tcPr>
          <w:p w14:paraId="3F1C4214" w14:textId="3AF874BC" w:rsidR="00D35BBB" w:rsidRPr="007A2BC4" w:rsidRDefault="00D35BBB" w:rsidP="00D35BBB">
            <w:pPr>
              <w:jc w:val="center"/>
            </w:pPr>
            <w:r w:rsidRPr="007A2BC4">
              <w:rPr>
                <w:color w:val="000000"/>
              </w:rPr>
              <w:t>.</w:t>
            </w:r>
            <w:r>
              <w:rPr>
                <w:color w:val="000000"/>
              </w:rPr>
              <w:t>549</w:t>
            </w:r>
          </w:p>
        </w:tc>
        <w:tc>
          <w:tcPr>
            <w:tcW w:w="1206" w:type="dxa"/>
            <w:tcBorders>
              <w:bottom w:val="single" w:sz="4" w:space="0" w:color="auto"/>
            </w:tcBorders>
            <w:vAlign w:val="bottom"/>
          </w:tcPr>
          <w:p w14:paraId="3A1FCCA9" w14:textId="54CE26D2" w:rsidR="00D35BBB" w:rsidRPr="007A2BC4" w:rsidRDefault="00D35BBB" w:rsidP="00D35BBB">
            <w:pPr>
              <w:jc w:val="center"/>
            </w:pPr>
            <w:r w:rsidRPr="00EA528A">
              <w:rPr>
                <w:color w:val="000000"/>
              </w:rPr>
              <w:t>0.</w:t>
            </w:r>
            <w:r>
              <w:rPr>
                <w:color w:val="000000"/>
              </w:rPr>
              <w:t>81</w:t>
            </w:r>
          </w:p>
        </w:tc>
        <w:tc>
          <w:tcPr>
            <w:tcW w:w="1206" w:type="dxa"/>
            <w:tcBorders>
              <w:bottom w:val="single" w:sz="4" w:space="0" w:color="auto"/>
            </w:tcBorders>
            <w:vAlign w:val="bottom"/>
          </w:tcPr>
          <w:p w14:paraId="70FB4F9A" w14:textId="5FB1334D" w:rsidR="00D35BBB" w:rsidRPr="007A2BC4" w:rsidRDefault="00D35BBB" w:rsidP="00D35BBB">
            <w:pPr>
              <w:jc w:val="center"/>
            </w:pPr>
            <w:r w:rsidRPr="00917DD9">
              <w:rPr>
                <w:color w:val="000000"/>
              </w:rPr>
              <w:t>0.3</w:t>
            </w:r>
            <w:r>
              <w:rPr>
                <w:color w:val="000000"/>
              </w:rPr>
              <w:t>5</w:t>
            </w:r>
          </w:p>
        </w:tc>
        <w:tc>
          <w:tcPr>
            <w:tcW w:w="1206" w:type="dxa"/>
            <w:tcBorders>
              <w:bottom w:val="single" w:sz="4" w:space="0" w:color="auto"/>
            </w:tcBorders>
            <w:vAlign w:val="bottom"/>
          </w:tcPr>
          <w:p w14:paraId="7429A979" w14:textId="783CA6CA" w:rsidR="00D35BBB" w:rsidRPr="007A2BC4" w:rsidRDefault="00D35BBB" w:rsidP="00D35BBB">
            <w:pPr>
              <w:jc w:val="center"/>
            </w:pPr>
            <w:r w:rsidRPr="00917DD9">
              <w:rPr>
                <w:color w:val="000000"/>
              </w:rPr>
              <w:t>0.50</w:t>
            </w:r>
          </w:p>
        </w:tc>
        <w:tc>
          <w:tcPr>
            <w:tcW w:w="1206" w:type="dxa"/>
            <w:tcBorders>
              <w:bottom w:val="single" w:sz="4" w:space="0" w:color="auto"/>
            </w:tcBorders>
            <w:vAlign w:val="bottom"/>
          </w:tcPr>
          <w:p w14:paraId="7D5781C3" w14:textId="497B398F" w:rsidR="00D35BBB" w:rsidRPr="007A2BC4" w:rsidRDefault="00D35BBB" w:rsidP="00D35BBB">
            <w:pPr>
              <w:jc w:val="center"/>
            </w:pPr>
            <w:r w:rsidRPr="00917DD9">
              <w:rPr>
                <w:color w:val="000000"/>
              </w:rPr>
              <w:t>0.</w:t>
            </w:r>
            <w:r>
              <w:rPr>
                <w:color w:val="000000"/>
              </w:rPr>
              <w:t>69</w:t>
            </w:r>
          </w:p>
        </w:tc>
        <w:tc>
          <w:tcPr>
            <w:tcW w:w="1206" w:type="dxa"/>
            <w:tcBorders>
              <w:bottom w:val="single" w:sz="4" w:space="0" w:color="auto"/>
            </w:tcBorders>
            <w:vAlign w:val="bottom"/>
          </w:tcPr>
          <w:p w14:paraId="211A0AF4" w14:textId="55FF790F" w:rsidR="00D35BBB" w:rsidRPr="007A2BC4" w:rsidRDefault="00D35BBB" w:rsidP="00D35BBB">
            <w:pPr>
              <w:jc w:val="center"/>
            </w:pPr>
            <w:r w:rsidRPr="00917DD9">
              <w:rPr>
                <w:color w:val="000000"/>
              </w:rPr>
              <w:t>.4</w:t>
            </w:r>
            <w:r>
              <w:rPr>
                <w:color w:val="000000"/>
              </w:rPr>
              <w:t>88</w:t>
            </w:r>
          </w:p>
        </w:tc>
        <w:tc>
          <w:tcPr>
            <w:tcW w:w="1206" w:type="dxa"/>
            <w:tcBorders>
              <w:bottom w:val="single" w:sz="4" w:space="0" w:color="auto"/>
            </w:tcBorders>
            <w:vAlign w:val="bottom"/>
          </w:tcPr>
          <w:p w14:paraId="7F2308E1" w14:textId="291C1B20" w:rsidR="00D35BBB" w:rsidRPr="007A2BC4" w:rsidRDefault="00D35BBB" w:rsidP="00D35BBB">
            <w:pPr>
              <w:jc w:val="center"/>
            </w:pPr>
            <w:r w:rsidRPr="00917DD9">
              <w:rPr>
                <w:color w:val="000000"/>
              </w:rPr>
              <w:t>1.4</w:t>
            </w:r>
            <w:r>
              <w:rPr>
                <w:color w:val="000000"/>
              </w:rPr>
              <w:t>1</w:t>
            </w:r>
          </w:p>
        </w:tc>
        <w:tc>
          <w:tcPr>
            <w:tcW w:w="1710" w:type="dxa"/>
            <w:vMerge/>
            <w:tcBorders>
              <w:bottom w:val="single" w:sz="4" w:space="0" w:color="auto"/>
            </w:tcBorders>
          </w:tcPr>
          <w:p w14:paraId="7E18A28F" w14:textId="77777777" w:rsidR="00D35BBB" w:rsidRPr="00303DB4" w:rsidRDefault="00D35BBB" w:rsidP="00D35BBB">
            <w:pPr>
              <w:rPr>
                <w:b/>
                <w:bCs/>
              </w:rPr>
            </w:pPr>
          </w:p>
        </w:tc>
      </w:tr>
      <w:tr w:rsidR="007A2BC4" w:rsidRPr="00303DB4" w14:paraId="1CF42AD4" w14:textId="77777777" w:rsidTr="007A2BC4">
        <w:tc>
          <w:tcPr>
            <w:tcW w:w="4572" w:type="dxa"/>
            <w:tcBorders>
              <w:top w:val="single" w:sz="4" w:space="0" w:color="auto"/>
            </w:tcBorders>
          </w:tcPr>
          <w:p w14:paraId="60E5CBFF" w14:textId="3BF30A40" w:rsidR="007A2BC4" w:rsidRPr="007A2BC4" w:rsidRDefault="007A2BC4" w:rsidP="007A2BC4">
            <w:pPr>
              <w:rPr>
                <w:b/>
                <w:bCs/>
                <w:highlight w:val="yellow"/>
              </w:rPr>
            </w:pPr>
            <w:r w:rsidRPr="007A2BC4">
              <w:rPr>
                <w:b/>
                <w:bCs/>
              </w:rPr>
              <w:t>Biological Sex</w:t>
            </w:r>
          </w:p>
        </w:tc>
        <w:tc>
          <w:tcPr>
            <w:tcW w:w="1206" w:type="dxa"/>
            <w:tcBorders>
              <w:top w:val="single" w:sz="4" w:space="0" w:color="auto"/>
            </w:tcBorders>
            <w:vAlign w:val="bottom"/>
          </w:tcPr>
          <w:p w14:paraId="6ACFD73B"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4280CFA5"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62AAC548"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4C5F3AEA"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7C640217" w14:textId="02BF33A3" w:rsidR="007A2BC4" w:rsidRPr="007A2BC4" w:rsidRDefault="007A2BC4" w:rsidP="007A2BC4">
            <w:pPr>
              <w:jc w:val="center"/>
              <w:rPr>
                <w:highlight w:val="yellow"/>
              </w:rPr>
            </w:pPr>
            <w:r w:rsidRPr="00917DD9">
              <w:rPr>
                <w:color w:val="000000"/>
              </w:rPr>
              <w:t> </w:t>
            </w:r>
          </w:p>
        </w:tc>
        <w:tc>
          <w:tcPr>
            <w:tcW w:w="1206" w:type="dxa"/>
            <w:tcBorders>
              <w:top w:val="single" w:sz="4" w:space="0" w:color="auto"/>
            </w:tcBorders>
            <w:vAlign w:val="bottom"/>
          </w:tcPr>
          <w:p w14:paraId="23B11974"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5C2A3C99"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5B63A208"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184BEEB1"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3410B15A" w14:textId="77777777" w:rsidR="007A2BC4" w:rsidRPr="007A2BC4" w:rsidRDefault="007A2BC4" w:rsidP="007A2BC4">
            <w:pPr>
              <w:jc w:val="center"/>
              <w:rPr>
                <w:highlight w:val="yellow"/>
              </w:rPr>
            </w:pPr>
          </w:p>
        </w:tc>
        <w:tc>
          <w:tcPr>
            <w:tcW w:w="1710" w:type="dxa"/>
            <w:tcBorders>
              <w:top w:val="single" w:sz="4" w:space="0" w:color="auto"/>
            </w:tcBorders>
          </w:tcPr>
          <w:p w14:paraId="7F70943F" w14:textId="77777777" w:rsidR="007A2BC4" w:rsidRPr="00303DB4" w:rsidRDefault="007A2BC4" w:rsidP="007A2BC4">
            <w:pPr>
              <w:rPr>
                <w:b/>
                <w:bCs/>
              </w:rPr>
            </w:pPr>
          </w:p>
        </w:tc>
      </w:tr>
      <w:tr w:rsidR="00D35BBB" w:rsidRPr="00303DB4" w14:paraId="0B5BA7D1" w14:textId="77777777" w:rsidTr="007A2BC4">
        <w:tc>
          <w:tcPr>
            <w:tcW w:w="4572" w:type="dxa"/>
          </w:tcPr>
          <w:p w14:paraId="5E1BB6E5" w14:textId="40E31FFA" w:rsidR="00D35BBB" w:rsidRPr="007A2BC4" w:rsidRDefault="00D35BBB" w:rsidP="00D35BBB">
            <w:pPr>
              <w:rPr>
                <w:highlight w:val="yellow"/>
              </w:rPr>
            </w:pPr>
            <w:r w:rsidRPr="007A2BC4">
              <w:rPr>
                <w:bCs/>
              </w:rPr>
              <w:t>2: Moderate</w:t>
            </w:r>
            <w:r>
              <w:rPr>
                <w:bCs/>
              </w:rPr>
              <w:t xml:space="preserve"> and Decreasing</w:t>
            </w:r>
          </w:p>
        </w:tc>
        <w:tc>
          <w:tcPr>
            <w:tcW w:w="1206" w:type="dxa"/>
            <w:vAlign w:val="bottom"/>
          </w:tcPr>
          <w:p w14:paraId="68444BA7" w14:textId="085DF044" w:rsidR="00D35BBB" w:rsidRPr="007A2BC4" w:rsidRDefault="00D35BBB" w:rsidP="00D35BBB">
            <w:pPr>
              <w:jc w:val="center"/>
            </w:pPr>
            <w:r>
              <w:rPr>
                <w:color w:val="000000"/>
              </w:rPr>
              <w:t>0.78</w:t>
            </w:r>
          </w:p>
        </w:tc>
        <w:tc>
          <w:tcPr>
            <w:tcW w:w="1206" w:type="dxa"/>
            <w:vAlign w:val="bottom"/>
          </w:tcPr>
          <w:p w14:paraId="1F17250E" w14:textId="55AF290D" w:rsidR="00D35BBB" w:rsidRPr="007A2BC4" w:rsidRDefault="00D35BBB" w:rsidP="00D35BBB">
            <w:pPr>
              <w:jc w:val="center"/>
            </w:pPr>
            <w:r>
              <w:rPr>
                <w:color w:val="000000"/>
              </w:rPr>
              <w:t>0.26</w:t>
            </w:r>
          </w:p>
        </w:tc>
        <w:tc>
          <w:tcPr>
            <w:tcW w:w="1206" w:type="dxa"/>
            <w:vAlign w:val="bottom"/>
          </w:tcPr>
          <w:p w14:paraId="55F54654" w14:textId="54008BAB" w:rsidR="00D35BBB" w:rsidRPr="007A2BC4" w:rsidRDefault="00D35BBB" w:rsidP="00D35BBB">
            <w:pPr>
              <w:jc w:val="center"/>
            </w:pPr>
            <w:r>
              <w:rPr>
                <w:color w:val="000000"/>
              </w:rPr>
              <w:t>2.97</w:t>
            </w:r>
          </w:p>
        </w:tc>
        <w:tc>
          <w:tcPr>
            <w:tcW w:w="1206" w:type="dxa"/>
            <w:vAlign w:val="bottom"/>
          </w:tcPr>
          <w:p w14:paraId="3D97DFDB" w14:textId="4016710E" w:rsidR="00D35BBB" w:rsidRPr="007A2BC4" w:rsidRDefault="00D35BBB" w:rsidP="00D35BBB">
            <w:pPr>
              <w:jc w:val="center"/>
            </w:pPr>
            <w:r w:rsidRPr="007A2BC4">
              <w:rPr>
                <w:color w:val="000000"/>
              </w:rPr>
              <w:t>.</w:t>
            </w:r>
            <w:r>
              <w:rPr>
                <w:color w:val="000000"/>
              </w:rPr>
              <w:t>003</w:t>
            </w:r>
          </w:p>
        </w:tc>
        <w:tc>
          <w:tcPr>
            <w:tcW w:w="1206" w:type="dxa"/>
            <w:vAlign w:val="bottom"/>
          </w:tcPr>
          <w:p w14:paraId="06739826" w14:textId="58038AE0" w:rsidR="00D35BBB" w:rsidRPr="007A2BC4" w:rsidRDefault="00D35BBB" w:rsidP="00D35BBB">
            <w:pPr>
              <w:jc w:val="center"/>
            </w:pPr>
            <w:r>
              <w:rPr>
                <w:color w:val="000000"/>
              </w:rPr>
              <w:t>2.18</w:t>
            </w:r>
          </w:p>
        </w:tc>
        <w:tc>
          <w:tcPr>
            <w:tcW w:w="1206" w:type="dxa"/>
            <w:vAlign w:val="bottom"/>
          </w:tcPr>
          <w:p w14:paraId="1BA09724" w14:textId="6FC3E404" w:rsidR="00D35BBB" w:rsidRPr="007A2BC4" w:rsidRDefault="00D35BBB" w:rsidP="00D35BBB">
            <w:pPr>
              <w:jc w:val="center"/>
            </w:pPr>
            <w:r>
              <w:rPr>
                <w:color w:val="000000"/>
              </w:rPr>
              <w:t>-0.01</w:t>
            </w:r>
          </w:p>
        </w:tc>
        <w:tc>
          <w:tcPr>
            <w:tcW w:w="1206" w:type="dxa"/>
            <w:vAlign w:val="bottom"/>
          </w:tcPr>
          <w:p w14:paraId="7AD2EF6E" w14:textId="3D014BD0" w:rsidR="00D35BBB" w:rsidRPr="007A2BC4" w:rsidRDefault="00D35BBB" w:rsidP="00D35BBB">
            <w:pPr>
              <w:jc w:val="center"/>
            </w:pPr>
            <w:r w:rsidRPr="00917DD9">
              <w:rPr>
                <w:color w:val="000000"/>
              </w:rPr>
              <w:t>0.22</w:t>
            </w:r>
          </w:p>
        </w:tc>
        <w:tc>
          <w:tcPr>
            <w:tcW w:w="1206" w:type="dxa"/>
            <w:vAlign w:val="bottom"/>
          </w:tcPr>
          <w:p w14:paraId="09384760" w14:textId="60D17059" w:rsidR="00D35BBB" w:rsidRPr="007A2BC4" w:rsidRDefault="00D35BBB" w:rsidP="00D35BBB">
            <w:pPr>
              <w:jc w:val="center"/>
            </w:pPr>
            <w:r w:rsidRPr="00917DD9">
              <w:rPr>
                <w:color w:val="000000"/>
              </w:rPr>
              <w:t>-0.0</w:t>
            </w:r>
            <w:r>
              <w:rPr>
                <w:color w:val="000000"/>
              </w:rPr>
              <w:t>3</w:t>
            </w:r>
          </w:p>
        </w:tc>
        <w:tc>
          <w:tcPr>
            <w:tcW w:w="1206" w:type="dxa"/>
            <w:vAlign w:val="bottom"/>
          </w:tcPr>
          <w:p w14:paraId="4F16DD74" w14:textId="05BD061F" w:rsidR="00D35BBB" w:rsidRPr="007A2BC4" w:rsidRDefault="00D35BBB" w:rsidP="00D35BBB">
            <w:pPr>
              <w:jc w:val="center"/>
            </w:pPr>
            <w:r w:rsidRPr="00917DD9">
              <w:rPr>
                <w:color w:val="000000"/>
              </w:rPr>
              <w:t>.9</w:t>
            </w:r>
            <w:r>
              <w:rPr>
                <w:color w:val="000000"/>
              </w:rPr>
              <w:t>75</w:t>
            </w:r>
          </w:p>
        </w:tc>
        <w:tc>
          <w:tcPr>
            <w:tcW w:w="1206" w:type="dxa"/>
            <w:vAlign w:val="bottom"/>
          </w:tcPr>
          <w:p w14:paraId="3B3A9218" w14:textId="7C82A392" w:rsidR="00D35BBB" w:rsidRPr="007A2BC4" w:rsidRDefault="00D35BBB" w:rsidP="00D35BBB">
            <w:pPr>
              <w:jc w:val="center"/>
            </w:pPr>
            <w:r>
              <w:rPr>
                <w:color w:val="000000"/>
              </w:rPr>
              <w:t>0.99</w:t>
            </w:r>
          </w:p>
        </w:tc>
        <w:tc>
          <w:tcPr>
            <w:tcW w:w="1710" w:type="dxa"/>
            <w:vMerge w:val="restart"/>
          </w:tcPr>
          <w:p w14:paraId="51036C39" w14:textId="77777777" w:rsidR="00D35BBB" w:rsidRPr="00303DB4" w:rsidRDefault="00D35BBB" w:rsidP="00D35BBB">
            <w:pPr>
              <w:rPr>
                <w:b/>
                <w:bCs/>
              </w:rPr>
            </w:pPr>
          </w:p>
        </w:tc>
      </w:tr>
      <w:tr w:rsidR="00D35BBB" w:rsidRPr="00303DB4" w14:paraId="023939FD" w14:textId="77777777" w:rsidTr="007A2BC4">
        <w:tc>
          <w:tcPr>
            <w:tcW w:w="4572" w:type="dxa"/>
          </w:tcPr>
          <w:p w14:paraId="5641BFFC" w14:textId="644EA052" w:rsidR="00D35BBB" w:rsidRPr="007A2BC4" w:rsidRDefault="00D35BBB" w:rsidP="00D35BBB">
            <w:pPr>
              <w:rPr>
                <w:highlight w:val="yellow"/>
              </w:rPr>
            </w:pPr>
            <w:r w:rsidRPr="007A2BC4">
              <w:rPr>
                <w:bCs/>
              </w:rPr>
              <w:t>3: Moderate PH/High ETV</w:t>
            </w:r>
          </w:p>
        </w:tc>
        <w:tc>
          <w:tcPr>
            <w:tcW w:w="1206" w:type="dxa"/>
            <w:vAlign w:val="bottom"/>
          </w:tcPr>
          <w:p w14:paraId="336F1631" w14:textId="0CA586D8" w:rsidR="00D35BBB" w:rsidRPr="007A2BC4" w:rsidRDefault="00D35BBB" w:rsidP="00D35BBB">
            <w:pPr>
              <w:jc w:val="center"/>
            </w:pPr>
            <w:r w:rsidRPr="007A2BC4">
              <w:rPr>
                <w:color w:val="000000"/>
              </w:rPr>
              <w:t>-</w:t>
            </w:r>
            <w:r>
              <w:rPr>
                <w:color w:val="000000"/>
              </w:rPr>
              <w:t>0.70</w:t>
            </w:r>
          </w:p>
        </w:tc>
        <w:tc>
          <w:tcPr>
            <w:tcW w:w="1206" w:type="dxa"/>
            <w:vAlign w:val="bottom"/>
          </w:tcPr>
          <w:p w14:paraId="47B32201" w14:textId="49C35883" w:rsidR="00D35BBB" w:rsidRPr="007A2BC4" w:rsidRDefault="00D35BBB" w:rsidP="00D35BBB">
            <w:pPr>
              <w:jc w:val="center"/>
            </w:pPr>
            <w:r>
              <w:rPr>
                <w:color w:val="000000"/>
              </w:rPr>
              <w:t>0.38</w:t>
            </w:r>
          </w:p>
        </w:tc>
        <w:tc>
          <w:tcPr>
            <w:tcW w:w="1206" w:type="dxa"/>
            <w:vAlign w:val="bottom"/>
          </w:tcPr>
          <w:p w14:paraId="3E2C4FCA" w14:textId="1483BD9E" w:rsidR="00D35BBB" w:rsidRPr="007A2BC4" w:rsidRDefault="00D35BBB" w:rsidP="00D35BBB">
            <w:pPr>
              <w:jc w:val="center"/>
            </w:pPr>
            <w:r w:rsidRPr="007A2BC4">
              <w:rPr>
                <w:color w:val="000000"/>
              </w:rPr>
              <w:t>-</w:t>
            </w:r>
            <w:r>
              <w:rPr>
                <w:color w:val="000000"/>
              </w:rPr>
              <w:t>1.85</w:t>
            </w:r>
          </w:p>
        </w:tc>
        <w:tc>
          <w:tcPr>
            <w:tcW w:w="1206" w:type="dxa"/>
            <w:vAlign w:val="bottom"/>
          </w:tcPr>
          <w:p w14:paraId="44FDC08A" w14:textId="3DDA30D7" w:rsidR="00D35BBB" w:rsidRPr="007A2BC4" w:rsidRDefault="00D35BBB" w:rsidP="00D35BBB">
            <w:pPr>
              <w:jc w:val="center"/>
            </w:pPr>
            <w:r w:rsidRPr="007A2BC4">
              <w:rPr>
                <w:color w:val="000000"/>
              </w:rPr>
              <w:t>.</w:t>
            </w:r>
            <w:r>
              <w:rPr>
                <w:color w:val="000000"/>
              </w:rPr>
              <w:t>064</w:t>
            </w:r>
          </w:p>
        </w:tc>
        <w:tc>
          <w:tcPr>
            <w:tcW w:w="1206" w:type="dxa"/>
            <w:vAlign w:val="bottom"/>
          </w:tcPr>
          <w:p w14:paraId="55D044E6" w14:textId="22851F30" w:rsidR="00D35BBB" w:rsidRPr="007A2BC4" w:rsidRDefault="00D35BBB" w:rsidP="00D35BBB">
            <w:pPr>
              <w:jc w:val="center"/>
            </w:pPr>
            <w:r w:rsidRPr="007A2BC4">
              <w:rPr>
                <w:color w:val="000000"/>
              </w:rPr>
              <w:t>0.</w:t>
            </w:r>
            <w:r>
              <w:rPr>
                <w:color w:val="000000"/>
              </w:rPr>
              <w:t>50</w:t>
            </w:r>
          </w:p>
        </w:tc>
        <w:tc>
          <w:tcPr>
            <w:tcW w:w="1206" w:type="dxa"/>
            <w:vAlign w:val="bottom"/>
          </w:tcPr>
          <w:p w14:paraId="31F0126F" w14:textId="3F6959A8" w:rsidR="00D35BBB" w:rsidRPr="007A2BC4" w:rsidRDefault="00D35BBB" w:rsidP="00D35BBB">
            <w:pPr>
              <w:jc w:val="center"/>
            </w:pPr>
            <w:r w:rsidRPr="00917DD9">
              <w:rPr>
                <w:color w:val="000000"/>
              </w:rPr>
              <w:t>0.43</w:t>
            </w:r>
          </w:p>
        </w:tc>
        <w:tc>
          <w:tcPr>
            <w:tcW w:w="1206" w:type="dxa"/>
            <w:vAlign w:val="bottom"/>
          </w:tcPr>
          <w:p w14:paraId="61FFEEDC" w14:textId="47A14551" w:rsidR="00D35BBB" w:rsidRPr="007A2BC4" w:rsidRDefault="00D35BBB" w:rsidP="00D35BBB">
            <w:pPr>
              <w:jc w:val="center"/>
            </w:pPr>
            <w:r w:rsidRPr="00917DD9">
              <w:rPr>
                <w:color w:val="000000"/>
              </w:rPr>
              <w:t>0.33</w:t>
            </w:r>
          </w:p>
        </w:tc>
        <w:tc>
          <w:tcPr>
            <w:tcW w:w="1206" w:type="dxa"/>
            <w:vAlign w:val="bottom"/>
          </w:tcPr>
          <w:p w14:paraId="327B5327" w14:textId="6C8CE59E" w:rsidR="00D35BBB" w:rsidRPr="007A2BC4" w:rsidRDefault="00D35BBB" w:rsidP="00D35BBB">
            <w:pPr>
              <w:jc w:val="center"/>
            </w:pPr>
            <w:r w:rsidRPr="00917DD9">
              <w:rPr>
                <w:color w:val="000000"/>
              </w:rPr>
              <w:t>1.</w:t>
            </w:r>
            <w:r>
              <w:rPr>
                <w:color w:val="000000"/>
              </w:rPr>
              <w:t>29</w:t>
            </w:r>
          </w:p>
        </w:tc>
        <w:tc>
          <w:tcPr>
            <w:tcW w:w="1206" w:type="dxa"/>
            <w:vAlign w:val="bottom"/>
          </w:tcPr>
          <w:p w14:paraId="4031C1DB" w14:textId="2F2FBCE6" w:rsidR="00D35BBB" w:rsidRPr="007A2BC4" w:rsidRDefault="00D35BBB" w:rsidP="00D35BBB">
            <w:pPr>
              <w:jc w:val="center"/>
            </w:pPr>
            <w:r w:rsidRPr="00917DD9">
              <w:rPr>
                <w:color w:val="000000"/>
              </w:rPr>
              <w:t>.19</w:t>
            </w:r>
            <w:r>
              <w:rPr>
                <w:color w:val="000000"/>
              </w:rPr>
              <w:t>6</w:t>
            </w:r>
          </w:p>
        </w:tc>
        <w:tc>
          <w:tcPr>
            <w:tcW w:w="1206" w:type="dxa"/>
            <w:vAlign w:val="bottom"/>
          </w:tcPr>
          <w:p w14:paraId="4FE6BB5C" w14:textId="60CEE558" w:rsidR="00D35BBB" w:rsidRPr="007A2BC4" w:rsidRDefault="00D35BBB" w:rsidP="00D35BBB">
            <w:pPr>
              <w:jc w:val="center"/>
            </w:pPr>
            <w:r w:rsidRPr="00917DD9">
              <w:rPr>
                <w:color w:val="000000"/>
              </w:rPr>
              <w:t>1.5</w:t>
            </w:r>
            <w:r>
              <w:rPr>
                <w:color w:val="000000"/>
              </w:rPr>
              <w:t>3</w:t>
            </w:r>
          </w:p>
        </w:tc>
        <w:tc>
          <w:tcPr>
            <w:tcW w:w="1710" w:type="dxa"/>
            <w:vMerge/>
          </w:tcPr>
          <w:p w14:paraId="61AE993A" w14:textId="77777777" w:rsidR="00D35BBB" w:rsidRPr="00303DB4" w:rsidRDefault="00D35BBB" w:rsidP="00D35BBB">
            <w:pPr>
              <w:rPr>
                <w:b/>
                <w:bCs/>
              </w:rPr>
            </w:pPr>
          </w:p>
        </w:tc>
      </w:tr>
      <w:tr w:rsidR="00D35BBB" w:rsidRPr="00303DB4" w14:paraId="4A8F8B46" w14:textId="77777777" w:rsidTr="007A2BC4">
        <w:tc>
          <w:tcPr>
            <w:tcW w:w="4572" w:type="dxa"/>
            <w:tcBorders>
              <w:bottom w:val="single" w:sz="4" w:space="0" w:color="auto"/>
            </w:tcBorders>
          </w:tcPr>
          <w:p w14:paraId="6872524F" w14:textId="37695636" w:rsidR="00D35BBB" w:rsidRPr="007A2BC4" w:rsidRDefault="00D35BBB" w:rsidP="00D35BBB">
            <w:pPr>
              <w:rPr>
                <w:highlight w:val="yellow"/>
              </w:rPr>
            </w:pPr>
            <w:r w:rsidRPr="00665CAA">
              <w:rPr>
                <w:bCs/>
              </w:rPr>
              <w:t>4: High PH/Moderate ETV</w:t>
            </w:r>
          </w:p>
        </w:tc>
        <w:tc>
          <w:tcPr>
            <w:tcW w:w="1206" w:type="dxa"/>
            <w:tcBorders>
              <w:bottom w:val="single" w:sz="4" w:space="0" w:color="auto"/>
            </w:tcBorders>
            <w:vAlign w:val="bottom"/>
          </w:tcPr>
          <w:p w14:paraId="04CC91C6" w14:textId="6DB1D3BD" w:rsidR="00D35BBB" w:rsidRPr="007A2BC4" w:rsidRDefault="00D35BBB" w:rsidP="00D35BBB">
            <w:pPr>
              <w:jc w:val="center"/>
            </w:pPr>
            <w:r w:rsidRPr="007A2BC4">
              <w:rPr>
                <w:color w:val="000000"/>
              </w:rPr>
              <w:t>-</w:t>
            </w:r>
            <w:r>
              <w:rPr>
                <w:color w:val="000000"/>
              </w:rPr>
              <w:t>0.21</w:t>
            </w:r>
          </w:p>
        </w:tc>
        <w:tc>
          <w:tcPr>
            <w:tcW w:w="1206" w:type="dxa"/>
            <w:tcBorders>
              <w:bottom w:val="single" w:sz="4" w:space="0" w:color="auto"/>
            </w:tcBorders>
            <w:vAlign w:val="bottom"/>
          </w:tcPr>
          <w:p w14:paraId="370100B8" w14:textId="70F92E15" w:rsidR="00D35BBB" w:rsidRPr="007A2BC4" w:rsidRDefault="00D35BBB" w:rsidP="00D35BBB">
            <w:pPr>
              <w:jc w:val="center"/>
            </w:pPr>
            <w:r>
              <w:rPr>
                <w:color w:val="000000"/>
              </w:rPr>
              <w:t>0.35</w:t>
            </w:r>
          </w:p>
        </w:tc>
        <w:tc>
          <w:tcPr>
            <w:tcW w:w="1206" w:type="dxa"/>
            <w:tcBorders>
              <w:bottom w:val="single" w:sz="4" w:space="0" w:color="auto"/>
            </w:tcBorders>
            <w:vAlign w:val="bottom"/>
          </w:tcPr>
          <w:p w14:paraId="3C8557A1" w14:textId="505A409D" w:rsidR="00D35BBB" w:rsidRPr="007A2BC4" w:rsidRDefault="00D35BBB" w:rsidP="00D35BBB">
            <w:pPr>
              <w:jc w:val="center"/>
            </w:pPr>
            <w:r w:rsidRPr="007A2BC4">
              <w:rPr>
                <w:color w:val="000000"/>
              </w:rPr>
              <w:t>-</w:t>
            </w:r>
            <w:r>
              <w:rPr>
                <w:color w:val="000000"/>
              </w:rPr>
              <w:t>0.60</w:t>
            </w:r>
          </w:p>
        </w:tc>
        <w:tc>
          <w:tcPr>
            <w:tcW w:w="1206" w:type="dxa"/>
            <w:tcBorders>
              <w:bottom w:val="single" w:sz="4" w:space="0" w:color="auto"/>
            </w:tcBorders>
            <w:vAlign w:val="bottom"/>
          </w:tcPr>
          <w:p w14:paraId="627F8B96" w14:textId="56261E85" w:rsidR="00D35BBB" w:rsidRPr="007A2BC4" w:rsidRDefault="00D35BBB" w:rsidP="00D35BBB">
            <w:pPr>
              <w:jc w:val="center"/>
            </w:pPr>
            <w:r w:rsidRPr="007A2BC4">
              <w:rPr>
                <w:color w:val="000000"/>
              </w:rPr>
              <w:t>.</w:t>
            </w:r>
            <w:r>
              <w:rPr>
                <w:color w:val="000000"/>
              </w:rPr>
              <w:t>549</w:t>
            </w:r>
          </w:p>
        </w:tc>
        <w:tc>
          <w:tcPr>
            <w:tcW w:w="1206" w:type="dxa"/>
            <w:tcBorders>
              <w:bottom w:val="single" w:sz="4" w:space="0" w:color="auto"/>
            </w:tcBorders>
            <w:vAlign w:val="bottom"/>
          </w:tcPr>
          <w:p w14:paraId="521ADA00" w14:textId="7F0F5712" w:rsidR="00D35BBB" w:rsidRPr="007A2BC4" w:rsidRDefault="00D35BBB" w:rsidP="00D35BBB">
            <w:pPr>
              <w:jc w:val="center"/>
            </w:pPr>
            <w:r w:rsidRPr="00EA528A">
              <w:rPr>
                <w:color w:val="000000"/>
              </w:rPr>
              <w:t>0.</w:t>
            </w:r>
            <w:r>
              <w:rPr>
                <w:color w:val="000000"/>
              </w:rPr>
              <w:t>81</w:t>
            </w:r>
          </w:p>
        </w:tc>
        <w:tc>
          <w:tcPr>
            <w:tcW w:w="1206" w:type="dxa"/>
            <w:tcBorders>
              <w:bottom w:val="single" w:sz="4" w:space="0" w:color="auto"/>
            </w:tcBorders>
            <w:vAlign w:val="bottom"/>
          </w:tcPr>
          <w:p w14:paraId="6B2A0A0A" w14:textId="65FC55B4" w:rsidR="00D35BBB" w:rsidRPr="007A2BC4" w:rsidRDefault="00D35BBB" w:rsidP="00D35BBB">
            <w:pPr>
              <w:jc w:val="center"/>
            </w:pPr>
            <w:r w:rsidRPr="00917DD9">
              <w:rPr>
                <w:color w:val="000000"/>
              </w:rPr>
              <w:t>-0.2</w:t>
            </w:r>
            <w:r>
              <w:rPr>
                <w:color w:val="000000"/>
              </w:rPr>
              <w:t>1</w:t>
            </w:r>
          </w:p>
        </w:tc>
        <w:tc>
          <w:tcPr>
            <w:tcW w:w="1206" w:type="dxa"/>
            <w:tcBorders>
              <w:bottom w:val="single" w:sz="4" w:space="0" w:color="auto"/>
            </w:tcBorders>
            <w:vAlign w:val="bottom"/>
          </w:tcPr>
          <w:p w14:paraId="46D00BE2" w14:textId="41269F8E" w:rsidR="00D35BBB" w:rsidRPr="007A2BC4" w:rsidRDefault="00D35BBB" w:rsidP="00D35BBB">
            <w:pPr>
              <w:jc w:val="center"/>
            </w:pPr>
            <w:r w:rsidRPr="00917DD9">
              <w:rPr>
                <w:color w:val="000000"/>
              </w:rPr>
              <w:t>0.30</w:t>
            </w:r>
          </w:p>
        </w:tc>
        <w:tc>
          <w:tcPr>
            <w:tcW w:w="1206" w:type="dxa"/>
            <w:tcBorders>
              <w:bottom w:val="single" w:sz="4" w:space="0" w:color="auto"/>
            </w:tcBorders>
            <w:vAlign w:val="bottom"/>
          </w:tcPr>
          <w:p w14:paraId="3664A675" w14:textId="254ECF32" w:rsidR="00D35BBB" w:rsidRPr="007A2BC4" w:rsidRDefault="00D35BBB" w:rsidP="00D35BBB">
            <w:pPr>
              <w:jc w:val="center"/>
            </w:pPr>
            <w:r w:rsidRPr="00917DD9">
              <w:rPr>
                <w:color w:val="000000"/>
              </w:rPr>
              <w:t>-0.6</w:t>
            </w:r>
            <w:r>
              <w:rPr>
                <w:color w:val="000000"/>
              </w:rPr>
              <w:t>9</w:t>
            </w:r>
          </w:p>
        </w:tc>
        <w:tc>
          <w:tcPr>
            <w:tcW w:w="1206" w:type="dxa"/>
            <w:tcBorders>
              <w:bottom w:val="single" w:sz="4" w:space="0" w:color="auto"/>
            </w:tcBorders>
            <w:vAlign w:val="bottom"/>
          </w:tcPr>
          <w:p w14:paraId="4E52A9AC" w14:textId="4CEEE168" w:rsidR="00D35BBB" w:rsidRPr="007A2BC4" w:rsidRDefault="00D35BBB" w:rsidP="00D35BBB">
            <w:pPr>
              <w:jc w:val="center"/>
            </w:pPr>
            <w:r w:rsidRPr="00917DD9">
              <w:rPr>
                <w:color w:val="000000"/>
              </w:rPr>
              <w:t>.</w:t>
            </w:r>
            <w:r>
              <w:rPr>
                <w:color w:val="000000"/>
              </w:rPr>
              <w:t>493</w:t>
            </w:r>
          </w:p>
        </w:tc>
        <w:tc>
          <w:tcPr>
            <w:tcW w:w="1206" w:type="dxa"/>
            <w:tcBorders>
              <w:bottom w:val="single" w:sz="4" w:space="0" w:color="auto"/>
            </w:tcBorders>
            <w:vAlign w:val="bottom"/>
          </w:tcPr>
          <w:p w14:paraId="54441D26" w14:textId="5A32CAAE" w:rsidR="00D35BBB" w:rsidRPr="007A2BC4" w:rsidRDefault="00D35BBB" w:rsidP="00D35BBB">
            <w:pPr>
              <w:jc w:val="center"/>
            </w:pPr>
            <w:r w:rsidRPr="00917DD9">
              <w:rPr>
                <w:color w:val="000000"/>
              </w:rPr>
              <w:t>0.8</w:t>
            </w:r>
            <w:r>
              <w:rPr>
                <w:color w:val="000000"/>
              </w:rPr>
              <w:t>1</w:t>
            </w:r>
          </w:p>
        </w:tc>
        <w:tc>
          <w:tcPr>
            <w:tcW w:w="1710" w:type="dxa"/>
            <w:vMerge/>
            <w:tcBorders>
              <w:bottom w:val="single" w:sz="4" w:space="0" w:color="auto"/>
            </w:tcBorders>
          </w:tcPr>
          <w:p w14:paraId="541F29B3" w14:textId="77777777" w:rsidR="00D35BBB" w:rsidRPr="00303DB4" w:rsidRDefault="00D35BBB" w:rsidP="00D35BBB">
            <w:pPr>
              <w:rPr>
                <w:b/>
                <w:bCs/>
              </w:rPr>
            </w:pPr>
          </w:p>
        </w:tc>
      </w:tr>
      <w:tr w:rsidR="007A2BC4" w:rsidRPr="00303DB4" w14:paraId="5A990440" w14:textId="77777777" w:rsidTr="007A2BC4">
        <w:tc>
          <w:tcPr>
            <w:tcW w:w="4572" w:type="dxa"/>
            <w:tcBorders>
              <w:top w:val="single" w:sz="4" w:space="0" w:color="auto"/>
            </w:tcBorders>
          </w:tcPr>
          <w:p w14:paraId="7FDECEB3" w14:textId="77777777" w:rsidR="007A2BC4" w:rsidRPr="007A2BC4" w:rsidRDefault="007A2BC4" w:rsidP="007A2BC4">
            <w:pPr>
              <w:rPr>
                <w:b/>
                <w:bCs/>
                <w:highlight w:val="yellow"/>
              </w:rPr>
            </w:pPr>
            <w:r w:rsidRPr="007A2BC4">
              <w:rPr>
                <w:b/>
                <w:bCs/>
              </w:rPr>
              <w:t>Socioeconomic Status</w:t>
            </w:r>
          </w:p>
        </w:tc>
        <w:tc>
          <w:tcPr>
            <w:tcW w:w="1206" w:type="dxa"/>
            <w:tcBorders>
              <w:top w:val="single" w:sz="4" w:space="0" w:color="auto"/>
            </w:tcBorders>
            <w:vAlign w:val="bottom"/>
          </w:tcPr>
          <w:p w14:paraId="21AC93CD"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74AEF32A"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76B38E56"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616871A6"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7EDCE99B" w14:textId="3F27EBE1" w:rsidR="007A2BC4" w:rsidRPr="007A2BC4" w:rsidRDefault="007A2BC4" w:rsidP="007A2BC4">
            <w:pPr>
              <w:jc w:val="center"/>
              <w:rPr>
                <w:highlight w:val="yellow"/>
              </w:rPr>
            </w:pPr>
            <w:r w:rsidRPr="00917DD9">
              <w:rPr>
                <w:color w:val="000000"/>
              </w:rPr>
              <w:t> </w:t>
            </w:r>
          </w:p>
        </w:tc>
        <w:tc>
          <w:tcPr>
            <w:tcW w:w="1206" w:type="dxa"/>
            <w:tcBorders>
              <w:top w:val="single" w:sz="4" w:space="0" w:color="auto"/>
            </w:tcBorders>
            <w:vAlign w:val="bottom"/>
          </w:tcPr>
          <w:p w14:paraId="7BFAEC9F"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64547FC7"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18B6E46A"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3B65784C"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3EC4C185" w14:textId="77777777" w:rsidR="007A2BC4" w:rsidRPr="007A2BC4" w:rsidRDefault="007A2BC4" w:rsidP="007A2BC4">
            <w:pPr>
              <w:jc w:val="center"/>
              <w:rPr>
                <w:highlight w:val="yellow"/>
              </w:rPr>
            </w:pPr>
          </w:p>
        </w:tc>
        <w:tc>
          <w:tcPr>
            <w:tcW w:w="1710" w:type="dxa"/>
            <w:tcBorders>
              <w:top w:val="single" w:sz="4" w:space="0" w:color="auto"/>
            </w:tcBorders>
          </w:tcPr>
          <w:p w14:paraId="1D40D0DA" w14:textId="77777777" w:rsidR="007A2BC4" w:rsidRPr="00303DB4" w:rsidRDefault="007A2BC4" w:rsidP="007A2BC4">
            <w:pPr>
              <w:rPr>
                <w:b/>
                <w:bCs/>
              </w:rPr>
            </w:pPr>
          </w:p>
        </w:tc>
      </w:tr>
      <w:tr w:rsidR="00EA528A" w:rsidRPr="00303DB4" w14:paraId="05A2D787" w14:textId="77777777" w:rsidTr="007A2BC4">
        <w:tc>
          <w:tcPr>
            <w:tcW w:w="4572" w:type="dxa"/>
          </w:tcPr>
          <w:p w14:paraId="3B44E8E9" w14:textId="5F1D2916" w:rsidR="00EA528A" w:rsidRPr="007A2BC4" w:rsidRDefault="00EA528A" w:rsidP="00EA528A">
            <w:pPr>
              <w:rPr>
                <w:highlight w:val="yellow"/>
              </w:rPr>
            </w:pPr>
            <w:r w:rsidRPr="007A2BC4">
              <w:rPr>
                <w:bCs/>
              </w:rPr>
              <w:t>2: Moderate</w:t>
            </w:r>
            <w:r>
              <w:rPr>
                <w:bCs/>
              </w:rPr>
              <w:t xml:space="preserve"> and Decreasing</w:t>
            </w:r>
          </w:p>
        </w:tc>
        <w:tc>
          <w:tcPr>
            <w:tcW w:w="1206" w:type="dxa"/>
            <w:vAlign w:val="bottom"/>
          </w:tcPr>
          <w:p w14:paraId="5DA80E6E" w14:textId="3E7F4F72" w:rsidR="00EA528A" w:rsidRPr="007A2BC4" w:rsidRDefault="00D35BBB" w:rsidP="00EA528A">
            <w:pPr>
              <w:jc w:val="center"/>
            </w:pPr>
            <w:r>
              <w:rPr>
                <w:color w:val="000000"/>
              </w:rPr>
              <w:t>0.92</w:t>
            </w:r>
          </w:p>
        </w:tc>
        <w:tc>
          <w:tcPr>
            <w:tcW w:w="1206" w:type="dxa"/>
            <w:vAlign w:val="bottom"/>
          </w:tcPr>
          <w:p w14:paraId="133E7F5C" w14:textId="29349744" w:rsidR="00EA528A" w:rsidRPr="007A2BC4" w:rsidRDefault="00D35BBB" w:rsidP="00EA528A">
            <w:pPr>
              <w:jc w:val="center"/>
            </w:pPr>
            <w:r>
              <w:rPr>
                <w:color w:val="000000"/>
              </w:rPr>
              <w:t>0.42</w:t>
            </w:r>
          </w:p>
        </w:tc>
        <w:tc>
          <w:tcPr>
            <w:tcW w:w="1206" w:type="dxa"/>
            <w:vAlign w:val="bottom"/>
          </w:tcPr>
          <w:p w14:paraId="5FA8A764" w14:textId="72ABFB9F" w:rsidR="00EA528A" w:rsidRPr="007A2BC4" w:rsidRDefault="00D35BBB" w:rsidP="00EA528A">
            <w:pPr>
              <w:jc w:val="center"/>
            </w:pPr>
            <w:r>
              <w:rPr>
                <w:color w:val="000000"/>
              </w:rPr>
              <w:t>2.20</w:t>
            </w:r>
          </w:p>
        </w:tc>
        <w:tc>
          <w:tcPr>
            <w:tcW w:w="1206" w:type="dxa"/>
            <w:vAlign w:val="bottom"/>
          </w:tcPr>
          <w:p w14:paraId="642A7F4B" w14:textId="702CC609" w:rsidR="00EA528A" w:rsidRPr="007A2BC4" w:rsidRDefault="00EA528A" w:rsidP="00EA528A">
            <w:pPr>
              <w:jc w:val="center"/>
            </w:pPr>
            <w:r w:rsidRPr="007A2BC4">
              <w:rPr>
                <w:color w:val="000000"/>
              </w:rPr>
              <w:t>.</w:t>
            </w:r>
            <w:r w:rsidR="00D35BBB">
              <w:rPr>
                <w:color w:val="000000"/>
              </w:rPr>
              <w:t>028</w:t>
            </w:r>
          </w:p>
        </w:tc>
        <w:tc>
          <w:tcPr>
            <w:tcW w:w="1206" w:type="dxa"/>
            <w:vAlign w:val="bottom"/>
          </w:tcPr>
          <w:p w14:paraId="4D624387" w14:textId="119B40AB" w:rsidR="00EA528A" w:rsidRPr="007A2BC4" w:rsidRDefault="00D35BBB" w:rsidP="00EA528A">
            <w:pPr>
              <w:jc w:val="center"/>
            </w:pPr>
            <w:r>
              <w:rPr>
                <w:color w:val="000000"/>
              </w:rPr>
              <w:t>2.52</w:t>
            </w:r>
          </w:p>
        </w:tc>
        <w:tc>
          <w:tcPr>
            <w:tcW w:w="1206" w:type="dxa"/>
            <w:vAlign w:val="bottom"/>
          </w:tcPr>
          <w:p w14:paraId="4DC55F5E" w14:textId="10251D99" w:rsidR="00EA528A" w:rsidRPr="007A2BC4" w:rsidRDefault="00EA528A" w:rsidP="00EA528A">
            <w:pPr>
              <w:jc w:val="center"/>
            </w:pPr>
            <w:r w:rsidRPr="00917DD9">
              <w:rPr>
                <w:color w:val="000000"/>
              </w:rPr>
              <w:t>0.00</w:t>
            </w:r>
          </w:p>
        </w:tc>
        <w:tc>
          <w:tcPr>
            <w:tcW w:w="1206" w:type="dxa"/>
            <w:vAlign w:val="bottom"/>
          </w:tcPr>
          <w:p w14:paraId="27E8845F" w14:textId="7AED22F0" w:rsidR="00EA528A" w:rsidRPr="007A2BC4" w:rsidRDefault="00EA528A" w:rsidP="00EA528A">
            <w:pPr>
              <w:jc w:val="center"/>
            </w:pPr>
            <w:r w:rsidRPr="00917DD9">
              <w:rPr>
                <w:color w:val="000000"/>
              </w:rPr>
              <w:t>0.01</w:t>
            </w:r>
          </w:p>
        </w:tc>
        <w:tc>
          <w:tcPr>
            <w:tcW w:w="1206" w:type="dxa"/>
            <w:vAlign w:val="bottom"/>
          </w:tcPr>
          <w:p w14:paraId="1E2B0795" w14:textId="1EE4193C" w:rsidR="00EA528A" w:rsidRPr="007A2BC4" w:rsidRDefault="00EA528A" w:rsidP="00EA528A">
            <w:pPr>
              <w:jc w:val="center"/>
            </w:pPr>
            <w:r w:rsidRPr="00917DD9">
              <w:rPr>
                <w:color w:val="000000"/>
              </w:rPr>
              <w:t>-0.</w:t>
            </w:r>
            <w:r w:rsidR="00D35BBB">
              <w:rPr>
                <w:color w:val="000000"/>
              </w:rPr>
              <w:t>40</w:t>
            </w:r>
          </w:p>
        </w:tc>
        <w:tc>
          <w:tcPr>
            <w:tcW w:w="1206" w:type="dxa"/>
            <w:vAlign w:val="bottom"/>
          </w:tcPr>
          <w:p w14:paraId="73CE9526" w14:textId="2A38D2A0" w:rsidR="00EA528A" w:rsidRPr="007A2BC4" w:rsidRDefault="00EA528A" w:rsidP="00EA528A">
            <w:pPr>
              <w:jc w:val="center"/>
            </w:pPr>
            <w:r w:rsidRPr="00917DD9">
              <w:rPr>
                <w:color w:val="000000"/>
              </w:rPr>
              <w:t>.</w:t>
            </w:r>
            <w:r w:rsidR="00D35BBB">
              <w:rPr>
                <w:color w:val="000000"/>
              </w:rPr>
              <w:t>692</w:t>
            </w:r>
          </w:p>
        </w:tc>
        <w:tc>
          <w:tcPr>
            <w:tcW w:w="1206" w:type="dxa"/>
            <w:vAlign w:val="bottom"/>
          </w:tcPr>
          <w:p w14:paraId="573CD195" w14:textId="2AB8E294" w:rsidR="00EA528A" w:rsidRPr="007A2BC4" w:rsidRDefault="00EA528A" w:rsidP="00EA528A">
            <w:pPr>
              <w:jc w:val="center"/>
            </w:pPr>
            <w:r w:rsidRPr="00917DD9">
              <w:rPr>
                <w:color w:val="000000"/>
              </w:rPr>
              <w:t>1.00</w:t>
            </w:r>
          </w:p>
        </w:tc>
        <w:tc>
          <w:tcPr>
            <w:tcW w:w="1710" w:type="dxa"/>
            <w:vMerge w:val="restart"/>
          </w:tcPr>
          <w:p w14:paraId="534127DB" w14:textId="77777777" w:rsidR="00EA528A" w:rsidRPr="00303DB4" w:rsidRDefault="00EA528A" w:rsidP="00EA528A">
            <w:pPr>
              <w:rPr>
                <w:b/>
                <w:bCs/>
              </w:rPr>
            </w:pPr>
          </w:p>
        </w:tc>
      </w:tr>
      <w:tr w:rsidR="00EA528A" w:rsidRPr="00303DB4" w14:paraId="309705E7" w14:textId="77777777" w:rsidTr="007A2BC4">
        <w:tc>
          <w:tcPr>
            <w:tcW w:w="4572" w:type="dxa"/>
          </w:tcPr>
          <w:p w14:paraId="5332F6C9" w14:textId="7CBE182A" w:rsidR="00EA528A" w:rsidRPr="007A2BC4" w:rsidRDefault="00EA528A" w:rsidP="00EA528A">
            <w:pPr>
              <w:rPr>
                <w:highlight w:val="yellow"/>
              </w:rPr>
            </w:pPr>
            <w:r w:rsidRPr="007A2BC4">
              <w:rPr>
                <w:bCs/>
              </w:rPr>
              <w:t>3: Moderate PH/High ETV</w:t>
            </w:r>
          </w:p>
        </w:tc>
        <w:tc>
          <w:tcPr>
            <w:tcW w:w="1206" w:type="dxa"/>
            <w:vAlign w:val="bottom"/>
          </w:tcPr>
          <w:p w14:paraId="65326551" w14:textId="1658A659" w:rsidR="00EA528A" w:rsidRPr="007A2BC4" w:rsidRDefault="00EA528A" w:rsidP="00EA528A">
            <w:pPr>
              <w:jc w:val="center"/>
            </w:pPr>
            <w:r w:rsidRPr="007A2BC4">
              <w:rPr>
                <w:color w:val="000000"/>
              </w:rPr>
              <w:t>-</w:t>
            </w:r>
            <w:r>
              <w:rPr>
                <w:color w:val="000000"/>
              </w:rPr>
              <w:t>0.</w:t>
            </w:r>
            <w:r w:rsidR="00D35BBB">
              <w:rPr>
                <w:color w:val="000000"/>
              </w:rPr>
              <w:t>37</w:t>
            </w:r>
          </w:p>
        </w:tc>
        <w:tc>
          <w:tcPr>
            <w:tcW w:w="1206" w:type="dxa"/>
            <w:vAlign w:val="bottom"/>
          </w:tcPr>
          <w:p w14:paraId="5965CEA2" w14:textId="0DA00BB9" w:rsidR="00EA528A" w:rsidRPr="007A2BC4" w:rsidRDefault="00D35BBB" w:rsidP="00EA528A">
            <w:pPr>
              <w:jc w:val="center"/>
            </w:pPr>
            <w:r>
              <w:rPr>
                <w:color w:val="000000"/>
              </w:rPr>
              <w:t>0.56</w:t>
            </w:r>
          </w:p>
        </w:tc>
        <w:tc>
          <w:tcPr>
            <w:tcW w:w="1206" w:type="dxa"/>
            <w:vAlign w:val="bottom"/>
          </w:tcPr>
          <w:p w14:paraId="31B50082" w14:textId="4A791D70" w:rsidR="00EA528A" w:rsidRPr="007A2BC4" w:rsidRDefault="00EA528A" w:rsidP="00EA528A">
            <w:pPr>
              <w:jc w:val="center"/>
            </w:pPr>
            <w:r w:rsidRPr="007A2BC4">
              <w:rPr>
                <w:color w:val="000000"/>
              </w:rPr>
              <w:t>-</w:t>
            </w:r>
            <w:r>
              <w:rPr>
                <w:color w:val="000000"/>
              </w:rPr>
              <w:t>0.6</w:t>
            </w:r>
            <w:r w:rsidR="00D35BBB">
              <w:rPr>
                <w:color w:val="000000"/>
              </w:rPr>
              <w:t>6</w:t>
            </w:r>
          </w:p>
        </w:tc>
        <w:tc>
          <w:tcPr>
            <w:tcW w:w="1206" w:type="dxa"/>
            <w:vAlign w:val="bottom"/>
          </w:tcPr>
          <w:p w14:paraId="07E14509" w14:textId="755BD380" w:rsidR="00EA528A" w:rsidRPr="007A2BC4" w:rsidRDefault="00EA528A" w:rsidP="00EA528A">
            <w:pPr>
              <w:jc w:val="center"/>
            </w:pPr>
            <w:r w:rsidRPr="007A2BC4">
              <w:rPr>
                <w:color w:val="000000"/>
              </w:rPr>
              <w:t>.</w:t>
            </w:r>
            <w:r>
              <w:rPr>
                <w:color w:val="000000"/>
              </w:rPr>
              <w:t>51</w:t>
            </w:r>
            <w:r w:rsidR="00CA2C88">
              <w:rPr>
                <w:color w:val="000000"/>
              </w:rPr>
              <w:t>2</w:t>
            </w:r>
          </w:p>
        </w:tc>
        <w:tc>
          <w:tcPr>
            <w:tcW w:w="1206" w:type="dxa"/>
            <w:vAlign w:val="bottom"/>
          </w:tcPr>
          <w:p w14:paraId="68221A85" w14:textId="69F37CA8" w:rsidR="00EA528A" w:rsidRPr="007A2BC4" w:rsidRDefault="00D35BBB" w:rsidP="00EA528A">
            <w:pPr>
              <w:jc w:val="center"/>
            </w:pPr>
            <w:r>
              <w:rPr>
                <w:color w:val="000000"/>
              </w:rPr>
              <w:t>0.69</w:t>
            </w:r>
          </w:p>
        </w:tc>
        <w:tc>
          <w:tcPr>
            <w:tcW w:w="1206" w:type="dxa"/>
            <w:vAlign w:val="bottom"/>
          </w:tcPr>
          <w:p w14:paraId="7F605F9E" w14:textId="2D5D51EB" w:rsidR="00EA528A" w:rsidRPr="007A2BC4" w:rsidRDefault="00EA528A" w:rsidP="00EA528A">
            <w:pPr>
              <w:jc w:val="center"/>
            </w:pPr>
            <w:r w:rsidRPr="00917DD9">
              <w:rPr>
                <w:color w:val="000000"/>
              </w:rPr>
              <w:t>-0.01</w:t>
            </w:r>
          </w:p>
        </w:tc>
        <w:tc>
          <w:tcPr>
            <w:tcW w:w="1206" w:type="dxa"/>
            <w:vAlign w:val="bottom"/>
          </w:tcPr>
          <w:p w14:paraId="2F41218B" w14:textId="701C6A1F" w:rsidR="00EA528A" w:rsidRPr="007A2BC4" w:rsidRDefault="00EA528A" w:rsidP="00EA528A">
            <w:pPr>
              <w:jc w:val="center"/>
            </w:pPr>
            <w:r w:rsidRPr="00917DD9">
              <w:rPr>
                <w:color w:val="000000"/>
              </w:rPr>
              <w:t>0.01</w:t>
            </w:r>
          </w:p>
        </w:tc>
        <w:tc>
          <w:tcPr>
            <w:tcW w:w="1206" w:type="dxa"/>
            <w:vAlign w:val="bottom"/>
          </w:tcPr>
          <w:p w14:paraId="70B08FC2" w14:textId="52E1A1F2" w:rsidR="00EA528A" w:rsidRPr="007A2BC4" w:rsidRDefault="00EA528A" w:rsidP="00EA528A">
            <w:pPr>
              <w:jc w:val="center"/>
            </w:pPr>
            <w:r w:rsidRPr="00917DD9">
              <w:rPr>
                <w:color w:val="000000"/>
              </w:rPr>
              <w:t>-0.</w:t>
            </w:r>
            <w:r w:rsidR="00D35BBB">
              <w:rPr>
                <w:color w:val="000000"/>
              </w:rPr>
              <w:t>70</w:t>
            </w:r>
          </w:p>
        </w:tc>
        <w:tc>
          <w:tcPr>
            <w:tcW w:w="1206" w:type="dxa"/>
            <w:vAlign w:val="bottom"/>
          </w:tcPr>
          <w:p w14:paraId="40880382" w14:textId="56067E77" w:rsidR="00EA528A" w:rsidRPr="007A2BC4" w:rsidRDefault="00EA528A" w:rsidP="00EA528A">
            <w:pPr>
              <w:jc w:val="center"/>
            </w:pPr>
            <w:r w:rsidRPr="00917DD9">
              <w:rPr>
                <w:color w:val="000000"/>
              </w:rPr>
              <w:t>.</w:t>
            </w:r>
            <w:r w:rsidR="00D35BBB">
              <w:rPr>
                <w:color w:val="000000"/>
              </w:rPr>
              <w:t>483</w:t>
            </w:r>
          </w:p>
        </w:tc>
        <w:tc>
          <w:tcPr>
            <w:tcW w:w="1206" w:type="dxa"/>
            <w:vAlign w:val="bottom"/>
          </w:tcPr>
          <w:p w14:paraId="3CFB59C9" w14:textId="6711F372" w:rsidR="00EA528A" w:rsidRPr="007A2BC4" w:rsidRDefault="00EA528A" w:rsidP="00EA528A">
            <w:pPr>
              <w:jc w:val="center"/>
            </w:pPr>
            <w:r w:rsidRPr="00917DD9">
              <w:rPr>
                <w:color w:val="000000"/>
              </w:rPr>
              <w:t>0.99</w:t>
            </w:r>
          </w:p>
        </w:tc>
        <w:tc>
          <w:tcPr>
            <w:tcW w:w="1710" w:type="dxa"/>
            <w:vMerge/>
          </w:tcPr>
          <w:p w14:paraId="11B03968" w14:textId="77777777" w:rsidR="00EA528A" w:rsidRPr="00303DB4" w:rsidRDefault="00EA528A" w:rsidP="00EA528A">
            <w:pPr>
              <w:rPr>
                <w:b/>
                <w:bCs/>
              </w:rPr>
            </w:pPr>
          </w:p>
        </w:tc>
      </w:tr>
      <w:tr w:rsidR="00EA528A" w:rsidRPr="00303DB4" w14:paraId="57697525" w14:textId="77777777" w:rsidTr="007A2BC4">
        <w:tc>
          <w:tcPr>
            <w:tcW w:w="4572" w:type="dxa"/>
            <w:tcBorders>
              <w:bottom w:val="single" w:sz="4" w:space="0" w:color="auto"/>
            </w:tcBorders>
          </w:tcPr>
          <w:p w14:paraId="2CCA2E75" w14:textId="23B20808" w:rsidR="00EA528A" w:rsidRPr="007A2BC4" w:rsidRDefault="00EA528A" w:rsidP="00EA528A">
            <w:pPr>
              <w:rPr>
                <w:highlight w:val="yellow"/>
              </w:rPr>
            </w:pPr>
            <w:r w:rsidRPr="00665CAA">
              <w:rPr>
                <w:bCs/>
              </w:rPr>
              <w:t>4: High PH/Moderate ETV</w:t>
            </w:r>
          </w:p>
        </w:tc>
        <w:tc>
          <w:tcPr>
            <w:tcW w:w="1206" w:type="dxa"/>
            <w:tcBorders>
              <w:bottom w:val="single" w:sz="4" w:space="0" w:color="auto"/>
            </w:tcBorders>
            <w:vAlign w:val="bottom"/>
          </w:tcPr>
          <w:p w14:paraId="6365198A" w14:textId="5A8BCD12" w:rsidR="00EA528A" w:rsidRPr="007A2BC4" w:rsidRDefault="00D35BBB" w:rsidP="00EA528A">
            <w:pPr>
              <w:jc w:val="center"/>
            </w:pPr>
            <w:r>
              <w:rPr>
                <w:color w:val="000000"/>
              </w:rPr>
              <w:t>0.45</w:t>
            </w:r>
          </w:p>
        </w:tc>
        <w:tc>
          <w:tcPr>
            <w:tcW w:w="1206" w:type="dxa"/>
            <w:tcBorders>
              <w:bottom w:val="single" w:sz="4" w:space="0" w:color="auto"/>
            </w:tcBorders>
            <w:vAlign w:val="bottom"/>
          </w:tcPr>
          <w:p w14:paraId="3891B792" w14:textId="783C85C8" w:rsidR="00EA528A" w:rsidRPr="007A2BC4" w:rsidRDefault="00D35BBB" w:rsidP="00EA528A">
            <w:pPr>
              <w:jc w:val="center"/>
            </w:pPr>
            <w:r>
              <w:rPr>
                <w:color w:val="000000"/>
              </w:rPr>
              <w:t>0.56</w:t>
            </w:r>
          </w:p>
        </w:tc>
        <w:tc>
          <w:tcPr>
            <w:tcW w:w="1206" w:type="dxa"/>
            <w:tcBorders>
              <w:bottom w:val="single" w:sz="4" w:space="0" w:color="auto"/>
            </w:tcBorders>
            <w:vAlign w:val="bottom"/>
          </w:tcPr>
          <w:p w14:paraId="493C4038" w14:textId="7FC78DFA" w:rsidR="00EA528A" w:rsidRPr="007A2BC4" w:rsidRDefault="00D35BBB" w:rsidP="00EA528A">
            <w:pPr>
              <w:jc w:val="center"/>
            </w:pPr>
            <w:r>
              <w:rPr>
                <w:color w:val="000000"/>
              </w:rPr>
              <w:t>0.79</w:t>
            </w:r>
          </w:p>
        </w:tc>
        <w:tc>
          <w:tcPr>
            <w:tcW w:w="1206" w:type="dxa"/>
            <w:tcBorders>
              <w:bottom w:val="single" w:sz="4" w:space="0" w:color="auto"/>
            </w:tcBorders>
            <w:vAlign w:val="bottom"/>
          </w:tcPr>
          <w:p w14:paraId="27787891" w14:textId="7902F6B7" w:rsidR="00EA528A" w:rsidRPr="007A2BC4" w:rsidRDefault="00EA528A" w:rsidP="00EA528A">
            <w:pPr>
              <w:jc w:val="center"/>
            </w:pPr>
            <w:r w:rsidRPr="007A2BC4">
              <w:rPr>
                <w:color w:val="000000"/>
              </w:rPr>
              <w:t>.</w:t>
            </w:r>
            <w:r w:rsidR="00D35BBB">
              <w:rPr>
                <w:color w:val="000000"/>
              </w:rPr>
              <w:t>427</w:t>
            </w:r>
          </w:p>
        </w:tc>
        <w:tc>
          <w:tcPr>
            <w:tcW w:w="1206" w:type="dxa"/>
            <w:tcBorders>
              <w:bottom w:val="single" w:sz="4" w:space="0" w:color="auto"/>
            </w:tcBorders>
            <w:vAlign w:val="bottom"/>
          </w:tcPr>
          <w:p w14:paraId="53B60C72" w14:textId="7AB91228" w:rsidR="00EA528A" w:rsidRPr="007A2BC4" w:rsidRDefault="00D35BBB" w:rsidP="00EA528A">
            <w:pPr>
              <w:jc w:val="center"/>
            </w:pPr>
            <w:r>
              <w:rPr>
                <w:color w:val="000000"/>
              </w:rPr>
              <w:t>1.57</w:t>
            </w:r>
          </w:p>
        </w:tc>
        <w:tc>
          <w:tcPr>
            <w:tcW w:w="1206" w:type="dxa"/>
            <w:tcBorders>
              <w:bottom w:val="single" w:sz="4" w:space="0" w:color="auto"/>
            </w:tcBorders>
            <w:vAlign w:val="bottom"/>
          </w:tcPr>
          <w:p w14:paraId="0A084CFB" w14:textId="78E0CDC3" w:rsidR="00EA528A" w:rsidRPr="007A2BC4" w:rsidRDefault="00EA528A" w:rsidP="00EA528A">
            <w:pPr>
              <w:jc w:val="center"/>
            </w:pPr>
            <w:r w:rsidRPr="00917DD9">
              <w:rPr>
                <w:color w:val="000000"/>
              </w:rPr>
              <w:t>-0.01</w:t>
            </w:r>
          </w:p>
        </w:tc>
        <w:tc>
          <w:tcPr>
            <w:tcW w:w="1206" w:type="dxa"/>
            <w:tcBorders>
              <w:bottom w:val="single" w:sz="4" w:space="0" w:color="auto"/>
            </w:tcBorders>
            <w:vAlign w:val="bottom"/>
          </w:tcPr>
          <w:p w14:paraId="7B7DEB4F" w14:textId="6342B76F" w:rsidR="00EA528A" w:rsidRPr="007A2BC4" w:rsidRDefault="00EA528A" w:rsidP="00EA528A">
            <w:pPr>
              <w:jc w:val="center"/>
            </w:pPr>
            <w:r w:rsidRPr="00917DD9">
              <w:rPr>
                <w:color w:val="000000"/>
              </w:rPr>
              <w:t>0.01</w:t>
            </w:r>
          </w:p>
        </w:tc>
        <w:tc>
          <w:tcPr>
            <w:tcW w:w="1206" w:type="dxa"/>
            <w:tcBorders>
              <w:bottom w:val="single" w:sz="4" w:space="0" w:color="auto"/>
            </w:tcBorders>
            <w:vAlign w:val="bottom"/>
          </w:tcPr>
          <w:p w14:paraId="28B92365" w14:textId="2E8AF69E" w:rsidR="00EA528A" w:rsidRPr="007A2BC4" w:rsidRDefault="00EA528A" w:rsidP="00EA528A">
            <w:pPr>
              <w:jc w:val="center"/>
            </w:pPr>
            <w:r w:rsidRPr="00917DD9">
              <w:rPr>
                <w:color w:val="000000"/>
              </w:rPr>
              <w:t>-1.</w:t>
            </w:r>
            <w:r w:rsidR="00D35BBB">
              <w:rPr>
                <w:color w:val="000000"/>
              </w:rPr>
              <w:t>30</w:t>
            </w:r>
          </w:p>
        </w:tc>
        <w:tc>
          <w:tcPr>
            <w:tcW w:w="1206" w:type="dxa"/>
            <w:tcBorders>
              <w:bottom w:val="single" w:sz="4" w:space="0" w:color="auto"/>
            </w:tcBorders>
            <w:vAlign w:val="bottom"/>
          </w:tcPr>
          <w:p w14:paraId="618FB088" w14:textId="038ED505" w:rsidR="00EA528A" w:rsidRPr="007A2BC4" w:rsidRDefault="00EA528A" w:rsidP="00EA528A">
            <w:pPr>
              <w:jc w:val="center"/>
            </w:pPr>
            <w:r w:rsidRPr="00917DD9">
              <w:rPr>
                <w:color w:val="000000"/>
              </w:rPr>
              <w:t>.19</w:t>
            </w:r>
            <w:r w:rsidR="00D35BBB">
              <w:rPr>
                <w:color w:val="000000"/>
              </w:rPr>
              <w:t>3</w:t>
            </w:r>
          </w:p>
        </w:tc>
        <w:tc>
          <w:tcPr>
            <w:tcW w:w="1206" w:type="dxa"/>
            <w:tcBorders>
              <w:bottom w:val="single" w:sz="4" w:space="0" w:color="auto"/>
            </w:tcBorders>
            <w:vAlign w:val="bottom"/>
          </w:tcPr>
          <w:p w14:paraId="60743F40" w14:textId="0061464F" w:rsidR="00EA528A" w:rsidRPr="007A2BC4" w:rsidRDefault="00EA528A" w:rsidP="00EA528A">
            <w:pPr>
              <w:jc w:val="center"/>
            </w:pPr>
            <w:r w:rsidRPr="00917DD9">
              <w:rPr>
                <w:color w:val="000000"/>
              </w:rPr>
              <w:t>0.99</w:t>
            </w:r>
          </w:p>
        </w:tc>
        <w:tc>
          <w:tcPr>
            <w:tcW w:w="1710" w:type="dxa"/>
            <w:vMerge/>
            <w:tcBorders>
              <w:bottom w:val="single" w:sz="4" w:space="0" w:color="auto"/>
            </w:tcBorders>
          </w:tcPr>
          <w:p w14:paraId="66AB5F07" w14:textId="77777777" w:rsidR="00EA528A" w:rsidRPr="00303DB4" w:rsidRDefault="00EA528A" w:rsidP="00EA528A">
            <w:pPr>
              <w:rPr>
                <w:b/>
                <w:bCs/>
              </w:rPr>
            </w:pPr>
          </w:p>
        </w:tc>
      </w:tr>
      <w:tr w:rsidR="007A2BC4" w:rsidRPr="00303DB4" w14:paraId="01349565" w14:textId="77777777" w:rsidTr="007A2BC4">
        <w:tc>
          <w:tcPr>
            <w:tcW w:w="4572" w:type="dxa"/>
            <w:tcBorders>
              <w:top w:val="single" w:sz="4" w:space="0" w:color="auto"/>
            </w:tcBorders>
          </w:tcPr>
          <w:p w14:paraId="55283600" w14:textId="6F0798DF" w:rsidR="007A2BC4" w:rsidRPr="007A2BC4" w:rsidRDefault="007A2BC4" w:rsidP="007A2BC4">
            <w:pPr>
              <w:rPr>
                <w:b/>
                <w:bCs/>
                <w:highlight w:val="yellow"/>
              </w:rPr>
            </w:pPr>
            <w:r w:rsidRPr="007A2BC4">
              <w:rPr>
                <w:b/>
                <w:bCs/>
              </w:rPr>
              <w:t>Neighborhood Conditions</w:t>
            </w:r>
          </w:p>
        </w:tc>
        <w:tc>
          <w:tcPr>
            <w:tcW w:w="1206" w:type="dxa"/>
            <w:tcBorders>
              <w:top w:val="single" w:sz="4" w:space="0" w:color="auto"/>
            </w:tcBorders>
            <w:vAlign w:val="bottom"/>
          </w:tcPr>
          <w:p w14:paraId="02AC7EF6"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2E8F587E"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4C42AB4C"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34B26511"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3ADC0A94" w14:textId="1D5B0685" w:rsidR="007A2BC4" w:rsidRPr="007A2BC4" w:rsidRDefault="007A2BC4" w:rsidP="007A2BC4">
            <w:pPr>
              <w:jc w:val="center"/>
              <w:rPr>
                <w:highlight w:val="yellow"/>
              </w:rPr>
            </w:pPr>
            <w:r w:rsidRPr="00917DD9">
              <w:rPr>
                <w:color w:val="000000"/>
              </w:rPr>
              <w:t> </w:t>
            </w:r>
          </w:p>
        </w:tc>
        <w:tc>
          <w:tcPr>
            <w:tcW w:w="1206" w:type="dxa"/>
            <w:tcBorders>
              <w:top w:val="single" w:sz="4" w:space="0" w:color="auto"/>
            </w:tcBorders>
            <w:vAlign w:val="bottom"/>
          </w:tcPr>
          <w:p w14:paraId="268E9B98"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47F3E92A"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7344CD04"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317A0DB6" w14:textId="77777777" w:rsidR="007A2BC4" w:rsidRPr="007A2BC4" w:rsidRDefault="007A2BC4" w:rsidP="007A2BC4">
            <w:pPr>
              <w:jc w:val="center"/>
              <w:rPr>
                <w:highlight w:val="yellow"/>
              </w:rPr>
            </w:pPr>
          </w:p>
        </w:tc>
        <w:tc>
          <w:tcPr>
            <w:tcW w:w="1206" w:type="dxa"/>
            <w:tcBorders>
              <w:top w:val="single" w:sz="4" w:space="0" w:color="auto"/>
            </w:tcBorders>
            <w:vAlign w:val="bottom"/>
          </w:tcPr>
          <w:p w14:paraId="326CD151" w14:textId="77777777" w:rsidR="007A2BC4" w:rsidRPr="007A2BC4" w:rsidRDefault="007A2BC4" w:rsidP="007A2BC4">
            <w:pPr>
              <w:jc w:val="center"/>
              <w:rPr>
                <w:highlight w:val="yellow"/>
              </w:rPr>
            </w:pPr>
          </w:p>
        </w:tc>
        <w:tc>
          <w:tcPr>
            <w:tcW w:w="1710" w:type="dxa"/>
            <w:tcBorders>
              <w:top w:val="single" w:sz="4" w:space="0" w:color="auto"/>
            </w:tcBorders>
          </w:tcPr>
          <w:p w14:paraId="13A6CDDF" w14:textId="77777777" w:rsidR="007A2BC4" w:rsidRPr="00303DB4" w:rsidRDefault="007A2BC4" w:rsidP="007A2BC4">
            <w:pPr>
              <w:rPr>
                <w:b/>
                <w:bCs/>
              </w:rPr>
            </w:pPr>
          </w:p>
        </w:tc>
      </w:tr>
      <w:tr w:rsidR="00EA528A" w:rsidRPr="00304E56" w14:paraId="0281831C" w14:textId="77777777" w:rsidTr="007A2BC4">
        <w:tc>
          <w:tcPr>
            <w:tcW w:w="4572" w:type="dxa"/>
          </w:tcPr>
          <w:p w14:paraId="5953EBB4" w14:textId="7FEAEFA6" w:rsidR="00EA528A" w:rsidRPr="00304E56" w:rsidRDefault="00EA528A" w:rsidP="00EA528A">
            <w:pPr>
              <w:rPr>
                <w:i/>
                <w:iCs/>
                <w:highlight w:val="yellow"/>
              </w:rPr>
            </w:pPr>
            <w:r w:rsidRPr="00304E56">
              <w:rPr>
                <w:bCs/>
                <w:i/>
                <w:iCs/>
              </w:rPr>
              <w:t>2: Moderate and Decreasing</w:t>
            </w:r>
          </w:p>
        </w:tc>
        <w:tc>
          <w:tcPr>
            <w:tcW w:w="1206" w:type="dxa"/>
            <w:vAlign w:val="bottom"/>
          </w:tcPr>
          <w:p w14:paraId="03863216" w14:textId="58D1E7A4" w:rsidR="00EA528A" w:rsidRPr="00304E56" w:rsidRDefault="00EA528A" w:rsidP="00EA528A">
            <w:pPr>
              <w:jc w:val="center"/>
              <w:rPr>
                <w:i/>
                <w:iCs/>
              </w:rPr>
            </w:pPr>
            <w:r w:rsidRPr="00304E56">
              <w:rPr>
                <w:i/>
                <w:iCs/>
                <w:color w:val="000000"/>
              </w:rPr>
              <w:t>-0.</w:t>
            </w:r>
            <w:r w:rsidR="009F3687" w:rsidRPr="00304E56">
              <w:rPr>
                <w:i/>
                <w:iCs/>
                <w:color w:val="000000"/>
              </w:rPr>
              <w:t>55</w:t>
            </w:r>
          </w:p>
        </w:tc>
        <w:tc>
          <w:tcPr>
            <w:tcW w:w="1206" w:type="dxa"/>
            <w:vAlign w:val="bottom"/>
          </w:tcPr>
          <w:p w14:paraId="4E3C1ED4" w14:textId="0D616575" w:rsidR="00EA528A" w:rsidRPr="00304E56" w:rsidRDefault="009F3687" w:rsidP="00EA528A">
            <w:pPr>
              <w:jc w:val="center"/>
              <w:rPr>
                <w:i/>
                <w:iCs/>
              </w:rPr>
            </w:pPr>
            <w:r w:rsidRPr="00304E56">
              <w:rPr>
                <w:i/>
                <w:iCs/>
                <w:color w:val="000000"/>
              </w:rPr>
              <w:t>0.35</w:t>
            </w:r>
          </w:p>
        </w:tc>
        <w:tc>
          <w:tcPr>
            <w:tcW w:w="1206" w:type="dxa"/>
            <w:vAlign w:val="bottom"/>
          </w:tcPr>
          <w:p w14:paraId="737784A1" w14:textId="269692D7" w:rsidR="00EA528A" w:rsidRPr="00304E56" w:rsidRDefault="00EA528A" w:rsidP="00EA528A">
            <w:pPr>
              <w:jc w:val="center"/>
              <w:rPr>
                <w:i/>
                <w:iCs/>
              </w:rPr>
            </w:pPr>
            <w:r w:rsidRPr="00304E56">
              <w:rPr>
                <w:i/>
                <w:iCs/>
                <w:color w:val="000000"/>
              </w:rPr>
              <w:t>-</w:t>
            </w:r>
            <w:r w:rsidR="009F3687" w:rsidRPr="00304E56">
              <w:rPr>
                <w:i/>
                <w:iCs/>
                <w:color w:val="000000"/>
              </w:rPr>
              <w:t>1.59</w:t>
            </w:r>
          </w:p>
        </w:tc>
        <w:tc>
          <w:tcPr>
            <w:tcW w:w="1206" w:type="dxa"/>
            <w:vAlign w:val="bottom"/>
          </w:tcPr>
          <w:p w14:paraId="4B27F79E" w14:textId="0519C6AD" w:rsidR="00EA528A" w:rsidRPr="00304E56" w:rsidRDefault="00CA2C88" w:rsidP="00EA528A">
            <w:pPr>
              <w:jc w:val="center"/>
              <w:rPr>
                <w:i/>
                <w:iCs/>
              </w:rPr>
            </w:pPr>
            <w:r>
              <w:rPr>
                <w:i/>
                <w:iCs/>
                <w:color w:val="000000"/>
              </w:rPr>
              <w:t>.111</w:t>
            </w:r>
          </w:p>
        </w:tc>
        <w:tc>
          <w:tcPr>
            <w:tcW w:w="1206" w:type="dxa"/>
            <w:vAlign w:val="bottom"/>
          </w:tcPr>
          <w:p w14:paraId="57534E3A" w14:textId="19DA101B" w:rsidR="00EA528A" w:rsidRPr="00304E56" w:rsidRDefault="00EA528A" w:rsidP="00EA528A">
            <w:pPr>
              <w:jc w:val="center"/>
              <w:rPr>
                <w:i/>
                <w:iCs/>
              </w:rPr>
            </w:pPr>
            <w:r w:rsidRPr="00304E56">
              <w:rPr>
                <w:i/>
                <w:iCs/>
                <w:color w:val="000000"/>
              </w:rPr>
              <w:t>0.</w:t>
            </w:r>
            <w:r w:rsidR="009F3687" w:rsidRPr="00304E56">
              <w:rPr>
                <w:i/>
                <w:iCs/>
                <w:color w:val="000000"/>
              </w:rPr>
              <w:t>57</w:t>
            </w:r>
          </w:p>
        </w:tc>
        <w:tc>
          <w:tcPr>
            <w:tcW w:w="1206" w:type="dxa"/>
            <w:vAlign w:val="bottom"/>
          </w:tcPr>
          <w:p w14:paraId="31ECDB24" w14:textId="03472134" w:rsidR="00EA528A" w:rsidRPr="00304E56" w:rsidRDefault="00EA528A" w:rsidP="00EA528A">
            <w:pPr>
              <w:jc w:val="center"/>
              <w:rPr>
                <w:i/>
                <w:iCs/>
              </w:rPr>
            </w:pPr>
            <w:r w:rsidRPr="00304E56">
              <w:rPr>
                <w:i/>
                <w:iCs/>
                <w:color w:val="000000"/>
              </w:rPr>
              <w:t>0.</w:t>
            </w:r>
            <w:r w:rsidR="009F3687" w:rsidRPr="00304E56">
              <w:rPr>
                <w:i/>
                <w:iCs/>
                <w:color w:val="000000"/>
              </w:rPr>
              <w:t>57</w:t>
            </w:r>
          </w:p>
        </w:tc>
        <w:tc>
          <w:tcPr>
            <w:tcW w:w="1206" w:type="dxa"/>
            <w:vAlign w:val="bottom"/>
          </w:tcPr>
          <w:p w14:paraId="669FC646" w14:textId="1F137E43" w:rsidR="00EA528A" w:rsidRPr="00304E56" w:rsidRDefault="00EA528A" w:rsidP="00EA528A">
            <w:pPr>
              <w:jc w:val="center"/>
              <w:rPr>
                <w:i/>
                <w:iCs/>
              </w:rPr>
            </w:pPr>
            <w:r w:rsidRPr="00304E56">
              <w:rPr>
                <w:i/>
                <w:iCs/>
                <w:color w:val="000000"/>
              </w:rPr>
              <w:t>0.12</w:t>
            </w:r>
          </w:p>
        </w:tc>
        <w:tc>
          <w:tcPr>
            <w:tcW w:w="1206" w:type="dxa"/>
            <w:vAlign w:val="bottom"/>
          </w:tcPr>
          <w:p w14:paraId="1A864F3D" w14:textId="3E71D1AC" w:rsidR="00EA528A" w:rsidRPr="00304E56" w:rsidRDefault="009F3687" w:rsidP="00EA528A">
            <w:pPr>
              <w:jc w:val="center"/>
              <w:rPr>
                <w:i/>
                <w:iCs/>
              </w:rPr>
            </w:pPr>
            <w:r w:rsidRPr="00304E56">
              <w:rPr>
                <w:i/>
                <w:iCs/>
                <w:color w:val="000000"/>
              </w:rPr>
              <w:t>4.58</w:t>
            </w:r>
          </w:p>
        </w:tc>
        <w:tc>
          <w:tcPr>
            <w:tcW w:w="1206" w:type="dxa"/>
            <w:vAlign w:val="bottom"/>
          </w:tcPr>
          <w:p w14:paraId="2D9A888A" w14:textId="51244AFA" w:rsidR="00EA528A" w:rsidRPr="00304E56" w:rsidRDefault="00EA528A" w:rsidP="00EA528A">
            <w:pPr>
              <w:jc w:val="center"/>
              <w:rPr>
                <w:i/>
                <w:iCs/>
              </w:rPr>
            </w:pPr>
            <w:r w:rsidRPr="00304E56">
              <w:rPr>
                <w:i/>
                <w:iCs/>
                <w:color w:val="000000"/>
              </w:rPr>
              <w:t>&lt; .001</w:t>
            </w:r>
          </w:p>
        </w:tc>
        <w:tc>
          <w:tcPr>
            <w:tcW w:w="1206" w:type="dxa"/>
            <w:vAlign w:val="bottom"/>
          </w:tcPr>
          <w:p w14:paraId="1C74E483" w14:textId="421B022F" w:rsidR="00EA528A" w:rsidRPr="00304E56" w:rsidRDefault="00EA528A" w:rsidP="00EA528A">
            <w:pPr>
              <w:jc w:val="center"/>
              <w:rPr>
                <w:i/>
                <w:iCs/>
              </w:rPr>
            </w:pPr>
            <w:r w:rsidRPr="00304E56">
              <w:rPr>
                <w:i/>
                <w:iCs/>
                <w:color w:val="000000"/>
              </w:rPr>
              <w:t>1.</w:t>
            </w:r>
            <w:r w:rsidR="009F3687" w:rsidRPr="00304E56">
              <w:rPr>
                <w:i/>
                <w:iCs/>
                <w:color w:val="000000"/>
              </w:rPr>
              <w:t>77</w:t>
            </w:r>
          </w:p>
        </w:tc>
        <w:tc>
          <w:tcPr>
            <w:tcW w:w="1710" w:type="dxa"/>
            <w:vMerge w:val="restart"/>
          </w:tcPr>
          <w:p w14:paraId="4B6F28EA" w14:textId="77777777" w:rsidR="00EA528A" w:rsidRPr="00304E56" w:rsidRDefault="00EA528A" w:rsidP="00EA528A">
            <w:pPr>
              <w:rPr>
                <w:b/>
                <w:bCs/>
                <w:i/>
                <w:iCs/>
              </w:rPr>
            </w:pPr>
          </w:p>
        </w:tc>
      </w:tr>
      <w:tr w:rsidR="00EA528A" w:rsidRPr="00304E56" w14:paraId="16AA4177" w14:textId="77777777" w:rsidTr="007A2BC4">
        <w:tc>
          <w:tcPr>
            <w:tcW w:w="4572" w:type="dxa"/>
          </w:tcPr>
          <w:p w14:paraId="3D8F8471" w14:textId="72F89DDA" w:rsidR="00EA528A" w:rsidRPr="00304E56" w:rsidRDefault="00EA528A" w:rsidP="00EA528A">
            <w:pPr>
              <w:rPr>
                <w:i/>
                <w:iCs/>
                <w:highlight w:val="yellow"/>
              </w:rPr>
            </w:pPr>
            <w:r w:rsidRPr="00304E56">
              <w:rPr>
                <w:bCs/>
                <w:i/>
                <w:iCs/>
              </w:rPr>
              <w:t>3: Moderate PH/High ETV</w:t>
            </w:r>
          </w:p>
        </w:tc>
        <w:tc>
          <w:tcPr>
            <w:tcW w:w="1206" w:type="dxa"/>
            <w:vAlign w:val="bottom"/>
          </w:tcPr>
          <w:p w14:paraId="45D8B087" w14:textId="5FD86F7C" w:rsidR="00EA528A" w:rsidRPr="00304E56" w:rsidRDefault="00EA528A" w:rsidP="00EA528A">
            <w:pPr>
              <w:jc w:val="center"/>
              <w:rPr>
                <w:i/>
                <w:iCs/>
              </w:rPr>
            </w:pPr>
            <w:r w:rsidRPr="00304E56">
              <w:rPr>
                <w:i/>
                <w:iCs/>
                <w:color w:val="000000"/>
              </w:rPr>
              <w:t>-</w:t>
            </w:r>
            <w:r w:rsidR="009F3687" w:rsidRPr="00304E56">
              <w:rPr>
                <w:i/>
                <w:iCs/>
                <w:color w:val="000000"/>
              </w:rPr>
              <w:t>2.51</w:t>
            </w:r>
          </w:p>
        </w:tc>
        <w:tc>
          <w:tcPr>
            <w:tcW w:w="1206" w:type="dxa"/>
            <w:vAlign w:val="bottom"/>
          </w:tcPr>
          <w:p w14:paraId="24F914D8" w14:textId="30CF33AF" w:rsidR="00EA528A" w:rsidRPr="00304E56" w:rsidRDefault="009F3687" w:rsidP="00EA528A">
            <w:pPr>
              <w:jc w:val="center"/>
              <w:rPr>
                <w:i/>
                <w:iCs/>
              </w:rPr>
            </w:pPr>
            <w:r w:rsidRPr="00304E56">
              <w:rPr>
                <w:i/>
                <w:iCs/>
                <w:color w:val="000000"/>
              </w:rPr>
              <w:t>0.49</w:t>
            </w:r>
          </w:p>
        </w:tc>
        <w:tc>
          <w:tcPr>
            <w:tcW w:w="1206" w:type="dxa"/>
            <w:vAlign w:val="bottom"/>
          </w:tcPr>
          <w:p w14:paraId="02A1683B" w14:textId="3C5069EB" w:rsidR="00EA528A" w:rsidRPr="00304E56" w:rsidRDefault="00EA528A" w:rsidP="00EA528A">
            <w:pPr>
              <w:jc w:val="center"/>
              <w:rPr>
                <w:i/>
                <w:iCs/>
              </w:rPr>
            </w:pPr>
            <w:r w:rsidRPr="00304E56">
              <w:rPr>
                <w:i/>
                <w:iCs/>
                <w:color w:val="000000"/>
              </w:rPr>
              <w:t>-</w:t>
            </w:r>
            <w:r w:rsidR="009F3687" w:rsidRPr="00304E56">
              <w:rPr>
                <w:i/>
                <w:iCs/>
                <w:color w:val="000000"/>
              </w:rPr>
              <w:t>5.11</w:t>
            </w:r>
          </w:p>
        </w:tc>
        <w:tc>
          <w:tcPr>
            <w:tcW w:w="1206" w:type="dxa"/>
            <w:vAlign w:val="bottom"/>
          </w:tcPr>
          <w:p w14:paraId="05285709" w14:textId="69B39440" w:rsidR="00EA528A" w:rsidRPr="00304E56" w:rsidRDefault="009F3687" w:rsidP="00EA528A">
            <w:pPr>
              <w:jc w:val="center"/>
              <w:rPr>
                <w:i/>
                <w:iCs/>
              </w:rPr>
            </w:pPr>
            <w:r w:rsidRPr="00304E56">
              <w:rPr>
                <w:i/>
                <w:iCs/>
                <w:color w:val="000000"/>
              </w:rPr>
              <w:t>&lt; .001</w:t>
            </w:r>
          </w:p>
        </w:tc>
        <w:tc>
          <w:tcPr>
            <w:tcW w:w="1206" w:type="dxa"/>
            <w:vAlign w:val="bottom"/>
          </w:tcPr>
          <w:p w14:paraId="779F9F34" w14:textId="1C9E65F0" w:rsidR="00EA528A" w:rsidRPr="00304E56" w:rsidRDefault="00EA528A" w:rsidP="00EA528A">
            <w:pPr>
              <w:jc w:val="center"/>
              <w:rPr>
                <w:i/>
                <w:iCs/>
              </w:rPr>
            </w:pPr>
            <w:r w:rsidRPr="00304E56">
              <w:rPr>
                <w:i/>
                <w:iCs/>
                <w:color w:val="000000"/>
              </w:rPr>
              <w:t>0.</w:t>
            </w:r>
            <w:r w:rsidR="009F3687" w:rsidRPr="00304E56">
              <w:rPr>
                <w:i/>
                <w:iCs/>
                <w:color w:val="000000"/>
              </w:rPr>
              <w:t>08</w:t>
            </w:r>
          </w:p>
        </w:tc>
        <w:tc>
          <w:tcPr>
            <w:tcW w:w="1206" w:type="dxa"/>
            <w:vAlign w:val="bottom"/>
          </w:tcPr>
          <w:p w14:paraId="41AB81CC" w14:textId="53EDDB9A" w:rsidR="00EA528A" w:rsidRPr="00304E56" w:rsidRDefault="00EA528A" w:rsidP="00EA528A">
            <w:pPr>
              <w:jc w:val="center"/>
              <w:rPr>
                <w:i/>
                <w:iCs/>
              </w:rPr>
            </w:pPr>
            <w:r w:rsidRPr="00304E56">
              <w:rPr>
                <w:i/>
                <w:iCs/>
                <w:color w:val="000000"/>
              </w:rPr>
              <w:t>0.</w:t>
            </w:r>
            <w:r w:rsidR="009F3687" w:rsidRPr="00304E56">
              <w:rPr>
                <w:i/>
                <w:iCs/>
                <w:color w:val="000000"/>
              </w:rPr>
              <w:t>77</w:t>
            </w:r>
          </w:p>
        </w:tc>
        <w:tc>
          <w:tcPr>
            <w:tcW w:w="1206" w:type="dxa"/>
            <w:vAlign w:val="bottom"/>
          </w:tcPr>
          <w:p w14:paraId="6B9F39A9" w14:textId="2E24D72B" w:rsidR="00EA528A" w:rsidRPr="00304E56" w:rsidRDefault="00EA528A" w:rsidP="00EA528A">
            <w:pPr>
              <w:jc w:val="center"/>
              <w:rPr>
                <w:i/>
                <w:iCs/>
              </w:rPr>
            </w:pPr>
            <w:r w:rsidRPr="00304E56">
              <w:rPr>
                <w:i/>
                <w:iCs/>
                <w:color w:val="000000"/>
              </w:rPr>
              <w:t>0.1</w:t>
            </w:r>
            <w:r w:rsidR="009F3687" w:rsidRPr="00304E56">
              <w:rPr>
                <w:i/>
                <w:iCs/>
                <w:color w:val="000000"/>
              </w:rPr>
              <w:t>6</w:t>
            </w:r>
          </w:p>
        </w:tc>
        <w:tc>
          <w:tcPr>
            <w:tcW w:w="1206" w:type="dxa"/>
            <w:vAlign w:val="bottom"/>
          </w:tcPr>
          <w:p w14:paraId="5673FE55" w14:textId="10328DDB" w:rsidR="00EA528A" w:rsidRPr="00304E56" w:rsidRDefault="009F3687" w:rsidP="00EA528A">
            <w:pPr>
              <w:jc w:val="center"/>
              <w:rPr>
                <w:i/>
                <w:iCs/>
              </w:rPr>
            </w:pPr>
            <w:r w:rsidRPr="00304E56">
              <w:rPr>
                <w:i/>
                <w:iCs/>
                <w:color w:val="000000"/>
              </w:rPr>
              <w:t>4.91</w:t>
            </w:r>
          </w:p>
        </w:tc>
        <w:tc>
          <w:tcPr>
            <w:tcW w:w="1206" w:type="dxa"/>
            <w:vAlign w:val="bottom"/>
          </w:tcPr>
          <w:p w14:paraId="3AF0D91F" w14:textId="29FA543E" w:rsidR="00EA528A" w:rsidRPr="00304E56" w:rsidRDefault="00EA528A" w:rsidP="00EA528A">
            <w:pPr>
              <w:jc w:val="center"/>
              <w:rPr>
                <w:i/>
                <w:iCs/>
              </w:rPr>
            </w:pPr>
            <w:r w:rsidRPr="00304E56">
              <w:rPr>
                <w:i/>
                <w:iCs/>
                <w:color w:val="000000"/>
              </w:rPr>
              <w:t>&lt; .001</w:t>
            </w:r>
          </w:p>
        </w:tc>
        <w:tc>
          <w:tcPr>
            <w:tcW w:w="1206" w:type="dxa"/>
            <w:vAlign w:val="bottom"/>
          </w:tcPr>
          <w:p w14:paraId="44C656B9" w14:textId="56D7833A" w:rsidR="00EA528A" w:rsidRPr="00304E56" w:rsidRDefault="00EA528A" w:rsidP="00EA528A">
            <w:pPr>
              <w:jc w:val="center"/>
              <w:rPr>
                <w:i/>
                <w:iCs/>
              </w:rPr>
            </w:pPr>
            <w:r w:rsidRPr="00304E56">
              <w:rPr>
                <w:i/>
                <w:iCs/>
                <w:color w:val="000000"/>
              </w:rPr>
              <w:t>2.</w:t>
            </w:r>
            <w:r w:rsidR="009F3687" w:rsidRPr="00304E56">
              <w:rPr>
                <w:i/>
                <w:iCs/>
                <w:color w:val="000000"/>
              </w:rPr>
              <w:t>17</w:t>
            </w:r>
          </w:p>
        </w:tc>
        <w:tc>
          <w:tcPr>
            <w:tcW w:w="1710" w:type="dxa"/>
            <w:vMerge/>
          </w:tcPr>
          <w:p w14:paraId="07F9D698" w14:textId="77777777" w:rsidR="00EA528A" w:rsidRPr="00304E56" w:rsidRDefault="00EA528A" w:rsidP="00EA528A">
            <w:pPr>
              <w:rPr>
                <w:b/>
                <w:bCs/>
                <w:i/>
                <w:iCs/>
              </w:rPr>
            </w:pPr>
          </w:p>
        </w:tc>
      </w:tr>
      <w:tr w:rsidR="00EA528A" w:rsidRPr="00304E56" w14:paraId="39D8E211" w14:textId="77777777" w:rsidTr="007A2BC4">
        <w:tc>
          <w:tcPr>
            <w:tcW w:w="4572" w:type="dxa"/>
            <w:tcBorders>
              <w:bottom w:val="single" w:sz="4" w:space="0" w:color="auto"/>
            </w:tcBorders>
          </w:tcPr>
          <w:p w14:paraId="1C9E2735" w14:textId="46CC996C" w:rsidR="00EA528A" w:rsidRPr="00304E56" w:rsidRDefault="00EA528A" w:rsidP="00EA528A">
            <w:pPr>
              <w:rPr>
                <w:i/>
                <w:iCs/>
                <w:highlight w:val="yellow"/>
              </w:rPr>
            </w:pPr>
            <w:r w:rsidRPr="00304E56">
              <w:rPr>
                <w:bCs/>
                <w:i/>
                <w:iCs/>
              </w:rPr>
              <w:lastRenderedPageBreak/>
              <w:t>4: High PH/Moderate ETV</w:t>
            </w:r>
          </w:p>
        </w:tc>
        <w:tc>
          <w:tcPr>
            <w:tcW w:w="1206" w:type="dxa"/>
            <w:tcBorders>
              <w:bottom w:val="single" w:sz="4" w:space="0" w:color="auto"/>
            </w:tcBorders>
            <w:vAlign w:val="bottom"/>
          </w:tcPr>
          <w:p w14:paraId="7A52DFD6" w14:textId="5C0DF038" w:rsidR="00EA528A" w:rsidRPr="00304E56" w:rsidRDefault="00EA528A" w:rsidP="00EA528A">
            <w:pPr>
              <w:jc w:val="center"/>
              <w:rPr>
                <w:i/>
                <w:iCs/>
              </w:rPr>
            </w:pPr>
            <w:r w:rsidRPr="00304E56">
              <w:rPr>
                <w:i/>
                <w:iCs/>
                <w:color w:val="000000"/>
              </w:rPr>
              <w:t>-</w:t>
            </w:r>
            <w:r w:rsidR="009F3687" w:rsidRPr="00304E56">
              <w:rPr>
                <w:i/>
                <w:iCs/>
                <w:color w:val="000000"/>
              </w:rPr>
              <w:t>2.13</w:t>
            </w:r>
          </w:p>
        </w:tc>
        <w:tc>
          <w:tcPr>
            <w:tcW w:w="1206" w:type="dxa"/>
            <w:tcBorders>
              <w:bottom w:val="single" w:sz="4" w:space="0" w:color="auto"/>
            </w:tcBorders>
            <w:vAlign w:val="bottom"/>
          </w:tcPr>
          <w:p w14:paraId="58620ECD" w14:textId="28856FD3" w:rsidR="00EA528A" w:rsidRPr="00304E56" w:rsidRDefault="009F3687" w:rsidP="00EA528A">
            <w:pPr>
              <w:jc w:val="center"/>
              <w:rPr>
                <w:i/>
                <w:iCs/>
              </w:rPr>
            </w:pPr>
            <w:r w:rsidRPr="00304E56">
              <w:rPr>
                <w:i/>
                <w:iCs/>
                <w:color w:val="000000"/>
              </w:rPr>
              <w:t>0.48</w:t>
            </w:r>
          </w:p>
        </w:tc>
        <w:tc>
          <w:tcPr>
            <w:tcW w:w="1206" w:type="dxa"/>
            <w:tcBorders>
              <w:bottom w:val="single" w:sz="4" w:space="0" w:color="auto"/>
            </w:tcBorders>
            <w:vAlign w:val="bottom"/>
          </w:tcPr>
          <w:p w14:paraId="44DEA444" w14:textId="1779F6A4" w:rsidR="00EA528A" w:rsidRPr="00304E56" w:rsidRDefault="00EA528A" w:rsidP="00EA528A">
            <w:pPr>
              <w:jc w:val="center"/>
              <w:rPr>
                <w:i/>
                <w:iCs/>
              </w:rPr>
            </w:pPr>
            <w:r w:rsidRPr="00304E56">
              <w:rPr>
                <w:i/>
                <w:iCs/>
                <w:color w:val="000000"/>
              </w:rPr>
              <w:t>-</w:t>
            </w:r>
            <w:r w:rsidR="009F3687" w:rsidRPr="00304E56">
              <w:rPr>
                <w:i/>
                <w:iCs/>
                <w:color w:val="000000"/>
              </w:rPr>
              <w:t>4.43</w:t>
            </w:r>
          </w:p>
        </w:tc>
        <w:tc>
          <w:tcPr>
            <w:tcW w:w="1206" w:type="dxa"/>
            <w:tcBorders>
              <w:bottom w:val="single" w:sz="4" w:space="0" w:color="auto"/>
            </w:tcBorders>
            <w:vAlign w:val="bottom"/>
          </w:tcPr>
          <w:p w14:paraId="2C509DB8" w14:textId="1A4E0231" w:rsidR="00EA528A" w:rsidRPr="00304E56" w:rsidRDefault="009F3687" w:rsidP="00EA528A">
            <w:pPr>
              <w:jc w:val="center"/>
              <w:rPr>
                <w:i/>
                <w:iCs/>
              </w:rPr>
            </w:pPr>
            <w:r w:rsidRPr="00304E56">
              <w:rPr>
                <w:i/>
                <w:iCs/>
                <w:color w:val="000000"/>
              </w:rPr>
              <w:t>&lt; .001</w:t>
            </w:r>
          </w:p>
        </w:tc>
        <w:tc>
          <w:tcPr>
            <w:tcW w:w="1206" w:type="dxa"/>
            <w:tcBorders>
              <w:bottom w:val="single" w:sz="4" w:space="0" w:color="auto"/>
            </w:tcBorders>
            <w:vAlign w:val="bottom"/>
          </w:tcPr>
          <w:p w14:paraId="2BBF6D98" w14:textId="197CA680" w:rsidR="00EA528A" w:rsidRPr="00304E56" w:rsidRDefault="00EA528A" w:rsidP="00EA528A">
            <w:pPr>
              <w:jc w:val="center"/>
              <w:rPr>
                <w:i/>
                <w:iCs/>
              </w:rPr>
            </w:pPr>
            <w:r w:rsidRPr="00304E56">
              <w:rPr>
                <w:i/>
                <w:iCs/>
                <w:color w:val="000000"/>
              </w:rPr>
              <w:t>0.</w:t>
            </w:r>
            <w:r w:rsidR="009F3687" w:rsidRPr="00304E56">
              <w:rPr>
                <w:i/>
                <w:iCs/>
                <w:color w:val="000000"/>
              </w:rPr>
              <w:t>12</w:t>
            </w:r>
          </w:p>
        </w:tc>
        <w:tc>
          <w:tcPr>
            <w:tcW w:w="1206" w:type="dxa"/>
            <w:tcBorders>
              <w:bottom w:val="single" w:sz="4" w:space="0" w:color="auto"/>
            </w:tcBorders>
            <w:vAlign w:val="bottom"/>
          </w:tcPr>
          <w:p w14:paraId="69DC1A36" w14:textId="3A5E73D8" w:rsidR="00EA528A" w:rsidRPr="00304E56" w:rsidRDefault="00EA528A" w:rsidP="00EA528A">
            <w:pPr>
              <w:jc w:val="center"/>
              <w:rPr>
                <w:i/>
                <w:iCs/>
              </w:rPr>
            </w:pPr>
            <w:r w:rsidRPr="00304E56">
              <w:rPr>
                <w:i/>
                <w:iCs/>
                <w:color w:val="000000"/>
              </w:rPr>
              <w:t>0.8</w:t>
            </w:r>
            <w:r w:rsidR="009F3687" w:rsidRPr="00304E56">
              <w:rPr>
                <w:i/>
                <w:iCs/>
                <w:color w:val="000000"/>
              </w:rPr>
              <w:t>2</w:t>
            </w:r>
          </w:p>
        </w:tc>
        <w:tc>
          <w:tcPr>
            <w:tcW w:w="1206" w:type="dxa"/>
            <w:tcBorders>
              <w:bottom w:val="single" w:sz="4" w:space="0" w:color="auto"/>
            </w:tcBorders>
            <w:vAlign w:val="bottom"/>
          </w:tcPr>
          <w:p w14:paraId="3BE67A16" w14:textId="25326B4F" w:rsidR="00EA528A" w:rsidRPr="00304E56" w:rsidRDefault="00EA528A" w:rsidP="00EA528A">
            <w:pPr>
              <w:jc w:val="center"/>
              <w:rPr>
                <w:i/>
                <w:iCs/>
              </w:rPr>
            </w:pPr>
            <w:r w:rsidRPr="00304E56">
              <w:rPr>
                <w:i/>
                <w:iCs/>
                <w:color w:val="000000"/>
              </w:rPr>
              <w:t>0.1</w:t>
            </w:r>
            <w:r w:rsidR="009F3687" w:rsidRPr="00304E56">
              <w:rPr>
                <w:i/>
                <w:iCs/>
                <w:color w:val="000000"/>
              </w:rPr>
              <w:t>7</w:t>
            </w:r>
          </w:p>
        </w:tc>
        <w:tc>
          <w:tcPr>
            <w:tcW w:w="1206" w:type="dxa"/>
            <w:tcBorders>
              <w:bottom w:val="single" w:sz="4" w:space="0" w:color="auto"/>
            </w:tcBorders>
            <w:vAlign w:val="bottom"/>
          </w:tcPr>
          <w:p w14:paraId="13E66A1F" w14:textId="2B0BA60F" w:rsidR="00EA528A" w:rsidRPr="00304E56" w:rsidRDefault="009F3687" w:rsidP="00EA528A">
            <w:pPr>
              <w:jc w:val="center"/>
              <w:rPr>
                <w:i/>
                <w:iCs/>
              </w:rPr>
            </w:pPr>
            <w:r w:rsidRPr="00304E56">
              <w:rPr>
                <w:i/>
                <w:iCs/>
                <w:color w:val="000000"/>
              </w:rPr>
              <w:t>4.88</w:t>
            </w:r>
          </w:p>
        </w:tc>
        <w:tc>
          <w:tcPr>
            <w:tcW w:w="1206" w:type="dxa"/>
            <w:tcBorders>
              <w:bottom w:val="single" w:sz="4" w:space="0" w:color="auto"/>
            </w:tcBorders>
            <w:vAlign w:val="bottom"/>
          </w:tcPr>
          <w:p w14:paraId="0981EFB9" w14:textId="28F77889" w:rsidR="00EA528A" w:rsidRPr="00304E56" w:rsidRDefault="00EA528A" w:rsidP="00EA528A">
            <w:pPr>
              <w:jc w:val="center"/>
              <w:rPr>
                <w:i/>
                <w:iCs/>
              </w:rPr>
            </w:pPr>
            <w:r w:rsidRPr="00304E56">
              <w:rPr>
                <w:i/>
                <w:iCs/>
                <w:color w:val="000000"/>
              </w:rPr>
              <w:t>&lt; .001</w:t>
            </w:r>
          </w:p>
        </w:tc>
        <w:tc>
          <w:tcPr>
            <w:tcW w:w="1206" w:type="dxa"/>
            <w:tcBorders>
              <w:bottom w:val="single" w:sz="4" w:space="0" w:color="auto"/>
            </w:tcBorders>
            <w:vAlign w:val="bottom"/>
          </w:tcPr>
          <w:p w14:paraId="58D6321F" w14:textId="41BE7A2D" w:rsidR="00EA528A" w:rsidRPr="00304E56" w:rsidRDefault="00EA528A" w:rsidP="00EA528A">
            <w:pPr>
              <w:jc w:val="center"/>
              <w:rPr>
                <w:i/>
                <w:iCs/>
              </w:rPr>
            </w:pPr>
            <w:r w:rsidRPr="00304E56">
              <w:rPr>
                <w:i/>
                <w:iCs/>
                <w:color w:val="000000"/>
              </w:rPr>
              <w:t>2.</w:t>
            </w:r>
            <w:r w:rsidR="009F3687" w:rsidRPr="00304E56">
              <w:rPr>
                <w:i/>
                <w:iCs/>
                <w:color w:val="000000"/>
              </w:rPr>
              <w:t>28</w:t>
            </w:r>
          </w:p>
        </w:tc>
        <w:tc>
          <w:tcPr>
            <w:tcW w:w="1710" w:type="dxa"/>
            <w:vMerge/>
            <w:tcBorders>
              <w:bottom w:val="single" w:sz="4" w:space="0" w:color="auto"/>
            </w:tcBorders>
          </w:tcPr>
          <w:p w14:paraId="2C4DA5A8" w14:textId="77777777" w:rsidR="00EA528A" w:rsidRPr="00304E56" w:rsidRDefault="00EA528A" w:rsidP="00EA528A">
            <w:pPr>
              <w:rPr>
                <w:b/>
                <w:bCs/>
                <w:i/>
                <w:iCs/>
              </w:rPr>
            </w:pPr>
          </w:p>
        </w:tc>
      </w:tr>
      <w:tr w:rsidR="007A2BC4" w:rsidRPr="00303DB4" w14:paraId="13382B66" w14:textId="77777777" w:rsidTr="007A2BC4">
        <w:tc>
          <w:tcPr>
            <w:tcW w:w="4572" w:type="dxa"/>
            <w:tcBorders>
              <w:top w:val="single" w:sz="4" w:space="0" w:color="auto"/>
            </w:tcBorders>
          </w:tcPr>
          <w:p w14:paraId="50657D51" w14:textId="42B54AEA" w:rsidR="007A2BC4" w:rsidRPr="007A2BC4" w:rsidRDefault="007A2BC4" w:rsidP="007A2BC4">
            <w:pPr>
              <w:rPr>
                <w:b/>
                <w:bCs/>
                <w:highlight w:val="yellow"/>
              </w:rPr>
            </w:pPr>
            <w:r w:rsidRPr="007A2BC4">
              <w:rPr>
                <w:b/>
                <w:bCs/>
              </w:rPr>
              <w:t>Early Behavioral Problems</w:t>
            </w:r>
          </w:p>
        </w:tc>
        <w:tc>
          <w:tcPr>
            <w:tcW w:w="1206" w:type="dxa"/>
            <w:tcBorders>
              <w:top w:val="single" w:sz="4" w:space="0" w:color="auto"/>
            </w:tcBorders>
            <w:vAlign w:val="bottom"/>
          </w:tcPr>
          <w:p w14:paraId="60856FC7" w14:textId="77777777" w:rsidR="007A2BC4" w:rsidRPr="007A2BC4" w:rsidRDefault="007A2BC4" w:rsidP="007A2BC4">
            <w:pPr>
              <w:jc w:val="center"/>
            </w:pPr>
          </w:p>
        </w:tc>
        <w:tc>
          <w:tcPr>
            <w:tcW w:w="1206" w:type="dxa"/>
            <w:tcBorders>
              <w:top w:val="single" w:sz="4" w:space="0" w:color="auto"/>
            </w:tcBorders>
            <w:vAlign w:val="bottom"/>
          </w:tcPr>
          <w:p w14:paraId="7A1E1FF3" w14:textId="77777777" w:rsidR="007A2BC4" w:rsidRPr="007A2BC4" w:rsidRDefault="007A2BC4" w:rsidP="007A2BC4">
            <w:pPr>
              <w:jc w:val="center"/>
            </w:pPr>
          </w:p>
        </w:tc>
        <w:tc>
          <w:tcPr>
            <w:tcW w:w="1206" w:type="dxa"/>
            <w:tcBorders>
              <w:top w:val="single" w:sz="4" w:space="0" w:color="auto"/>
            </w:tcBorders>
            <w:vAlign w:val="bottom"/>
          </w:tcPr>
          <w:p w14:paraId="70BC9460" w14:textId="77777777" w:rsidR="007A2BC4" w:rsidRPr="007A2BC4" w:rsidRDefault="007A2BC4" w:rsidP="007A2BC4">
            <w:pPr>
              <w:jc w:val="center"/>
            </w:pPr>
          </w:p>
        </w:tc>
        <w:tc>
          <w:tcPr>
            <w:tcW w:w="1206" w:type="dxa"/>
            <w:tcBorders>
              <w:top w:val="single" w:sz="4" w:space="0" w:color="auto"/>
            </w:tcBorders>
            <w:vAlign w:val="bottom"/>
          </w:tcPr>
          <w:p w14:paraId="0D9524AF" w14:textId="77777777" w:rsidR="007A2BC4" w:rsidRPr="007A2BC4" w:rsidRDefault="007A2BC4" w:rsidP="007A2BC4">
            <w:pPr>
              <w:jc w:val="center"/>
            </w:pPr>
          </w:p>
        </w:tc>
        <w:tc>
          <w:tcPr>
            <w:tcW w:w="1206" w:type="dxa"/>
            <w:tcBorders>
              <w:top w:val="single" w:sz="4" w:space="0" w:color="auto"/>
            </w:tcBorders>
            <w:vAlign w:val="bottom"/>
          </w:tcPr>
          <w:p w14:paraId="2DAD0027" w14:textId="779C570B" w:rsidR="007A2BC4" w:rsidRPr="007A2BC4" w:rsidRDefault="007A2BC4" w:rsidP="007A2BC4">
            <w:pPr>
              <w:jc w:val="center"/>
            </w:pPr>
            <w:r w:rsidRPr="00917DD9">
              <w:rPr>
                <w:color w:val="000000"/>
              </w:rPr>
              <w:t> </w:t>
            </w:r>
          </w:p>
        </w:tc>
        <w:tc>
          <w:tcPr>
            <w:tcW w:w="1206" w:type="dxa"/>
            <w:tcBorders>
              <w:top w:val="single" w:sz="4" w:space="0" w:color="auto"/>
            </w:tcBorders>
            <w:vAlign w:val="bottom"/>
          </w:tcPr>
          <w:p w14:paraId="60EBA2F2" w14:textId="77777777" w:rsidR="007A2BC4" w:rsidRPr="007A2BC4" w:rsidRDefault="007A2BC4" w:rsidP="007A2BC4">
            <w:pPr>
              <w:jc w:val="center"/>
            </w:pPr>
          </w:p>
        </w:tc>
        <w:tc>
          <w:tcPr>
            <w:tcW w:w="1206" w:type="dxa"/>
            <w:tcBorders>
              <w:top w:val="single" w:sz="4" w:space="0" w:color="auto"/>
            </w:tcBorders>
            <w:vAlign w:val="bottom"/>
          </w:tcPr>
          <w:p w14:paraId="4AD70264" w14:textId="77777777" w:rsidR="007A2BC4" w:rsidRPr="007A2BC4" w:rsidRDefault="007A2BC4" w:rsidP="007A2BC4">
            <w:pPr>
              <w:jc w:val="center"/>
            </w:pPr>
          </w:p>
        </w:tc>
        <w:tc>
          <w:tcPr>
            <w:tcW w:w="1206" w:type="dxa"/>
            <w:tcBorders>
              <w:top w:val="single" w:sz="4" w:space="0" w:color="auto"/>
            </w:tcBorders>
            <w:vAlign w:val="bottom"/>
          </w:tcPr>
          <w:p w14:paraId="3583A66C" w14:textId="77777777" w:rsidR="007A2BC4" w:rsidRPr="007A2BC4" w:rsidRDefault="007A2BC4" w:rsidP="007A2BC4">
            <w:pPr>
              <w:jc w:val="center"/>
            </w:pPr>
          </w:p>
        </w:tc>
        <w:tc>
          <w:tcPr>
            <w:tcW w:w="1206" w:type="dxa"/>
            <w:tcBorders>
              <w:top w:val="single" w:sz="4" w:space="0" w:color="auto"/>
            </w:tcBorders>
            <w:vAlign w:val="bottom"/>
          </w:tcPr>
          <w:p w14:paraId="16944CE3" w14:textId="77777777" w:rsidR="007A2BC4" w:rsidRPr="007A2BC4" w:rsidRDefault="007A2BC4" w:rsidP="007A2BC4">
            <w:pPr>
              <w:jc w:val="center"/>
            </w:pPr>
          </w:p>
        </w:tc>
        <w:tc>
          <w:tcPr>
            <w:tcW w:w="1206" w:type="dxa"/>
            <w:tcBorders>
              <w:top w:val="single" w:sz="4" w:space="0" w:color="auto"/>
            </w:tcBorders>
            <w:vAlign w:val="bottom"/>
          </w:tcPr>
          <w:p w14:paraId="52565729" w14:textId="77777777" w:rsidR="007A2BC4" w:rsidRPr="007A2BC4" w:rsidRDefault="007A2BC4" w:rsidP="007A2BC4">
            <w:pPr>
              <w:jc w:val="center"/>
            </w:pPr>
          </w:p>
        </w:tc>
        <w:tc>
          <w:tcPr>
            <w:tcW w:w="1710" w:type="dxa"/>
            <w:tcBorders>
              <w:top w:val="single" w:sz="4" w:space="0" w:color="auto"/>
            </w:tcBorders>
          </w:tcPr>
          <w:p w14:paraId="555AB0A9" w14:textId="77777777" w:rsidR="007A2BC4" w:rsidRPr="00303DB4" w:rsidRDefault="007A2BC4" w:rsidP="007A2BC4">
            <w:pPr>
              <w:rPr>
                <w:b/>
                <w:bCs/>
              </w:rPr>
            </w:pPr>
          </w:p>
        </w:tc>
      </w:tr>
      <w:tr w:rsidR="00EA528A" w:rsidRPr="003D4E60" w14:paraId="24D50AD4" w14:textId="77777777" w:rsidTr="007A2BC4">
        <w:tc>
          <w:tcPr>
            <w:tcW w:w="4572" w:type="dxa"/>
          </w:tcPr>
          <w:p w14:paraId="6CE5A006" w14:textId="3226AD5C" w:rsidR="00EA528A" w:rsidRPr="00304E56" w:rsidRDefault="00EA528A" w:rsidP="00EA528A">
            <w:pPr>
              <w:rPr>
                <w:i/>
                <w:iCs/>
                <w:highlight w:val="yellow"/>
              </w:rPr>
            </w:pPr>
            <w:r w:rsidRPr="00304E56">
              <w:rPr>
                <w:bCs/>
                <w:i/>
                <w:iCs/>
              </w:rPr>
              <w:t>2: Moderate and Decreasing</w:t>
            </w:r>
          </w:p>
        </w:tc>
        <w:tc>
          <w:tcPr>
            <w:tcW w:w="1206" w:type="dxa"/>
            <w:vAlign w:val="bottom"/>
          </w:tcPr>
          <w:p w14:paraId="4038FA52" w14:textId="268BF256" w:rsidR="00EA528A" w:rsidRPr="00304E56" w:rsidRDefault="009F3687" w:rsidP="00EA528A">
            <w:pPr>
              <w:jc w:val="center"/>
              <w:rPr>
                <w:i/>
                <w:iCs/>
              </w:rPr>
            </w:pPr>
            <w:r w:rsidRPr="00304E56">
              <w:rPr>
                <w:i/>
                <w:iCs/>
                <w:color w:val="000000"/>
              </w:rPr>
              <w:t>0.30</w:t>
            </w:r>
          </w:p>
        </w:tc>
        <w:tc>
          <w:tcPr>
            <w:tcW w:w="1206" w:type="dxa"/>
            <w:vAlign w:val="bottom"/>
          </w:tcPr>
          <w:p w14:paraId="64E7E43E" w14:textId="11239897" w:rsidR="00EA528A" w:rsidRPr="00304E56" w:rsidRDefault="009F3687" w:rsidP="00EA528A">
            <w:pPr>
              <w:jc w:val="center"/>
              <w:rPr>
                <w:i/>
                <w:iCs/>
              </w:rPr>
            </w:pPr>
            <w:r w:rsidRPr="00304E56">
              <w:rPr>
                <w:i/>
                <w:iCs/>
                <w:color w:val="000000"/>
              </w:rPr>
              <w:t>0.27</w:t>
            </w:r>
          </w:p>
        </w:tc>
        <w:tc>
          <w:tcPr>
            <w:tcW w:w="1206" w:type="dxa"/>
            <w:vAlign w:val="bottom"/>
          </w:tcPr>
          <w:p w14:paraId="2F2C112A" w14:textId="1595ED29" w:rsidR="00EA528A" w:rsidRPr="00304E56" w:rsidRDefault="009F3687" w:rsidP="00EA528A">
            <w:pPr>
              <w:jc w:val="center"/>
              <w:rPr>
                <w:i/>
                <w:iCs/>
              </w:rPr>
            </w:pPr>
            <w:r w:rsidRPr="00304E56">
              <w:rPr>
                <w:i/>
                <w:iCs/>
                <w:color w:val="000000"/>
              </w:rPr>
              <w:t>1.11</w:t>
            </w:r>
          </w:p>
        </w:tc>
        <w:tc>
          <w:tcPr>
            <w:tcW w:w="1206" w:type="dxa"/>
            <w:vAlign w:val="bottom"/>
          </w:tcPr>
          <w:p w14:paraId="489B4EA6" w14:textId="2103D29E" w:rsidR="00EA528A" w:rsidRPr="00304E56" w:rsidRDefault="00EA528A" w:rsidP="00EA528A">
            <w:pPr>
              <w:jc w:val="center"/>
              <w:rPr>
                <w:i/>
                <w:iCs/>
              </w:rPr>
            </w:pPr>
            <w:r w:rsidRPr="00304E56">
              <w:rPr>
                <w:i/>
                <w:iCs/>
                <w:color w:val="000000"/>
              </w:rPr>
              <w:t>.</w:t>
            </w:r>
            <w:r w:rsidR="009F3687" w:rsidRPr="00304E56">
              <w:rPr>
                <w:i/>
                <w:iCs/>
                <w:color w:val="000000"/>
              </w:rPr>
              <w:t>266</w:t>
            </w:r>
          </w:p>
        </w:tc>
        <w:tc>
          <w:tcPr>
            <w:tcW w:w="1206" w:type="dxa"/>
            <w:vAlign w:val="bottom"/>
          </w:tcPr>
          <w:p w14:paraId="092520B5" w14:textId="379234DE" w:rsidR="00EA528A" w:rsidRPr="00304E56" w:rsidRDefault="009F3687" w:rsidP="00EA528A">
            <w:pPr>
              <w:jc w:val="center"/>
              <w:rPr>
                <w:i/>
                <w:iCs/>
              </w:rPr>
            </w:pPr>
            <w:r w:rsidRPr="00304E56">
              <w:rPr>
                <w:i/>
                <w:iCs/>
                <w:color w:val="000000"/>
              </w:rPr>
              <w:t>1.35</w:t>
            </w:r>
          </w:p>
        </w:tc>
        <w:tc>
          <w:tcPr>
            <w:tcW w:w="1206" w:type="dxa"/>
            <w:vAlign w:val="bottom"/>
          </w:tcPr>
          <w:p w14:paraId="70647088" w14:textId="4CCD6AF3" w:rsidR="00EA528A" w:rsidRPr="00304E56" w:rsidRDefault="00EA528A" w:rsidP="00EA528A">
            <w:pPr>
              <w:jc w:val="center"/>
              <w:rPr>
                <w:i/>
                <w:iCs/>
              </w:rPr>
            </w:pPr>
            <w:r w:rsidRPr="00304E56">
              <w:rPr>
                <w:i/>
                <w:iCs/>
                <w:color w:val="000000"/>
              </w:rPr>
              <w:t>0.3</w:t>
            </w:r>
            <w:r w:rsidR="009F3687" w:rsidRPr="00304E56">
              <w:rPr>
                <w:i/>
                <w:iCs/>
                <w:color w:val="000000"/>
              </w:rPr>
              <w:t>3</w:t>
            </w:r>
          </w:p>
        </w:tc>
        <w:tc>
          <w:tcPr>
            <w:tcW w:w="1206" w:type="dxa"/>
            <w:vAlign w:val="bottom"/>
          </w:tcPr>
          <w:p w14:paraId="583DF4C3" w14:textId="062492CD" w:rsidR="00EA528A" w:rsidRPr="00304E56" w:rsidRDefault="00EA528A" w:rsidP="00EA528A">
            <w:pPr>
              <w:jc w:val="center"/>
              <w:rPr>
                <w:i/>
                <w:iCs/>
              </w:rPr>
            </w:pPr>
            <w:r w:rsidRPr="00304E56">
              <w:rPr>
                <w:i/>
                <w:iCs/>
                <w:color w:val="000000"/>
              </w:rPr>
              <w:t>0.08</w:t>
            </w:r>
          </w:p>
        </w:tc>
        <w:tc>
          <w:tcPr>
            <w:tcW w:w="1206" w:type="dxa"/>
            <w:vAlign w:val="bottom"/>
          </w:tcPr>
          <w:p w14:paraId="5BE3B148" w14:textId="027DAF25" w:rsidR="00EA528A" w:rsidRPr="00304E56" w:rsidRDefault="00EA528A" w:rsidP="00EA528A">
            <w:pPr>
              <w:jc w:val="center"/>
              <w:rPr>
                <w:i/>
                <w:iCs/>
              </w:rPr>
            </w:pPr>
            <w:r w:rsidRPr="00304E56">
              <w:rPr>
                <w:i/>
                <w:iCs/>
                <w:color w:val="000000"/>
              </w:rPr>
              <w:t>4.</w:t>
            </w:r>
            <w:r w:rsidR="00304E56" w:rsidRPr="00304E56">
              <w:rPr>
                <w:i/>
                <w:iCs/>
                <w:color w:val="000000"/>
              </w:rPr>
              <w:t>21</w:t>
            </w:r>
          </w:p>
        </w:tc>
        <w:tc>
          <w:tcPr>
            <w:tcW w:w="1206" w:type="dxa"/>
            <w:vAlign w:val="bottom"/>
          </w:tcPr>
          <w:p w14:paraId="49150C32" w14:textId="4B54239C" w:rsidR="00EA528A" w:rsidRPr="00304E56" w:rsidRDefault="00EA528A" w:rsidP="00EA528A">
            <w:pPr>
              <w:jc w:val="center"/>
              <w:rPr>
                <w:i/>
                <w:iCs/>
              </w:rPr>
            </w:pPr>
            <w:r w:rsidRPr="00304E56">
              <w:rPr>
                <w:i/>
                <w:iCs/>
                <w:color w:val="000000"/>
              </w:rPr>
              <w:t>&lt; .001</w:t>
            </w:r>
          </w:p>
        </w:tc>
        <w:tc>
          <w:tcPr>
            <w:tcW w:w="1206" w:type="dxa"/>
            <w:vAlign w:val="bottom"/>
          </w:tcPr>
          <w:p w14:paraId="4781A95D" w14:textId="72E2D2AE" w:rsidR="00EA528A" w:rsidRPr="00304E56" w:rsidRDefault="00EA528A" w:rsidP="00EA528A">
            <w:pPr>
              <w:jc w:val="center"/>
              <w:rPr>
                <w:i/>
                <w:iCs/>
              </w:rPr>
            </w:pPr>
            <w:r w:rsidRPr="00304E56">
              <w:rPr>
                <w:i/>
                <w:iCs/>
                <w:color w:val="000000"/>
              </w:rPr>
              <w:t>1.3</w:t>
            </w:r>
            <w:r w:rsidR="00304E56" w:rsidRPr="00304E56">
              <w:rPr>
                <w:i/>
                <w:iCs/>
                <w:color w:val="000000"/>
              </w:rPr>
              <w:t>9</w:t>
            </w:r>
          </w:p>
        </w:tc>
        <w:tc>
          <w:tcPr>
            <w:tcW w:w="1710" w:type="dxa"/>
            <w:vMerge w:val="restart"/>
          </w:tcPr>
          <w:p w14:paraId="544B2E66" w14:textId="77777777" w:rsidR="00EA528A" w:rsidRPr="003D4E60" w:rsidRDefault="00EA528A" w:rsidP="00EA528A">
            <w:pPr>
              <w:jc w:val="center"/>
              <w:rPr>
                <w:i/>
                <w:iCs/>
              </w:rPr>
            </w:pPr>
          </w:p>
          <w:p w14:paraId="633FE22F" w14:textId="33E2515F" w:rsidR="00EA528A" w:rsidRPr="00FF419C" w:rsidRDefault="00EA528A" w:rsidP="00EA528A">
            <w:pPr>
              <w:jc w:val="center"/>
              <w:rPr>
                <w:i/>
                <w:iCs/>
              </w:rPr>
            </w:pPr>
            <w:r w:rsidRPr="00FF419C">
              <w:rPr>
                <w:i/>
                <w:iCs/>
              </w:rPr>
              <w:t>2 vs. 3</w:t>
            </w:r>
          </w:p>
        </w:tc>
      </w:tr>
      <w:tr w:rsidR="00EA528A" w:rsidRPr="003D4E60" w14:paraId="367F23E8" w14:textId="77777777" w:rsidTr="007A2BC4">
        <w:tc>
          <w:tcPr>
            <w:tcW w:w="4572" w:type="dxa"/>
          </w:tcPr>
          <w:p w14:paraId="1C0D341F" w14:textId="10D57632" w:rsidR="00EA528A" w:rsidRPr="00304E56" w:rsidRDefault="00EA528A" w:rsidP="00EA528A">
            <w:pPr>
              <w:rPr>
                <w:i/>
                <w:iCs/>
                <w:highlight w:val="yellow"/>
              </w:rPr>
            </w:pPr>
            <w:r w:rsidRPr="00304E56">
              <w:rPr>
                <w:bCs/>
                <w:i/>
                <w:iCs/>
              </w:rPr>
              <w:t>3: Moderate PH/High ETV</w:t>
            </w:r>
          </w:p>
        </w:tc>
        <w:tc>
          <w:tcPr>
            <w:tcW w:w="1206" w:type="dxa"/>
            <w:vAlign w:val="bottom"/>
          </w:tcPr>
          <w:p w14:paraId="41953937" w14:textId="7EC4E357" w:rsidR="00EA528A" w:rsidRPr="00304E56" w:rsidRDefault="00EA528A" w:rsidP="00EA528A">
            <w:pPr>
              <w:jc w:val="center"/>
              <w:rPr>
                <w:i/>
                <w:iCs/>
              </w:rPr>
            </w:pPr>
            <w:r w:rsidRPr="00304E56">
              <w:rPr>
                <w:i/>
                <w:iCs/>
                <w:color w:val="000000"/>
              </w:rPr>
              <w:t>-</w:t>
            </w:r>
            <w:r w:rsidR="009F3687" w:rsidRPr="00304E56">
              <w:rPr>
                <w:i/>
                <w:iCs/>
                <w:color w:val="000000"/>
              </w:rPr>
              <w:t>1.48</w:t>
            </w:r>
          </w:p>
        </w:tc>
        <w:tc>
          <w:tcPr>
            <w:tcW w:w="1206" w:type="dxa"/>
            <w:vAlign w:val="bottom"/>
          </w:tcPr>
          <w:p w14:paraId="14C0D66A" w14:textId="30992E3B" w:rsidR="00EA528A" w:rsidRPr="00304E56" w:rsidRDefault="009F3687" w:rsidP="00EA528A">
            <w:pPr>
              <w:jc w:val="center"/>
              <w:rPr>
                <w:i/>
                <w:iCs/>
              </w:rPr>
            </w:pPr>
            <w:r w:rsidRPr="00304E56">
              <w:rPr>
                <w:i/>
                <w:iCs/>
                <w:color w:val="000000"/>
              </w:rPr>
              <w:t>0.39</w:t>
            </w:r>
          </w:p>
        </w:tc>
        <w:tc>
          <w:tcPr>
            <w:tcW w:w="1206" w:type="dxa"/>
            <w:vAlign w:val="bottom"/>
          </w:tcPr>
          <w:p w14:paraId="44EE5568" w14:textId="4D676C6E" w:rsidR="00EA528A" w:rsidRPr="00304E56" w:rsidRDefault="00EA528A" w:rsidP="00EA528A">
            <w:pPr>
              <w:jc w:val="center"/>
              <w:rPr>
                <w:i/>
                <w:iCs/>
              </w:rPr>
            </w:pPr>
            <w:r w:rsidRPr="00304E56">
              <w:rPr>
                <w:i/>
                <w:iCs/>
                <w:color w:val="000000"/>
              </w:rPr>
              <w:t>-</w:t>
            </w:r>
            <w:r w:rsidR="009F3687" w:rsidRPr="00304E56">
              <w:rPr>
                <w:i/>
                <w:iCs/>
                <w:color w:val="000000"/>
              </w:rPr>
              <w:t>3.76</w:t>
            </w:r>
          </w:p>
        </w:tc>
        <w:tc>
          <w:tcPr>
            <w:tcW w:w="1206" w:type="dxa"/>
            <w:vAlign w:val="bottom"/>
          </w:tcPr>
          <w:p w14:paraId="064F59C4" w14:textId="5718070F" w:rsidR="00EA528A" w:rsidRPr="00304E56" w:rsidRDefault="009F3687" w:rsidP="00EA528A">
            <w:pPr>
              <w:jc w:val="center"/>
              <w:rPr>
                <w:i/>
                <w:iCs/>
              </w:rPr>
            </w:pPr>
            <w:r w:rsidRPr="00304E56">
              <w:rPr>
                <w:i/>
                <w:iCs/>
              </w:rPr>
              <w:t>&lt; .001</w:t>
            </w:r>
          </w:p>
        </w:tc>
        <w:tc>
          <w:tcPr>
            <w:tcW w:w="1206" w:type="dxa"/>
            <w:vAlign w:val="bottom"/>
          </w:tcPr>
          <w:p w14:paraId="2D3365A8" w14:textId="4114EDCF" w:rsidR="00EA528A" w:rsidRPr="00304E56" w:rsidRDefault="009F3687" w:rsidP="00EA528A">
            <w:pPr>
              <w:jc w:val="center"/>
              <w:rPr>
                <w:i/>
                <w:iCs/>
              </w:rPr>
            </w:pPr>
            <w:r w:rsidRPr="00304E56">
              <w:rPr>
                <w:i/>
                <w:iCs/>
                <w:color w:val="000000"/>
              </w:rPr>
              <w:t>0.23</w:t>
            </w:r>
          </w:p>
        </w:tc>
        <w:tc>
          <w:tcPr>
            <w:tcW w:w="1206" w:type="dxa"/>
            <w:vAlign w:val="bottom"/>
          </w:tcPr>
          <w:p w14:paraId="27CFB360" w14:textId="58B41CE9" w:rsidR="00EA528A" w:rsidRPr="00304E56" w:rsidRDefault="00EA528A" w:rsidP="00EA528A">
            <w:pPr>
              <w:jc w:val="center"/>
              <w:rPr>
                <w:i/>
                <w:iCs/>
              </w:rPr>
            </w:pPr>
            <w:r w:rsidRPr="00304E56">
              <w:rPr>
                <w:i/>
                <w:iCs/>
                <w:color w:val="000000"/>
              </w:rPr>
              <w:t>0.53</w:t>
            </w:r>
          </w:p>
        </w:tc>
        <w:tc>
          <w:tcPr>
            <w:tcW w:w="1206" w:type="dxa"/>
            <w:vAlign w:val="bottom"/>
          </w:tcPr>
          <w:p w14:paraId="66213F71" w14:textId="10C60205" w:rsidR="00EA528A" w:rsidRPr="00304E56" w:rsidRDefault="00EA528A" w:rsidP="00EA528A">
            <w:pPr>
              <w:jc w:val="center"/>
              <w:rPr>
                <w:i/>
                <w:iCs/>
              </w:rPr>
            </w:pPr>
            <w:r w:rsidRPr="00304E56">
              <w:rPr>
                <w:i/>
                <w:iCs/>
                <w:color w:val="000000"/>
              </w:rPr>
              <w:t>0.10</w:t>
            </w:r>
          </w:p>
        </w:tc>
        <w:tc>
          <w:tcPr>
            <w:tcW w:w="1206" w:type="dxa"/>
            <w:vAlign w:val="bottom"/>
          </w:tcPr>
          <w:p w14:paraId="248BBC87" w14:textId="12F760DC" w:rsidR="00EA528A" w:rsidRPr="00304E56" w:rsidRDefault="00EA528A" w:rsidP="00EA528A">
            <w:pPr>
              <w:jc w:val="center"/>
              <w:rPr>
                <w:i/>
                <w:iCs/>
              </w:rPr>
            </w:pPr>
            <w:r w:rsidRPr="00304E56">
              <w:rPr>
                <w:i/>
                <w:iCs/>
                <w:color w:val="000000"/>
              </w:rPr>
              <w:t>5.5</w:t>
            </w:r>
            <w:r w:rsidR="00304E56" w:rsidRPr="00304E56">
              <w:rPr>
                <w:i/>
                <w:iCs/>
                <w:color w:val="000000"/>
              </w:rPr>
              <w:t>4</w:t>
            </w:r>
          </w:p>
        </w:tc>
        <w:tc>
          <w:tcPr>
            <w:tcW w:w="1206" w:type="dxa"/>
            <w:vAlign w:val="bottom"/>
          </w:tcPr>
          <w:p w14:paraId="1FCC3ECB" w14:textId="3810FD29" w:rsidR="00EA528A" w:rsidRPr="00304E56" w:rsidRDefault="00EA528A" w:rsidP="00EA528A">
            <w:pPr>
              <w:jc w:val="center"/>
              <w:rPr>
                <w:i/>
                <w:iCs/>
              </w:rPr>
            </w:pPr>
            <w:r w:rsidRPr="00304E56">
              <w:rPr>
                <w:i/>
                <w:iCs/>
                <w:color w:val="000000"/>
              </w:rPr>
              <w:t>&lt; .001</w:t>
            </w:r>
          </w:p>
        </w:tc>
        <w:tc>
          <w:tcPr>
            <w:tcW w:w="1206" w:type="dxa"/>
            <w:vAlign w:val="bottom"/>
          </w:tcPr>
          <w:p w14:paraId="7991AA9D" w14:textId="5C535F82" w:rsidR="00EA528A" w:rsidRPr="00304E56" w:rsidRDefault="00EA528A" w:rsidP="00EA528A">
            <w:pPr>
              <w:jc w:val="center"/>
              <w:rPr>
                <w:i/>
                <w:iCs/>
              </w:rPr>
            </w:pPr>
            <w:r w:rsidRPr="00304E56">
              <w:rPr>
                <w:i/>
                <w:iCs/>
                <w:color w:val="000000"/>
              </w:rPr>
              <w:t>1.7</w:t>
            </w:r>
            <w:r w:rsidR="00304E56" w:rsidRPr="00304E56">
              <w:rPr>
                <w:i/>
                <w:iCs/>
                <w:color w:val="000000"/>
              </w:rPr>
              <w:t>1</w:t>
            </w:r>
          </w:p>
        </w:tc>
        <w:tc>
          <w:tcPr>
            <w:tcW w:w="1710" w:type="dxa"/>
            <w:vMerge/>
          </w:tcPr>
          <w:p w14:paraId="644B4411" w14:textId="77777777" w:rsidR="00EA528A" w:rsidRPr="00FF419C" w:rsidRDefault="00EA528A" w:rsidP="00EA528A">
            <w:pPr>
              <w:rPr>
                <w:b/>
                <w:bCs/>
                <w:i/>
                <w:iCs/>
              </w:rPr>
            </w:pPr>
          </w:p>
        </w:tc>
      </w:tr>
      <w:tr w:rsidR="00EA528A" w:rsidRPr="003D4E60" w14:paraId="0FAFA197" w14:textId="77777777" w:rsidTr="007A2BC4">
        <w:tc>
          <w:tcPr>
            <w:tcW w:w="4572" w:type="dxa"/>
            <w:tcBorders>
              <w:bottom w:val="single" w:sz="4" w:space="0" w:color="auto"/>
            </w:tcBorders>
          </w:tcPr>
          <w:p w14:paraId="46914C0E" w14:textId="6824127C" w:rsidR="00EA528A" w:rsidRPr="00304E56" w:rsidRDefault="00EA528A" w:rsidP="00EA528A">
            <w:pPr>
              <w:rPr>
                <w:i/>
                <w:iCs/>
                <w:highlight w:val="yellow"/>
              </w:rPr>
            </w:pPr>
            <w:r w:rsidRPr="00304E56">
              <w:rPr>
                <w:bCs/>
                <w:i/>
                <w:iCs/>
              </w:rPr>
              <w:t>4: High PH/Moderate ETV</w:t>
            </w:r>
          </w:p>
        </w:tc>
        <w:tc>
          <w:tcPr>
            <w:tcW w:w="1206" w:type="dxa"/>
            <w:tcBorders>
              <w:bottom w:val="single" w:sz="4" w:space="0" w:color="auto"/>
            </w:tcBorders>
            <w:vAlign w:val="bottom"/>
          </w:tcPr>
          <w:p w14:paraId="4F1F8795" w14:textId="1D446384" w:rsidR="00EA528A" w:rsidRPr="00304E56" w:rsidRDefault="00EA528A" w:rsidP="00EA528A">
            <w:pPr>
              <w:jc w:val="center"/>
              <w:rPr>
                <w:i/>
                <w:iCs/>
              </w:rPr>
            </w:pPr>
            <w:r w:rsidRPr="00304E56">
              <w:rPr>
                <w:i/>
                <w:iCs/>
                <w:color w:val="000000"/>
              </w:rPr>
              <w:t>-</w:t>
            </w:r>
            <w:r w:rsidR="009F3687" w:rsidRPr="00304E56">
              <w:rPr>
                <w:i/>
                <w:iCs/>
                <w:color w:val="000000"/>
              </w:rPr>
              <w:t>0.92</w:t>
            </w:r>
          </w:p>
        </w:tc>
        <w:tc>
          <w:tcPr>
            <w:tcW w:w="1206" w:type="dxa"/>
            <w:tcBorders>
              <w:bottom w:val="single" w:sz="4" w:space="0" w:color="auto"/>
            </w:tcBorders>
            <w:vAlign w:val="bottom"/>
          </w:tcPr>
          <w:p w14:paraId="07A13872" w14:textId="4E21EDEF" w:rsidR="00EA528A" w:rsidRPr="00304E56" w:rsidRDefault="009F3687" w:rsidP="00EA528A">
            <w:pPr>
              <w:jc w:val="center"/>
              <w:rPr>
                <w:i/>
                <w:iCs/>
              </w:rPr>
            </w:pPr>
            <w:r w:rsidRPr="00304E56">
              <w:rPr>
                <w:i/>
                <w:iCs/>
                <w:color w:val="000000"/>
              </w:rPr>
              <w:t>0.37</w:t>
            </w:r>
          </w:p>
        </w:tc>
        <w:tc>
          <w:tcPr>
            <w:tcW w:w="1206" w:type="dxa"/>
            <w:tcBorders>
              <w:bottom w:val="single" w:sz="4" w:space="0" w:color="auto"/>
            </w:tcBorders>
            <w:vAlign w:val="bottom"/>
          </w:tcPr>
          <w:p w14:paraId="4EFF34AC" w14:textId="3067AD13" w:rsidR="00EA528A" w:rsidRPr="00304E56" w:rsidRDefault="00EA528A" w:rsidP="00EA528A">
            <w:pPr>
              <w:jc w:val="center"/>
              <w:rPr>
                <w:i/>
                <w:iCs/>
              </w:rPr>
            </w:pPr>
            <w:r w:rsidRPr="00304E56">
              <w:rPr>
                <w:i/>
                <w:iCs/>
                <w:color w:val="000000"/>
              </w:rPr>
              <w:t>-2.</w:t>
            </w:r>
            <w:r w:rsidR="009F3687" w:rsidRPr="00304E56">
              <w:rPr>
                <w:i/>
                <w:iCs/>
                <w:color w:val="000000"/>
              </w:rPr>
              <w:t>50</w:t>
            </w:r>
          </w:p>
        </w:tc>
        <w:tc>
          <w:tcPr>
            <w:tcW w:w="1206" w:type="dxa"/>
            <w:tcBorders>
              <w:bottom w:val="single" w:sz="4" w:space="0" w:color="auto"/>
            </w:tcBorders>
            <w:vAlign w:val="bottom"/>
          </w:tcPr>
          <w:p w14:paraId="2F947A5C" w14:textId="630C4557" w:rsidR="00EA528A" w:rsidRPr="00304E56" w:rsidRDefault="00EA528A" w:rsidP="00EA528A">
            <w:pPr>
              <w:jc w:val="center"/>
              <w:rPr>
                <w:i/>
                <w:iCs/>
              </w:rPr>
            </w:pPr>
            <w:r w:rsidRPr="00304E56">
              <w:rPr>
                <w:i/>
                <w:iCs/>
                <w:color w:val="000000"/>
              </w:rPr>
              <w:t>.01</w:t>
            </w:r>
            <w:r w:rsidR="009F3687" w:rsidRPr="00304E56">
              <w:rPr>
                <w:i/>
                <w:iCs/>
                <w:color w:val="000000"/>
              </w:rPr>
              <w:t>2</w:t>
            </w:r>
          </w:p>
        </w:tc>
        <w:tc>
          <w:tcPr>
            <w:tcW w:w="1206" w:type="dxa"/>
            <w:tcBorders>
              <w:bottom w:val="single" w:sz="4" w:space="0" w:color="auto"/>
            </w:tcBorders>
            <w:vAlign w:val="bottom"/>
          </w:tcPr>
          <w:p w14:paraId="6E26E706" w14:textId="304D5186" w:rsidR="00EA528A" w:rsidRPr="00304E56" w:rsidRDefault="00EA528A" w:rsidP="00EA528A">
            <w:pPr>
              <w:jc w:val="center"/>
              <w:rPr>
                <w:i/>
                <w:iCs/>
              </w:rPr>
            </w:pPr>
            <w:r w:rsidRPr="00304E56">
              <w:rPr>
                <w:i/>
                <w:iCs/>
                <w:color w:val="000000"/>
              </w:rPr>
              <w:t>0.</w:t>
            </w:r>
            <w:r w:rsidR="009F3687" w:rsidRPr="00304E56">
              <w:rPr>
                <w:i/>
                <w:iCs/>
                <w:color w:val="000000"/>
              </w:rPr>
              <w:t>40</w:t>
            </w:r>
          </w:p>
        </w:tc>
        <w:tc>
          <w:tcPr>
            <w:tcW w:w="1206" w:type="dxa"/>
            <w:tcBorders>
              <w:bottom w:val="single" w:sz="4" w:space="0" w:color="auto"/>
            </w:tcBorders>
            <w:vAlign w:val="bottom"/>
          </w:tcPr>
          <w:p w14:paraId="6579B595" w14:textId="7ACB4877" w:rsidR="00EA528A" w:rsidRPr="00304E56" w:rsidRDefault="00EA528A" w:rsidP="00EA528A">
            <w:pPr>
              <w:jc w:val="center"/>
              <w:rPr>
                <w:i/>
                <w:iCs/>
              </w:rPr>
            </w:pPr>
            <w:r w:rsidRPr="00304E56">
              <w:rPr>
                <w:i/>
                <w:iCs/>
                <w:color w:val="000000"/>
              </w:rPr>
              <w:t>0.48</w:t>
            </w:r>
          </w:p>
        </w:tc>
        <w:tc>
          <w:tcPr>
            <w:tcW w:w="1206" w:type="dxa"/>
            <w:tcBorders>
              <w:bottom w:val="single" w:sz="4" w:space="0" w:color="auto"/>
            </w:tcBorders>
            <w:vAlign w:val="bottom"/>
          </w:tcPr>
          <w:p w14:paraId="0937FE42" w14:textId="63A7FD22" w:rsidR="00EA528A" w:rsidRPr="00304E56" w:rsidRDefault="00EA528A" w:rsidP="00EA528A">
            <w:pPr>
              <w:jc w:val="center"/>
              <w:rPr>
                <w:i/>
                <w:iCs/>
              </w:rPr>
            </w:pPr>
            <w:r w:rsidRPr="00304E56">
              <w:rPr>
                <w:i/>
                <w:iCs/>
                <w:color w:val="000000"/>
              </w:rPr>
              <w:t>0.10</w:t>
            </w:r>
          </w:p>
        </w:tc>
        <w:tc>
          <w:tcPr>
            <w:tcW w:w="1206" w:type="dxa"/>
            <w:tcBorders>
              <w:bottom w:val="single" w:sz="4" w:space="0" w:color="auto"/>
            </w:tcBorders>
            <w:vAlign w:val="bottom"/>
          </w:tcPr>
          <w:p w14:paraId="4421D762" w14:textId="10A049F2" w:rsidR="00EA528A" w:rsidRPr="00304E56" w:rsidRDefault="00EA528A" w:rsidP="00EA528A">
            <w:pPr>
              <w:jc w:val="center"/>
              <w:rPr>
                <w:i/>
                <w:iCs/>
              </w:rPr>
            </w:pPr>
            <w:r w:rsidRPr="00304E56">
              <w:rPr>
                <w:i/>
                <w:iCs/>
                <w:color w:val="000000"/>
              </w:rPr>
              <w:t>4.</w:t>
            </w:r>
            <w:r w:rsidR="00304E56" w:rsidRPr="00304E56">
              <w:rPr>
                <w:i/>
                <w:iCs/>
                <w:color w:val="000000"/>
              </w:rPr>
              <w:t>69</w:t>
            </w:r>
          </w:p>
        </w:tc>
        <w:tc>
          <w:tcPr>
            <w:tcW w:w="1206" w:type="dxa"/>
            <w:tcBorders>
              <w:bottom w:val="single" w:sz="4" w:space="0" w:color="auto"/>
            </w:tcBorders>
            <w:vAlign w:val="bottom"/>
          </w:tcPr>
          <w:p w14:paraId="6150A749" w14:textId="12848FC5" w:rsidR="00EA528A" w:rsidRPr="00304E56" w:rsidRDefault="00EA528A" w:rsidP="00EA528A">
            <w:pPr>
              <w:jc w:val="center"/>
              <w:rPr>
                <w:i/>
                <w:iCs/>
              </w:rPr>
            </w:pPr>
            <w:r w:rsidRPr="00304E56">
              <w:rPr>
                <w:i/>
                <w:iCs/>
                <w:color w:val="000000"/>
              </w:rPr>
              <w:t>&lt; .001</w:t>
            </w:r>
          </w:p>
        </w:tc>
        <w:tc>
          <w:tcPr>
            <w:tcW w:w="1206" w:type="dxa"/>
            <w:tcBorders>
              <w:bottom w:val="single" w:sz="4" w:space="0" w:color="auto"/>
            </w:tcBorders>
            <w:vAlign w:val="bottom"/>
          </w:tcPr>
          <w:p w14:paraId="6E2E8FCE" w14:textId="670AF40D" w:rsidR="00EA528A" w:rsidRPr="00304E56" w:rsidRDefault="00EA528A" w:rsidP="00EA528A">
            <w:pPr>
              <w:jc w:val="center"/>
              <w:rPr>
                <w:i/>
                <w:iCs/>
              </w:rPr>
            </w:pPr>
            <w:r w:rsidRPr="00304E56">
              <w:rPr>
                <w:i/>
                <w:iCs/>
                <w:color w:val="000000"/>
              </w:rPr>
              <w:t>1.6</w:t>
            </w:r>
            <w:r w:rsidR="00304E56" w:rsidRPr="00304E56">
              <w:rPr>
                <w:i/>
                <w:iCs/>
                <w:color w:val="000000"/>
              </w:rPr>
              <w:t>2</w:t>
            </w:r>
          </w:p>
        </w:tc>
        <w:tc>
          <w:tcPr>
            <w:tcW w:w="1710" w:type="dxa"/>
            <w:vMerge/>
            <w:tcBorders>
              <w:bottom w:val="single" w:sz="4" w:space="0" w:color="auto"/>
            </w:tcBorders>
          </w:tcPr>
          <w:p w14:paraId="0B4FCE72" w14:textId="77777777" w:rsidR="00EA528A" w:rsidRPr="003D4E60" w:rsidRDefault="00EA528A" w:rsidP="00EA528A">
            <w:pPr>
              <w:rPr>
                <w:b/>
                <w:bCs/>
                <w:i/>
                <w:iCs/>
              </w:rPr>
            </w:pPr>
          </w:p>
        </w:tc>
      </w:tr>
    </w:tbl>
    <w:p w14:paraId="7BAF597A" w14:textId="229443A3" w:rsidR="00EB29E5" w:rsidRPr="000C17FC" w:rsidRDefault="00F20D7A" w:rsidP="000C17FC">
      <w:pPr>
        <w:pStyle w:val="EndNoteBibliographyTitle"/>
        <w:jc w:val="left"/>
        <w:sectPr w:rsidR="00EB29E5" w:rsidRPr="000C17FC" w:rsidSect="001221D7">
          <w:pgSz w:w="20160" w:h="12240" w:orient="landscape"/>
          <w:pgMar w:top="1440" w:right="1440" w:bottom="1440" w:left="1440" w:header="720" w:footer="720" w:gutter="0"/>
          <w:cols w:space="720"/>
          <w:docGrid w:linePitch="360"/>
        </w:sectPr>
      </w:pPr>
      <w:r w:rsidRPr="007123A4">
        <w:rPr>
          <w:i/>
          <w:iCs/>
          <w:sz w:val="20"/>
          <w:szCs w:val="20"/>
        </w:rPr>
        <w:t xml:space="preserve">Note: </w:t>
      </w:r>
      <w:r w:rsidRPr="007123A4">
        <w:rPr>
          <w:sz w:val="20"/>
          <w:szCs w:val="20"/>
        </w:rPr>
        <w:t xml:space="preserve">Italics denote that trajectory membership was significantly predicted by the antecedent of interest. </w:t>
      </w:r>
      <w:r>
        <w:rPr>
          <w:sz w:val="20"/>
          <w:szCs w:val="20"/>
        </w:rPr>
        <w:t xml:space="preserve"> All regression coefficients represent estimates for the given trajectory compared to the reference group (i.e., Trajectory 1 [</w:t>
      </w:r>
      <w:r w:rsidR="003F4BB2">
        <w:rPr>
          <w:i/>
          <w:iCs/>
          <w:sz w:val="20"/>
          <w:szCs w:val="20"/>
        </w:rPr>
        <w:t>Low</w:t>
      </w:r>
      <w:r w:rsidRPr="000C17FC">
        <w:rPr>
          <w:sz w:val="20"/>
          <w:szCs w:val="20"/>
        </w:rPr>
        <w:t>]</w:t>
      </w:r>
      <w:r w:rsidR="000C17FC" w:rsidRPr="000C17FC">
        <w:rPr>
          <w:sz w:val="20"/>
          <w:szCs w:val="20"/>
        </w:rPr>
        <w:t>).</w:t>
      </w:r>
      <w:r w:rsidR="0083647B">
        <w:rPr>
          <w:sz w:val="20"/>
          <w:szCs w:val="20"/>
        </w:rPr>
        <w:t xml:space="preserve"> All regression coefficients for racial group membership analyses represent estimates for the given racial group compared to the reference group (i.e., white racial group).</w:t>
      </w:r>
      <w:r w:rsidR="004F67C5">
        <w:rPr>
          <w:sz w:val="20"/>
          <w:szCs w:val="20"/>
        </w:rPr>
        <w:t xml:space="preserve"> All regression coefficients for study site location represent estimates for the Phoenix, AZ relative to the reference group (Philadelphia, PA).</w:t>
      </w:r>
    </w:p>
    <w:p w14:paraId="11089C07" w14:textId="25BBB5BB" w:rsidR="00EB29E5" w:rsidRDefault="00EB29E5" w:rsidP="0067644B">
      <w:pPr>
        <w:pStyle w:val="EndNoteBibliographyTitle"/>
        <w:rPr>
          <w:b/>
          <w:noProof/>
        </w:rPr>
      </w:pPr>
      <w:r w:rsidRPr="0067644B">
        <w:rPr>
          <w:b/>
          <w:noProof/>
        </w:rPr>
        <w:lastRenderedPageBreak/>
        <w:t>Supplemental References</w:t>
      </w:r>
    </w:p>
    <w:p w14:paraId="2D3787E6" w14:textId="77777777" w:rsidR="00766999" w:rsidRDefault="00766999" w:rsidP="0067644B">
      <w:pPr>
        <w:pStyle w:val="EndNoteBibliographyTitle"/>
        <w:rPr>
          <w:b/>
          <w:noProof/>
        </w:rPr>
      </w:pPr>
    </w:p>
    <w:p w14:paraId="1960C325" w14:textId="6E8CFEF8" w:rsidR="00EB29E5" w:rsidRPr="008050E9" w:rsidRDefault="00EB29E5" w:rsidP="00384B74">
      <w:pPr>
        <w:pStyle w:val="EndNoteBibliography"/>
        <w:spacing w:line="480" w:lineRule="auto"/>
        <w:ind w:left="720" w:hanging="720"/>
        <w:rPr>
          <w:noProof/>
          <w:color w:val="000000" w:themeColor="text1"/>
        </w:rPr>
      </w:pPr>
      <w:r w:rsidRPr="008050E9">
        <w:rPr>
          <w:noProof/>
          <w:color w:val="000000" w:themeColor="text1"/>
        </w:rPr>
        <w:t xml:space="preserve">Allswede, D. M., Addington, J., Bearden, C. E., Cadenhead, K. S., Cornblatt, B. A., Mathalon, D. H., . . . Tsuang, M. T. (2020). Characterizing covariant trajectories of individuals at clinical high risk for psychosis across symptomatic and functional domains. </w:t>
      </w:r>
      <w:r w:rsidRPr="008050E9">
        <w:rPr>
          <w:i/>
          <w:noProof/>
          <w:color w:val="000000" w:themeColor="text1"/>
        </w:rPr>
        <w:t>American Journal of Psychiatry, 177</w:t>
      </w:r>
      <w:r w:rsidRPr="008050E9">
        <w:rPr>
          <w:noProof/>
          <w:color w:val="000000" w:themeColor="text1"/>
        </w:rPr>
        <w:t xml:space="preserve">(2), 164-171. </w:t>
      </w:r>
      <w:r w:rsidR="00F2675C" w:rsidRPr="008050E9">
        <w:rPr>
          <w:noProof/>
          <w:color w:val="000000" w:themeColor="text1"/>
        </w:rPr>
        <w:t xml:space="preserve">doi:10.1176/appi.ajp.2019.18111290 </w:t>
      </w:r>
    </w:p>
    <w:p w14:paraId="02394FEC" w14:textId="7EE5F167" w:rsidR="00EB29E5" w:rsidRPr="008050E9" w:rsidRDefault="00EB29E5" w:rsidP="00384B74">
      <w:pPr>
        <w:pStyle w:val="EndNoteBibliography"/>
        <w:spacing w:line="480" w:lineRule="auto"/>
        <w:ind w:left="720" w:hanging="720"/>
        <w:rPr>
          <w:noProof/>
          <w:color w:val="000000" w:themeColor="text1"/>
        </w:rPr>
      </w:pPr>
      <w:r w:rsidRPr="008050E9">
        <w:rPr>
          <w:noProof/>
          <w:color w:val="000000" w:themeColor="text1"/>
        </w:rPr>
        <w:t xml:space="preserve">Baumgartner, S. E., &amp; Leydesdorff, L. (2014). Group‐based trajectory modeling (GBTM) of citations in scholarly literature: Dynamic qualities of “transient” and “sticky knowledge claims”. </w:t>
      </w:r>
      <w:r w:rsidRPr="008050E9">
        <w:rPr>
          <w:i/>
          <w:noProof/>
          <w:color w:val="000000" w:themeColor="text1"/>
        </w:rPr>
        <w:t>Journal of the Association for Information Science and Technology, 65</w:t>
      </w:r>
      <w:r w:rsidRPr="008050E9">
        <w:rPr>
          <w:noProof/>
          <w:color w:val="000000" w:themeColor="text1"/>
        </w:rPr>
        <w:t xml:space="preserve">(4), 797-811. </w:t>
      </w:r>
      <w:r w:rsidR="00F2675C" w:rsidRPr="008050E9">
        <w:rPr>
          <w:noProof/>
          <w:color w:val="000000" w:themeColor="text1"/>
        </w:rPr>
        <w:t>doi:10.1002asi.23009</w:t>
      </w:r>
    </w:p>
    <w:p w14:paraId="566AF25B" w14:textId="66AFF9D9" w:rsidR="003A3118" w:rsidRPr="008050E9" w:rsidRDefault="003A3118" w:rsidP="00384B74">
      <w:pPr>
        <w:pStyle w:val="EndNoteBibliography"/>
        <w:spacing w:line="480" w:lineRule="auto"/>
        <w:ind w:left="720" w:hanging="720"/>
        <w:rPr>
          <w:noProof/>
          <w:color w:val="000000" w:themeColor="text1"/>
        </w:rPr>
      </w:pPr>
      <w:r w:rsidRPr="008050E9">
        <w:rPr>
          <w:noProof/>
          <w:color w:val="000000" w:themeColor="text1"/>
        </w:rPr>
        <w:t>Bennett, S., Farrington, D. P., &amp; Huesmann, L. R. (2005). Explaining gender differences in crime and violence: The importance of social cognitive skills. </w:t>
      </w:r>
      <w:r w:rsidRPr="008050E9">
        <w:rPr>
          <w:i/>
          <w:iCs/>
          <w:noProof/>
          <w:color w:val="000000" w:themeColor="text1"/>
        </w:rPr>
        <w:t>Aggression and Violent Behavior</w:t>
      </w:r>
      <w:r w:rsidRPr="008050E9">
        <w:rPr>
          <w:noProof/>
          <w:color w:val="000000" w:themeColor="text1"/>
        </w:rPr>
        <w:t>, </w:t>
      </w:r>
      <w:r w:rsidRPr="008050E9">
        <w:rPr>
          <w:i/>
          <w:iCs/>
          <w:noProof/>
          <w:color w:val="000000" w:themeColor="text1"/>
        </w:rPr>
        <w:t>10</w:t>
      </w:r>
      <w:r w:rsidRPr="008050E9">
        <w:rPr>
          <w:noProof/>
          <w:color w:val="000000" w:themeColor="text1"/>
        </w:rPr>
        <w:t>(3), 263-288.</w:t>
      </w:r>
      <w:r w:rsidR="00863132" w:rsidRPr="008050E9">
        <w:rPr>
          <w:noProof/>
          <w:color w:val="000000" w:themeColor="text1"/>
        </w:rPr>
        <w:t xml:space="preserve"> doi:</w:t>
      </w:r>
      <w:hyperlink r:id="rId10" w:history="1">
        <w:r w:rsidR="00863132" w:rsidRPr="008050E9">
          <w:rPr>
            <w:rStyle w:val="Hyperlink"/>
            <w:noProof/>
            <w:color w:val="000000" w:themeColor="text1"/>
            <w:u w:val="none"/>
          </w:rPr>
          <w:t>10.1016/j.avb.2004.07.001 </w:t>
        </w:r>
      </w:hyperlink>
    </w:p>
    <w:p w14:paraId="6BBBCF4C" w14:textId="5CD150D5" w:rsidR="00EB29E5" w:rsidRPr="008050E9" w:rsidRDefault="00EB29E5" w:rsidP="00384B74">
      <w:pPr>
        <w:pStyle w:val="EndNoteBibliography"/>
        <w:spacing w:line="480" w:lineRule="auto"/>
        <w:ind w:left="720" w:hanging="720"/>
        <w:rPr>
          <w:noProof/>
          <w:color w:val="000000" w:themeColor="text1"/>
        </w:rPr>
      </w:pPr>
      <w:r w:rsidRPr="008050E9">
        <w:rPr>
          <w:noProof/>
          <w:color w:val="000000" w:themeColor="text1"/>
        </w:rPr>
        <w:t xml:space="preserve">Brame, R., &amp; Piquero, A. R. (2003). Selective attrition and the age-crime relationship. </w:t>
      </w:r>
      <w:r w:rsidRPr="008050E9">
        <w:rPr>
          <w:i/>
          <w:noProof/>
          <w:color w:val="000000" w:themeColor="text1"/>
        </w:rPr>
        <w:t xml:space="preserve">Journal of </w:t>
      </w:r>
      <w:r w:rsidR="00F2675C" w:rsidRPr="008050E9">
        <w:rPr>
          <w:i/>
          <w:noProof/>
          <w:color w:val="000000" w:themeColor="text1"/>
        </w:rPr>
        <w:t>Q</w:t>
      </w:r>
      <w:r w:rsidRPr="008050E9">
        <w:rPr>
          <w:i/>
          <w:noProof/>
          <w:color w:val="000000" w:themeColor="text1"/>
        </w:rPr>
        <w:t xml:space="preserve">uantitative </w:t>
      </w:r>
      <w:r w:rsidR="00F2675C" w:rsidRPr="008050E9">
        <w:rPr>
          <w:i/>
          <w:noProof/>
          <w:color w:val="000000" w:themeColor="text1"/>
        </w:rPr>
        <w:t>C</w:t>
      </w:r>
      <w:r w:rsidRPr="008050E9">
        <w:rPr>
          <w:i/>
          <w:noProof/>
          <w:color w:val="000000" w:themeColor="text1"/>
        </w:rPr>
        <w:t>riminology, 19</w:t>
      </w:r>
      <w:r w:rsidRPr="008050E9">
        <w:rPr>
          <w:noProof/>
          <w:color w:val="000000" w:themeColor="text1"/>
        </w:rPr>
        <w:t xml:space="preserve">(2), 107-127. </w:t>
      </w:r>
    </w:p>
    <w:p w14:paraId="75DD593E" w14:textId="3F49EE1A" w:rsidR="00863132" w:rsidRPr="008050E9" w:rsidRDefault="00863132" w:rsidP="00384B74">
      <w:pPr>
        <w:pStyle w:val="EndNoteBibliography"/>
        <w:spacing w:line="480" w:lineRule="auto"/>
        <w:ind w:left="720" w:hanging="720"/>
        <w:rPr>
          <w:noProof/>
          <w:color w:val="000000" w:themeColor="text1"/>
        </w:rPr>
      </w:pPr>
      <w:r w:rsidRPr="008050E9">
        <w:rPr>
          <w:noProof/>
          <w:color w:val="000000" w:themeColor="text1"/>
        </w:rPr>
        <w:t>Callahan, K. L., Scaramella, L. V., Laird, R. D., &amp; Sohr-Preston, S. L. (2011). Neighborhood disadvantage as a moderator of the association between harsh parenting and toddler-aged children's internalizing and externalizing problems. </w:t>
      </w:r>
      <w:r w:rsidRPr="008050E9">
        <w:rPr>
          <w:i/>
          <w:iCs/>
          <w:noProof/>
          <w:color w:val="000000" w:themeColor="text1"/>
        </w:rPr>
        <w:t>Journal of Family Psychology</w:t>
      </w:r>
      <w:r w:rsidRPr="008050E9">
        <w:rPr>
          <w:noProof/>
          <w:color w:val="000000" w:themeColor="text1"/>
        </w:rPr>
        <w:t>, </w:t>
      </w:r>
      <w:r w:rsidRPr="008050E9">
        <w:rPr>
          <w:i/>
          <w:iCs/>
          <w:noProof/>
          <w:color w:val="000000" w:themeColor="text1"/>
        </w:rPr>
        <w:t>25</w:t>
      </w:r>
      <w:r w:rsidRPr="008050E9">
        <w:rPr>
          <w:noProof/>
          <w:color w:val="000000" w:themeColor="text1"/>
        </w:rPr>
        <w:t>(1), 68-76. doi:</w:t>
      </w:r>
      <w:r w:rsidRPr="008050E9">
        <w:rPr>
          <w:color w:val="000000" w:themeColor="text1"/>
        </w:rPr>
        <w:t xml:space="preserve"> </w:t>
      </w:r>
      <w:hyperlink r:id="rId11" w:history="1">
        <w:r w:rsidRPr="008050E9">
          <w:rPr>
            <w:rStyle w:val="Hyperlink"/>
            <w:noProof/>
            <w:color w:val="000000" w:themeColor="text1"/>
            <w:u w:val="none"/>
          </w:rPr>
          <w:t>10.1037/a0022448 </w:t>
        </w:r>
      </w:hyperlink>
    </w:p>
    <w:p w14:paraId="1C84227E" w14:textId="22B170CA" w:rsidR="00863132" w:rsidRPr="008050E9" w:rsidRDefault="00863132" w:rsidP="00384B74">
      <w:pPr>
        <w:pStyle w:val="EndNoteBibliography"/>
        <w:spacing w:line="480" w:lineRule="auto"/>
        <w:ind w:left="720" w:hanging="720"/>
        <w:rPr>
          <w:noProof/>
          <w:color w:val="000000" w:themeColor="text1"/>
        </w:rPr>
      </w:pPr>
      <w:r w:rsidRPr="008050E9">
        <w:rPr>
          <w:noProof/>
          <w:color w:val="000000" w:themeColor="text1"/>
        </w:rPr>
        <w:t>De Coster, S., Heimer, K., &amp; Wittrock, S. M. (2006). Neighborhood disadvantage, social capital, street context, and youth violence. </w:t>
      </w:r>
      <w:r w:rsidRPr="008050E9">
        <w:rPr>
          <w:i/>
          <w:iCs/>
          <w:noProof/>
          <w:color w:val="000000" w:themeColor="text1"/>
        </w:rPr>
        <w:t>The Sociological Quarterly</w:t>
      </w:r>
      <w:r w:rsidRPr="008050E9">
        <w:rPr>
          <w:noProof/>
          <w:color w:val="000000" w:themeColor="text1"/>
        </w:rPr>
        <w:t>, </w:t>
      </w:r>
      <w:r w:rsidRPr="008050E9">
        <w:rPr>
          <w:i/>
          <w:iCs/>
          <w:noProof/>
          <w:color w:val="000000" w:themeColor="text1"/>
        </w:rPr>
        <w:t>47</w:t>
      </w:r>
      <w:r w:rsidRPr="008050E9">
        <w:rPr>
          <w:noProof/>
          <w:color w:val="000000" w:themeColor="text1"/>
        </w:rPr>
        <w:t>(4), 723-753. doi:</w:t>
      </w:r>
      <w:hyperlink r:id="rId12" w:history="1">
        <w:r w:rsidRPr="008050E9">
          <w:rPr>
            <w:rStyle w:val="Hyperlink"/>
            <w:noProof/>
            <w:color w:val="000000" w:themeColor="text1"/>
            <w:u w:val="none"/>
          </w:rPr>
          <w:t>10.1111/j.1533-8525.2006.00064.x </w:t>
        </w:r>
      </w:hyperlink>
    </w:p>
    <w:p w14:paraId="6E96E6EE" w14:textId="77777777" w:rsidR="00863132" w:rsidRPr="008050E9" w:rsidRDefault="00863132" w:rsidP="00384B74">
      <w:pPr>
        <w:spacing w:line="480" w:lineRule="auto"/>
        <w:rPr>
          <w:rFonts w:eastAsiaTheme="minorHAnsi"/>
          <w:noProof/>
          <w:color w:val="000000" w:themeColor="text1"/>
        </w:rPr>
      </w:pPr>
      <w:r w:rsidRPr="008050E9">
        <w:rPr>
          <w:rFonts w:eastAsiaTheme="minorHAnsi"/>
          <w:noProof/>
          <w:color w:val="000000" w:themeColor="text1"/>
        </w:rPr>
        <w:t xml:space="preserve">Estrada, S., Gee, D.G., Bozic, I., Cinguina, M., Joormann, J., &amp; Baskin-Sommers, A. (2021). </w:t>
      </w:r>
    </w:p>
    <w:p w14:paraId="6516E866" w14:textId="67A34E7C" w:rsidR="00863132" w:rsidRPr="008050E9" w:rsidRDefault="00863132" w:rsidP="00384B74">
      <w:pPr>
        <w:spacing w:line="480" w:lineRule="auto"/>
        <w:ind w:left="720"/>
        <w:rPr>
          <w:color w:val="000000" w:themeColor="text1"/>
        </w:rPr>
      </w:pPr>
      <w:r w:rsidRPr="008050E9">
        <w:rPr>
          <w:rFonts w:eastAsiaTheme="minorHAnsi"/>
          <w:noProof/>
          <w:color w:val="000000" w:themeColor="text1"/>
        </w:rPr>
        <w:lastRenderedPageBreak/>
        <w:t xml:space="preserve">Individual and environmental correlates of childhood matlreatmetn and exposure to community violence. Utilizing a latent profile and multilevel meta-analysis approach. </w:t>
      </w:r>
      <w:r w:rsidRPr="008050E9">
        <w:rPr>
          <w:rFonts w:eastAsiaTheme="minorHAnsi"/>
          <w:i/>
          <w:iCs/>
          <w:noProof/>
          <w:color w:val="000000" w:themeColor="text1"/>
        </w:rPr>
        <w:t xml:space="preserve">Psychological Medicine, </w:t>
      </w:r>
      <w:r w:rsidRPr="008050E9">
        <w:rPr>
          <w:noProof/>
          <w:color w:val="000000" w:themeColor="text1"/>
        </w:rPr>
        <w:t>1-17. doi:</w:t>
      </w:r>
      <w:hyperlink r:id="rId13" w:history="1">
        <w:r w:rsidRPr="00FF419C">
          <w:rPr>
            <w:rStyle w:val="Hyperlink"/>
            <w:color w:val="000000" w:themeColor="text1"/>
            <w:u w:val="none"/>
            <w:shd w:val="clear" w:color="auto" w:fill="FFFFFF"/>
          </w:rPr>
          <w:t>10.1017/s0033291721001380 </w:t>
        </w:r>
      </w:hyperlink>
    </w:p>
    <w:p w14:paraId="08893666" w14:textId="77777777" w:rsidR="00677FAD" w:rsidRPr="008050E9" w:rsidRDefault="00677FAD" w:rsidP="00384B74">
      <w:pPr>
        <w:spacing w:line="480" w:lineRule="auto"/>
        <w:rPr>
          <w:color w:val="000000" w:themeColor="text1"/>
        </w:rPr>
      </w:pPr>
      <w:r w:rsidRPr="008050E9">
        <w:rPr>
          <w:color w:val="000000" w:themeColor="text1"/>
        </w:rPr>
        <w:t xml:space="preserve">Feldman, B. J., </w:t>
      </w:r>
      <w:proofErr w:type="spellStart"/>
      <w:r w:rsidRPr="008050E9">
        <w:rPr>
          <w:color w:val="000000" w:themeColor="text1"/>
        </w:rPr>
        <w:t>Masyn</w:t>
      </w:r>
      <w:proofErr w:type="spellEnd"/>
      <w:r w:rsidRPr="008050E9">
        <w:rPr>
          <w:color w:val="000000" w:themeColor="text1"/>
        </w:rPr>
        <w:t xml:space="preserve">, K. E., &amp; Conger, R. D. (2009). New approaches to studying problem </w:t>
      </w:r>
    </w:p>
    <w:p w14:paraId="7F06CBED" w14:textId="21F33FFA" w:rsidR="00677FAD" w:rsidRPr="008050E9" w:rsidRDefault="00677FAD" w:rsidP="00384B74">
      <w:pPr>
        <w:spacing w:line="480" w:lineRule="auto"/>
        <w:ind w:left="720"/>
        <w:rPr>
          <w:color w:val="000000" w:themeColor="text1"/>
        </w:rPr>
      </w:pPr>
      <w:r w:rsidRPr="008050E9">
        <w:rPr>
          <w:color w:val="000000" w:themeColor="text1"/>
        </w:rPr>
        <w:t>behaviors: A comparison of methods for modeling longitudinal, categorical adolescent drinking data. </w:t>
      </w:r>
      <w:r w:rsidRPr="008050E9">
        <w:rPr>
          <w:i/>
          <w:iCs/>
          <w:color w:val="000000" w:themeColor="text1"/>
        </w:rPr>
        <w:t>Developmental Psychology</w:t>
      </w:r>
      <w:r w:rsidRPr="008050E9">
        <w:rPr>
          <w:color w:val="000000" w:themeColor="text1"/>
        </w:rPr>
        <w:t>, </w:t>
      </w:r>
      <w:r w:rsidRPr="008050E9">
        <w:rPr>
          <w:i/>
          <w:iCs/>
          <w:color w:val="000000" w:themeColor="text1"/>
        </w:rPr>
        <w:t>45</w:t>
      </w:r>
      <w:r w:rsidRPr="008050E9">
        <w:rPr>
          <w:color w:val="000000" w:themeColor="text1"/>
        </w:rPr>
        <w:t>(3), 652-676. doi:</w:t>
      </w:r>
      <w:hyperlink r:id="rId14" w:tgtFrame="_blank" w:history="1">
        <w:r w:rsidRPr="008050E9">
          <w:rPr>
            <w:rStyle w:val="Hyperlink"/>
            <w:color w:val="000000" w:themeColor="text1"/>
            <w:u w:val="none"/>
          </w:rPr>
          <w:t>10.1037/a0014851</w:t>
        </w:r>
      </w:hyperlink>
    </w:p>
    <w:p w14:paraId="1F0C8A27" w14:textId="1E7D1D0C" w:rsidR="00EB29E5" w:rsidRPr="008050E9" w:rsidRDefault="00EB29E5" w:rsidP="00384B74">
      <w:pPr>
        <w:pStyle w:val="EndNoteBibliography"/>
        <w:spacing w:line="480" w:lineRule="auto"/>
        <w:ind w:left="720" w:hanging="720"/>
        <w:rPr>
          <w:noProof/>
          <w:color w:val="000000" w:themeColor="text1"/>
        </w:rPr>
      </w:pPr>
      <w:r w:rsidRPr="008050E9">
        <w:rPr>
          <w:noProof/>
          <w:color w:val="000000" w:themeColor="text1"/>
        </w:rPr>
        <w:t xml:space="preserve">Hanson, R. F., Borntrager, C., Self-Brown, S., Kilpatrick, D. G., Saunders, B. E., Resnick, H. S., &amp; Amstadter, A. (2008). Relations among gender, violence exposure, and mental health: the national survey of adolescents. </w:t>
      </w:r>
      <w:r w:rsidRPr="008050E9">
        <w:rPr>
          <w:i/>
          <w:noProof/>
          <w:color w:val="000000" w:themeColor="text1"/>
        </w:rPr>
        <w:t>Am</w:t>
      </w:r>
      <w:r w:rsidR="00F2675C" w:rsidRPr="008050E9">
        <w:rPr>
          <w:i/>
          <w:noProof/>
          <w:color w:val="000000" w:themeColor="text1"/>
        </w:rPr>
        <w:t>erican</w:t>
      </w:r>
      <w:r w:rsidRPr="008050E9">
        <w:rPr>
          <w:i/>
          <w:noProof/>
          <w:color w:val="000000" w:themeColor="text1"/>
        </w:rPr>
        <w:t xml:space="preserve"> J</w:t>
      </w:r>
      <w:r w:rsidR="00F2675C" w:rsidRPr="008050E9">
        <w:rPr>
          <w:i/>
          <w:noProof/>
          <w:color w:val="000000" w:themeColor="text1"/>
        </w:rPr>
        <w:t>ournal of</w:t>
      </w:r>
      <w:r w:rsidRPr="008050E9">
        <w:rPr>
          <w:i/>
          <w:noProof/>
          <w:color w:val="000000" w:themeColor="text1"/>
        </w:rPr>
        <w:t xml:space="preserve"> Orthopsychiatry, 78</w:t>
      </w:r>
      <w:r w:rsidRPr="008050E9">
        <w:rPr>
          <w:noProof/>
          <w:color w:val="000000" w:themeColor="text1"/>
        </w:rPr>
        <w:t>(3), 313-321. doi:10.1037/a0014056</w:t>
      </w:r>
    </w:p>
    <w:p w14:paraId="3F1CC82B" w14:textId="285CF1FF" w:rsidR="00EB29E5" w:rsidRPr="008050E9" w:rsidRDefault="00EB29E5" w:rsidP="00384B74">
      <w:pPr>
        <w:pStyle w:val="EndNoteBibliography"/>
        <w:spacing w:line="480" w:lineRule="auto"/>
        <w:ind w:left="720" w:hanging="720"/>
        <w:rPr>
          <w:noProof/>
          <w:color w:val="000000" w:themeColor="text1"/>
        </w:rPr>
      </w:pPr>
      <w:r w:rsidRPr="008050E9">
        <w:rPr>
          <w:noProof/>
          <w:color w:val="000000" w:themeColor="text1"/>
        </w:rPr>
        <w:t xml:space="preserve">Haviland, A. M., Jones, B. L., &amp; Nagin, D. S. (2011). Group-based trajectory modeling extended to account for nonrandom participant attrition. </w:t>
      </w:r>
      <w:r w:rsidRPr="008050E9">
        <w:rPr>
          <w:i/>
          <w:noProof/>
          <w:color w:val="000000" w:themeColor="text1"/>
        </w:rPr>
        <w:t>Sociological Methods &amp; Research, 40</w:t>
      </w:r>
      <w:r w:rsidRPr="008050E9">
        <w:rPr>
          <w:noProof/>
          <w:color w:val="000000" w:themeColor="text1"/>
        </w:rPr>
        <w:t xml:space="preserve">(2), 367-390. </w:t>
      </w:r>
      <w:r w:rsidR="00F2675C" w:rsidRPr="008050E9">
        <w:rPr>
          <w:noProof/>
          <w:color w:val="000000" w:themeColor="text1"/>
        </w:rPr>
        <w:t>doi:10.1177/0049124111400041</w:t>
      </w:r>
    </w:p>
    <w:p w14:paraId="4E37F6D5" w14:textId="77777777" w:rsidR="00EB29E5" w:rsidRPr="008050E9" w:rsidRDefault="00EB29E5" w:rsidP="00384B74">
      <w:pPr>
        <w:pStyle w:val="EndNoteBibliography"/>
        <w:spacing w:line="480" w:lineRule="auto"/>
        <w:ind w:left="720" w:hanging="720"/>
        <w:rPr>
          <w:noProof/>
          <w:color w:val="000000" w:themeColor="text1"/>
        </w:rPr>
      </w:pPr>
      <w:r w:rsidRPr="008050E9">
        <w:rPr>
          <w:noProof/>
          <w:color w:val="000000" w:themeColor="text1"/>
        </w:rPr>
        <w:t xml:space="preserve">Hollingshead, A. B. (1957). Two factor index of social position. </w:t>
      </w:r>
    </w:p>
    <w:p w14:paraId="540521B8" w14:textId="23D41725" w:rsidR="00EB29E5" w:rsidRPr="008050E9" w:rsidRDefault="00EB29E5" w:rsidP="00384B74">
      <w:pPr>
        <w:pStyle w:val="EndNoteBibliography"/>
        <w:spacing w:line="480" w:lineRule="auto"/>
        <w:ind w:left="720" w:hanging="720"/>
        <w:rPr>
          <w:noProof/>
          <w:color w:val="000000" w:themeColor="text1"/>
        </w:rPr>
      </w:pPr>
      <w:r w:rsidRPr="008050E9">
        <w:rPr>
          <w:noProof/>
          <w:color w:val="000000" w:themeColor="text1"/>
        </w:rPr>
        <w:t xml:space="preserve">Jones, B. L., Nagin, D. S., &amp; Roeder, K. (2001). A SAS procedure based on mixture models for estimating developmental trajectories. </w:t>
      </w:r>
      <w:r w:rsidRPr="008050E9">
        <w:rPr>
          <w:i/>
          <w:noProof/>
          <w:color w:val="000000" w:themeColor="text1"/>
        </w:rPr>
        <w:t>Sociological Methods &amp; Research, 29</w:t>
      </w:r>
      <w:r w:rsidRPr="008050E9">
        <w:rPr>
          <w:noProof/>
          <w:color w:val="000000" w:themeColor="text1"/>
        </w:rPr>
        <w:t xml:space="preserve">(3), 374-393. </w:t>
      </w:r>
      <w:r w:rsidR="00F2675C" w:rsidRPr="008050E9">
        <w:rPr>
          <w:noProof/>
          <w:color w:val="000000" w:themeColor="text1"/>
        </w:rPr>
        <w:t>doi:10.1177/0049124101029003005</w:t>
      </w:r>
    </w:p>
    <w:p w14:paraId="63EB6F9A" w14:textId="15EAB55D" w:rsidR="00EB29E5" w:rsidRPr="008050E9" w:rsidRDefault="00EB29E5" w:rsidP="00384B74">
      <w:pPr>
        <w:pStyle w:val="EndNoteBibliography"/>
        <w:spacing w:line="480" w:lineRule="auto"/>
        <w:ind w:left="720" w:hanging="720"/>
        <w:rPr>
          <w:noProof/>
          <w:color w:val="000000" w:themeColor="text1"/>
        </w:rPr>
      </w:pPr>
      <w:r w:rsidRPr="008050E9">
        <w:rPr>
          <w:noProof/>
          <w:color w:val="000000" w:themeColor="text1"/>
        </w:rPr>
        <w:t xml:space="preserve">Nagin, D. (2005). </w:t>
      </w:r>
      <w:r w:rsidRPr="008050E9">
        <w:rPr>
          <w:i/>
          <w:noProof/>
          <w:color w:val="000000" w:themeColor="text1"/>
        </w:rPr>
        <w:t>Group-Based Modeling of Development</w:t>
      </w:r>
      <w:r w:rsidRPr="008050E9">
        <w:rPr>
          <w:noProof/>
          <w:color w:val="000000" w:themeColor="text1"/>
        </w:rPr>
        <w:t>. Cambridge, MA: Harvard University Press.</w:t>
      </w:r>
    </w:p>
    <w:p w14:paraId="683C73C5" w14:textId="18DF3721" w:rsidR="00677FAD" w:rsidRPr="00FF419C" w:rsidRDefault="00677FAD" w:rsidP="00384B74">
      <w:pPr>
        <w:pStyle w:val="EndNoteBibliography"/>
        <w:spacing w:line="480" w:lineRule="auto"/>
        <w:ind w:left="720" w:hanging="720"/>
        <w:rPr>
          <w:i/>
          <w:iCs/>
          <w:noProof/>
          <w:color w:val="000000" w:themeColor="text1"/>
        </w:rPr>
      </w:pPr>
      <w:r w:rsidRPr="008050E9">
        <w:rPr>
          <w:noProof/>
          <w:color w:val="000000" w:themeColor="text1"/>
        </w:rPr>
        <w:t>Nagin, D. S., &amp; Odgers, C. L. (2010). Group-based trajectory modeling in clinical research. </w:t>
      </w:r>
      <w:r w:rsidRPr="008050E9">
        <w:rPr>
          <w:i/>
          <w:iCs/>
          <w:noProof/>
          <w:color w:val="000000" w:themeColor="text1"/>
        </w:rPr>
        <w:t>Annual Review of Clinical Psychology</w:t>
      </w:r>
      <w:r w:rsidRPr="008050E9">
        <w:rPr>
          <w:noProof/>
          <w:color w:val="000000" w:themeColor="text1"/>
        </w:rPr>
        <w:t>, </w:t>
      </w:r>
      <w:r w:rsidRPr="008050E9">
        <w:rPr>
          <w:i/>
          <w:iCs/>
          <w:noProof/>
          <w:color w:val="000000" w:themeColor="text1"/>
        </w:rPr>
        <w:t>6</w:t>
      </w:r>
      <w:r w:rsidRPr="008050E9">
        <w:rPr>
          <w:noProof/>
          <w:color w:val="000000" w:themeColor="text1"/>
        </w:rPr>
        <w:t>(1), 109-138. doi:</w:t>
      </w:r>
      <w:hyperlink r:id="rId15" w:history="1">
        <w:r w:rsidRPr="008050E9">
          <w:rPr>
            <w:rStyle w:val="Hyperlink"/>
            <w:noProof/>
            <w:color w:val="000000" w:themeColor="text1"/>
            <w:u w:val="none"/>
          </w:rPr>
          <w:t>10.1146/annurev.clinpsy.121208.131413 </w:t>
        </w:r>
      </w:hyperlink>
    </w:p>
    <w:p w14:paraId="2BB43768" w14:textId="77777777" w:rsidR="00863132" w:rsidRPr="008050E9" w:rsidRDefault="00863132" w:rsidP="00384B74">
      <w:pPr>
        <w:spacing w:line="480" w:lineRule="auto"/>
        <w:rPr>
          <w:color w:val="000000" w:themeColor="text1"/>
        </w:rPr>
      </w:pPr>
      <w:r w:rsidRPr="008050E9">
        <w:rPr>
          <w:color w:val="000000" w:themeColor="text1"/>
        </w:rPr>
        <w:t xml:space="preserve">Odgers, C. L., Moffitt, T. E., Caspi, A., Broadbent, J. M., Dickson, N. P., </w:t>
      </w:r>
      <w:proofErr w:type="spellStart"/>
      <w:r w:rsidRPr="008050E9">
        <w:rPr>
          <w:color w:val="000000" w:themeColor="text1"/>
        </w:rPr>
        <w:t>Hancox</w:t>
      </w:r>
      <w:proofErr w:type="spellEnd"/>
      <w:r w:rsidRPr="008050E9">
        <w:rPr>
          <w:color w:val="000000" w:themeColor="text1"/>
        </w:rPr>
        <w:t xml:space="preserve">, R., ... Caspi, </w:t>
      </w:r>
    </w:p>
    <w:p w14:paraId="66B033FF" w14:textId="0F2F7BFC" w:rsidR="00863132" w:rsidRPr="008050E9" w:rsidRDefault="00863132" w:rsidP="00384B74">
      <w:pPr>
        <w:spacing w:line="480" w:lineRule="auto"/>
        <w:ind w:left="720"/>
        <w:rPr>
          <w:color w:val="000000" w:themeColor="text1"/>
        </w:rPr>
      </w:pPr>
      <w:r w:rsidRPr="008050E9">
        <w:rPr>
          <w:color w:val="000000" w:themeColor="text1"/>
        </w:rPr>
        <w:lastRenderedPageBreak/>
        <w:t xml:space="preserve">A. (2008). Female and male antisocial trajectories: From childhood origins to adult outcomes. </w:t>
      </w:r>
      <w:r w:rsidRPr="00FF419C">
        <w:rPr>
          <w:i/>
          <w:iCs/>
          <w:color w:val="000000" w:themeColor="text1"/>
        </w:rPr>
        <w:t>Development and Psychopathology, 20,</w:t>
      </w:r>
      <w:r w:rsidRPr="008050E9">
        <w:rPr>
          <w:color w:val="000000" w:themeColor="text1"/>
        </w:rPr>
        <w:t xml:space="preserve"> 673–716. doi:</w:t>
      </w:r>
      <w:hyperlink r:id="rId16" w:history="1">
        <w:r w:rsidRPr="008050E9">
          <w:rPr>
            <w:rStyle w:val="Hyperlink"/>
            <w:color w:val="000000" w:themeColor="text1"/>
            <w:u w:val="none"/>
          </w:rPr>
          <w:t>10.1017/s0954579408000333 </w:t>
        </w:r>
      </w:hyperlink>
    </w:p>
    <w:p w14:paraId="2AF8DBA0" w14:textId="77777777" w:rsidR="00863132" w:rsidRPr="008050E9" w:rsidRDefault="00863132" w:rsidP="00384B74">
      <w:pPr>
        <w:spacing w:line="480" w:lineRule="auto"/>
        <w:rPr>
          <w:i/>
          <w:iCs/>
          <w:color w:val="000000" w:themeColor="text1"/>
          <w:shd w:val="clear" w:color="auto" w:fill="FFFFFF"/>
        </w:rPr>
      </w:pPr>
      <w:r w:rsidRPr="008050E9">
        <w:rPr>
          <w:color w:val="000000" w:themeColor="text1"/>
          <w:shd w:val="clear" w:color="auto" w:fill="FFFFFF"/>
        </w:rPr>
        <w:t xml:space="preserve">Parker, G., &amp; </w:t>
      </w:r>
      <w:proofErr w:type="spellStart"/>
      <w:r w:rsidRPr="008050E9">
        <w:rPr>
          <w:color w:val="000000" w:themeColor="text1"/>
          <w:shd w:val="clear" w:color="auto" w:fill="FFFFFF"/>
        </w:rPr>
        <w:t>Brotchie</w:t>
      </w:r>
      <w:proofErr w:type="spellEnd"/>
      <w:r w:rsidRPr="008050E9">
        <w:rPr>
          <w:color w:val="000000" w:themeColor="text1"/>
          <w:shd w:val="clear" w:color="auto" w:fill="FFFFFF"/>
        </w:rPr>
        <w:t>, H. (2010). Gender differences in depression. </w:t>
      </w:r>
      <w:r w:rsidRPr="008050E9">
        <w:rPr>
          <w:i/>
          <w:iCs/>
          <w:color w:val="000000" w:themeColor="text1"/>
          <w:shd w:val="clear" w:color="auto" w:fill="FFFFFF"/>
        </w:rPr>
        <w:t xml:space="preserve">International Review of </w:t>
      </w:r>
    </w:p>
    <w:p w14:paraId="46C8DD34" w14:textId="6B22A3F5" w:rsidR="00863132" w:rsidRPr="008050E9" w:rsidRDefault="00863132" w:rsidP="00384B74">
      <w:pPr>
        <w:spacing w:line="480" w:lineRule="auto"/>
        <w:ind w:firstLine="720"/>
        <w:rPr>
          <w:color w:val="000000" w:themeColor="text1"/>
          <w:shd w:val="clear" w:color="auto" w:fill="FFFFFF"/>
        </w:rPr>
      </w:pPr>
      <w:r w:rsidRPr="008050E9">
        <w:rPr>
          <w:i/>
          <w:iCs/>
          <w:color w:val="000000" w:themeColor="text1"/>
          <w:shd w:val="clear" w:color="auto" w:fill="FFFFFF"/>
        </w:rPr>
        <w:t>Psychiatry</w:t>
      </w:r>
      <w:r w:rsidRPr="008050E9">
        <w:rPr>
          <w:color w:val="000000" w:themeColor="text1"/>
          <w:shd w:val="clear" w:color="auto" w:fill="FFFFFF"/>
        </w:rPr>
        <w:t>, </w:t>
      </w:r>
      <w:r w:rsidRPr="008050E9">
        <w:rPr>
          <w:i/>
          <w:iCs/>
          <w:color w:val="000000" w:themeColor="text1"/>
          <w:shd w:val="clear" w:color="auto" w:fill="FFFFFF"/>
        </w:rPr>
        <w:t>22</w:t>
      </w:r>
      <w:r w:rsidRPr="008050E9">
        <w:rPr>
          <w:color w:val="000000" w:themeColor="text1"/>
          <w:shd w:val="clear" w:color="auto" w:fill="FFFFFF"/>
        </w:rPr>
        <w:t>(5), 429-436. doi:</w:t>
      </w:r>
      <w:hyperlink r:id="rId17" w:history="1">
        <w:r w:rsidRPr="008050E9">
          <w:rPr>
            <w:rStyle w:val="Hyperlink"/>
            <w:color w:val="000000" w:themeColor="text1"/>
            <w:u w:val="none"/>
            <w:shd w:val="clear" w:color="auto" w:fill="FFFFFF"/>
          </w:rPr>
          <w:t>10.3109/09540261.2010.492391 </w:t>
        </w:r>
      </w:hyperlink>
    </w:p>
    <w:p w14:paraId="3ED5E9E7" w14:textId="77777777" w:rsidR="00F25245" w:rsidRPr="008050E9" w:rsidRDefault="00863132" w:rsidP="00384B74">
      <w:pPr>
        <w:spacing w:line="480" w:lineRule="auto"/>
        <w:rPr>
          <w:color w:val="000000" w:themeColor="text1"/>
          <w:shd w:val="clear" w:color="auto" w:fill="FFFFFF"/>
        </w:rPr>
      </w:pPr>
      <w:r w:rsidRPr="008050E9">
        <w:rPr>
          <w:color w:val="000000" w:themeColor="text1"/>
          <w:shd w:val="clear" w:color="auto" w:fill="FFFFFF"/>
        </w:rPr>
        <w:t xml:space="preserve">Patterson, G. R. (1982). </w:t>
      </w:r>
      <w:r w:rsidRPr="00FF419C">
        <w:rPr>
          <w:i/>
          <w:iCs/>
          <w:color w:val="000000" w:themeColor="text1"/>
          <w:shd w:val="clear" w:color="auto" w:fill="FFFFFF"/>
        </w:rPr>
        <w:t xml:space="preserve">A </w:t>
      </w:r>
      <w:r w:rsidR="00F25245" w:rsidRPr="008050E9">
        <w:rPr>
          <w:i/>
          <w:iCs/>
          <w:color w:val="000000" w:themeColor="text1"/>
          <w:shd w:val="clear" w:color="auto" w:fill="FFFFFF"/>
        </w:rPr>
        <w:t>S</w:t>
      </w:r>
      <w:r w:rsidRPr="00FF419C">
        <w:rPr>
          <w:i/>
          <w:iCs/>
          <w:color w:val="000000" w:themeColor="text1"/>
          <w:shd w:val="clear" w:color="auto" w:fill="FFFFFF"/>
        </w:rPr>
        <w:t xml:space="preserve">ocial </w:t>
      </w:r>
      <w:r w:rsidR="00F25245" w:rsidRPr="008050E9">
        <w:rPr>
          <w:i/>
          <w:iCs/>
          <w:color w:val="000000" w:themeColor="text1"/>
          <w:shd w:val="clear" w:color="auto" w:fill="FFFFFF"/>
        </w:rPr>
        <w:t>L</w:t>
      </w:r>
      <w:r w:rsidRPr="00FF419C">
        <w:rPr>
          <w:i/>
          <w:iCs/>
          <w:color w:val="000000" w:themeColor="text1"/>
          <w:shd w:val="clear" w:color="auto" w:fill="FFFFFF"/>
        </w:rPr>
        <w:t xml:space="preserve">earning </w:t>
      </w:r>
      <w:r w:rsidR="00F25245" w:rsidRPr="008050E9">
        <w:rPr>
          <w:i/>
          <w:iCs/>
          <w:color w:val="000000" w:themeColor="text1"/>
          <w:shd w:val="clear" w:color="auto" w:fill="FFFFFF"/>
        </w:rPr>
        <w:t>A</w:t>
      </w:r>
      <w:r w:rsidRPr="00FF419C">
        <w:rPr>
          <w:i/>
          <w:iCs/>
          <w:color w:val="000000" w:themeColor="text1"/>
          <w:shd w:val="clear" w:color="auto" w:fill="FFFFFF"/>
        </w:rPr>
        <w:t xml:space="preserve">pproach; III. Coercive </w:t>
      </w:r>
      <w:r w:rsidR="00F25245" w:rsidRPr="008050E9">
        <w:rPr>
          <w:i/>
          <w:iCs/>
          <w:color w:val="000000" w:themeColor="text1"/>
          <w:shd w:val="clear" w:color="auto" w:fill="FFFFFF"/>
        </w:rPr>
        <w:t>F</w:t>
      </w:r>
      <w:r w:rsidRPr="00FF419C">
        <w:rPr>
          <w:i/>
          <w:iCs/>
          <w:color w:val="000000" w:themeColor="text1"/>
          <w:shd w:val="clear" w:color="auto" w:fill="FFFFFF"/>
        </w:rPr>
        <w:t xml:space="preserve">amily </w:t>
      </w:r>
      <w:r w:rsidR="00F25245" w:rsidRPr="008050E9">
        <w:rPr>
          <w:i/>
          <w:iCs/>
          <w:color w:val="000000" w:themeColor="text1"/>
          <w:shd w:val="clear" w:color="auto" w:fill="FFFFFF"/>
        </w:rPr>
        <w:t>P</w:t>
      </w:r>
      <w:r w:rsidRPr="00FF419C">
        <w:rPr>
          <w:i/>
          <w:iCs/>
          <w:color w:val="000000" w:themeColor="text1"/>
          <w:shd w:val="clear" w:color="auto" w:fill="FFFFFF"/>
        </w:rPr>
        <w:t>rocess.</w:t>
      </w:r>
      <w:r w:rsidRPr="008050E9">
        <w:rPr>
          <w:color w:val="000000" w:themeColor="text1"/>
          <w:shd w:val="clear" w:color="auto" w:fill="FFFFFF"/>
        </w:rPr>
        <w:t xml:space="preserve"> Eugene, </w:t>
      </w:r>
    </w:p>
    <w:p w14:paraId="6F493FD0" w14:textId="4D8D3FD0" w:rsidR="00863132" w:rsidRPr="00FF419C" w:rsidRDefault="00863132" w:rsidP="00384B74">
      <w:pPr>
        <w:spacing w:line="480" w:lineRule="auto"/>
        <w:ind w:firstLine="720"/>
        <w:rPr>
          <w:color w:val="000000" w:themeColor="text1"/>
          <w:shd w:val="clear" w:color="auto" w:fill="FFFFFF"/>
        </w:rPr>
      </w:pPr>
      <w:r w:rsidRPr="008050E9">
        <w:rPr>
          <w:color w:val="000000" w:themeColor="text1"/>
          <w:shd w:val="clear" w:color="auto" w:fill="FFFFFF"/>
        </w:rPr>
        <w:t>OR: Castalia.</w:t>
      </w:r>
    </w:p>
    <w:p w14:paraId="54457439" w14:textId="77777777" w:rsidR="000C17FC" w:rsidRPr="008050E9" w:rsidRDefault="000C17FC" w:rsidP="00384B74">
      <w:pPr>
        <w:pStyle w:val="EndNoteBibliography"/>
        <w:spacing w:line="480" w:lineRule="auto"/>
        <w:rPr>
          <w:noProof/>
          <w:color w:val="000000" w:themeColor="text1"/>
        </w:rPr>
      </w:pPr>
      <w:r w:rsidRPr="008050E9">
        <w:rPr>
          <w:noProof/>
          <w:color w:val="000000" w:themeColor="text1"/>
        </w:rPr>
        <w:t xml:space="preserve">Ripley, B., Venables, W., &amp; Ripley, M. B. (2016). Package ‘nnet’. </w:t>
      </w:r>
      <w:r w:rsidRPr="008050E9">
        <w:rPr>
          <w:i/>
          <w:noProof/>
          <w:color w:val="000000" w:themeColor="text1"/>
        </w:rPr>
        <w:t>R package version</w:t>
      </w:r>
      <w:r w:rsidRPr="008050E9">
        <w:rPr>
          <w:noProof/>
          <w:color w:val="000000" w:themeColor="text1"/>
        </w:rPr>
        <w:t>,</w:t>
      </w:r>
      <w:r w:rsidRPr="008050E9">
        <w:rPr>
          <w:i/>
          <w:noProof/>
          <w:color w:val="000000" w:themeColor="text1"/>
        </w:rPr>
        <w:t xml:space="preserve"> 7</w:t>
      </w:r>
      <w:r w:rsidRPr="008050E9">
        <w:rPr>
          <w:noProof/>
          <w:color w:val="000000" w:themeColor="text1"/>
        </w:rPr>
        <w:t xml:space="preserve">(3-12), </w:t>
      </w:r>
    </w:p>
    <w:p w14:paraId="404CB5D9" w14:textId="07B35F0B" w:rsidR="000C17FC" w:rsidRPr="008050E9" w:rsidRDefault="000C17FC" w:rsidP="00384B74">
      <w:pPr>
        <w:pStyle w:val="EndNoteBibliography"/>
        <w:spacing w:line="480" w:lineRule="auto"/>
        <w:ind w:firstLine="720"/>
        <w:rPr>
          <w:noProof/>
          <w:color w:val="000000" w:themeColor="text1"/>
        </w:rPr>
      </w:pPr>
      <w:r w:rsidRPr="008050E9">
        <w:rPr>
          <w:noProof/>
          <w:color w:val="000000" w:themeColor="text1"/>
        </w:rPr>
        <w:t xml:space="preserve">700. </w:t>
      </w:r>
    </w:p>
    <w:p w14:paraId="350D0A2F" w14:textId="68BBA9E8" w:rsidR="00863132" w:rsidRPr="00FF419C" w:rsidRDefault="00863132" w:rsidP="00384B74">
      <w:pPr>
        <w:spacing w:line="480" w:lineRule="auto"/>
        <w:rPr>
          <w:i/>
          <w:iCs/>
          <w:color w:val="000000" w:themeColor="text1"/>
        </w:rPr>
      </w:pPr>
      <w:r w:rsidRPr="008050E9">
        <w:rPr>
          <w:color w:val="000000" w:themeColor="text1"/>
        </w:rPr>
        <w:t xml:space="preserve">Rothstein, R. (2017). </w:t>
      </w:r>
      <w:r w:rsidRPr="00FF419C">
        <w:rPr>
          <w:i/>
          <w:iCs/>
          <w:color w:val="000000" w:themeColor="text1"/>
        </w:rPr>
        <w:t xml:space="preserve">The </w:t>
      </w:r>
      <w:r w:rsidR="00F25245" w:rsidRPr="008050E9">
        <w:rPr>
          <w:i/>
          <w:iCs/>
          <w:color w:val="000000" w:themeColor="text1"/>
        </w:rPr>
        <w:t>C</w:t>
      </w:r>
      <w:r w:rsidRPr="00FF419C">
        <w:rPr>
          <w:i/>
          <w:iCs/>
          <w:color w:val="000000" w:themeColor="text1"/>
        </w:rPr>
        <w:t xml:space="preserve">olor of </w:t>
      </w:r>
      <w:r w:rsidR="00F25245" w:rsidRPr="008050E9">
        <w:rPr>
          <w:i/>
          <w:iCs/>
          <w:color w:val="000000" w:themeColor="text1"/>
        </w:rPr>
        <w:t>L</w:t>
      </w:r>
      <w:r w:rsidRPr="00FF419C">
        <w:rPr>
          <w:i/>
          <w:iCs/>
          <w:color w:val="000000" w:themeColor="text1"/>
        </w:rPr>
        <w:t xml:space="preserve">aw: A </w:t>
      </w:r>
      <w:r w:rsidR="00F25245" w:rsidRPr="008050E9">
        <w:rPr>
          <w:i/>
          <w:iCs/>
          <w:color w:val="000000" w:themeColor="text1"/>
        </w:rPr>
        <w:t>F</w:t>
      </w:r>
      <w:r w:rsidRPr="00FF419C">
        <w:rPr>
          <w:i/>
          <w:iCs/>
          <w:color w:val="000000" w:themeColor="text1"/>
        </w:rPr>
        <w:t xml:space="preserve">orgotten </w:t>
      </w:r>
      <w:r w:rsidR="00F25245" w:rsidRPr="008050E9">
        <w:rPr>
          <w:i/>
          <w:iCs/>
          <w:color w:val="000000" w:themeColor="text1"/>
        </w:rPr>
        <w:t>H</w:t>
      </w:r>
      <w:r w:rsidRPr="00FF419C">
        <w:rPr>
          <w:i/>
          <w:iCs/>
          <w:color w:val="000000" w:themeColor="text1"/>
        </w:rPr>
        <w:t xml:space="preserve">istory of ow our </w:t>
      </w:r>
      <w:r w:rsidR="00F25245" w:rsidRPr="008050E9">
        <w:rPr>
          <w:i/>
          <w:iCs/>
          <w:color w:val="000000" w:themeColor="text1"/>
        </w:rPr>
        <w:t>G</w:t>
      </w:r>
      <w:r w:rsidRPr="00FF419C">
        <w:rPr>
          <w:i/>
          <w:iCs/>
          <w:color w:val="000000" w:themeColor="text1"/>
        </w:rPr>
        <w:t xml:space="preserve">overnment </w:t>
      </w:r>
      <w:r w:rsidR="00F25245" w:rsidRPr="008050E9">
        <w:rPr>
          <w:i/>
          <w:iCs/>
          <w:color w:val="000000" w:themeColor="text1"/>
        </w:rPr>
        <w:t>S</w:t>
      </w:r>
      <w:r w:rsidRPr="00FF419C">
        <w:rPr>
          <w:i/>
          <w:iCs/>
          <w:color w:val="000000" w:themeColor="text1"/>
        </w:rPr>
        <w:t xml:space="preserve">egregated </w:t>
      </w:r>
    </w:p>
    <w:p w14:paraId="3873C27B" w14:textId="214ECFFE" w:rsidR="00863132" w:rsidRPr="008050E9" w:rsidRDefault="00863132" w:rsidP="00384B74">
      <w:pPr>
        <w:spacing w:line="480" w:lineRule="auto"/>
        <w:ind w:firstLine="720"/>
        <w:rPr>
          <w:color w:val="000000" w:themeColor="text1"/>
        </w:rPr>
      </w:pPr>
      <w:r w:rsidRPr="00FF419C">
        <w:rPr>
          <w:i/>
          <w:iCs/>
          <w:color w:val="000000" w:themeColor="text1"/>
        </w:rPr>
        <w:t xml:space="preserve">America. </w:t>
      </w:r>
      <w:r w:rsidRPr="008050E9">
        <w:rPr>
          <w:color w:val="000000" w:themeColor="text1"/>
        </w:rPr>
        <w:t>New York, NY: Liveright Publishing Corporation.</w:t>
      </w:r>
    </w:p>
    <w:p w14:paraId="4AB9058A" w14:textId="77777777" w:rsidR="00863132" w:rsidRPr="008050E9" w:rsidRDefault="00863132" w:rsidP="00384B74">
      <w:pPr>
        <w:spacing w:line="480" w:lineRule="auto"/>
        <w:rPr>
          <w:color w:val="000000" w:themeColor="text1"/>
        </w:rPr>
      </w:pPr>
      <w:proofErr w:type="spellStart"/>
      <w:r w:rsidRPr="008050E9">
        <w:rPr>
          <w:color w:val="000000" w:themeColor="text1"/>
        </w:rPr>
        <w:t>Salzinger</w:t>
      </w:r>
      <w:proofErr w:type="spellEnd"/>
      <w:r w:rsidRPr="008050E9">
        <w:rPr>
          <w:color w:val="000000" w:themeColor="text1"/>
        </w:rPr>
        <w:t>, S., Ng-</w:t>
      </w:r>
      <w:proofErr w:type="spellStart"/>
      <w:r w:rsidRPr="008050E9">
        <w:rPr>
          <w:color w:val="000000" w:themeColor="text1"/>
        </w:rPr>
        <w:t>Mak</w:t>
      </w:r>
      <w:proofErr w:type="spellEnd"/>
      <w:r w:rsidRPr="008050E9">
        <w:rPr>
          <w:color w:val="000000" w:themeColor="text1"/>
        </w:rPr>
        <w:t xml:space="preserve">, D. S., Feldman, R. S., Kam, C. M., &amp; Rosario, M. (2006). Exposure to </w:t>
      </w:r>
    </w:p>
    <w:p w14:paraId="20EF647E" w14:textId="18EC4148" w:rsidR="00863132" w:rsidRPr="008050E9" w:rsidRDefault="00863132" w:rsidP="00384B74">
      <w:pPr>
        <w:spacing w:line="480" w:lineRule="auto"/>
        <w:ind w:left="720"/>
        <w:rPr>
          <w:color w:val="000000" w:themeColor="text1"/>
        </w:rPr>
      </w:pPr>
      <w:r w:rsidRPr="008050E9">
        <w:rPr>
          <w:color w:val="000000" w:themeColor="text1"/>
        </w:rPr>
        <w:t>community violence: Processes that increase the risk for inner-city middle school children. </w:t>
      </w:r>
      <w:r w:rsidRPr="008050E9">
        <w:rPr>
          <w:i/>
          <w:iCs/>
          <w:color w:val="000000" w:themeColor="text1"/>
        </w:rPr>
        <w:t>The Journal of Early Adolescence</w:t>
      </w:r>
      <w:r w:rsidRPr="008050E9">
        <w:rPr>
          <w:color w:val="000000" w:themeColor="text1"/>
        </w:rPr>
        <w:t>, </w:t>
      </w:r>
      <w:r w:rsidRPr="008050E9">
        <w:rPr>
          <w:i/>
          <w:iCs/>
          <w:color w:val="000000" w:themeColor="text1"/>
        </w:rPr>
        <w:t>26</w:t>
      </w:r>
      <w:r w:rsidRPr="008050E9">
        <w:rPr>
          <w:color w:val="000000" w:themeColor="text1"/>
        </w:rPr>
        <w:t>(2), 232-266. doi:</w:t>
      </w:r>
      <w:hyperlink r:id="rId18" w:history="1">
        <w:r w:rsidRPr="008050E9">
          <w:rPr>
            <w:rStyle w:val="Hyperlink"/>
            <w:color w:val="000000" w:themeColor="text1"/>
            <w:u w:val="none"/>
          </w:rPr>
          <w:t>10.1177/0272431605285712 </w:t>
        </w:r>
      </w:hyperlink>
    </w:p>
    <w:p w14:paraId="10BC8796" w14:textId="77777777" w:rsidR="00F25245" w:rsidRPr="008050E9" w:rsidRDefault="00863132" w:rsidP="00384B74">
      <w:pPr>
        <w:spacing w:line="480" w:lineRule="auto"/>
        <w:rPr>
          <w:color w:val="000000" w:themeColor="text1"/>
        </w:rPr>
      </w:pPr>
      <w:r w:rsidRPr="008050E9">
        <w:rPr>
          <w:color w:val="000000" w:themeColor="text1"/>
        </w:rPr>
        <w:t xml:space="preserve">Sampson, R. J., </w:t>
      </w:r>
      <w:proofErr w:type="spellStart"/>
      <w:r w:rsidRPr="008050E9">
        <w:rPr>
          <w:color w:val="000000" w:themeColor="text1"/>
        </w:rPr>
        <w:t>Morenoff</w:t>
      </w:r>
      <w:proofErr w:type="spellEnd"/>
      <w:r w:rsidRPr="008050E9">
        <w:rPr>
          <w:color w:val="000000" w:themeColor="text1"/>
        </w:rPr>
        <w:t xml:space="preserve">, J. D., &amp; Gannon-Rowley, T. (2002). Assessing ‘neighborhood </w:t>
      </w:r>
    </w:p>
    <w:p w14:paraId="0751DC2D" w14:textId="75D97FC2" w:rsidR="00863132" w:rsidRPr="008050E9" w:rsidRDefault="00863132" w:rsidP="00384B74">
      <w:pPr>
        <w:spacing w:line="480" w:lineRule="auto"/>
        <w:ind w:left="720"/>
        <w:rPr>
          <w:color w:val="000000" w:themeColor="text1"/>
        </w:rPr>
      </w:pPr>
      <w:r w:rsidRPr="008050E9">
        <w:rPr>
          <w:color w:val="000000" w:themeColor="text1"/>
        </w:rPr>
        <w:t>effects’: Social processes and new directions in research. Annual Review of Sociology, 28(1), 443–478.</w:t>
      </w:r>
      <w:r w:rsidR="00F25245" w:rsidRPr="008050E9">
        <w:rPr>
          <w:color w:val="000000" w:themeColor="text1"/>
        </w:rPr>
        <w:t xml:space="preserve"> doi:</w:t>
      </w:r>
      <w:hyperlink r:id="rId19" w:history="1">
        <w:r w:rsidR="00F25245" w:rsidRPr="008050E9">
          <w:rPr>
            <w:rStyle w:val="Hyperlink"/>
            <w:color w:val="000000" w:themeColor="text1"/>
            <w:u w:val="none"/>
          </w:rPr>
          <w:t>10.1146/annurev.soc.28.110601.141114 </w:t>
        </w:r>
      </w:hyperlink>
    </w:p>
    <w:p w14:paraId="5A254607" w14:textId="255794F3" w:rsidR="00EB29E5" w:rsidRPr="008050E9" w:rsidRDefault="00EB29E5" w:rsidP="00384B74">
      <w:pPr>
        <w:pStyle w:val="EndNoteBibliography"/>
        <w:spacing w:line="480" w:lineRule="auto"/>
        <w:ind w:left="720" w:hanging="720"/>
        <w:rPr>
          <w:noProof/>
          <w:color w:val="000000" w:themeColor="text1"/>
        </w:rPr>
      </w:pPr>
      <w:r w:rsidRPr="008050E9">
        <w:rPr>
          <w:noProof/>
          <w:color w:val="000000" w:themeColor="text1"/>
        </w:rPr>
        <w:t xml:space="preserve">Sampson, R. J., &amp; Raudenbush, S. W. (1999). Systematic social observation of public spaces: A new look at disorder in urban neighborhoods. </w:t>
      </w:r>
      <w:r w:rsidRPr="008050E9">
        <w:rPr>
          <w:i/>
          <w:noProof/>
          <w:color w:val="000000" w:themeColor="text1"/>
        </w:rPr>
        <w:t>American Journal of Sociology, 105</w:t>
      </w:r>
      <w:r w:rsidRPr="008050E9">
        <w:rPr>
          <w:noProof/>
          <w:color w:val="000000" w:themeColor="text1"/>
        </w:rPr>
        <w:t xml:space="preserve">(3), 603-651. </w:t>
      </w:r>
      <w:r w:rsidR="00F2675C" w:rsidRPr="008050E9">
        <w:rPr>
          <w:noProof/>
          <w:color w:val="000000" w:themeColor="text1"/>
        </w:rPr>
        <w:t>doi:10.1086/210356</w:t>
      </w:r>
    </w:p>
    <w:p w14:paraId="62FC67A3" w14:textId="5363822F" w:rsidR="00EB29E5" w:rsidRPr="008050E9" w:rsidRDefault="00EB29E5" w:rsidP="00384B74">
      <w:pPr>
        <w:pStyle w:val="EndNoteBibliography"/>
        <w:spacing w:line="480" w:lineRule="auto"/>
        <w:ind w:left="720" w:hanging="720"/>
        <w:rPr>
          <w:noProof/>
          <w:color w:val="000000" w:themeColor="text1"/>
        </w:rPr>
      </w:pPr>
      <w:r w:rsidRPr="008050E9">
        <w:rPr>
          <w:noProof/>
          <w:color w:val="000000" w:themeColor="text1"/>
        </w:rPr>
        <w:lastRenderedPageBreak/>
        <w:t xml:space="preserve">Scaramella, L. V., Conger, R. D., &amp; Simons, R. L. (1999). Parental protective influences and gender-specific increases in adolescent internalizing and externalizing problems. </w:t>
      </w:r>
      <w:r w:rsidRPr="008050E9">
        <w:rPr>
          <w:i/>
          <w:noProof/>
          <w:color w:val="000000" w:themeColor="text1"/>
        </w:rPr>
        <w:t>Journal of Research on Adolescence, 9</w:t>
      </w:r>
      <w:r w:rsidRPr="008050E9">
        <w:rPr>
          <w:noProof/>
          <w:color w:val="000000" w:themeColor="text1"/>
        </w:rPr>
        <w:t xml:space="preserve">(2), 111-141. </w:t>
      </w:r>
      <w:r w:rsidR="00F2675C" w:rsidRPr="008050E9">
        <w:rPr>
          <w:noProof/>
          <w:color w:val="000000" w:themeColor="text1"/>
        </w:rPr>
        <w:t>doi:10.1207/s15327795jra0902_1</w:t>
      </w:r>
    </w:p>
    <w:p w14:paraId="0820C40A" w14:textId="4DFCFAD0" w:rsidR="00EB29E5" w:rsidRPr="008050E9" w:rsidRDefault="00EB29E5" w:rsidP="00384B74">
      <w:pPr>
        <w:pStyle w:val="EndNoteBibliography"/>
        <w:spacing w:line="480" w:lineRule="auto"/>
        <w:ind w:left="720" w:hanging="720"/>
        <w:rPr>
          <w:noProof/>
          <w:color w:val="000000" w:themeColor="text1"/>
        </w:rPr>
      </w:pPr>
      <w:r w:rsidRPr="008050E9">
        <w:rPr>
          <w:noProof/>
          <w:color w:val="000000" w:themeColor="text1"/>
        </w:rPr>
        <w:t xml:space="preserve">Shuey, E. A., &amp; Leventhal, T. (2017). Pathways of risk and resilience between neighborhood socioeconomic conditions and parenting. </w:t>
      </w:r>
      <w:r w:rsidRPr="008050E9">
        <w:rPr>
          <w:i/>
          <w:noProof/>
          <w:color w:val="000000" w:themeColor="text1"/>
        </w:rPr>
        <w:t>Children and Youth Services Review, 72</w:t>
      </w:r>
      <w:r w:rsidRPr="008050E9">
        <w:rPr>
          <w:noProof/>
          <w:color w:val="000000" w:themeColor="text1"/>
        </w:rPr>
        <w:t xml:space="preserve">, 52-59. </w:t>
      </w:r>
      <w:r w:rsidR="00F2675C" w:rsidRPr="008050E9">
        <w:rPr>
          <w:noProof/>
          <w:color w:val="000000" w:themeColor="text1"/>
        </w:rPr>
        <w:t>doi:10.1016/j.childyouth.2016.09.031</w:t>
      </w:r>
    </w:p>
    <w:p w14:paraId="7D2EE6D5" w14:textId="7051D7CD" w:rsidR="00F25245" w:rsidRPr="008050E9" w:rsidRDefault="00F25245" w:rsidP="00384B74">
      <w:pPr>
        <w:pStyle w:val="EndNoteBibliography"/>
        <w:spacing w:line="480" w:lineRule="auto"/>
        <w:ind w:left="720" w:hanging="720"/>
        <w:rPr>
          <w:noProof/>
          <w:color w:val="000000" w:themeColor="text1"/>
        </w:rPr>
      </w:pPr>
      <w:r w:rsidRPr="008050E9">
        <w:rPr>
          <w:noProof/>
          <w:color w:val="000000" w:themeColor="text1"/>
        </w:rPr>
        <w:t>Simons, R. L., Whitbeck, L. B., Conger, R. D., &amp; Wu, C. I. (1991). Intergenerational transmission of harsh parenting. </w:t>
      </w:r>
      <w:r w:rsidRPr="008050E9">
        <w:rPr>
          <w:i/>
          <w:iCs/>
          <w:noProof/>
          <w:color w:val="000000" w:themeColor="text1"/>
        </w:rPr>
        <w:t>Developmental Psychology</w:t>
      </w:r>
      <w:r w:rsidRPr="008050E9">
        <w:rPr>
          <w:noProof/>
          <w:color w:val="000000" w:themeColor="text1"/>
        </w:rPr>
        <w:t>, </w:t>
      </w:r>
      <w:r w:rsidRPr="008050E9">
        <w:rPr>
          <w:i/>
          <w:iCs/>
          <w:noProof/>
          <w:color w:val="000000" w:themeColor="text1"/>
        </w:rPr>
        <w:t>27</w:t>
      </w:r>
      <w:r w:rsidRPr="008050E9">
        <w:rPr>
          <w:noProof/>
          <w:color w:val="000000" w:themeColor="text1"/>
        </w:rPr>
        <w:t>(1), 159-171. doi:</w:t>
      </w:r>
      <w:hyperlink r:id="rId20" w:history="1">
        <w:r w:rsidRPr="008050E9">
          <w:rPr>
            <w:rStyle w:val="Hyperlink"/>
            <w:noProof/>
            <w:color w:val="000000" w:themeColor="text1"/>
            <w:u w:val="none"/>
          </w:rPr>
          <w:t>10.1037/0012-1649.27.1.159 </w:t>
        </w:r>
      </w:hyperlink>
    </w:p>
    <w:p w14:paraId="6C0D75B8" w14:textId="5946D4BC" w:rsidR="00EB29E5" w:rsidRPr="008050E9" w:rsidRDefault="00EB29E5" w:rsidP="00384B74">
      <w:pPr>
        <w:pStyle w:val="EndNoteBibliography"/>
        <w:spacing w:line="480" w:lineRule="auto"/>
        <w:ind w:left="720" w:hanging="720"/>
        <w:rPr>
          <w:noProof/>
          <w:color w:val="000000" w:themeColor="text1"/>
        </w:rPr>
      </w:pPr>
      <w:r w:rsidRPr="008050E9">
        <w:rPr>
          <w:noProof/>
          <w:color w:val="000000" w:themeColor="text1"/>
        </w:rPr>
        <w:t xml:space="preserve">Stein, B., Jaycox, L., Kataoka, S., Rhodes, H., &amp; Vestal, K. (2003). Prevalence of child and adolescent exposure to community violence. </w:t>
      </w:r>
      <w:r w:rsidRPr="008050E9">
        <w:rPr>
          <w:i/>
          <w:noProof/>
          <w:color w:val="000000" w:themeColor="text1"/>
        </w:rPr>
        <w:t>Clinical Child and Family Psychology Review, 6</w:t>
      </w:r>
      <w:r w:rsidRPr="008050E9">
        <w:rPr>
          <w:noProof/>
          <w:color w:val="000000" w:themeColor="text1"/>
        </w:rPr>
        <w:t>(4), 247-264. doi:1096-4037/03/1200-0247/0</w:t>
      </w:r>
    </w:p>
    <w:p w14:paraId="69ACBE07" w14:textId="77777777" w:rsidR="00F25245" w:rsidRPr="008050E9" w:rsidRDefault="00F25245" w:rsidP="00384B74">
      <w:pPr>
        <w:spacing w:line="480" w:lineRule="auto"/>
        <w:rPr>
          <w:color w:val="000000" w:themeColor="text1"/>
        </w:rPr>
      </w:pPr>
      <w:proofErr w:type="spellStart"/>
      <w:r w:rsidRPr="008050E9">
        <w:rPr>
          <w:color w:val="000000" w:themeColor="text1"/>
        </w:rPr>
        <w:t>Ursache</w:t>
      </w:r>
      <w:proofErr w:type="spellEnd"/>
      <w:r w:rsidRPr="008050E9">
        <w:rPr>
          <w:color w:val="000000" w:themeColor="text1"/>
        </w:rPr>
        <w:t xml:space="preserve">, A., Merz, E.C., Melvin, S., Meyer, J., &amp; Noble, K.G., (2017). Socioeconomic status, </w:t>
      </w:r>
    </w:p>
    <w:p w14:paraId="7B8F9473" w14:textId="3A8B24BD" w:rsidR="00F25245" w:rsidRPr="008050E9" w:rsidRDefault="00F25245" w:rsidP="00384B74">
      <w:pPr>
        <w:spacing w:line="480" w:lineRule="auto"/>
        <w:ind w:left="720"/>
        <w:rPr>
          <w:color w:val="000000" w:themeColor="text1"/>
        </w:rPr>
      </w:pPr>
      <w:r w:rsidRPr="008050E9">
        <w:rPr>
          <w:color w:val="000000" w:themeColor="text1"/>
        </w:rPr>
        <w:t xml:space="preserve">hair cortisol and internalizing symptoms in parents and children. </w:t>
      </w:r>
      <w:proofErr w:type="spellStart"/>
      <w:r w:rsidRPr="008050E9">
        <w:rPr>
          <w:i/>
          <w:iCs/>
          <w:color w:val="000000" w:themeColor="text1"/>
        </w:rPr>
        <w:t>Psychoneuroendocrinology</w:t>
      </w:r>
      <w:proofErr w:type="spellEnd"/>
      <w:r w:rsidRPr="008050E9">
        <w:rPr>
          <w:i/>
          <w:iCs/>
          <w:color w:val="000000" w:themeColor="text1"/>
        </w:rPr>
        <w:t>, 78</w:t>
      </w:r>
      <w:r w:rsidRPr="008050E9">
        <w:rPr>
          <w:color w:val="000000" w:themeColor="text1"/>
        </w:rPr>
        <w:t>, 142-150. doi:</w:t>
      </w:r>
      <w:hyperlink r:id="rId21" w:history="1">
        <w:r w:rsidRPr="008050E9">
          <w:rPr>
            <w:rStyle w:val="Hyperlink"/>
            <w:color w:val="000000" w:themeColor="text1"/>
            <w:u w:val="none"/>
          </w:rPr>
          <w:t>10.1016/j.psyneuen.2017.01.020 </w:t>
        </w:r>
      </w:hyperlink>
    </w:p>
    <w:p w14:paraId="4D4C1582" w14:textId="15E328EA" w:rsidR="003039C9" w:rsidRPr="008050E9" w:rsidRDefault="00F25245" w:rsidP="00384B74">
      <w:pPr>
        <w:pStyle w:val="EndNoteBibliography"/>
        <w:spacing w:line="480" w:lineRule="auto"/>
        <w:ind w:left="720" w:hanging="720"/>
        <w:rPr>
          <w:noProof/>
          <w:color w:val="000000" w:themeColor="text1"/>
        </w:rPr>
      </w:pPr>
      <w:r w:rsidRPr="008050E9">
        <w:rPr>
          <w:noProof/>
          <w:color w:val="000000" w:themeColor="text1"/>
        </w:rPr>
        <w:t xml:space="preserve">Van De Schoot, R., Sijbrandij, M., Winter, S. D., Depaoli, S., &amp; Vermunt, J. K. (2017). The GRoLTS-checklist: Guidelines for reporting on latent trajectory studies. </w:t>
      </w:r>
      <w:r w:rsidRPr="008050E9">
        <w:rPr>
          <w:i/>
          <w:noProof/>
          <w:color w:val="000000" w:themeColor="text1"/>
        </w:rPr>
        <w:t>Structural Equation Modeling: A Multidisciplinary Journal, 24</w:t>
      </w:r>
      <w:r w:rsidRPr="008050E9">
        <w:rPr>
          <w:noProof/>
          <w:color w:val="000000" w:themeColor="text1"/>
        </w:rPr>
        <w:t>(3), 451-467. doi:10.1080/10705511.2016.1247646</w:t>
      </w:r>
    </w:p>
    <w:p w14:paraId="070C15A5" w14:textId="77777777" w:rsidR="00766999" w:rsidRPr="00AB7309" w:rsidRDefault="00766999" w:rsidP="00384B74">
      <w:pPr>
        <w:pStyle w:val="EndNoteBibliography"/>
        <w:spacing w:line="480" w:lineRule="auto"/>
        <w:rPr>
          <w:noProof/>
          <w:color w:val="000000" w:themeColor="text1"/>
        </w:rPr>
      </w:pPr>
      <w:r w:rsidRPr="00AB7309">
        <w:rPr>
          <w:noProof/>
          <w:color w:val="000000" w:themeColor="text1"/>
        </w:rPr>
        <w:t xml:space="preserve">VanderWeele, T. J., Mathur, M. B., &amp; Chen, Y. (2020). Outcome-wide longitudinal designs for </w:t>
      </w:r>
    </w:p>
    <w:p w14:paraId="070D272D" w14:textId="6D9FC365" w:rsidR="00F25245" w:rsidRPr="008050E9" w:rsidRDefault="00766999" w:rsidP="00384B74">
      <w:pPr>
        <w:pStyle w:val="EndNoteBibliography"/>
        <w:spacing w:line="480" w:lineRule="auto"/>
        <w:ind w:left="720"/>
        <w:rPr>
          <w:noProof/>
          <w:color w:val="000000" w:themeColor="text1"/>
        </w:rPr>
      </w:pPr>
      <w:r w:rsidRPr="00AB7309">
        <w:rPr>
          <w:noProof/>
          <w:color w:val="000000" w:themeColor="text1"/>
        </w:rPr>
        <w:t>causal inference: A new template for empirical studies. </w:t>
      </w:r>
      <w:r w:rsidRPr="00AB7309">
        <w:rPr>
          <w:i/>
          <w:iCs/>
          <w:noProof/>
          <w:color w:val="000000" w:themeColor="text1"/>
        </w:rPr>
        <w:t>Statistical Science</w:t>
      </w:r>
      <w:r w:rsidRPr="00AB7309">
        <w:rPr>
          <w:noProof/>
          <w:color w:val="000000" w:themeColor="text1"/>
        </w:rPr>
        <w:t>, </w:t>
      </w:r>
      <w:r w:rsidRPr="00AB7309">
        <w:rPr>
          <w:i/>
          <w:iCs/>
          <w:noProof/>
          <w:color w:val="000000" w:themeColor="text1"/>
        </w:rPr>
        <w:t>35</w:t>
      </w:r>
      <w:r w:rsidRPr="00AB7309">
        <w:rPr>
          <w:noProof/>
          <w:color w:val="000000" w:themeColor="text1"/>
        </w:rPr>
        <w:t>(3), 437-466. doi:</w:t>
      </w:r>
      <w:hyperlink r:id="rId22" w:history="1">
        <w:r w:rsidRPr="00766999">
          <w:rPr>
            <w:rStyle w:val="Hyperlink"/>
            <w:noProof/>
            <w:color w:val="000000" w:themeColor="text1"/>
            <w:u w:val="none"/>
          </w:rPr>
          <w:t>10.1214/19-sts728 </w:t>
        </w:r>
      </w:hyperlink>
    </w:p>
    <w:p w14:paraId="61D7D99E" w14:textId="77777777" w:rsidR="00F25245" w:rsidRPr="008050E9" w:rsidRDefault="00F25245" w:rsidP="00384B74">
      <w:pPr>
        <w:spacing w:line="480" w:lineRule="auto"/>
        <w:rPr>
          <w:color w:val="000000" w:themeColor="text1"/>
          <w:shd w:val="clear" w:color="auto" w:fill="FFFFFF"/>
        </w:rPr>
      </w:pPr>
      <w:proofErr w:type="spellStart"/>
      <w:r w:rsidRPr="008050E9">
        <w:rPr>
          <w:color w:val="000000" w:themeColor="text1"/>
          <w:shd w:val="clear" w:color="auto" w:fill="FFFFFF"/>
        </w:rPr>
        <w:t>Voisin</w:t>
      </w:r>
      <w:proofErr w:type="spellEnd"/>
      <w:r w:rsidRPr="008050E9">
        <w:rPr>
          <w:color w:val="000000" w:themeColor="text1"/>
          <w:shd w:val="clear" w:color="auto" w:fill="FFFFFF"/>
        </w:rPr>
        <w:t xml:space="preserve">, D. R. (2007). The effects of family and community violence exposure among youth: </w:t>
      </w:r>
    </w:p>
    <w:p w14:paraId="7CC7CBA4" w14:textId="23DB5EFD" w:rsidR="00F25245" w:rsidRPr="008050E9" w:rsidRDefault="00F25245" w:rsidP="00384B74">
      <w:pPr>
        <w:spacing w:line="480" w:lineRule="auto"/>
        <w:ind w:left="720"/>
        <w:rPr>
          <w:color w:val="000000" w:themeColor="text1"/>
          <w:shd w:val="clear" w:color="auto" w:fill="FFFFFF"/>
        </w:rPr>
      </w:pPr>
      <w:r w:rsidRPr="008050E9">
        <w:rPr>
          <w:color w:val="000000" w:themeColor="text1"/>
          <w:shd w:val="clear" w:color="auto" w:fill="FFFFFF"/>
        </w:rPr>
        <w:lastRenderedPageBreak/>
        <w:t>Recommendations for practice and policy. </w:t>
      </w:r>
      <w:r w:rsidRPr="008050E9">
        <w:rPr>
          <w:i/>
          <w:iCs/>
          <w:color w:val="000000" w:themeColor="text1"/>
          <w:shd w:val="clear" w:color="auto" w:fill="FFFFFF"/>
        </w:rPr>
        <w:t>Journal of Social Work Education</w:t>
      </w:r>
      <w:r w:rsidRPr="008050E9">
        <w:rPr>
          <w:color w:val="000000" w:themeColor="text1"/>
          <w:shd w:val="clear" w:color="auto" w:fill="FFFFFF"/>
        </w:rPr>
        <w:t>, </w:t>
      </w:r>
      <w:r w:rsidRPr="008050E9">
        <w:rPr>
          <w:i/>
          <w:iCs/>
          <w:color w:val="000000" w:themeColor="text1"/>
          <w:shd w:val="clear" w:color="auto" w:fill="FFFFFF"/>
        </w:rPr>
        <w:t>43</w:t>
      </w:r>
      <w:r w:rsidRPr="008050E9">
        <w:rPr>
          <w:color w:val="000000" w:themeColor="text1"/>
          <w:shd w:val="clear" w:color="auto" w:fill="FFFFFF"/>
        </w:rPr>
        <w:t>(1), 51-66. doi:</w:t>
      </w:r>
      <w:hyperlink r:id="rId23" w:history="1">
        <w:r w:rsidRPr="008050E9">
          <w:rPr>
            <w:rStyle w:val="Hyperlink"/>
            <w:color w:val="000000" w:themeColor="text1"/>
            <w:u w:val="none"/>
            <w:shd w:val="clear" w:color="auto" w:fill="FFFFFF"/>
          </w:rPr>
          <w:t>10.5175/jswe.2007.200400473 </w:t>
        </w:r>
      </w:hyperlink>
    </w:p>
    <w:p w14:paraId="1684880A" w14:textId="77777777" w:rsidR="002F5056" w:rsidRPr="008050E9" w:rsidRDefault="00F25245" w:rsidP="00384B74">
      <w:pPr>
        <w:spacing w:line="480" w:lineRule="auto"/>
        <w:rPr>
          <w:color w:val="000000" w:themeColor="text1"/>
          <w:shd w:val="clear" w:color="auto" w:fill="FFFFFF"/>
        </w:rPr>
      </w:pPr>
      <w:r w:rsidRPr="008050E9">
        <w:rPr>
          <w:color w:val="000000" w:themeColor="text1"/>
          <w:shd w:val="clear" w:color="auto" w:fill="FFFFFF"/>
        </w:rPr>
        <w:t xml:space="preserve">Zona, K., &amp; Milan, S. (2011). Gender differences in the longitudinal impact of exposure to </w:t>
      </w:r>
    </w:p>
    <w:p w14:paraId="4F0E3434" w14:textId="6E1BBADB" w:rsidR="00F25245" w:rsidRPr="008050E9" w:rsidRDefault="00F25245" w:rsidP="00384B74">
      <w:pPr>
        <w:spacing w:line="480" w:lineRule="auto"/>
        <w:ind w:left="720"/>
        <w:rPr>
          <w:color w:val="000000" w:themeColor="text1"/>
          <w:shd w:val="clear" w:color="auto" w:fill="FFFFFF"/>
        </w:rPr>
      </w:pPr>
      <w:r w:rsidRPr="008050E9">
        <w:rPr>
          <w:color w:val="000000" w:themeColor="text1"/>
          <w:shd w:val="clear" w:color="auto" w:fill="FFFFFF"/>
        </w:rPr>
        <w:t>violence on mental health in urban youth. </w:t>
      </w:r>
      <w:r w:rsidRPr="008050E9">
        <w:rPr>
          <w:i/>
          <w:iCs/>
          <w:color w:val="000000" w:themeColor="text1"/>
          <w:shd w:val="clear" w:color="auto" w:fill="FFFFFF"/>
        </w:rPr>
        <w:t xml:space="preserve">Journal of </w:t>
      </w:r>
      <w:r w:rsidR="002F5056" w:rsidRPr="008050E9">
        <w:rPr>
          <w:i/>
          <w:iCs/>
          <w:color w:val="000000" w:themeColor="text1"/>
          <w:shd w:val="clear" w:color="auto" w:fill="FFFFFF"/>
        </w:rPr>
        <w:t>Y</w:t>
      </w:r>
      <w:r w:rsidRPr="008050E9">
        <w:rPr>
          <w:i/>
          <w:iCs/>
          <w:color w:val="000000" w:themeColor="text1"/>
          <w:shd w:val="clear" w:color="auto" w:fill="FFFFFF"/>
        </w:rPr>
        <w:t xml:space="preserve">outh and </w:t>
      </w:r>
      <w:r w:rsidR="002F5056" w:rsidRPr="008050E9">
        <w:rPr>
          <w:i/>
          <w:iCs/>
          <w:color w:val="000000" w:themeColor="text1"/>
          <w:shd w:val="clear" w:color="auto" w:fill="FFFFFF"/>
        </w:rPr>
        <w:t>A</w:t>
      </w:r>
      <w:r w:rsidRPr="008050E9">
        <w:rPr>
          <w:i/>
          <w:iCs/>
          <w:color w:val="000000" w:themeColor="text1"/>
          <w:shd w:val="clear" w:color="auto" w:fill="FFFFFF"/>
        </w:rPr>
        <w:t>dolescence</w:t>
      </w:r>
      <w:r w:rsidRPr="008050E9">
        <w:rPr>
          <w:color w:val="000000" w:themeColor="text1"/>
          <w:shd w:val="clear" w:color="auto" w:fill="FFFFFF"/>
        </w:rPr>
        <w:t>, </w:t>
      </w:r>
      <w:r w:rsidRPr="008050E9">
        <w:rPr>
          <w:i/>
          <w:iCs/>
          <w:color w:val="000000" w:themeColor="text1"/>
          <w:shd w:val="clear" w:color="auto" w:fill="FFFFFF"/>
        </w:rPr>
        <w:t>40</w:t>
      </w:r>
      <w:r w:rsidRPr="008050E9">
        <w:rPr>
          <w:color w:val="000000" w:themeColor="text1"/>
          <w:shd w:val="clear" w:color="auto" w:fill="FFFFFF"/>
        </w:rPr>
        <w:t>(12), 1674-1690.</w:t>
      </w:r>
      <w:r w:rsidR="002F5056" w:rsidRPr="008050E9">
        <w:rPr>
          <w:color w:val="000000" w:themeColor="text1"/>
          <w:shd w:val="clear" w:color="auto" w:fill="FFFFFF"/>
        </w:rPr>
        <w:t xml:space="preserve"> doi:</w:t>
      </w:r>
      <w:hyperlink r:id="rId24" w:history="1">
        <w:r w:rsidR="002F5056" w:rsidRPr="008050E9">
          <w:rPr>
            <w:rStyle w:val="Hyperlink"/>
            <w:color w:val="000000" w:themeColor="text1"/>
            <w:u w:val="none"/>
            <w:shd w:val="clear" w:color="auto" w:fill="FFFFFF"/>
          </w:rPr>
          <w:t>10.1007/s10964-011-9649-3 </w:t>
        </w:r>
      </w:hyperlink>
    </w:p>
    <w:sectPr w:rsidR="00F25245" w:rsidRPr="008050E9" w:rsidSect="00165A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051AB" w14:textId="77777777" w:rsidR="006F186B" w:rsidRDefault="006F186B" w:rsidP="00FE2861">
      <w:r>
        <w:separator/>
      </w:r>
    </w:p>
  </w:endnote>
  <w:endnote w:type="continuationSeparator" w:id="0">
    <w:p w14:paraId="4DEAE50A" w14:textId="77777777" w:rsidR="006F186B" w:rsidRDefault="006F186B" w:rsidP="00FE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1988" w14:textId="77777777" w:rsidR="006F186B" w:rsidRDefault="006F186B" w:rsidP="00FE2861">
      <w:r>
        <w:separator/>
      </w:r>
    </w:p>
  </w:footnote>
  <w:footnote w:type="continuationSeparator" w:id="0">
    <w:p w14:paraId="60421385" w14:textId="77777777" w:rsidR="006F186B" w:rsidRDefault="006F186B" w:rsidP="00FE2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1774794"/>
      <w:docPartObj>
        <w:docPartGallery w:val="Page Numbers (Top of Page)"/>
        <w:docPartUnique/>
      </w:docPartObj>
    </w:sdtPr>
    <w:sdtContent>
      <w:p w14:paraId="76E42A7A" w14:textId="3B88F189" w:rsidR="00FE2861" w:rsidRDefault="00FE2861" w:rsidP="0076673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0B846E" w14:textId="77777777" w:rsidR="00FE2861" w:rsidRDefault="00FE2861" w:rsidP="007A2BC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8521092"/>
      <w:docPartObj>
        <w:docPartGallery w:val="Page Numbers (Top of Page)"/>
        <w:docPartUnique/>
      </w:docPartObj>
    </w:sdtPr>
    <w:sdtContent>
      <w:p w14:paraId="76D758B8" w14:textId="4A2473DB" w:rsidR="00FE2861" w:rsidRDefault="00FE2861" w:rsidP="0076673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597B2E" w14:textId="77777777" w:rsidR="00FE2861" w:rsidRDefault="00FE2861" w:rsidP="007A2BC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0&lt;/ScanChanges&gt;&lt;Suspended&gt;1&lt;/Suspended&gt;&lt;/ENInstantFormat&gt;"/>
  </w:docVars>
  <w:rsids>
    <w:rsidRoot w:val="00EB29E5"/>
    <w:rsid w:val="00010151"/>
    <w:rsid w:val="0002306D"/>
    <w:rsid w:val="000266C2"/>
    <w:rsid w:val="00032ADD"/>
    <w:rsid w:val="00044FB3"/>
    <w:rsid w:val="00046E06"/>
    <w:rsid w:val="000779F9"/>
    <w:rsid w:val="00081B20"/>
    <w:rsid w:val="000A7381"/>
    <w:rsid w:val="000C17FC"/>
    <w:rsid w:val="001052EE"/>
    <w:rsid w:val="00107247"/>
    <w:rsid w:val="001447F6"/>
    <w:rsid w:val="00145928"/>
    <w:rsid w:val="00150F3B"/>
    <w:rsid w:val="001555F5"/>
    <w:rsid w:val="0016190C"/>
    <w:rsid w:val="00162FAE"/>
    <w:rsid w:val="00163E9D"/>
    <w:rsid w:val="001667BA"/>
    <w:rsid w:val="00170C45"/>
    <w:rsid w:val="001744A6"/>
    <w:rsid w:val="001B09E2"/>
    <w:rsid w:val="001B4020"/>
    <w:rsid w:val="00225D75"/>
    <w:rsid w:val="00225F23"/>
    <w:rsid w:val="00234197"/>
    <w:rsid w:val="0024092E"/>
    <w:rsid w:val="00257388"/>
    <w:rsid w:val="00257CDC"/>
    <w:rsid w:val="00260628"/>
    <w:rsid w:val="00262368"/>
    <w:rsid w:val="0026276A"/>
    <w:rsid w:val="00263E4B"/>
    <w:rsid w:val="0027687B"/>
    <w:rsid w:val="00286483"/>
    <w:rsid w:val="00291941"/>
    <w:rsid w:val="00297885"/>
    <w:rsid w:val="002A2F5B"/>
    <w:rsid w:val="002A6A28"/>
    <w:rsid w:val="002B1857"/>
    <w:rsid w:val="002D2E39"/>
    <w:rsid w:val="002E182F"/>
    <w:rsid w:val="002E74E2"/>
    <w:rsid w:val="002F2A21"/>
    <w:rsid w:val="002F3285"/>
    <w:rsid w:val="002F5056"/>
    <w:rsid w:val="002F6FDE"/>
    <w:rsid w:val="003039C9"/>
    <w:rsid w:val="00304E56"/>
    <w:rsid w:val="00310C65"/>
    <w:rsid w:val="003132D6"/>
    <w:rsid w:val="00316AA1"/>
    <w:rsid w:val="00323F2C"/>
    <w:rsid w:val="0032580B"/>
    <w:rsid w:val="00336F5A"/>
    <w:rsid w:val="00337771"/>
    <w:rsid w:val="003516EB"/>
    <w:rsid w:val="00357B85"/>
    <w:rsid w:val="003712C4"/>
    <w:rsid w:val="00384B74"/>
    <w:rsid w:val="00387EAE"/>
    <w:rsid w:val="003A3118"/>
    <w:rsid w:val="003A5217"/>
    <w:rsid w:val="003B308A"/>
    <w:rsid w:val="003B4A15"/>
    <w:rsid w:val="003B7146"/>
    <w:rsid w:val="003D13F5"/>
    <w:rsid w:val="003D27A9"/>
    <w:rsid w:val="003D2CF7"/>
    <w:rsid w:val="003D4E60"/>
    <w:rsid w:val="003D54CC"/>
    <w:rsid w:val="003D7D2B"/>
    <w:rsid w:val="003F09F8"/>
    <w:rsid w:val="003F4BB2"/>
    <w:rsid w:val="003F6468"/>
    <w:rsid w:val="0042023D"/>
    <w:rsid w:val="00420E8F"/>
    <w:rsid w:val="00421B44"/>
    <w:rsid w:val="00425D49"/>
    <w:rsid w:val="00430D66"/>
    <w:rsid w:val="00431423"/>
    <w:rsid w:val="00443837"/>
    <w:rsid w:val="004462D8"/>
    <w:rsid w:val="00446992"/>
    <w:rsid w:val="00452927"/>
    <w:rsid w:val="004557DD"/>
    <w:rsid w:val="00480B83"/>
    <w:rsid w:val="00485021"/>
    <w:rsid w:val="00492932"/>
    <w:rsid w:val="00492B4F"/>
    <w:rsid w:val="004932E4"/>
    <w:rsid w:val="00496ABC"/>
    <w:rsid w:val="004B05DB"/>
    <w:rsid w:val="004B66F6"/>
    <w:rsid w:val="004C18E9"/>
    <w:rsid w:val="004C7903"/>
    <w:rsid w:val="004D4043"/>
    <w:rsid w:val="004F4436"/>
    <w:rsid w:val="004F6506"/>
    <w:rsid w:val="004F67C5"/>
    <w:rsid w:val="00500ED6"/>
    <w:rsid w:val="00504707"/>
    <w:rsid w:val="00524E3A"/>
    <w:rsid w:val="00525B53"/>
    <w:rsid w:val="00526DB4"/>
    <w:rsid w:val="00544285"/>
    <w:rsid w:val="005476A8"/>
    <w:rsid w:val="005524F5"/>
    <w:rsid w:val="00560CBE"/>
    <w:rsid w:val="00574691"/>
    <w:rsid w:val="00583187"/>
    <w:rsid w:val="00592C58"/>
    <w:rsid w:val="005A5F9E"/>
    <w:rsid w:val="005B582F"/>
    <w:rsid w:val="005D186F"/>
    <w:rsid w:val="005D715C"/>
    <w:rsid w:val="005E1CA4"/>
    <w:rsid w:val="005E7F77"/>
    <w:rsid w:val="00604AAD"/>
    <w:rsid w:val="00605A87"/>
    <w:rsid w:val="00616A18"/>
    <w:rsid w:val="00617206"/>
    <w:rsid w:val="00631430"/>
    <w:rsid w:val="00640946"/>
    <w:rsid w:val="0065531C"/>
    <w:rsid w:val="00660C6F"/>
    <w:rsid w:val="00677FAD"/>
    <w:rsid w:val="006813D7"/>
    <w:rsid w:val="00693C4A"/>
    <w:rsid w:val="006A6AD2"/>
    <w:rsid w:val="006C7D7F"/>
    <w:rsid w:val="006D00DF"/>
    <w:rsid w:val="006E2AE4"/>
    <w:rsid w:val="006F186B"/>
    <w:rsid w:val="00705323"/>
    <w:rsid w:val="007358A4"/>
    <w:rsid w:val="00742EBD"/>
    <w:rsid w:val="00754A06"/>
    <w:rsid w:val="00755C52"/>
    <w:rsid w:val="007624D3"/>
    <w:rsid w:val="00764E4C"/>
    <w:rsid w:val="00766999"/>
    <w:rsid w:val="007723BF"/>
    <w:rsid w:val="00775F7B"/>
    <w:rsid w:val="007A2BC4"/>
    <w:rsid w:val="007A671B"/>
    <w:rsid w:val="007E1AFD"/>
    <w:rsid w:val="007E4A61"/>
    <w:rsid w:val="007E6232"/>
    <w:rsid w:val="007F07F6"/>
    <w:rsid w:val="007F09A2"/>
    <w:rsid w:val="007F12C8"/>
    <w:rsid w:val="00801D62"/>
    <w:rsid w:val="00801ED1"/>
    <w:rsid w:val="008050E9"/>
    <w:rsid w:val="00817BAD"/>
    <w:rsid w:val="008221E6"/>
    <w:rsid w:val="00825E4E"/>
    <w:rsid w:val="00826589"/>
    <w:rsid w:val="00830E91"/>
    <w:rsid w:val="0083647B"/>
    <w:rsid w:val="008411EF"/>
    <w:rsid w:val="00842F47"/>
    <w:rsid w:val="00845B8C"/>
    <w:rsid w:val="00847613"/>
    <w:rsid w:val="00850CC4"/>
    <w:rsid w:val="00851A4C"/>
    <w:rsid w:val="0085369E"/>
    <w:rsid w:val="00863132"/>
    <w:rsid w:val="008658EE"/>
    <w:rsid w:val="00874A1B"/>
    <w:rsid w:val="00876496"/>
    <w:rsid w:val="00876E8E"/>
    <w:rsid w:val="008858B1"/>
    <w:rsid w:val="00891735"/>
    <w:rsid w:val="0089644D"/>
    <w:rsid w:val="00897AF9"/>
    <w:rsid w:val="008A1368"/>
    <w:rsid w:val="008B03E9"/>
    <w:rsid w:val="008B0B43"/>
    <w:rsid w:val="008D3325"/>
    <w:rsid w:val="008E61FE"/>
    <w:rsid w:val="008F1C85"/>
    <w:rsid w:val="008F3ECD"/>
    <w:rsid w:val="00900636"/>
    <w:rsid w:val="00900C2F"/>
    <w:rsid w:val="009024AE"/>
    <w:rsid w:val="009076EE"/>
    <w:rsid w:val="00910D36"/>
    <w:rsid w:val="00916598"/>
    <w:rsid w:val="00917DD9"/>
    <w:rsid w:val="00940E5F"/>
    <w:rsid w:val="009511B0"/>
    <w:rsid w:val="00963CB9"/>
    <w:rsid w:val="0096640A"/>
    <w:rsid w:val="00967C80"/>
    <w:rsid w:val="00972D2A"/>
    <w:rsid w:val="00975E4A"/>
    <w:rsid w:val="0098322A"/>
    <w:rsid w:val="00991E81"/>
    <w:rsid w:val="00993016"/>
    <w:rsid w:val="00994425"/>
    <w:rsid w:val="009A1E86"/>
    <w:rsid w:val="009A688B"/>
    <w:rsid w:val="009C1585"/>
    <w:rsid w:val="009E09AE"/>
    <w:rsid w:val="009E1209"/>
    <w:rsid w:val="009F148C"/>
    <w:rsid w:val="009F3687"/>
    <w:rsid w:val="009F6A90"/>
    <w:rsid w:val="00A02BF5"/>
    <w:rsid w:val="00A120FB"/>
    <w:rsid w:val="00A22464"/>
    <w:rsid w:val="00A62F30"/>
    <w:rsid w:val="00A70099"/>
    <w:rsid w:val="00A930A9"/>
    <w:rsid w:val="00A95BB4"/>
    <w:rsid w:val="00AB7115"/>
    <w:rsid w:val="00AF0624"/>
    <w:rsid w:val="00AF0CA7"/>
    <w:rsid w:val="00AF2240"/>
    <w:rsid w:val="00AF3A42"/>
    <w:rsid w:val="00B05123"/>
    <w:rsid w:val="00B101CB"/>
    <w:rsid w:val="00B1250B"/>
    <w:rsid w:val="00B12940"/>
    <w:rsid w:val="00B1383E"/>
    <w:rsid w:val="00B153F4"/>
    <w:rsid w:val="00B1784D"/>
    <w:rsid w:val="00B25B9D"/>
    <w:rsid w:val="00B366EE"/>
    <w:rsid w:val="00B5674B"/>
    <w:rsid w:val="00B6179C"/>
    <w:rsid w:val="00B63EB0"/>
    <w:rsid w:val="00B76A16"/>
    <w:rsid w:val="00BB186C"/>
    <w:rsid w:val="00BB57D5"/>
    <w:rsid w:val="00BB6F8D"/>
    <w:rsid w:val="00BC4C31"/>
    <w:rsid w:val="00BD1BBD"/>
    <w:rsid w:val="00BD379B"/>
    <w:rsid w:val="00BD7D33"/>
    <w:rsid w:val="00BF189E"/>
    <w:rsid w:val="00C4070D"/>
    <w:rsid w:val="00C42B72"/>
    <w:rsid w:val="00C47983"/>
    <w:rsid w:val="00C56128"/>
    <w:rsid w:val="00C62533"/>
    <w:rsid w:val="00C67977"/>
    <w:rsid w:val="00CA2C88"/>
    <w:rsid w:val="00CA412E"/>
    <w:rsid w:val="00CB298A"/>
    <w:rsid w:val="00CC1906"/>
    <w:rsid w:val="00CC73D2"/>
    <w:rsid w:val="00CD0F6B"/>
    <w:rsid w:val="00CD1C3D"/>
    <w:rsid w:val="00D061A7"/>
    <w:rsid w:val="00D2006A"/>
    <w:rsid w:val="00D264DD"/>
    <w:rsid w:val="00D26556"/>
    <w:rsid w:val="00D35BBB"/>
    <w:rsid w:val="00D36305"/>
    <w:rsid w:val="00D37FA5"/>
    <w:rsid w:val="00D4130D"/>
    <w:rsid w:val="00D41377"/>
    <w:rsid w:val="00D43B98"/>
    <w:rsid w:val="00D57F24"/>
    <w:rsid w:val="00D6572E"/>
    <w:rsid w:val="00D739E4"/>
    <w:rsid w:val="00D82B4A"/>
    <w:rsid w:val="00D931CC"/>
    <w:rsid w:val="00D946BC"/>
    <w:rsid w:val="00DA4369"/>
    <w:rsid w:val="00DB35FB"/>
    <w:rsid w:val="00DF5BD6"/>
    <w:rsid w:val="00E06176"/>
    <w:rsid w:val="00E14150"/>
    <w:rsid w:val="00E26714"/>
    <w:rsid w:val="00E508F5"/>
    <w:rsid w:val="00E6321C"/>
    <w:rsid w:val="00E82B15"/>
    <w:rsid w:val="00E840D8"/>
    <w:rsid w:val="00E86C78"/>
    <w:rsid w:val="00E92157"/>
    <w:rsid w:val="00EA21DD"/>
    <w:rsid w:val="00EA2E9A"/>
    <w:rsid w:val="00EA528A"/>
    <w:rsid w:val="00EB29E5"/>
    <w:rsid w:val="00EC65AC"/>
    <w:rsid w:val="00ED20DA"/>
    <w:rsid w:val="00F12723"/>
    <w:rsid w:val="00F20D7A"/>
    <w:rsid w:val="00F23C61"/>
    <w:rsid w:val="00F25245"/>
    <w:rsid w:val="00F2675C"/>
    <w:rsid w:val="00F307F0"/>
    <w:rsid w:val="00F46B8E"/>
    <w:rsid w:val="00F56E9C"/>
    <w:rsid w:val="00F61F5D"/>
    <w:rsid w:val="00F65BAE"/>
    <w:rsid w:val="00FB2B74"/>
    <w:rsid w:val="00FB6C2C"/>
    <w:rsid w:val="00FC1B97"/>
    <w:rsid w:val="00FD0702"/>
    <w:rsid w:val="00FE2861"/>
    <w:rsid w:val="00FF419C"/>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52EC"/>
  <w15:chartTrackingRefBased/>
  <w15:docId w15:val="{3FD6D5AA-1BCD-7B4C-9374-4B0C925A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11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EB29E5"/>
    <w:pPr>
      <w:jc w:val="center"/>
    </w:pPr>
    <w:rPr>
      <w:rFonts w:eastAsiaTheme="minorHAnsi"/>
    </w:rPr>
  </w:style>
  <w:style w:type="character" w:customStyle="1" w:styleId="EndNoteBibliographyTitleChar">
    <w:name w:val="EndNote Bibliography Title Char"/>
    <w:basedOn w:val="DefaultParagraphFont"/>
    <w:link w:val="EndNoteBibliographyTitle"/>
    <w:rsid w:val="00EB29E5"/>
    <w:rPr>
      <w:rFonts w:ascii="Times New Roman" w:hAnsi="Times New Roman" w:cs="Times New Roman"/>
    </w:rPr>
  </w:style>
  <w:style w:type="paragraph" w:customStyle="1" w:styleId="EndNoteBibliography">
    <w:name w:val="EndNote Bibliography"/>
    <w:basedOn w:val="Normal"/>
    <w:link w:val="EndNoteBibliographyChar"/>
    <w:rsid w:val="00EB29E5"/>
    <w:rPr>
      <w:rFonts w:eastAsiaTheme="minorHAnsi"/>
    </w:rPr>
  </w:style>
  <w:style w:type="character" w:customStyle="1" w:styleId="EndNoteBibliographyChar">
    <w:name w:val="EndNote Bibliography Char"/>
    <w:basedOn w:val="DefaultParagraphFont"/>
    <w:link w:val="EndNoteBibliography"/>
    <w:rsid w:val="00EB29E5"/>
    <w:rPr>
      <w:rFonts w:ascii="Times New Roman" w:hAnsi="Times New Roman" w:cs="Times New Roman"/>
    </w:rPr>
  </w:style>
  <w:style w:type="table" w:styleId="TableGrid">
    <w:name w:val="Table Grid"/>
    <w:basedOn w:val="TableNormal"/>
    <w:uiPriority w:val="39"/>
    <w:rsid w:val="00EB2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9E5"/>
    <w:rPr>
      <w:color w:val="0563C1" w:themeColor="hyperlink"/>
      <w:u w:val="single"/>
    </w:rPr>
  </w:style>
  <w:style w:type="character" w:styleId="UnresolvedMention">
    <w:name w:val="Unresolved Mention"/>
    <w:basedOn w:val="DefaultParagraphFont"/>
    <w:uiPriority w:val="99"/>
    <w:semiHidden/>
    <w:unhideWhenUsed/>
    <w:rsid w:val="00EB29E5"/>
    <w:rPr>
      <w:color w:val="605E5C"/>
      <w:shd w:val="clear" w:color="auto" w:fill="E1DFDD"/>
    </w:rPr>
  </w:style>
  <w:style w:type="character" w:styleId="FollowedHyperlink">
    <w:name w:val="FollowedHyperlink"/>
    <w:basedOn w:val="DefaultParagraphFont"/>
    <w:uiPriority w:val="99"/>
    <w:semiHidden/>
    <w:unhideWhenUsed/>
    <w:rsid w:val="00EB29E5"/>
    <w:rPr>
      <w:color w:val="954F72" w:themeColor="followedHyperlink"/>
      <w:u w:val="single"/>
    </w:rPr>
  </w:style>
  <w:style w:type="character" w:styleId="CommentReference">
    <w:name w:val="annotation reference"/>
    <w:basedOn w:val="DefaultParagraphFont"/>
    <w:uiPriority w:val="99"/>
    <w:semiHidden/>
    <w:unhideWhenUsed/>
    <w:rsid w:val="00EB29E5"/>
    <w:rPr>
      <w:sz w:val="16"/>
      <w:szCs w:val="16"/>
    </w:rPr>
  </w:style>
  <w:style w:type="paragraph" w:styleId="CommentText">
    <w:name w:val="annotation text"/>
    <w:basedOn w:val="Normal"/>
    <w:link w:val="CommentTextChar"/>
    <w:uiPriority w:val="99"/>
    <w:semiHidden/>
    <w:unhideWhenUsed/>
    <w:rsid w:val="00EB29E5"/>
    <w:rPr>
      <w:sz w:val="20"/>
      <w:szCs w:val="20"/>
    </w:rPr>
  </w:style>
  <w:style w:type="character" w:customStyle="1" w:styleId="CommentTextChar">
    <w:name w:val="Comment Text Char"/>
    <w:basedOn w:val="DefaultParagraphFont"/>
    <w:link w:val="CommentText"/>
    <w:uiPriority w:val="99"/>
    <w:semiHidden/>
    <w:rsid w:val="00EB29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29E5"/>
    <w:rPr>
      <w:b/>
      <w:bCs/>
    </w:rPr>
  </w:style>
  <w:style w:type="character" w:customStyle="1" w:styleId="CommentSubjectChar">
    <w:name w:val="Comment Subject Char"/>
    <w:basedOn w:val="CommentTextChar"/>
    <w:link w:val="CommentSubject"/>
    <w:uiPriority w:val="99"/>
    <w:semiHidden/>
    <w:rsid w:val="00EB29E5"/>
    <w:rPr>
      <w:rFonts w:ascii="Times New Roman" w:eastAsia="Times New Roman" w:hAnsi="Times New Roman" w:cs="Times New Roman"/>
      <w:b/>
      <w:bCs/>
      <w:sz w:val="20"/>
      <w:szCs w:val="20"/>
    </w:rPr>
  </w:style>
  <w:style w:type="paragraph" w:styleId="Revision">
    <w:name w:val="Revision"/>
    <w:hidden/>
    <w:uiPriority w:val="99"/>
    <w:semiHidden/>
    <w:rsid w:val="00EB29E5"/>
    <w:rPr>
      <w:rFonts w:ascii="Times New Roman" w:eastAsia="Times New Roman" w:hAnsi="Times New Roman" w:cs="Times New Roman"/>
    </w:rPr>
  </w:style>
  <w:style w:type="paragraph" w:styleId="Header">
    <w:name w:val="header"/>
    <w:basedOn w:val="Normal"/>
    <w:link w:val="HeaderChar"/>
    <w:uiPriority w:val="99"/>
    <w:unhideWhenUsed/>
    <w:rsid w:val="00FE2861"/>
    <w:pPr>
      <w:tabs>
        <w:tab w:val="center" w:pos="4680"/>
        <w:tab w:val="right" w:pos="9360"/>
      </w:tabs>
    </w:pPr>
  </w:style>
  <w:style w:type="character" w:customStyle="1" w:styleId="HeaderChar">
    <w:name w:val="Header Char"/>
    <w:basedOn w:val="DefaultParagraphFont"/>
    <w:link w:val="Header"/>
    <w:uiPriority w:val="99"/>
    <w:rsid w:val="00FE2861"/>
    <w:rPr>
      <w:rFonts w:ascii="Times New Roman" w:eastAsia="Times New Roman" w:hAnsi="Times New Roman" w:cs="Times New Roman"/>
    </w:rPr>
  </w:style>
  <w:style w:type="character" w:styleId="PageNumber">
    <w:name w:val="page number"/>
    <w:basedOn w:val="DefaultParagraphFont"/>
    <w:uiPriority w:val="99"/>
    <w:semiHidden/>
    <w:unhideWhenUsed/>
    <w:rsid w:val="00FE2861"/>
  </w:style>
  <w:style w:type="paragraph" w:styleId="FootnoteText">
    <w:name w:val="footnote text"/>
    <w:basedOn w:val="Normal"/>
    <w:link w:val="FootnoteTextChar"/>
    <w:uiPriority w:val="99"/>
    <w:semiHidden/>
    <w:unhideWhenUsed/>
    <w:rsid w:val="00BD379B"/>
    <w:rPr>
      <w:sz w:val="20"/>
      <w:szCs w:val="20"/>
    </w:rPr>
  </w:style>
  <w:style w:type="character" w:customStyle="1" w:styleId="FootnoteTextChar">
    <w:name w:val="Footnote Text Char"/>
    <w:basedOn w:val="DefaultParagraphFont"/>
    <w:link w:val="FootnoteText"/>
    <w:uiPriority w:val="99"/>
    <w:semiHidden/>
    <w:rsid w:val="00BD379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D379B"/>
    <w:rPr>
      <w:vertAlign w:val="superscript"/>
    </w:rPr>
  </w:style>
  <w:style w:type="character" w:styleId="Emphasis">
    <w:name w:val="Emphasis"/>
    <w:basedOn w:val="DefaultParagraphFont"/>
    <w:uiPriority w:val="20"/>
    <w:qFormat/>
    <w:rsid w:val="001072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004">
      <w:bodyDiv w:val="1"/>
      <w:marLeft w:val="0"/>
      <w:marRight w:val="0"/>
      <w:marTop w:val="0"/>
      <w:marBottom w:val="0"/>
      <w:divBdr>
        <w:top w:val="none" w:sz="0" w:space="0" w:color="auto"/>
        <w:left w:val="none" w:sz="0" w:space="0" w:color="auto"/>
        <w:bottom w:val="none" w:sz="0" w:space="0" w:color="auto"/>
        <w:right w:val="none" w:sz="0" w:space="0" w:color="auto"/>
      </w:divBdr>
    </w:div>
    <w:div w:id="55445385">
      <w:bodyDiv w:val="1"/>
      <w:marLeft w:val="0"/>
      <w:marRight w:val="0"/>
      <w:marTop w:val="0"/>
      <w:marBottom w:val="0"/>
      <w:divBdr>
        <w:top w:val="none" w:sz="0" w:space="0" w:color="auto"/>
        <w:left w:val="none" w:sz="0" w:space="0" w:color="auto"/>
        <w:bottom w:val="none" w:sz="0" w:space="0" w:color="auto"/>
        <w:right w:val="none" w:sz="0" w:space="0" w:color="auto"/>
      </w:divBdr>
    </w:div>
    <w:div w:id="96483924">
      <w:bodyDiv w:val="1"/>
      <w:marLeft w:val="0"/>
      <w:marRight w:val="0"/>
      <w:marTop w:val="0"/>
      <w:marBottom w:val="0"/>
      <w:divBdr>
        <w:top w:val="none" w:sz="0" w:space="0" w:color="auto"/>
        <w:left w:val="none" w:sz="0" w:space="0" w:color="auto"/>
        <w:bottom w:val="none" w:sz="0" w:space="0" w:color="auto"/>
        <w:right w:val="none" w:sz="0" w:space="0" w:color="auto"/>
      </w:divBdr>
    </w:div>
    <w:div w:id="136266907">
      <w:bodyDiv w:val="1"/>
      <w:marLeft w:val="0"/>
      <w:marRight w:val="0"/>
      <w:marTop w:val="0"/>
      <w:marBottom w:val="0"/>
      <w:divBdr>
        <w:top w:val="none" w:sz="0" w:space="0" w:color="auto"/>
        <w:left w:val="none" w:sz="0" w:space="0" w:color="auto"/>
        <w:bottom w:val="none" w:sz="0" w:space="0" w:color="auto"/>
        <w:right w:val="none" w:sz="0" w:space="0" w:color="auto"/>
      </w:divBdr>
    </w:div>
    <w:div w:id="244535619">
      <w:bodyDiv w:val="1"/>
      <w:marLeft w:val="0"/>
      <w:marRight w:val="0"/>
      <w:marTop w:val="0"/>
      <w:marBottom w:val="0"/>
      <w:divBdr>
        <w:top w:val="none" w:sz="0" w:space="0" w:color="auto"/>
        <w:left w:val="none" w:sz="0" w:space="0" w:color="auto"/>
        <w:bottom w:val="none" w:sz="0" w:space="0" w:color="auto"/>
        <w:right w:val="none" w:sz="0" w:space="0" w:color="auto"/>
      </w:divBdr>
    </w:div>
    <w:div w:id="321665336">
      <w:bodyDiv w:val="1"/>
      <w:marLeft w:val="0"/>
      <w:marRight w:val="0"/>
      <w:marTop w:val="0"/>
      <w:marBottom w:val="0"/>
      <w:divBdr>
        <w:top w:val="none" w:sz="0" w:space="0" w:color="auto"/>
        <w:left w:val="none" w:sz="0" w:space="0" w:color="auto"/>
        <w:bottom w:val="none" w:sz="0" w:space="0" w:color="auto"/>
        <w:right w:val="none" w:sz="0" w:space="0" w:color="auto"/>
      </w:divBdr>
    </w:div>
    <w:div w:id="401412533">
      <w:bodyDiv w:val="1"/>
      <w:marLeft w:val="0"/>
      <w:marRight w:val="0"/>
      <w:marTop w:val="0"/>
      <w:marBottom w:val="0"/>
      <w:divBdr>
        <w:top w:val="none" w:sz="0" w:space="0" w:color="auto"/>
        <w:left w:val="none" w:sz="0" w:space="0" w:color="auto"/>
        <w:bottom w:val="none" w:sz="0" w:space="0" w:color="auto"/>
        <w:right w:val="none" w:sz="0" w:space="0" w:color="auto"/>
      </w:divBdr>
    </w:div>
    <w:div w:id="440804351">
      <w:bodyDiv w:val="1"/>
      <w:marLeft w:val="0"/>
      <w:marRight w:val="0"/>
      <w:marTop w:val="0"/>
      <w:marBottom w:val="0"/>
      <w:divBdr>
        <w:top w:val="none" w:sz="0" w:space="0" w:color="auto"/>
        <w:left w:val="none" w:sz="0" w:space="0" w:color="auto"/>
        <w:bottom w:val="none" w:sz="0" w:space="0" w:color="auto"/>
        <w:right w:val="none" w:sz="0" w:space="0" w:color="auto"/>
      </w:divBdr>
    </w:div>
    <w:div w:id="486940811">
      <w:bodyDiv w:val="1"/>
      <w:marLeft w:val="0"/>
      <w:marRight w:val="0"/>
      <w:marTop w:val="0"/>
      <w:marBottom w:val="0"/>
      <w:divBdr>
        <w:top w:val="none" w:sz="0" w:space="0" w:color="auto"/>
        <w:left w:val="none" w:sz="0" w:space="0" w:color="auto"/>
        <w:bottom w:val="none" w:sz="0" w:space="0" w:color="auto"/>
        <w:right w:val="none" w:sz="0" w:space="0" w:color="auto"/>
      </w:divBdr>
    </w:div>
    <w:div w:id="578518075">
      <w:bodyDiv w:val="1"/>
      <w:marLeft w:val="0"/>
      <w:marRight w:val="0"/>
      <w:marTop w:val="0"/>
      <w:marBottom w:val="0"/>
      <w:divBdr>
        <w:top w:val="none" w:sz="0" w:space="0" w:color="auto"/>
        <w:left w:val="none" w:sz="0" w:space="0" w:color="auto"/>
        <w:bottom w:val="none" w:sz="0" w:space="0" w:color="auto"/>
        <w:right w:val="none" w:sz="0" w:space="0" w:color="auto"/>
      </w:divBdr>
    </w:div>
    <w:div w:id="589241571">
      <w:bodyDiv w:val="1"/>
      <w:marLeft w:val="0"/>
      <w:marRight w:val="0"/>
      <w:marTop w:val="0"/>
      <w:marBottom w:val="0"/>
      <w:divBdr>
        <w:top w:val="none" w:sz="0" w:space="0" w:color="auto"/>
        <w:left w:val="none" w:sz="0" w:space="0" w:color="auto"/>
        <w:bottom w:val="none" w:sz="0" w:space="0" w:color="auto"/>
        <w:right w:val="none" w:sz="0" w:space="0" w:color="auto"/>
      </w:divBdr>
    </w:div>
    <w:div w:id="610011182">
      <w:bodyDiv w:val="1"/>
      <w:marLeft w:val="0"/>
      <w:marRight w:val="0"/>
      <w:marTop w:val="0"/>
      <w:marBottom w:val="0"/>
      <w:divBdr>
        <w:top w:val="none" w:sz="0" w:space="0" w:color="auto"/>
        <w:left w:val="none" w:sz="0" w:space="0" w:color="auto"/>
        <w:bottom w:val="none" w:sz="0" w:space="0" w:color="auto"/>
        <w:right w:val="none" w:sz="0" w:space="0" w:color="auto"/>
      </w:divBdr>
    </w:div>
    <w:div w:id="611786817">
      <w:bodyDiv w:val="1"/>
      <w:marLeft w:val="0"/>
      <w:marRight w:val="0"/>
      <w:marTop w:val="0"/>
      <w:marBottom w:val="0"/>
      <w:divBdr>
        <w:top w:val="none" w:sz="0" w:space="0" w:color="auto"/>
        <w:left w:val="none" w:sz="0" w:space="0" w:color="auto"/>
        <w:bottom w:val="none" w:sz="0" w:space="0" w:color="auto"/>
        <w:right w:val="none" w:sz="0" w:space="0" w:color="auto"/>
      </w:divBdr>
    </w:div>
    <w:div w:id="614748319">
      <w:bodyDiv w:val="1"/>
      <w:marLeft w:val="0"/>
      <w:marRight w:val="0"/>
      <w:marTop w:val="0"/>
      <w:marBottom w:val="0"/>
      <w:divBdr>
        <w:top w:val="none" w:sz="0" w:space="0" w:color="auto"/>
        <w:left w:val="none" w:sz="0" w:space="0" w:color="auto"/>
        <w:bottom w:val="none" w:sz="0" w:space="0" w:color="auto"/>
        <w:right w:val="none" w:sz="0" w:space="0" w:color="auto"/>
      </w:divBdr>
    </w:div>
    <w:div w:id="639381768">
      <w:bodyDiv w:val="1"/>
      <w:marLeft w:val="0"/>
      <w:marRight w:val="0"/>
      <w:marTop w:val="0"/>
      <w:marBottom w:val="0"/>
      <w:divBdr>
        <w:top w:val="none" w:sz="0" w:space="0" w:color="auto"/>
        <w:left w:val="none" w:sz="0" w:space="0" w:color="auto"/>
        <w:bottom w:val="none" w:sz="0" w:space="0" w:color="auto"/>
        <w:right w:val="none" w:sz="0" w:space="0" w:color="auto"/>
      </w:divBdr>
    </w:div>
    <w:div w:id="640354248">
      <w:bodyDiv w:val="1"/>
      <w:marLeft w:val="0"/>
      <w:marRight w:val="0"/>
      <w:marTop w:val="0"/>
      <w:marBottom w:val="0"/>
      <w:divBdr>
        <w:top w:val="none" w:sz="0" w:space="0" w:color="auto"/>
        <w:left w:val="none" w:sz="0" w:space="0" w:color="auto"/>
        <w:bottom w:val="none" w:sz="0" w:space="0" w:color="auto"/>
        <w:right w:val="none" w:sz="0" w:space="0" w:color="auto"/>
      </w:divBdr>
    </w:div>
    <w:div w:id="673918536">
      <w:bodyDiv w:val="1"/>
      <w:marLeft w:val="0"/>
      <w:marRight w:val="0"/>
      <w:marTop w:val="0"/>
      <w:marBottom w:val="0"/>
      <w:divBdr>
        <w:top w:val="none" w:sz="0" w:space="0" w:color="auto"/>
        <w:left w:val="none" w:sz="0" w:space="0" w:color="auto"/>
        <w:bottom w:val="none" w:sz="0" w:space="0" w:color="auto"/>
        <w:right w:val="none" w:sz="0" w:space="0" w:color="auto"/>
      </w:divBdr>
    </w:div>
    <w:div w:id="680401445">
      <w:bodyDiv w:val="1"/>
      <w:marLeft w:val="0"/>
      <w:marRight w:val="0"/>
      <w:marTop w:val="0"/>
      <w:marBottom w:val="0"/>
      <w:divBdr>
        <w:top w:val="none" w:sz="0" w:space="0" w:color="auto"/>
        <w:left w:val="none" w:sz="0" w:space="0" w:color="auto"/>
        <w:bottom w:val="none" w:sz="0" w:space="0" w:color="auto"/>
        <w:right w:val="none" w:sz="0" w:space="0" w:color="auto"/>
      </w:divBdr>
    </w:div>
    <w:div w:id="851379378">
      <w:bodyDiv w:val="1"/>
      <w:marLeft w:val="0"/>
      <w:marRight w:val="0"/>
      <w:marTop w:val="0"/>
      <w:marBottom w:val="0"/>
      <w:divBdr>
        <w:top w:val="none" w:sz="0" w:space="0" w:color="auto"/>
        <w:left w:val="none" w:sz="0" w:space="0" w:color="auto"/>
        <w:bottom w:val="none" w:sz="0" w:space="0" w:color="auto"/>
        <w:right w:val="none" w:sz="0" w:space="0" w:color="auto"/>
      </w:divBdr>
    </w:div>
    <w:div w:id="865749758">
      <w:bodyDiv w:val="1"/>
      <w:marLeft w:val="0"/>
      <w:marRight w:val="0"/>
      <w:marTop w:val="0"/>
      <w:marBottom w:val="0"/>
      <w:divBdr>
        <w:top w:val="none" w:sz="0" w:space="0" w:color="auto"/>
        <w:left w:val="none" w:sz="0" w:space="0" w:color="auto"/>
        <w:bottom w:val="none" w:sz="0" w:space="0" w:color="auto"/>
        <w:right w:val="none" w:sz="0" w:space="0" w:color="auto"/>
      </w:divBdr>
    </w:div>
    <w:div w:id="902521773">
      <w:bodyDiv w:val="1"/>
      <w:marLeft w:val="0"/>
      <w:marRight w:val="0"/>
      <w:marTop w:val="0"/>
      <w:marBottom w:val="0"/>
      <w:divBdr>
        <w:top w:val="none" w:sz="0" w:space="0" w:color="auto"/>
        <w:left w:val="none" w:sz="0" w:space="0" w:color="auto"/>
        <w:bottom w:val="none" w:sz="0" w:space="0" w:color="auto"/>
        <w:right w:val="none" w:sz="0" w:space="0" w:color="auto"/>
      </w:divBdr>
    </w:div>
    <w:div w:id="913053232">
      <w:bodyDiv w:val="1"/>
      <w:marLeft w:val="0"/>
      <w:marRight w:val="0"/>
      <w:marTop w:val="0"/>
      <w:marBottom w:val="0"/>
      <w:divBdr>
        <w:top w:val="none" w:sz="0" w:space="0" w:color="auto"/>
        <w:left w:val="none" w:sz="0" w:space="0" w:color="auto"/>
        <w:bottom w:val="none" w:sz="0" w:space="0" w:color="auto"/>
        <w:right w:val="none" w:sz="0" w:space="0" w:color="auto"/>
      </w:divBdr>
    </w:div>
    <w:div w:id="929656955">
      <w:bodyDiv w:val="1"/>
      <w:marLeft w:val="0"/>
      <w:marRight w:val="0"/>
      <w:marTop w:val="0"/>
      <w:marBottom w:val="0"/>
      <w:divBdr>
        <w:top w:val="none" w:sz="0" w:space="0" w:color="auto"/>
        <w:left w:val="none" w:sz="0" w:space="0" w:color="auto"/>
        <w:bottom w:val="none" w:sz="0" w:space="0" w:color="auto"/>
        <w:right w:val="none" w:sz="0" w:space="0" w:color="auto"/>
      </w:divBdr>
    </w:div>
    <w:div w:id="954629911">
      <w:bodyDiv w:val="1"/>
      <w:marLeft w:val="0"/>
      <w:marRight w:val="0"/>
      <w:marTop w:val="0"/>
      <w:marBottom w:val="0"/>
      <w:divBdr>
        <w:top w:val="none" w:sz="0" w:space="0" w:color="auto"/>
        <w:left w:val="none" w:sz="0" w:space="0" w:color="auto"/>
        <w:bottom w:val="none" w:sz="0" w:space="0" w:color="auto"/>
        <w:right w:val="none" w:sz="0" w:space="0" w:color="auto"/>
      </w:divBdr>
    </w:div>
    <w:div w:id="958493526">
      <w:bodyDiv w:val="1"/>
      <w:marLeft w:val="0"/>
      <w:marRight w:val="0"/>
      <w:marTop w:val="0"/>
      <w:marBottom w:val="0"/>
      <w:divBdr>
        <w:top w:val="none" w:sz="0" w:space="0" w:color="auto"/>
        <w:left w:val="none" w:sz="0" w:space="0" w:color="auto"/>
        <w:bottom w:val="none" w:sz="0" w:space="0" w:color="auto"/>
        <w:right w:val="none" w:sz="0" w:space="0" w:color="auto"/>
      </w:divBdr>
    </w:div>
    <w:div w:id="996685679">
      <w:bodyDiv w:val="1"/>
      <w:marLeft w:val="0"/>
      <w:marRight w:val="0"/>
      <w:marTop w:val="0"/>
      <w:marBottom w:val="0"/>
      <w:divBdr>
        <w:top w:val="none" w:sz="0" w:space="0" w:color="auto"/>
        <w:left w:val="none" w:sz="0" w:space="0" w:color="auto"/>
        <w:bottom w:val="none" w:sz="0" w:space="0" w:color="auto"/>
        <w:right w:val="none" w:sz="0" w:space="0" w:color="auto"/>
      </w:divBdr>
    </w:div>
    <w:div w:id="1039285439">
      <w:bodyDiv w:val="1"/>
      <w:marLeft w:val="0"/>
      <w:marRight w:val="0"/>
      <w:marTop w:val="0"/>
      <w:marBottom w:val="0"/>
      <w:divBdr>
        <w:top w:val="none" w:sz="0" w:space="0" w:color="auto"/>
        <w:left w:val="none" w:sz="0" w:space="0" w:color="auto"/>
        <w:bottom w:val="none" w:sz="0" w:space="0" w:color="auto"/>
        <w:right w:val="none" w:sz="0" w:space="0" w:color="auto"/>
      </w:divBdr>
    </w:div>
    <w:div w:id="1150636819">
      <w:bodyDiv w:val="1"/>
      <w:marLeft w:val="0"/>
      <w:marRight w:val="0"/>
      <w:marTop w:val="0"/>
      <w:marBottom w:val="0"/>
      <w:divBdr>
        <w:top w:val="none" w:sz="0" w:space="0" w:color="auto"/>
        <w:left w:val="none" w:sz="0" w:space="0" w:color="auto"/>
        <w:bottom w:val="none" w:sz="0" w:space="0" w:color="auto"/>
        <w:right w:val="none" w:sz="0" w:space="0" w:color="auto"/>
      </w:divBdr>
    </w:div>
    <w:div w:id="1395158690">
      <w:bodyDiv w:val="1"/>
      <w:marLeft w:val="0"/>
      <w:marRight w:val="0"/>
      <w:marTop w:val="0"/>
      <w:marBottom w:val="0"/>
      <w:divBdr>
        <w:top w:val="none" w:sz="0" w:space="0" w:color="auto"/>
        <w:left w:val="none" w:sz="0" w:space="0" w:color="auto"/>
        <w:bottom w:val="none" w:sz="0" w:space="0" w:color="auto"/>
        <w:right w:val="none" w:sz="0" w:space="0" w:color="auto"/>
      </w:divBdr>
    </w:div>
    <w:div w:id="1395735637">
      <w:bodyDiv w:val="1"/>
      <w:marLeft w:val="0"/>
      <w:marRight w:val="0"/>
      <w:marTop w:val="0"/>
      <w:marBottom w:val="0"/>
      <w:divBdr>
        <w:top w:val="none" w:sz="0" w:space="0" w:color="auto"/>
        <w:left w:val="none" w:sz="0" w:space="0" w:color="auto"/>
        <w:bottom w:val="none" w:sz="0" w:space="0" w:color="auto"/>
        <w:right w:val="none" w:sz="0" w:space="0" w:color="auto"/>
      </w:divBdr>
    </w:div>
    <w:div w:id="1418870271">
      <w:bodyDiv w:val="1"/>
      <w:marLeft w:val="0"/>
      <w:marRight w:val="0"/>
      <w:marTop w:val="0"/>
      <w:marBottom w:val="0"/>
      <w:divBdr>
        <w:top w:val="none" w:sz="0" w:space="0" w:color="auto"/>
        <w:left w:val="none" w:sz="0" w:space="0" w:color="auto"/>
        <w:bottom w:val="none" w:sz="0" w:space="0" w:color="auto"/>
        <w:right w:val="none" w:sz="0" w:space="0" w:color="auto"/>
      </w:divBdr>
    </w:div>
    <w:div w:id="1567910390">
      <w:bodyDiv w:val="1"/>
      <w:marLeft w:val="0"/>
      <w:marRight w:val="0"/>
      <w:marTop w:val="0"/>
      <w:marBottom w:val="0"/>
      <w:divBdr>
        <w:top w:val="none" w:sz="0" w:space="0" w:color="auto"/>
        <w:left w:val="none" w:sz="0" w:space="0" w:color="auto"/>
        <w:bottom w:val="none" w:sz="0" w:space="0" w:color="auto"/>
        <w:right w:val="none" w:sz="0" w:space="0" w:color="auto"/>
      </w:divBdr>
    </w:div>
    <w:div w:id="1637025645">
      <w:bodyDiv w:val="1"/>
      <w:marLeft w:val="0"/>
      <w:marRight w:val="0"/>
      <w:marTop w:val="0"/>
      <w:marBottom w:val="0"/>
      <w:divBdr>
        <w:top w:val="none" w:sz="0" w:space="0" w:color="auto"/>
        <w:left w:val="none" w:sz="0" w:space="0" w:color="auto"/>
        <w:bottom w:val="none" w:sz="0" w:space="0" w:color="auto"/>
        <w:right w:val="none" w:sz="0" w:space="0" w:color="auto"/>
      </w:divBdr>
    </w:div>
    <w:div w:id="1648821036">
      <w:bodyDiv w:val="1"/>
      <w:marLeft w:val="0"/>
      <w:marRight w:val="0"/>
      <w:marTop w:val="0"/>
      <w:marBottom w:val="0"/>
      <w:divBdr>
        <w:top w:val="none" w:sz="0" w:space="0" w:color="auto"/>
        <w:left w:val="none" w:sz="0" w:space="0" w:color="auto"/>
        <w:bottom w:val="none" w:sz="0" w:space="0" w:color="auto"/>
        <w:right w:val="none" w:sz="0" w:space="0" w:color="auto"/>
      </w:divBdr>
    </w:div>
    <w:div w:id="1668552847">
      <w:bodyDiv w:val="1"/>
      <w:marLeft w:val="0"/>
      <w:marRight w:val="0"/>
      <w:marTop w:val="0"/>
      <w:marBottom w:val="0"/>
      <w:divBdr>
        <w:top w:val="none" w:sz="0" w:space="0" w:color="auto"/>
        <w:left w:val="none" w:sz="0" w:space="0" w:color="auto"/>
        <w:bottom w:val="none" w:sz="0" w:space="0" w:color="auto"/>
        <w:right w:val="none" w:sz="0" w:space="0" w:color="auto"/>
      </w:divBdr>
    </w:div>
    <w:div w:id="1681271676">
      <w:bodyDiv w:val="1"/>
      <w:marLeft w:val="0"/>
      <w:marRight w:val="0"/>
      <w:marTop w:val="0"/>
      <w:marBottom w:val="0"/>
      <w:divBdr>
        <w:top w:val="none" w:sz="0" w:space="0" w:color="auto"/>
        <w:left w:val="none" w:sz="0" w:space="0" w:color="auto"/>
        <w:bottom w:val="none" w:sz="0" w:space="0" w:color="auto"/>
        <w:right w:val="none" w:sz="0" w:space="0" w:color="auto"/>
      </w:divBdr>
    </w:div>
    <w:div w:id="1694072243">
      <w:bodyDiv w:val="1"/>
      <w:marLeft w:val="0"/>
      <w:marRight w:val="0"/>
      <w:marTop w:val="0"/>
      <w:marBottom w:val="0"/>
      <w:divBdr>
        <w:top w:val="none" w:sz="0" w:space="0" w:color="auto"/>
        <w:left w:val="none" w:sz="0" w:space="0" w:color="auto"/>
        <w:bottom w:val="none" w:sz="0" w:space="0" w:color="auto"/>
        <w:right w:val="none" w:sz="0" w:space="0" w:color="auto"/>
      </w:divBdr>
    </w:div>
    <w:div w:id="1702196464">
      <w:bodyDiv w:val="1"/>
      <w:marLeft w:val="0"/>
      <w:marRight w:val="0"/>
      <w:marTop w:val="0"/>
      <w:marBottom w:val="0"/>
      <w:divBdr>
        <w:top w:val="none" w:sz="0" w:space="0" w:color="auto"/>
        <w:left w:val="none" w:sz="0" w:space="0" w:color="auto"/>
        <w:bottom w:val="none" w:sz="0" w:space="0" w:color="auto"/>
        <w:right w:val="none" w:sz="0" w:space="0" w:color="auto"/>
      </w:divBdr>
    </w:div>
    <w:div w:id="1728453749">
      <w:bodyDiv w:val="1"/>
      <w:marLeft w:val="0"/>
      <w:marRight w:val="0"/>
      <w:marTop w:val="0"/>
      <w:marBottom w:val="0"/>
      <w:divBdr>
        <w:top w:val="none" w:sz="0" w:space="0" w:color="auto"/>
        <w:left w:val="none" w:sz="0" w:space="0" w:color="auto"/>
        <w:bottom w:val="none" w:sz="0" w:space="0" w:color="auto"/>
        <w:right w:val="none" w:sz="0" w:space="0" w:color="auto"/>
      </w:divBdr>
    </w:div>
    <w:div w:id="1748336173">
      <w:bodyDiv w:val="1"/>
      <w:marLeft w:val="0"/>
      <w:marRight w:val="0"/>
      <w:marTop w:val="0"/>
      <w:marBottom w:val="0"/>
      <w:divBdr>
        <w:top w:val="none" w:sz="0" w:space="0" w:color="auto"/>
        <w:left w:val="none" w:sz="0" w:space="0" w:color="auto"/>
        <w:bottom w:val="none" w:sz="0" w:space="0" w:color="auto"/>
        <w:right w:val="none" w:sz="0" w:space="0" w:color="auto"/>
      </w:divBdr>
    </w:div>
    <w:div w:id="1816752054">
      <w:bodyDiv w:val="1"/>
      <w:marLeft w:val="0"/>
      <w:marRight w:val="0"/>
      <w:marTop w:val="0"/>
      <w:marBottom w:val="0"/>
      <w:divBdr>
        <w:top w:val="none" w:sz="0" w:space="0" w:color="auto"/>
        <w:left w:val="none" w:sz="0" w:space="0" w:color="auto"/>
        <w:bottom w:val="none" w:sz="0" w:space="0" w:color="auto"/>
        <w:right w:val="none" w:sz="0" w:space="0" w:color="auto"/>
      </w:divBdr>
    </w:div>
    <w:div w:id="1845241553">
      <w:bodyDiv w:val="1"/>
      <w:marLeft w:val="0"/>
      <w:marRight w:val="0"/>
      <w:marTop w:val="0"/>
      <w:marBottom w:val="0"/>
      <w:divBdr>
        <w:top w:val="none" w:sz="0" w:space="0" w:color="auto"/>
        <w:left w:val="none" w:sz="0" w:space="0" w:color="auto"/>
        <w:bottom w:val="none" w:sz="0" w:space="0" w:color="auto"/>
        <w:right w:val="none" w:sz="0" w:space="0" w:color="auto"/>
      </w:divBdr>
    </w:div>
    <w:div w:id="1940795871">
      <w:bodyDiv w:val="1"/>
      <w:marLeft w:val="0"/>
      <w:marRight w:val="0"/>
      <w:marTop w:val="0"/>
      <w:marBottom w:val="0"/>
      <w:divBdr>
        <w:top w:val="none" w:sz="0" w:space="0" w:color="auto"/>
        <w:left w:val="none" w:sz="0" w:space="0" w:color="auto"/>
        <w:bottom w:val="none" w:sz="0" w:space="0" w:color="auto"/>
        <w:right w:val="none" w:sz="0" w:space="0" w:color="auto"/>
      </w:divBdr>
    </w:div>
    <w:div w:id="211058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017/s0033291721001380" TargetMode="External"/><Relationship Id="rId18" Type="http://schemas.openxmlformats.org/officeDocument/2006/relationships/hyperlink" Target="https://doi.org/10.1177/0272431605285712"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doi.org/10.1016/j.psyneuen.2017.01.020" TargetMode="External"/><Relationship Id="rId7" Type="http://schemas.openxmlformats.org/officeDocument/2006/relationships/header" Target="header1.xml"/><Relationship Id="rId12" Type="http://schemas.openxmlformats.org/officeDocument/2006/relationships/hyperlink" Target="https://doi.org/10.1111/j.1533-8525.2006.00064.x" TargetMode="External"/><Relationship Id="rId17" Type="http://schemas.openxmlformats.org/officeDocument/2006/relationships/hyperlink" Target="https://doi.org/10.3109/09540261.2010.49239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i.org/10.1017/s0954579408000333" TargetMode="External"/><Relationship Id="rId20" Type="http://schemas.openxmlformats.org/officeDocument/2006/relationships/hyperlink" Target="https://doi.org/10.1037/0012-1649.27.1.159" TargetMode="Externa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doi.org/10.1037/a0022448" TargetMode="External"/><Relationship Id="rId24" Type="http://schemas.openxmlformats.org/officeDocument/2006/relationships/hyperlink" Target="https://doi.org/10.1007/s10964-011-9649-3" TargetMode="External"/><Relationship Id="rId5" Type="http://schemas.openxmlformats.org/officeDocument/2006/relationships/endnotes" Target="endnotes.xml"/><Relationship Id="rId15" Type="http://schemas.openxmlformats.org/officeDocument/2006/relationships/hyperlink" Target="https://doi.org/10.1146/annurev.clinpsy.121208.131413" TargetMode="External"/><Relationship Id="rId23" Type="http://schemas.openxmlformats.org/officeDocument/2006/relationships/hyperlink" Target="https://doi.org/10.5175/jswe.2007.200400473" TargetMode="External"/><Relationship Id="rId10" Type="http://schemas.openxmlformats.org/officeDocument/2006/relationships/hyperlink" Target="https://doi.org/10.1016/j.avb.2004.07.001" TargetMode="External"/><Relationship Id="rId19" Type="http://schemas.openxmlformats.org/officeDocument/2006/relationships/hyperlink" Target="https://doi.org/10.1146/annurev.soc.28.110601.141114" TargetMode="Externa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hyperlink" Target="https://doi.org/10.1037%2Fa0014851" TargetMode="External"/><Relationship Id="rId22" Type="http://schemas.openxmlformats.org/officeDocument/2006/relationships/hyperlink" Target="https://doi.org/10.1214/19-sts7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25</Pages>
  <Words>5589</Words>
  <Characters>31862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Estrada, Suzy</dc:creator>
  <cp:keywords/>
  <dc:description/>
  <cp:lastModifiedBy>Estrada, Suzy</cp:lastModifiedBy>
  <cp:revision>53</cp:revision>
  <dcterms:created xsi:type="dcterms:W3CDTF">2022-03-27T15:39:00Z</dcterms:created>
  <dcterms:modified xsi:type="dcterms:W3CDTF">2023-01-21T00:25:00Z</dcterms:modified>
</cp:coreProperties>
</file>