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A01C4" w14:textId="7751AFBF" w:rsidR="00BC13D5" w:rsidRPr="00D4056B" w:rsidRDefault="003F61D6" w:rsidP="00BC13D5">
      <w:pPr>
        <w:spacing w:after="0" w:line="480" w:lineRule="auto"/>
        <w:contextualSpacing/>
        <w:jc w:val="center"/>
        <w:rPr>
          <w:rFonts w:ascii="Times New Roman" w:hAnsi="Times New Roman"/>
          <w:b/>
          <w:sz w:val="24"/>
          <w:szCs w:val="24"/>
        </w:rPr>
      </w:pPr>
      <w:bookmarkStart w:id="0" w:name="_GoBack"/>
      <w:bookmarkEnd w:id="0"/>
      <w:r w:rsidRPr="00D4056B">
        <w:rPr>
          <w:rFonts w:ascii="Times New Roman" w:hAnsi="Times New Roman"/>
          <w:b/>
          <w:sz w:val="24"/>
          <w:szCs w:val="24"/>
        </w:rPr>
        <w:t>Supplementary Materials</w:t>
      </w:r>
    </w:p>
    <w:p w14:paraId="6C736962" w14:textId="4B31BE02" w:rsidR="00E525B0" w:rsidRPr="00E525B0" w:rsidRDefault="00B77296" w:rsidP="00E569EC">
      <w:pPr>
        <w:spacing w:after="0" w:line="480" w:lineRule="auto"/>
        <w:contextualSpacing/>
        <w:jc w:val="center"/>
        <w:rPr>
          <w:rFonts w:ascii="Times New Roman" w:hAnsi="Times New Roman"/>
          <w:sz w:val="24"/>
          <w:szCs w:val="24"/>
        </w:rPr>
      </w:pPr>
      <w:r w:rsidRPr="00B77296">
        <w:rPr>
          <w:rFonts w:ascii="Times New Roman" w:hAnsi="Times New Roman"/>
          <w:b/>
          <w:i/>
          <w:sz w:val="24"/>
          <w:szCs w:val="24"/>
        </w:rPr>
        <w:t>Individual- and Family-Level Associations between Child Psychopathology and Parenting</w:t>
      </w:r>
      <w:r w:rsidRPr="00B77296" w:rsidDel="00B77296">
        <w:rPr>
          <w:rFonts w:ascii="Times New Roman" w:hAnsi="Times New Roman"/>
          <w:b/>
          <w:i/>
          <w:sz w:val="24"/>
          <w:szCs w:val="24"/>
        </w:rPr>
        <w:t xml:space="preserve"> </w:t>
      </w:r>
    </w:p>
    <w:p w14:paraId="162BAA4D" w14:textId="77777777" w:rsidR="00182091" w:rsidRPr="00D4056B" w:rsidRDefault="00182091" w:rsidP="00BC13D5">
      <w:pPr>
        <w:spacing w:after="0" w:line="480" w:lineRule="auto"/>
        <w:contextualSpacing/>
        <w:rPr>
          <w:rFonts w:ascii="Times New Roman" w:hAnsi="Times New Roman"/>
          <w:sz w:val="24"/>
          <w:szCs w:val="24"/>
        </w:rPr>
      </w:pPr>
    </w:p>
    <w:p w14:paraId="3AA1660D" w14:textId="7DF3F366" w:rsidR="00832BD8" w:rsidRDefault="00832BD8" w:rsidP="00BC13D5">
      <w:pPr>
        <w:spacing w:after="0" w:line="480" w:lineRule="auto"/>
        <w:contextualSpacing/>
        <w:rPr>
          <w:rFonts w:ascii="Times New Roman" w:hAnsi="Times New Roman"/>
          <w:b/>
          <w:sz w:val="24"/>
          <w:szCs w:val="24"/>
        </w:rPr>
      </w:pPr>
      <w:r>
        <w:rPr>
          <w:rFonts w:ascii="Times New Roman" w:hAnsi="Times New Roman"/>
          <w:b/>
          <w:sz w:val="24"/>
          <w:szCs w:val="24"/>
        </w:rPr>
        <w:t>Sample Recruitment</w:t>
      </w:r>
      <w:r w:rsidR="00363651">
        <w:rPr>
          <w:rFonts w:ascii="Times New Roman" w:hAnsi="Times New Roman"/>
          <w:b/>
          <w:sz w:val="24"/>
          <w:szCs w:val="24"/>
        </w:rPr>
        <w:t>,</w:t>
      </w:r>
      <w:r>
        <w:rPr>
          <w:rFonts w:ascii="Times New Roman" w:hAnsi="Times New Roman"/>
          <w:b/>
          <w:sz w:val="24"/>
          <w:szCs w:val="24"/>
        </w:rPr>
        <w:t xml:space="preserve"> Representativeness</w:t>
      </w:r>
      <w:r w:rsidR="00363651">
        <w:rPr>
          <w:rFonts w:ascii="Times New Roman" w:hAnsi="Times New Roman"/>
          <w:b/>
          <w:sz w:val="24"/>
          <w:szCs w:val="24"/>
        </w:rPr>
        <w:t>, and Weighting</w:t>
      </w:r>
    </w:p>
    <w:p w14:paraId="7D448838" w14:textId="60B3800C" w:rsidR="00832BD8" w:rsidRPr="00AF5668" w:rsidRDefault="00832BD8" w:rsidP="00AF5668">
      <w:pPr>
        <w:spacing w:after="0" w:line="480" w:lineRule="auto"/>
        <w:contextualSpacing/>
        <w:rPr>
          <w:rFonts w:ascii="Times New Roman" w:hAnsi="Times New Roman"/>
          <w:sz w:val="24"/>
          <w:szCs w:val="24"/>
        </w:rPr>
      </w:pPr>
      <w:r>
        <w:rPr>
          <w:rFonts w:ascii="Times New Roman" w:hAnsi="Times New Roman"/>
          <w:sz w:val="24"/>
          <w:szCs w:val="24"/>
        </w:rPr>
        <w:tab/>
        <w:t xml:space="preserve">Households were identified for participation through the </w:t>
      </w:r>
      <w:r w:rsidRPr="00832BD8">
        <w:rPr>
          <w:rFonts w:ascii="Times New Roman" w:hAnsi="Times New Roman"/>
          <w:sz w:val="24"/>
          <w:szCs w:val="24"/>
        </w:rPr>
        <w:t>2014 Canada Child Tax Benefit, stratified by urban vs. rural and income</w:t>
      </w:r>
      <w:r w:rsidR="00EF4C47">
        <w:rPr>
          <w:rFonts w:ascii="Times New Roman" w:hAnsi="Times New Roman"/>
          <w:sz w:val="24"/>
          <w:szCs w:val="24"/>
        </w:rPr>
        <w:t xml:space="preserve"> </w:t>
      </w:r>
      <w:r w:rsidR="00AF5668">
        <w:rPr>
          <w:rFonts w:ascii="Times New Roman" w:hAnsi="Times New Roman"/>
          <w:sz w:val="24"/>
          <w:szCs w:val="24"/>
        </w:rPr>
        <w:fldChar w:fldCharType="begin" w:fldLock="1"/>
      </w:r>
      <w:r w:rsidR="000F51DF">
        <w:rPr>
          <w:rFonts w:ascii="Times New Roman" w:hAnsi="Times New Roman"/>
          <w:sz w:val="24"/>
          <w:szCs w:val="24"/>
        </w:rPr>
        <w:instrText>ADDIN CSL_CITATION {"citationItems":[{"id":"ITEM-1","itemData":{"DOI":"10.1177/0706743719833675","ISBN":"0706743719833","ISSN":"14970015","PMID":"30978137","abstract":"Objective: To describe the methodology of the 2014 Ontario Child Health Study (OCHS): a province-wide, cross-sectional, epidemiologic study of child health and mental disorder among 4- to 17-year-olds living in household dwellings. Method: Implemented by Statistics Canada, the 2014 OCHS was led by academic researchers at the Offord Centre for Child Studies (McMaster University). Eligible households included families with children aged 4 to 17 years, who were listed on the 2014 Canadian Child Tax Benefit File. The survey design included area and household stratification by income and 3-stage cluster sampling of areas and households to yield a probability sample of families. Results: The 2014 OCHS included 6,537 responding households (50.8%) with 10,802 children aged 4 to 17 years. Lower income families living in low-income neighbourhoods were less likely to participate. In addition to measures of childhood mental disorder assessed by the Mini International Neuropsychiatric Interview for Children and Adolescents (MINI-KID) and OCHS Emotional Behavioural Scales (OCHS-EBS), the survey contains measures of neighbourhoods, schools, families and children, and includes administrative data held by the Ministries of Education and Health and Long-Term Care. Conclusions: The complex survey design and differential non-response of the 2014 OCHS required the use of sampling weights and adjustment for design effects. The study is available throughout Canada in the Statistics Canada Research Data Centres (RDCs). We urge external investigators to access the study through the RDCs or to contact us directly to collaborate on future secondary analysis studies based on the OCHS.","author":[{"dropping-particle":"","family":"Boyle","given":"Michael H.","non-dropping-particle":"","parse-names":false,"suffix":""},{"dropping-particle":"","family":"Georgiades","given":"Katholiki","non-dropping-particle":"","parse-names":false,"suffix":""},{"dropping-particle":"","family":"Duncan","given":"Laura","non-dropping-particle":"","parse-names":false,"suffix":""},{"dropping-particle":"","family":"Comeau","given":"Jinette","non-dropping-particle":"","parse-names":false,"suffix":""},{"dropping-particle":"","family":"Wang","given":"Li","non-dropping-particle":"","parse-names":false,"suffix":""}],"container-title":"Canadian Journal of Psychiatry","id":"ITEM-1","issue":"4","issued":{"date-parts":[["2019"]]},"page":"237-245","title":"The 2014 Ontario Child Health Study—Methodology","type":"article-journal","volume":"64"},"uris":["http://www.mendeley.com/documents/?uuid=2f9166ab-1cef-43be-bc4e-01240f27fa45"]},{"id":"ITEM-2","itemData":{"DOI":"10.1177/0706743718808250","ISSN":"14970015","abstract":"Objectives: To describe the development and psychometric properties of the 2014 Ontario Child Health Study Emotional Behavioural Scales (OCHS-EBS) for dimensional measurement of 7 disorders based on criteria from the fifth edition of the Diagnostic and Statistical Manual of Mental Disorders (DSM-5). Methods: Scale items were selected by agreement among 19 child psychologists and psychiatrists rating the correspondence between item descriptions and DSM-5 symptoms. Psychometric evaluation of the item properties and parent/caregiver and youth scales came from a general population study of 10,802 children and youth aged 4 to 17 years in 6537 families. Test-retest reliability data were collected from a subsample of 280 children and their caregivers who independently completed the OCHS-EBS checklist on 2 occasions 7 to 14 days apart. Structural equation modelling was used to assess internal and external convergent and discriminant validity—the latter tested against the Mini International Neuropsychiatric Interview for Children and Adolescents (MINI-KID). Results: Confirmatory factor analyses exhibited adequate item fit to all scales. Except for conduct disorder and youth-assessed separation anxiety disorder, internal (Cronbach’s α) and test-retest reliability (Pearson’s r) for scale scores were 0.70 or above. Except for youth-assessed conduct disorder, the OCHS-EBS met criteria for internal and convergent and discriminant validity. Compared with the MINI-KID, the OCHS-EBS met criteria for external convergent and discriminant validity. Conclusions: The OCHS-EBS provide reliable and valid dimensional measurement of 7 DSM-5 disorders assessed by caregivers and youth in the general population. Part II describes use of the OCHS-EBS as a categorical (present/absent) measure of disorder.","author":[{"dropping-particle":"","family":"Duncan","given":"Laura","non-dropping-particle":"","parse-names":false,"suffix":""},{"dropping-particle":"","family":"Georgiades","given":"Katholiki","non-dropping-particle":"","parse-names":false,"suffix":""},{"dropping-particle":"","family":"Wang","given":"Li","non-dropping-particle":"","parse-names":false,"suffix":""},{"dropping-particle":"","family":"Comeau","given":"Jinette","non-dropping-particle":"","parse-names":false,"suffix":""},{"dropping-particle":"","family":"Ferro","given":"Mark A.","non-dropping-particle":"","parse-names":false,"suffix":""},{"dropping-particle":"","family":"Lieshout","given":"Ryan J.","non-dropping-particle":"Van","parse-names":false,"suffix":""},{"dropping-particle":"","family":"Szatmari","given":"Peter","non-dropping-particle":"","parse-names":false,"suffix":""},{"dropping-particle":"","family":"Bennett","given":"Kathryn","non-dropping-particle":"","parse-names":false,"suffix":""},{"dropping-particle":"","family":"MacMillan","given":"Harriet L.","non-dropping-particle":"","parse-names":false,"suffix":""},{"dropping-particle":"","family":"Lipman","given":"Ellen L.","non-dropping-particle":"","parse-names":false,"suffix":""},{"dropping-particle":"","family":"Janus","given":"Magdalena","non-dropping-particle":"","parse-names":false,"suffix":""},{"dropping-particle":"","family":"Kata","given":"Anna","non-dropping-particle":"","parse-names":false,"suffix":""},{"dropping-particle":"","family":"Boyle","given":"Michael H.","non-dropping-particle":"","parse-names":false,"suffix":""}],"container-title":"Canadian Journal of Psychiatry","id":"ITEM-2","issue":"6","issued":{"date-parts":[["2018"]]},"page":"423-433","title":"The 2014 Ontario Child Health Study Emotional Behavioural Scales (OCHS-EBS) Part I: A checklist for dimensional measurement of selected DSM-5 disorders","type":"article-journal","volume":"64"},"uris":["http://www.mendeley.com/documents/?uuid=286318b8-b41a-44fd-9294-098ade26f858"]}],"mendeley":{"formattedCitation":"(Boyle, Georgiades, Duncan, Comeau, &amp; Wang, 2019; Duncan et al., 2018)","manualFormatting":"(for additional details, see Boyle et al., 2019; Duncan et al., 2019)","plainTextFormattedCitation":"(Boyle, Georgiades, Duncan, Comeau, &amp; Wang, 2019; Duncan et al., 2018)","previouslyFormattedCitation":"(Boyle, Georgiades, Duncan, Comeau, &amp; Wang, 2019; Duncan et al., 2018)"},"properties":{"noteIndex":0},"schema":"https://github.com/citation-style-language/schema/raw/master/csl-citation.json"}</w:instrText>
      </w:r>
      <w:r w:rsidR="00AF5668">
        <w:rPr>
          <w:rFonts w:ascii="Times New Roman" w:hAnsi="Times New Roman"/>
          <w:sz w:val="24"/>
          <w:szCs w:val="24"/>
        </w:rPr>
        <w:fldChar w:fldCharType="separate"/>
      </w:r>
      <w:r w:rsidR="00EF4C47" w:rsidRPr="00EF4C47">
        <w:rPr>
          <w:rFonts w:ascii="Times New Roman" w:hAnsi="Times New Roman"/>
          <w:noProof/>
          <w:sz w:val="24"/>
          <w:szCs w:val="24"/>
        </w:rPr>
        <w:t>(</w:t>
      </w:r>
      <w:r w:rsidR="00EF4C47">
        <w:rPr>
          <w:rFonts w:ascii="Times New Roman" w:hAnsi="Times New Roman"/>
          <w:noProof/>
          <w:sz w:val="24"/>
          <w:szCs w:val="24"/>
        </w:rPr>
        <w:t xml:space="preserve">for additional details, see </w:t>
      </w:r>
      <w:r w:rsidR="00EF4C47" w:rsidRPr="00EF4C47">
        <w:rPr>
          <w:rFonts w:ascii="Times New Roman" w:hAnsi="Times New Roman"/>
          <w:noProof/>
          <w:sz w:val="24"/>
          <w:szCs w:val="24"/>
        </w:rPr>
        <w:t>Boyle et al., 2019; Duncan et al., 2019)</w:t>
      </w:r>
      <w:r w:rsidR="00AF5668">
        <w:rPr>
          <w:rFonts w:ascii="Times New Roman" w:hAnsi="Times New Roman"/>
          <w:sz w:val="24"/>
          <w:szCs w:val="24"/>
        </w:rPr>
        <w:fldChar w:fldCharType="end"/>
      </w:r>
      <w:r w:rsidR="00EF4C47">
        <w:rPr>
          <w:rFonts w:ascii="Times New Roman" w:hAnsi="Times New Roman"/>
          <w:sz w:val="24"/>
          <w:szCs w:val="24"/>
        </w:rPr>
        <w:t xml:space="preserve">. </w:t>
      </w:r>
      <w:r>
        <w:rPr>
          <w:rFonts w:ascii="Times New Roman" w:hAnsi="Times New Roman"/>
          <w:sz w:val="24"/>
          <w:szCs w:val="24"/>
        </w:rPr>
        <w:t xml:space="preserve">Approximately half (50.8%) of eligible households </w:t>
      </w:r>
      <w:r w:rsidR="00AF5668">
        <w:rPr>
          <w:rFonts w:ascii="Times New Roman" w:hAnsi="Times New Roman"/>
          <w:sz w:val="24"/>
          <w:szCs w:val="24"/>
        </w:rPr>
        <w:t>agreed to participate (</w:t>
      </w:r>
      <w:r w:rsidR="00AF5668">
        <w:rPr>
          <w:rFonts w:ascii="Times New Roman" w:hAnsi="Times New Roman"/>
          <w:i/>
          <w:sz w:val="24"/>
          <w:szCs w:val="24"/>
        </w:rPr>
        <w:t xml:space="preserve">K </w:t>
      </w:r>
      <w:r w:rsidR="00AF5668">
        <w:rPr>
          <w:rFonts w:ascii="Times New Roman" w:hAnsi="Times New Roman"/>
          <w:sz w:val="24"/>
          <w:szCs w:val="24"/>
        </w:rPr>
        <w:t xml:space="preserve">= 6537). </w:t>
      </w:r>
      <w:r w:rsidR="00EF4C47">
        <w:rPr>
          <w:rFonts w:ascii="Times New Roman" w:hAnsi="Times New Roman"/>
          <w:sz w:val="24"/>
          <w:szCs w:val="24"/>
        </w:rPr>
        <w:t xml:space="preserve">Families in lower income households were less likely to participate than families in higher income households. </w:t>
      </w:r>
      <w:r w:rsidR="00B35A3A">
        <w:rPr>
          <w:rFonts w:ascii="Times New Roman" w:hAnsi="Times New Roman"/>
          <w:sz w:val="24"/>
          <w:szCs w:val="24"/>
        </w:rPr>
        <w:t xml:space="preserve">Additional information on response rates and comparisons with Canadian Census data are reported in Boyle et al. </w:t>
      </w:r>
      <w:r w:rsidR="00B35A3A">
        <w:rPr>
          <w:rFonts w:ascii="Times New Roman" w:hAnsi="Times New Roman"/>
          <w:sz w:val="24"/>
          <w:szCs w:val="24"/>
        </w:rPr>
        <w:fldChar w:fldCharType="begin" w:fldLock="1"/>
      </w:r>
      <w:r w:rsidR="00BC71FF">
        <w:rPr>
          <w:rFonts w:ascii="Times New Roman" w:hAnsi="Times New Roman"/>
          <w:sz w:val="24"/>
          <w:szCs w:val="24"/>
        </w:rPr>
        <w:instrText>ADDIN CSL_CITATION {"citationItems":[{"id":"ITEM-1","itemData":{"DOI":"10.1177/0706743719833675","ISBN":"0706743719833","ISSN":"14970015","PMID":"30978137","abstract":"Objective: To describe the methodology of the 2014 Ontario Child Health Study (OCHS): a province-wide, cross-sectional, epidemiologic study of child health and mental disorder among 4- to 17-year-olds living in household dwellings. Method: Implemented by Statistics Canada, the 2014 OCHS was led by academic researchers at the Offord Centre for Child Studies (McMaster University). Eligible households included families with children aged 4 to 17 years, who were listed on the 2014 Canadian Child Tax Benefit File. The survey design included area and household stratification by income and 3-stage cluster sampling of areas and households to yield a probability sample of families. Results: The 2014 OCHS included 6,537 responding households (50.8%) with 10,802 children aged 4 to 17 years. Lower income families living in low-income neighbourhoods were less likely to participate. In addition to measures of childhood mental disorder assessed by the Mini International Neuropsychiatric Interview for Children and Adolescents (MINI-KID) and OCHS Emotional Behavioural Scales (OCHS-EBS), the survey contains measures of neighbourhoods, schools, families and children, and includes administrative data held by the Ministries of Education and Health and Long-Term Care. Conclusions: The complex survey design and differential non-response of the 2014 OCHS required the use of sampling weights and adjustment for design effects. The study is available throughout Canada in the Statistics Canada Research Data Centres (RDCs). We urge external investigators to access the study through the RDCs or to contact us directly to collaborate on future secondary analysis studies based on the OCHS.","author":[{"dropping-particle":"","family":"Boyle","given":"Michael H.","non-dropping-particle":"","parse-names":false,"suffix":""},{"dropping-particle":"","family":"Georgiades","given":"Katholiki","non-dropping-particle":"","parse-names":false,"suffix":""},{"dropping-particle":"","family":"Duncan","given":"Laura","non-dropping-particle":"","parse-names":false,"suffix":""},{"dropping-particle":"","family":"Comeau","given":"Jinette","non-dropping-particle":"","parse-names":false,"suffix":""},{"dropping-particle":"","family":"Wang","given":"Li","non-dropping-particle":"","parse-names":false,"suffix":""}],"container-title":"Canadian Journal of Psychiatry","id":"ITEM-1","issue":"4","issued":{"date-parts":[["2019"]]},"page":"237-245","title":"The 2014 Ontario Child Health Study—Methodology","type":"article-journal","volume":"64"},"uris":["http://www.mendeley.com/documents/?uuid=2f9166ab-1cef-43be-bc4e-01240f27fa45"]}],"mendeley":{"formattedCitation":"(Boyle et al., 2019)","manualFormatting":"(2019)","plainTextFormattedCitation":"(Boyle et al., 2019)","previouslyFormattedCitation":"(Boyle et al., 2019)"},"properties":{"noteIndex":0},"schema":"https://github.com/citation-style-language/schema/raw/master/csl-citation.json"}</w:instrText>
      </w:r>
      <w:r w:rsidR="00B35A3A">
        <w:rPr>
          <w:rFonts w:ascii="Times New Roman" w:hAnsi="Times New Roman"/>
          <w:sz w:val="24"/>
          <w:szCs w:val="24"/>
        </w:rPr>
        <w:fldChar w:fldCharType="separate"/>
      </w:r>
      <w:r w:rsidR="00B35A3A" w:rsidRPr="00B35A3A">
        <w:rPr>
          <w:rFonts w:ascii="Times New Roman" w:hAnsi="Times New Roman"/>
          <w:noProof/>
          <w:sz w:val="24"/>
          <w:szCs w:val="24"/>
        </w:rPr>
        <w:t>(2019)</w:t>
      </w:r>
      <w:r w:rsidR="00B35A3A">
        <w:rPr>
          <w:rFonts w:ascii="Times New Roman" w:hAnsi="Times New Roman"/>
          <w:sz w:val="24"/>
          <w:szCs w:val="24"/>
        </w:rPr>
        <w:fldChar w:fldCharType="end"/>
      </w:r>
      <w:r w:rsidR="00B35A3A">
        <w:rPr>
          <w:rFonts w:ascii="Times New Roman" w:hAnsi="Times New Roman"/>
          <w:sz w:val="24"/>
          <w:szCs w:val="24"/>
        </w:rPr>
        <w:t>.</w:t>
      </w:r>
      <w:r w:rsidR="00EF4C47">
        <w:rPr>
          <w:rFonts w:ascii="Times New Roman" w:hAnsi="Times New Roman"/>
          <w:sz w:val="24"/>
          <w:szCs w:val="24"/>
        </w:rPr>
        <w:t xml:space="preserve"> </w:t>
      </w:r>
      <w:r w:rsidR="0061261C">
        <w:rPr>
          <w:rFonts w:ascii="Times New Roman" w:hAnsi="Times New Roman"/>
          <w:sz w:val="24"/>
          <w:szCs w:val="24"/>
        </w:rPr>
        <w:t xml:space="preserve">Sampling weights were applied </w:t>
      </w:r>
      <w:r w:rsidR="003040DD">
        <w:rPr>
          <w:rFonts w:ascii="Times New Roman" w:hAnsi="Times New Roman"/>
          <w:sz w:val="24"/>
          <w:szCs w:val="24"/>
        </w:rPr>
        <w:t xml:space="preserve">in all analyses </w:t>
      </w:r>
      <w:r w:rsidR="0061261C">
        <w:rPr>
          <w:rFonts w:ascii="Times New Roman" w:hAnsi="Times New Roman"/>
          <w:sz w:val="24"/>
          <w:szCs w:val="24"/>
        </w:rPr>
        <w:t>to adjust for</w:t>
      </w:r>
      <w:r w:rsidR="00B35A3A">
        <w:rPr>
          <w:rFonts w:ascii="Times New Roman" w:hAnsi="Times New Roman"/>
          <w:sz w:val="24"/>
          <w:szCs w:val="24"/>
        </w:rPr>
        <w:t xml:space="preserve"> sample representativeness and survey non-response.</w:t>
      </w:r>
    </w:p>
    <w:p w14:paraId="079567E4" w14:textId="569AC0AD" w:rsidR="00BC13D5" w:rsidRPr="00D4056B" w:rsidRDefault="00404107" w:rsidP="00BC13D5">
      <w:pPr>
        <w:spacing w:after="0" w:line="480" w:lineRule="auto"/>
        <w:contextualSpacing/>
        <w:rPr>
          <w:rFonts w:ascii="Times New Roman" w:hAnsi="Times New Roman"/>
          <w:b/>
          <w:sz w:val="24"/>
          <w:szCs w:val="24"/>
        </w:rPr>
      </w:pPr>
      <w:r w:rsidRPr="00D4056B">
        <w:rPr>
          <w:rFonts w:ascii="Times New Roman" w:hAnsi="Times New Roman"/>
          <w:b/>
          <w:sz w:val="24"/>
          <w:szCs w:val="24"/>
        </w:rPr>
        <w:t>Missing Data</w:t>
      </w:r>
    </w:p>
    <w:p w14:paraId="6375348F" w14:textId="7D7CF239" w:rsidR="00801294" w:rsidRPr="00D4056B" w:rsidRDefault="00BC13D5" w:rsidP="00BC13D5">
      <w:pPr>
        <w:spacing w:after="0" w:line="480" w:lineRule="auto"/>
        <w:contextualSpacing/>
        <w:rPr>
          <w:rFonts w:ascii="Times New Roman" w:hAnsi="Times New Roman"/>
          <w:sz w:val="24"/>
          <w:szCs w:val="24"/>
        </w:rPr>
      </w:pPr>
      <w:r w:rsidRPr="00D4056B">
        <w:rPr>
          <w:rFonts w:ascii="Times New Roman" w:hAnsi="Times New Roman"/>
          <w:sz w:val="24"/>
          <w:szCs w:val="24"/>
        </w:rPr>
        <w:tab/>
      </w:r>
      <w:r w:rsidR="001145E5" w:rsidRPr="00D4056B">
        <w:rPr>
          <w:rFonts w:ascii="Times New Roman" w:hAnsi="Times New Roman"/>
          <w:sz w:val="24"/>
          <w:szCs w:val="24"/>
        </w:rPr>
        <w:t xml:space="preserve">A total of 197 </w:t>
      </w:r>
      <w:r w:rsidR="00B563D2">
        <w:rPr>
          <w:rFonts w:ascii="Times New Roman" w:hAnsi="Times New Roman"/>
          <w:sz w:val="24"/>
          <w:szCs w:val="24"/>
        </w:rPr>
        <w:t>children</w:t>
      </w:r>
      <w:r w:rsidR="001145E5" w:rsidRPr="00D4056B">
        <w:rPr>
          <w:rFonts w:ascii="Times New Roman" w:hAnsi="Times New Roman"/>
          <w:sz w:val="24"/>
          <w:szCs w:val="24"/>
        </w:rPr>
        <w:t xml:space="preserve"> did not have any ratings on the OCHS Emotional Behavioural Scale </w:t>
      </w:r>
      <w:r w:rsidR="00D61374" w:rsidRPr="00D4056B">
        <w:rPr>
          <w:rFonts w:ascii="Times New Roman" w:hAnsi="Times New Roman"/>
          <w:sz w:val="24"/>
          <w:szCs w:val="24"/>
        </w:rPr>
        <w:t>(OCHS-EBS</w:t>
      </w:r>
      <w:r w:rsidR="00B563D2">
        <w:rPr>
          <w:rFonts w:ascii="Times New Roman" w:hAnsi="Times New Roman"/>
          <w:sz w:val="24"/>
          <w:szCs w:val="24"/>
        </w:rPr>
        <w:t xml:space="preserve">; </w:t>
      </w:r>
      <w:r w:rsidR="00B563D2">
        <w:rPr>
          <w:rFonts w:ascii="Times New Roman" w:hAnsi="Times New Roman"/>
          <w:i/>
          <w:sz w:val="24"/>
          <w:szCs w:val="24"/>
        </w:rPr>
        <w:t xml:space="preserve">n </w:t>
      </w:r>
      <w:r w:rsidR="00B563D2">
        <w:rPr>
          <w:rFonts w:ascii="Times New Roman" w:hAnsi="Times New Roman"/>
          <w:sz w:val="24"/>
          <w:szCs w:val="24"/>
        </w:rPr>
        <w:t>= 149</w:t>
      </w:r>
      <w:r w:rsidR="00D61374" w:rsidRPr="00D4056B">
        <w:rPr>
          <w:rFonts w:ascii="Times New Roman" w:hAnsi="Times New Roman"/>
          <w:sz w:val="24"/>
          <w:szCs w:val="24"/>
        </w:rPr>
        <w:t xml:space="preserve">) </w:t>
      </w:r>
      <w:r w:rsidR="00B563D2">
        <w:rPr>
          <w:rFonts w:ascii="Times New Roman" w:hAnsi="Times New Roman"/>
          <w:sz w:val="24"/>
          <w:szCs w:val="24"/>
        </w:rPr>
        <w:t>or the parenting questionnaire (</w:t>
      </w:r>
      <w:r w:rsidR="00B563D2">
        <w:rPr>
          <w:rFonts w:ascii="Times New Roman" w:hAnsi="Times New Roman"/>
          <w:i/>
          <w:sz w:val="24"/>
          <w:szCs w:val="24"/>
        </w:rPr>
        <w:t xml:space="preserve">n </w:t>
      </w:r>
      <w:r w:rsidR="00B563D2">
        <w:rPr>
          <w:rFonts w:ascii="Times New Roman" w:hAnsi="Times New Roman"/>
          <w:sz w:val="24"/>
          <w:szCs w:val="24"/>
        </w:rPr>
        <w:t xml:space="preserve">= 48) </w:t>
      </w:r>
      <w:r w:rsidR="001145E5" w:rsidRPr="00D4056B">
        <w:rPr>
          <w:rFonts w:ascii="Times New Roman" w:hAnsi="Times New Roman"/>
          <w:sz w:val="24"/>
          <w:szCs w:val="24"/>
        </w:rPr>
        <w:t xml:space="preserve">and </w:t>
      </w:r>
      <w:r w:rsidR="00E569EC" w:rsidRPr="00D4056B">
        <w:rPr>
          <w:rFonts w:ascii="Times New Roman" w:hAnsi="Times New Roman"/>
          <w:sz w:val="24"/>
          <w:szCs w:val="24"/>
        </w:rPr>
        <w:t xml:space="preserve">therefore could </w:t>
      </w:r>
      <w:r w:rsidR="001145E5" w:rsidRPr="00D4056B">
        <w:rPr>
          <w:rFonts w:ascii="Times New Roman" w:hAnsi="Times New Roman"/>
          <w:sz w:val="24"/>
          <w:szCs w:val="24"/>
        </w:rPr>
        <w:t xml:space="preserve">not be included in our analysis. </w:t>
      </w:r>
      <w:r w:rsidRPr="00D4056B">
        <w:rPr>
          <w:rFonts w:ascii="Times New Roman" w:hAnsi="Times New Roman"/>
          <w:sz w:val="24"/>
          <w:szCs w:val="24"/>
        </w:rPr>
        <w:t>Compared to those included,</w:t>
      </w:r>
      <w:r w:rsidR="00D61374" w:rsidRPr="00D4056B">
        <w:rPr>
          <w:rFonts w:ascii="Times New Roman" w:hAnsi="Times New Roman"/>
          <w:sz w:val="24"/>
          <w:szCs w:val="24"/>
        </w:rPr>
        <w:t xml:space="preserve"> </w:t>
      </w:r>
      <w:r w:rsidR="00B563D2">
        <w:rPr>
          <w:rFonts w:ascii="Times New Roman" w:hAnsi="Times New Roman"/>
          <w:sz w:val="24"/>
          <w:szCs w:val="24"/>
        </w:rPr>
        <w:t>children</w:t>
      </w:r>
      <w:r w:rsidR="00D61374" w:rsidRPr="00D4056B">
        <w:rPr>
          <w:rFonts w:ascii="Times New Roman" w:hAnsi="Times New Roman"/>
          <w:sz w:val="24"/>
          <w:szCs w:val="24"/>
        </w:rPr>
        <w:t xml:space="preserve"> without </w:t>
      </w:r>
      <w:r w:rsidR="00B563D2">
        <w:rPr>
          <w:rFonts w:ascii="Times New Roman" w:hAnsi="Times New Roman"/>
          <w:sz w:val="24"/>
          <w:szCs w:val="24"/>
        </w:rPr>
        <w:t>questionnaire ratings</w:t>
      </w:r>
      <w:r w:rsidR="004760BD" w:rsidRPr="00D4056B">
        <w:rPr>
          <w:rFonts w:ascii="Times New Roman" w:hAnsi="Times New Roman"/>
          <w:sz w:val="24"/>
          <w:szCs w:val="24"/>
        </w:rPr>
        <w:t xml:space="preserve"> </w:t>
      </w:r>
      <w:r w:rsidRPr="00D4056B">
        <w:rPr>
          <w:rFonts w:ascii="Times New Roman" w:hAnsi="Times New Roman"/>
          <w:sz w:val="24"/>
          <w:szCs w:val="24"/>
        </w:rPr>
        <w:t>were</w:t>
      </w:r>
      <w:r w:rsidR="001145E5" w:rsidRPr="00D4056B">
        <w:rPr>
          <w:rFonts w:ascii="Times New Roman" w:hAnsi="Times New Roman"/>
          <w:sz w:val="24"/>
          <w:szCs w:val="24"/>
        </w:rPr>
        <w:t xml:space="preserve"> significantly</w:t>
      </w:r>
      <w:r w:rsidRPr="00D4056B">
        <w:rPr>
          <w:rFonts w:ascii="Times New Roman" w:hAnsi="Times New Roman"/>
          <w:sz w:val="24"/>
          <w:szCs w:val="24"/>
        </w:rPr>
        <w:t xml:space="preserve"> more likely to live in a single–parent family</w:t>
      </w:r>
      <w:r w:rsidR="00801294" w:rsidRPr="00D4056B">
        <w:rPr>
          <w:rFonts w:ascii="Times New Roman" w:hAnsi="Times New Roman"/>
          <w:sz w:val="24"/>
          <w:szCs w:val="24"/>
        </w:rPr>
        <w:t xml:space="preserve"> (39.0% vs. 19.7% of </w:t>
      </w:r>
      <w:r w:rsidR="00B563D2">
        <w:rPr>
          <w:rFonts w:ascii="Times New Roman" w:hAnsi="Times New Roman"/>
          <w:sz w:val="24"/>
          <w:szCs w:val="24"/>
        </w:rPr>
        <w:t>children</w:t>
      </w:r>
      <w:r w:rsidR="00801294" w:rsidRPr="00D4056B">
        <w:rPr>
          <w:rFonts w:ascii="Times New Roman" w:hAnsi="Times New Roman"/>
          <w:sz w:val="24"/>
          <w:szCs w:val="24"/>
        </w:rPr>
        <w:t xml:space="preserve"> included in the analysis, </w:t>
      </w:r>
      <w:r w:rsidR="00801294" w:rsidRPr="00D4056B">
        <w:rPr>
          <w:rFonts w:ascii="Times New Roman" w:hAnsi="Times New Roman"/>
          <w:i/>
          <w:sz w:val="24"/>
          <w:szCs w:val="24"/>
        </w:rPr>
        <w:t>p</w:t>
      </w:r>
      <w:r w:rsidR="00373D3F">
        <w:rPr>
          <w:rFonts w:ascii="Times New Roman" w:hAnsi="Times New Roman"/>
          <w:sz w:val="24"/>
          <w:szCs w:val="24"/>
        </w:rPr>
        <w:t xml:space="preserve"> = </w:t>
      </w:r>
      <w:r w:rsidR="00801294" w:rsidRPr="00D4056B">
        <w:rPr>
          <w:rFonts w:ascii="Times New Roman" w:hAnsi="Times New Roman"/>
          <w:sz w:val="24"/>
          <w:szCs w:val="24"/>
        </w:rPr>
        <w:t>.034)</w:t>
      </w:r>
      <w:r w:rsidR="00F119BD" w:rsidRPr="00D4056B">
        <w:rPr>
          <w:rFonts w:ascii="Times New Roman" w:hAnsi="Times New Roman"/>
          <w:sz w:val="24"/>
          <w:szCs w:val="24"/>
        </w:rPr>
        <w:t xml:space="preserve"> and</w:t>
      </w:r>
      <w:r w:rsidR="00EF1B67" w:rsidRPr="00D4056B">
        <w:rPr>
          <w:rFonts w:ascii="Times New Roman" w:hAnsi="Times New Roman"/>
          <w:sz w:val="24"/>
          <w:szCs w:val="24"/>
        </w:rPr>
        <w:t xml:space="preserve"> to have no siblings</w:t>
      </w:r>
      <w:r w:rsidR="00801294" w:rsidRPr="00D4056B">
        <w:rPr>
          <w:rFonts w:ascii="Times New Roman" w:hAnsi="Times New Roman"/>
          <w:sz w:val="24"/>
          <w:szCs w:val="24"/>
        </w:rPr>
        <w:t xml:space="preserve"> (47.5% vs. 31.0% of </w:t>
      </w:r>
      <w:r w:rsidR="00A62C60">
        <w:rPr>
          <w:rFonts w:ascii="Times New Roman" w:hAnsi="Times New Roman"/>
          <w:sz w:val="24"/>
          <w:szCs w:val="24"/>
        </w:rPr>
        <w:t>children</w:t>
      </w:r>
      <w:r w:rsidR="00A62C60" w:rsidRPr="00D4056B">
        <w:rPr>
          <w:rFonts w:ascii="Times New Roman" w:hAnsi="Times New Roman"/>
          <w:sz w:val="24"/>
          <w:szCs w:val="24"/>
        </w:rPr>
        <w:t xml:space="preserve"> included in the analysis</w:t>
      </w:r>
      <w:r w:rsidR="00801294" w:rsidRPr="00D4056B">
        <w:rPr>
          <w:rFonts w:ascii="Times New Roman" w:hAnsi="Times New Roman"/>
          <w:sz w:val="24"/>
          <w:szCs w:val="24"/>
        </w:rPr>
        <w:t xml:space="preserve">, </w:t>
      </w:r>
      <w:r w:rsidR="00801294" w:rsidRPr="00D4056B">
        <w:rPr>
          <w:rFonts w:ascii="Times New Roman" w:hAnsi="Times New Roman"/>
          <w:i/>
          <w:sz w:val="24"/>
          <w:szCs w:val="24"/>
        </w:rPr>
        <w:t xml:space="preserve">p </w:t>
      </w:r>
      <w:r w:rsidR="00801294" w:rsidRPr="00D4056B">
        <w:rPr>
          <w:rFonts w:ascii="Times New Roman" w:hAnsi="Times New Roman"/>
          <w:sz w:val="24"/>
          <w:szCs w:val="24"/>
        </w:rPr>
        <w:t>= .026)</w:t>
      </w:r>
      <w:r w:rsidR="00F119BD" w:rsidRPr="00D4056B">
        <w:rPr>
          <w:rFonts w:ascii="Times New Roman" w:hAnsi="Times New Roman"/>
          <w:sz w:val="24"/>
          <w:szCs w:val="24"/>
        </w:rPr>
        <w:t xml:space="preserve">, and significantly less likely to be living with their two biological parents </w:t>
      </w:r>
      <w:r w:rsidR="0061611C" w:rsidRPr="00D4056B">
        <w:rPr>
          <w:rFonts w:ascii="Times New Roman" w:hAnsi="Times New Roman"/>
          <w:sz w:val="24"/>
          <w:szCs w:val="24"/>
        </w:rPr>
        <w:t xml:space="preserve">(58.4% vs. 71.8% of </w:t>
      </w:r>
      <w:r w:rsidR="00514FA4">
        <w:rPr>
          <w:rFonts w:ascii="Times New Roman" w:hAnsi="Times New Roman"/>
          <w:sz w:val="24"/>
          <w:szCs w:val="24"/>
        </w:rPr>
        <w:t>children</w:t>
      </w:r>
      <w:r w:rsidR="00514FA4" w:rsidRPr="00D4056B">
        <w:rPr>
          <w:rFonts w:ascii="Times New Roman" w:hAnsi="Times New Roman"/>
          <w:sz w:val="24"/>
          <w:szCs w:val="24"/>
        </w:rPr>
        <w:t xml:space="preserve"> included in the analysis</w:t>
      </w:r>
      <w:r w:rsidR="0061611C" w:rsidRPr="00D4056B">
        <w:rPr>
          <w:rFonts w:ascii="Times New Roman" w:hAnsi="Times New Roman"/>
          <w:sz w:val="24"/>
          <w:szCs w:val="24"/>
        </w:rPr>
        <w:t xml:space="preserve">, </w:t>
      </w:r>
      <w:r w:rsidR="0061611C" w:rsidRPr="00D4056B">
        <w:rPr>
          <w:rFonts w:ascii="Times New Roman" w:hAnsi="Times New Roman"/>
          <w:i/>
          <w:sz w:val="24"/>
          <w:szCs w:val="24"/>
        </w:rPr>
        <w:t>p</w:t>
      </w:r>
      <w:r w:rsidR="0061611C" w:rsidRPr="00D4056B">
        <w:rPr>
          <w:rFonts w:ascii="Times New Roman" w:hAnsi="Times New Roman"/>
          <w:sz w:val="24"/>
          <w:szCs w:val="24"/>
        </w:rPr>
        <w:t xml:space="preserve"> = .034)</w:t>
      </w:r>
      <w:r w:rsidR="000358F3" w:rsidRPr="00D4056B">
        <w:rPr>
          <w:rFonts w:ascii="Times New Roman" w:hAnsi="Times New Roman"/>
          <w:sz w:val="24"/>
          <w:szCs w:val="24"/>
        </w:rPr>
        <w:t xml:space="preserve">. </w:t>
      </w:r>
      <w:r w:rsidR="000A557A" w:rsidRPr="00D4056B">
        <w:rPr>
          <w:rFonts w:ascii="Times New Roman" w:hAnsi="Times New Roman"/>
          <w:sz w:val="24"/>
          <w:szCs w:val="24"/>
        </w:rPr>
        <w:t xml:space="preserve">Total household income was not stated for more than 22% of </w:t>
      </w:r>
      <w:r w:rsidR="00B563D2">
        <w:rPr>
          <w:rFonts w:ascii="Times New Roman" w:hAnsi="Times New Roman"/>
          <w:sz w:val="24"/>
          <w:szCs w:val="24"/>
        </w:rPr>
        <w:t>children</w:t>
      </w:r>
      <w:r w:rsidR="000A557A" w:rsidRPr="00D4056B">
        <w:rPr>
          <w:rFonts w:ascii="Times New Roman" w:hAnsi="Times New Roman"/>
          <w:sz w:val="24"/>
          <w:szCs w:val="24"/>
        </w:rPr>
        <w:t xml:space="preserve"> </w:t>
      </w:r>
      <w:r w:rsidR="00B563D2">
        <w:rPr>
          <w:rFonts w:ascii="Times New Roman" w:hAnsi="Times New Roman"/>
          <w:sz w:val="24"/>
          <w:szCs w:val="24"/>
        </w:rPr>
        <w:t xml:space="preserve">without questionnaire ratings </w:t>
      </w:r>
      <w:r w:rsidR="000A557A" w:rsidRPr="00D4056B">
        <w:rPr>
          <w:rFonts w:ascii="Times New Roman" w:hAnsi="Times New Roman"/>
          <w:sz w:val="24"/>
          <w:szCs w:val="24"/>
        </w:rPr>
        <w:t>(22.1</w:t>
      </w:r>
      <w:r w:rsidR="008C526D" w:rsidRPr="00D4056B">
        <w:rPr>
          <w:rFonts w:ascii="Times New Roman" w:hAnsi="Times New Roman"/>
          <w:sz w:val="24"/>
          <w:szCs w:val="24"/>
        </w:rPr>
        <w:t>%</w:t>
      </w:r>
      <w:r w:rsidR="000A557A" w:rsidRPr="00D4056B">
        <w:rPr>
          <w:rFonts w:ascii="Times New Roman" w:hAnsi="Times New Roman"/>
          <w:sz w:val="24"/>
          <w:szCs w:val="24"/>
        </w:rPr>
        <w:t xml:space="preserve"> vs. 1.1% of </w:t>
      </w:r>
      <w:r w:rsidR="00076A8C">
        <w:rPr>
          <w:rFonts w:ascii="Times New Roman" w:hAnsi="Times New Roman"/>
          <w:sz w:val="24"/>
          <w:szCs w:val="24"/>
        </w:rPr>
        <w:t>children</w:t>
      </w:r>
      <w:r w:rsidR="00076A8C" w:rsidRPr="00D4056B">
        <w:rPr>
          <w:rFonts w:ascii="Times New Roman" w:hAnsi="Times New Roman"/>
          <w:sz w:val="24"/>
          <w:szCs w:val="24"/>
        </w:rPr>
        <w:t xml:space="preserve"> included in the analysis</w:t>
      </w:r>
      <w:r w:rsidR="000A557A" w:rsidRPr="00D4056B">
        <w:rPr>
          <w:rFonts w:ascii="Times New Roman" w:hAnsi="Times New Roman"/>
          <w:sz w:val="24"/>
          <w:szCs w:val="24"/>
        </w:rPr>
        <w:t>). Based on households with availabl</w:t>
      </w:r>
      <w:r w:rsidR="00D61374" w:rsidRPr="00D4056B">
        <w:rPr>
          <w:rFonts w:ascii="Times New Roman" w:hAnsi="Times New Roman"/>
          <w:sz w:val="24"/>
          <w:szCs w:val="24"/>
        </w:rPr>
        <w:t xml:space="preserve">e income information, </w:t>
      </w:r>
      <w:r w:rsidR="00B563D2">
        <w:rPr>
          <w:rFonts w:ascii="Times New Roman" w:hAnsi="Times New Roman"/>
          <w:sz w:val="24"/>
          <w:szCs w:val="24"/>
        </w:rPr>
        <w:t>children without questionnaire ratings</w:t>
      </w:r>
      <w:r w:rsidR="000A557A" w:rsidRPr="00D4056B">
        <w:rPr>
          <w:rFonts w:ascii="Times New Roman" w:hAnsi="Times New Roman"/>
          <w:sz w:val="24"/>
          <w:szCs w:val="24"/>
        </w:rPr>
        <w:t xml:space="preserve"> </w:t>
      </w:r>
      <w:r w:rsidR="00A7114A" w:rsidRPr="00D4056B">
        <w:rPr>
          <w:rFonts w:ascii="Times New Roman" w:hAnsi="Times New Roman"/>
          <w:sz w:val="24"/>
          <w:szCs w:val="24"/>
        </w:rPr>
        <w:t>had significantly lower household income (</w:t>
      </w:r>
      <w:r w:rsidR="00A7114A" w:rsidRPr="00D4056B">
        <w:rPr>
          <w:rFonts w:ascii="Times New Roman" w:hAnsi="Times New Roman"/>
          <w:i/>
          <w:sz w:val="24"/>
          <w:szCs w:val="24"/>
        </w:rPr>
        <w:t xml:space="preserve">M </w:t>
      </w:r>
      <w:r w:rsidR="00A7114A" w:rsidRPr="00D4056B">
        <w:rPr>
          <w:rFonts w:ascii="Times New Roman" w:hAnsi="Times New Roman"/>
          <w:sz w:val="24"/>
          <w:szCs w:val="24"/>
        </w:rPr>
        <w:t xml:space="preserve">= 78,568.8 [±49,518.1] vs. </w:t>
      </w:r>
      <w:r w:rsidR="00A7114A" w:rsidRPr="00D4056B">
        <w:rPr>
          <w:rFonts w:ascii="Times New Roman" w:hAnsi="Times New Roman"/>
          <w:i/>
          <w:sz w:val="24"/>
          <w:szCs w:val="24"/>
        </w:rPr>
        <w:t xml:space="preserve">M </w:t>
      </w:r>
      <w:r w:rsidR="00A7114A" w:rsidRPr="00D4056B">
        <w:rPr>
          <w:rFonts w:ascii="Times New Roman" w:hAnsi="Times New Roman"/>
          <w:sz w:val="24"/>
          <w:szCs w:val="24"/>
        </w:rPr>
        <w:t xml:space="preserve">= 103,580.6 [±196,822.6], </w:t>
      </w:r>
      <w:r w:rsidR="00A7114A" w:rsidRPr="00D4056B">
        <w:rPr>
          <w:rFonts w:ascii="Times New Roman" w:hAnsi="Times New Roman"/>
          <w:i/>
          <w:sz w:val="24"/>
          <w:szCs w:val="24"/>
        </w:rPr>
        <w:t>p</w:t>
      </w:r>
      <w:r w:rsidR="00A7114A" w:rsidRPr="00D4056B">
        <w:rPr>
          <w:rFonts w:ascii="Times New Roman" w:hAnsi="Times New Roman"/>
          <w:sz w:val="24"/>
          <w:szCs w:val="24"/>
        </w:rPr>
        <w:t xml:space="preserve"> = .003), although the proportion of households </w:t>
      </w:r>
      <w:r w:rsidR="00A7114A" w:rsidRPr="00D4056B">
        <w:rPr>
          <w:rFonts w:ascii="Times New Roman" w:hAnsi="Times New Roman"/>
          <w:sz w:val="24"/>
          <w:szCs w:val="24"/>
        </w:rPr>
        <w:lastRenderedPageBreak/>
        <w:t xml:space="preserve">with total household income below the </w:t>
      </w:r>
      <w:r w:rsidR="00B563D2">
        <w:rPr>
          <w:rFonts w:ascii="Times New Roman" w:hAnsi="Times New Roman"/>
          <w:sz w:val="24"/>
          <w:szCs w:val="24"/>
        </w:rPr>
        <w:t>low income</w:t>
      </w:r>
      <w:r w:rsidR="00B563D2" w:rsidRPr="00D4056B">
        <w:rPr>
          <w:rFonts w:ascii="Times New Roman" w:hAnsi="Times New Roman"/>
          <w:sz w:val="24"/>
          <w:szCs w:val="24"/>
        </w:rPr>
        <w:t xml:space="preserve"> </w:t>
      </w:r>
      <w:r w:rsidR="00A7114A" w:rsidRPr="00D4056B">
        <w:rPr>
          <w:rFonts w:ascii="Times New Roman" w:hAnsi="Times New Roman"/>
          <w:sz w:val="24"/>
          <w:szCs w:val="24"/>
        </w:rPr>
        <w:t xml:space="preserve">threshold was not significantly different (18.9% vs. 19.2%, </w:t>
      </w:r>
      <w:r w:rsidR="00A7114A" w:rsidRPr="00D4056B">
        <w:rPr>
          <w:rFonts w:ascii="Times New Roman" w:hAnsi="Times New Roman"/>
          <w:i/>
          <w:sz w:val="24"/>
          <w:szCs w:val="24"/>
        </w:rPr>
        <w:t>p</w:t>
      </w:r>
      <w:r w:rsidR="0036735F" w:rsidRPr="00D4056B">
        <w:rPr>
          <w:rFonts w:ascii="Times New Roman" w:hAnsi="Times New Roman"/>
          <w:sz w:val="24"/>
          <w:szCs w:val="24"/>
        </w:rPr>
        <w:t xml:space="preserve"> </w:t>
      </w:r>
      <w:r w:rsidR="00A7114A" w:rsidRPr="00D4056B">
        <w:rPr>
          <w:rFonts w:ascii="Times New Roman" w:hAnsi="Times New Roman"/>
          <w:sz w:val="24"/>
          <w:szCs w:val="24"/>
        </w:rPr>
        <w:t>= .945).</w:t>
      </w:r>
      <w:r w:rsidR="00ED3A2D" w:rsidRPr="00D4056B">
        <w:rPr>
          <w:rFonts w:ascii="Times New Roman" w:hAnsi="Times New Roman"/>
          <w:sz w:val="24"/>
          <w:szCs w:val="24"/>
        </w:rPr>
        <w:t xml:space="preserve"> Rates of missing data for other variables included in our analysis</w:t>
      </w:r>
      <w:r w:rsidR="00C4271D">
        <w:rPr>
          <w:rFonts w:ascii="Times New Roman" w:hAnsi="Times New Roman"/>
          <w:sz w:val="24"/>
          <w:szCs w:val="24"/>
        </w:rPr>
        <w:t xml:space="preserve"> were</w:t>
      </w:r>
      <w:r w:rsidR="00ED3A2D" w:rsidRPr="00D4056B">
        <w:rPr>
          <w:rFonts w:ascii="Times New Roman" w:hAnsi="Times New Roman"/>
          <w:sz w:val="24"/>
          <w:szCs w:val="24"/>
        </w:rPr>
        <w:t xml:space="preserve"> as follows: </w:t>
      </w:r>
      <w:r w:rsidR="00C4271D">
        <w:rPr>
          <w:rFonts w:ascii="Times New Roman" w:hAnsi="Times New Roman"/>
          <w:sz w:val="24"/>
          <w:szCs w:val="24"/>
        </w:rPr>
        <w:t>&lt;</w:t>
      </w:r>
      <w:r w:rsidR="00B77296">
        <w:rPr>
          <w:rFonts w:ascii="Times New Roman" w:hAnsi="Times New Roman"/>
          <w:sz w:val="24"/>
          <w:szCs w:val="24"/>
        </w:rPr>
        <w:t>1</w:t>
      </w:r>
      <w:r w:rsidR="00ED3A2D" w:rsidRPr="00D4056B">
        <w:rPr>
          <w:rFonts w:ascii="Times New Roman" w:hAnsi="Times New Roman"/>
          <w:sz w:val="24"/>
          <w:szCs w:val="24"/>
        </w:rPr>
        <w:t xml:space="preserve">% missing number of biological parents in the home; 5.95% missing parent psychological distress scores; and 1.79% missing household income. </w:t>
      </w:r>
    </w:p>
    <w:p w14:paraId="6EC60D15" w14:textId="72475427" w:rsidR="008E33B7" w:rsidRPr="00D4056B" w:rsidRDefault="008E33B7" w:rsidP="00BC13D5">
      <w:pPr>
        <w:spacing w:after="0" w:line="480" w:lineRule="auto"/>
        <w:contextualSpacing/>
        <w:rPr>
          <w:rFonts w:ascii="Times New Roman" w:hAnsi="Times New Roman"/>
          <w:b/>
          <w:sz w:val="24"/>
          <w:szCs w:val="24"/>
        </w:rPr>
      </w:pPr>
      <w:r w:rsidRPr="00D4056B">
        <w:rPr>
          <w:rFonts w:ascii="Times New Roman" w:hAnsi="Times New Roman"/>
          <w:b/>
          <w:sz w:val="24"/>
          <w:szCs w:val="24"/>
        </w:rPr>
        <w:t xml:space="preserve">Factor </w:t>
      </w:r>
      <w:r w:rsidR="00BB1BDC" w:rsidRPr="00D4056B">
        <w:rPr>
          <w:rFonts w:ascii="Times New Roman" w:hAnsi="Times New Roman"/>
          <w:b/>
          <w:sz w:val="24"/>
          <w:szCs w:val="24"/>
        </w:rPr>
        <w:t xml:space="preserve">Structure and </w:t>
      </w:r>
      <w:r w:rsidRPr="00D4056B">
        <w:rPr>
          <w:rFonts w:ascii="Times New Roman" w:hAnsi="Times New Roman"/>
          <w:b/>
          <w:sz w:val="24"/>
          <w:szCs w:val="24"/>
        </w:rPr>
        <w:t>Reliability</w:t>
      </w:r>
    </w:p>
    <w:p w14:paraId="6E23387C" w14:textId="77777777" w:rsidR="00D82328" w:rsidRDefault="00BB1BDC" w:rsidP="008E33B7">
      <w:pPr>
        <w:spacing w:after="0" w:line="480" w:lineRule="auto"/>
        <w:rPr>
          <w:rFonts w:ascii="Times New Roman" w:hAnsi="Times New Roman"/>
          <w:sz w:val="24"/>
          <w:szCs w:val="24"/>
        </w:rPr>
      </w:pPr>
      <w:r w:rsidRPr="00D4056B">
        <w:rPr>
          <w:rFonts w:ascii="Times New Roman" w:hAnsi="Times New Roman"/>
          <w:sz w:val="24"/>
          <w:szCs w:val="24"/>
        </w:rPr>
        <w:tab/>
      </w:r>
      <w:r w:rsidR="00FE28B4" w:rsidRPr="00D4056B">
        <w:rPr>
          <w:rFonts w:ascii="Times New Roman" w:hAnsi="Times New Roman"/>
          <w:sz w:val="24"/>
          <w:szCs w:val="24"/>
        </w:rPr>
        <w:t>We tested the following models using confirmatory factor analysis: unidimensional with a single-factor (Model A); two correlated internalizing (27 items) and externalizing (25 items) factors (Model B); an orthogonal bifactor model, with a general psychopathology factor on which all items loaded</w:t>
      </w:r>
      <w:r w:rsidR="00D61374" w:rsidRPr="00D4056B">
        <w:rPr>
          <w:rFonts w:ascii="Times New Roman" w:hAnsi="Times New Roman"/>
          <w:sz w:val="24"/>
          <w:szCs w:val="24"/>
        </w:rPr>
        <w:t>,</w:t>
      </w:r>
      <w:r w:rsidR="00FE28B4" w:rsidRPr="00D4056B">
        <w:rPr>
          <w:rFonts w:ascii="Times New Roman" w:hAnsi="Times New Roman"/>
          <w:sz w:val="24"/>
          <w:szCs w:val="24"/>
        </w:rPr>
        <w:t xml:space="preserve"> and uncorrelated specific internalizing and externalizing factors (Model C</w:t>
      </w:r>
      <w:r w:rsidR="00D61374" w:rsidRPr="00D4056B">
        <w:rPr>
          <w:rFonts w:ascii="Times New Roman" w:hAnsi="Times New Roman"/>
          <w:sz w:val="24"/>
          <w:szCs w:val="24"/>
        </w:rPr>
        <w:t>; hypothesized model</w:t>
      </w:r>
      <w:r w:rsidR="00FE28B4" w:rsidRPr="00D4056B">
        <w:rPr>
          <w:rFonts w:ascii="Times New Roman" w:hAnsi="Times New Roman"/>
          <w:sz w:val="24"/>
          <w:szCs w:val="24"/>
        </w:rPr>
        <w:t>); and a correlated bifactor model, with specific internalizing and externalizing factors allowed to correlate (Model D).</w:t>
      </w:r>
      <w:r w:rsidR="00096A04" w:rsidRPr="00D4056B">
        <w:rPr>
          <w:rFonts w:ascii="Times New Roman" w:hAnsi="Times New Roman"/>
          <w:sz w:val="24"/>
          <w:szCs w:val="24"/>
        </w:rPr>
        <w:t xml:space="preserve"> </w:t>
      </w:r>
    </w:p>
    <w:p w14:paraId="6B8B7BD2" w14:textId="77777777" w:rsidR="00DF624D" w:rsidRDefault="00D82328" w:rsidP="008E33B7">
      <w:pPr>
        <w:spacing w:after="0" w:line="480" w:lineRule="auto"/>
        <w:rPr>
          <w:rFonts w:ascii="Times New Roman" w:hAnsi="Times New Roman"/>
          <w:sz w:val="24"/>
          <w:szCs w:val="24"/>
        </w:rPr>
      </w:pPr>
      <w:r>
        <w:rPr>
          <w:rFonts w:ascii="Times New Roman" w:hAnsi="Times New Roman"/>
          <w:sz w:val="24"/>
          <w:szCs w:val="24"/>
        </w:rPr>
        <w:tab/>
      </w:r>
      <w:r w:rsidR="00090DA1" w:rsidRPr="00D4056B">
        <w:rPr>
          <w:rFonts w:ascii="Times New Roman" w:hAnsi="Times New Roman"/>
          <w:sz w:val="24"/>
          <w:szCs w:val="24"/>
        </w:rPr>
        <w:t>Model fit</w:t>
      </w:r>
      <w:r w:rsidR="00F9465C" w:rsidRPr="00D4056B">
        <w:rPr>
          <w:rFonts w:ascii="Times New Roman" w:hAnsi="Times New Roman"/>
          <w:sz w:val="24"/>
          <w:szCs w:val="24"/>
        </w:rPr>
        <w:t>s</w:t>
      </w:r>
      <w:r w:rsidR="00090DA1" w:rsidRPr="00D4056B">
        <w:rPr>
          <w:rFonts w:ascii="Times New Roman" w:hAnsi="Times New Roman"/>
          <w:sz w:val="24"/>
          <w:szCs w:val="24"/>
        </w:rPr>
        <w:t xml:space="preserve"> from the confirmatory factor analysis </w:t>
      </w:r>
      <w:r w:rsidR="00D61374" w:rsidRPr="00D4056B">
        <w:rPr>
          <w:rFonts w:ascii="Times New Roman" w:hAnsi="Times New Roman"/>
          <w:sz w:val="24"/>
          <w:szCs w:val="24"/>
        </w:rPr>
        <w:t>are</w:t>
      </w:r>
      <w:r w:rsidR="00090DA1" w:rsidRPr="00D4056B">
        <w:rPr>
          <w:rFonts w:ascii="Times New Roman" w:hAnsi="Times New Roman"/>
          <w:sz w:val="24"/>
          <w:szCs w:val="24"/>
        </w:rPr>
        <w:t xml:space="preserve"> presented in Table S1. Both the orthogonal (Model C) and correlated bifactor (Model D) models fit the data well, and better than the unidimensional (Model A) or correlated factor (Model B) models. </w:t>
      </w:r>
      <w:r w:rsidR="00096A04" w:rsidRPr="00D4056B">
        <w:rPr>
          <w:rFonts w:ascii="Times New Roman" w:hAnsi="Times New Roman"/>
          <w:sz w:val="24"/>
          <w:szCs w:val="24"/>
        </w:rPr>
        <w:t xml:space="preserve">We retained the orthogonal bifactor model for further analyses as it is less sample-dependent </w:t>
      </w:r>
      <w:r w:rsidR="004245B2">
        <w:rPr>
          <w:rFonts w:ascii="Times New Roman" w:hAnsi="Times New Roman"/>
          <w:sz w:val="24"/>
          <w:szCs w:val="24"/>
        </w:rPr>
        <w:fldChar w:fldCharType="begin" w:fldLock="1"/>
      </w:r>
      <w:r w:rsidR="00EF4C47">
        <w:rPr>
          <w:rFonts w:ascii="Times New Roman" w:hAnsi="Times New Roman"/>
          <w:sz w:val="24"/>
          <w:szCs w:val="24"/>
        </w:rPr>
        <w:instrText>ADDIN CSL_CITATION {"citationItems":[{"id":"ITEM-1","itemData":{"DOI":"https://doi.org/10.1146/annurev-clinpsy-050718-095522","author":[{"dropping-particle":"","family":"Markon","given":"Kristian E","non-dropping-particle":"","parse-names":false,"suffix":""}],"container-title":"Annual Review of Clinical Psychology","id":"ITEM-1","issued":{"date-parts":[["2019"]]},"page":"51-69","title":"Bifactor and hierarchical models: Specification, inference, and interpretation","type":"article-journal","volume":"15"},"uris":["http://www.mendeley.com/documents/?uuid=efe38108-223c-47d1-bb16-0b10a50199a8"]}],"mendeley":{"formattedCitation":"(Markon, 2019)","plainTextFormattedCitation":"(Markon, 2019)","previouslyFormattedCitation":"(Markon, 2019)"},"properties":{"noteIndex":0},"schema":"https://github.com/citation-style-language/schema/raw/master/csl-citation.json"}</w:instrText>
      </w:r>
      <w:r w:rsidR="004245B2">
        <w:rPr>
          <w:rFonts w:ascii="Times New Roman" w:hAnsi="Times New Roman"/>
          <w:sz w:val="24"/>
          <w:szCs w:val="24"/>
        </w:rPr>
        <w:fldChar w:fldCharType="separate"/>
      </w:r>
      <w:r w:rsidR="004245B2" w:rsidRPr="004245B2">
        <w:rPr>
          <w:rFonts w:ascii="Times New Roman" w:hAnsi="Times New Roman"/>
          <w:noProof/>
          <w:sz w:val="24"/>
          <w:szCs w:val="24"/>
        </w:rPr>
        <w:t>(Markon, 2019)</w:t>
      </w:r>
      <w:r w:rsidR="004245B2">
        <w:rPr>
          <w:rFonts w:ascii="Times New Roman" w:hAnsi="Times New Roman"/>
          <w:sz w:val="24"/>
          <w:szCs w:val="24"/>
        </w:rPr>
        <w:fldChar w:fldCharType="end"/>
      </w:r>
      <w:r w:rsidR="00096A04" w:rsidRPr="00D4056B">
        <w:rPr>
          <w:rFonts w:ascii="Times New Roman" w:hAnsi="Times New Roman"/>
          <w:sz w:val="24"/>
          <w:szCs w:val="24"/>
        </w:rPr>
        <w:t xml:space="preserve"> and allowed us to examine separate</w:t>
      </w:r>
      <w:r w:rsidR="00D61374" w:rsidRPr="00D4056B">
        <w:rPr>
          <w:rFonts w:ascii="Times New Roman" w:hAnsi="Times New Roman"/>
          <w:sz w:val="24"/>
          <w:szCs w:val="24"/>
        </w:rPr>
        <w:t>, uncorrelated</w:t>
      </w:r>
      <w:r w:rsidR="00096A04" w:rsidRPr="00D4056B">
        <w:rPr>
          <w:rFonts w:ascii="Times New Roman" w:hAnsi="Times New Roman"/>
          <w:sz w:val="24"/>
          <w:szCs w:val="24"/>
        </w:rPr>
        <w:t xml:space="preserve"> internalizing and externalizing factors</w:t>
      </w:r>
      <w:r w:rsidR="00F9465C" w:rsidRPr="00D4056B">
        <w:rPr>
          <w:rFonts w:ascii="Times New Roman" w:hAnsi="Times New Roman"/>
          <w:sz w:val="24"/>
          <w:szCs w:val="24"/>
        </w:rPr>
        <w:t xml:space="preserve">. </w:t>
      </w:r>
    </w:p>
    <w:p w14:paraId="35743ED9" w14:textId="7D269432" w:rsidR="00BB1BDC" w:rsidRPr="00D4056B" w:rsidRDefault="00DF624D" w:rsidP="008E33B7">
      <w:pPr>
        <w:spacing w:after="0" w:line="480" w:lineRule="auto"/>
        <w:rPr>
          <w:rFonts w:ascii="Times New Roman" w:hAnsi="Times New Roman"/>
          <w:sz w:val="24"/>
          <w:szCs w:val="24"/>
        </w:rPr>
      </w:pPr>
      <w:r>
        <w:rPr>
          <w:rFonts w:ascii="Times New Roman" w:hAnsi="Times New Roman"/>
          <w:sz w:val="24"/>
          <w:szCs w:val="24"/>
        </w:rPr>
        <w:tab/>
        <w:t xml:space="preserve"> </w:t>
      </w:r>
      <w:r w:rsidR="00BB1BDC" w:rsidRPr="00D4056B">
        <w:rPr>
          <w:rFonts w:ascii="Times New Roman" w:hAnsi="Times New Roman"/>
          <w:sz w:val="24"/>
          <w:szCs w:val="24"/>
        </w:rPr>
        <w:t xml:space="preserve">We carried out further </w:t>
      </w:r>
      <w:r w:rsidR="00C97802">
        <w:rPr>
          <w:rFonts w:ascii="Times New Roman" w:hAnsi="Times New Roman"/>
          <w:sz w:val="24"/>
          <w:szCs w:val="24"/>
        </w:rPr>
        <w:t>investigations</w:t>
      </w:r>
      <w:r w:rsidR="00C97802" w:rsidRPr="00D4056B">
        <w:rPr>
          <w:rFonts w:ascii="Times New Roman" w:hAnsi="Times New Roman"/>
          <w:sz w:val="24"/>
          <w:szCs w:val="24"/>
        </w:rPr>
        <w:t xml:space="preserve"> </w:t>
      </w:r>
      <w:r w:rsidR="00BB1BDC" w:rsidRPr="00D4056B">
        <w:rPr>
          <w:rFonts w:ascii="Times New Roman" w:hAnsi="Times New Roman"/>
          <w:sz w:val="24"/>
          <w:szCs w:val="24"/>
        </w:rPr>
        <w:t xml:space="preserve">to better understand the orthogonal bifactor model and its factors, including: 1) examining item loadings on the general and specific factors; 2) calculating reliability coefficients </w:t>
      </w:r>
      <w:r w:rsidR="0005583B" w:rsidRPr="00D4056B">
        <w:rPr>
          <w:rFonts w:ascii="Times New Roman" w:hAnsi="Times New Roman"/>
          <w:sz w:val="24"/>
          <w:szCs w:val="24"/>
        </w:rPr>
        <w:fldChar w:fldCharType="begin" w:fldLock="1"/>
      </w:r>
      <w:r w:rsidR="0005583B">
        <w:rPr>
          <w:rFonts w:ascii="Times New Roman" w:hAnsi="Times New Roman"/>
          <w:sz w:val="24"/>
          <w:szCs w:val="24"/>
        </w:rPr>
        <w:instrText>ADDIN CSL_CITATION {"citationItems":[{"id":"ITEM-1","itemData":{"DOI":"10.1037/met0000045","ISBN":"1939-1463(Electronic);1082-989X(Print)","ISSN":"1939-1463","PMID":"26523435","abstract":"Bifactor measurement models are increasingly being applied to personality and psychopathology measures (Reise, 2012). In this work, authors generally have emphasized model fit, and their typical conclusion is that a bifactor model provides a superior fit relative to alternative subordinate models. Often unexplored, however, are important statistical indices that can substantially improve the psychometric analysis of a measure. We provide a review of the particularly valuable statistical indices one can derive from bifactor models. They include omega reliability coefficients, factor determinacy, construct reliability, explained common variance, and percentage of uncontaminated correlations. We describe how these indices can be calculated and used to inform: (a) the quality of unit-weighted total and subscale score composites, as well as factor score estimates, and (b) the specification and quality of a measurement model in structural equation modeling.","author":[{"dropping-particle":"","family":"Rodriguez","given":"Anthony","non-dropping-particle":"","parse-names":false,"suffix":""},{"dropping-particle":"","family":"Reise","given":"Steven P.","non-dropping-particle":"","parse-names":false,"suffix":""},{"dropping-particle":"","family":"Haviland","given":"Mark G.","non-dropping-particle":"","parse-names":false,"suffix":""}],"container-title":"Psychological Methods","id":"ITEM-1","issue":"2","issued":{"date-parts":[["2016"]]},"page":"137-150","title":"Evaluating bifactor models: Calculating and interpreting statistical indices.","type":"article-journal","volume":"21"},"uris":["http://www.mendeley.com/documents/?uuid=fdbfd398-2ed8-418e-a2f1-48cd86604a5b"]},{"id":"ITEM-2","itemData":{"DOI":"10.1080/13854046.2017.1317364","ISSN":"17444144","abstract":"To demonstrate that Coefficient omega, a model-based estimate, is more a more appropriate index of reliability than coefficient alpha for the multidimensional scales that are commonly employed by neuropsychologists. Method: As an illustration, a structural model of an overarching general factor and four first-order factors for the WAIS-IV based on the standardization sample of 2200 participants was identified and omega coefficients were subsequently computed for WAIS-IV composite scores. Results: Alpha coefficients were ≥ .90 and omega coefficients ranged from .75 to .88 for WAIS-IV factor index scores, indicating that the blend of general and group factor variance in each index score created a reliable multidimensional composite. However, the amalgam of variance from general and group factors did not allow the precision of Full Scale IQ (FSIQ) and factor index scores to be disentangled. In contrast, omega hierarchical coefficients were low for all four factor index scores (.10–.41), indicating that most of the reliable variance of each factor index score was due to the general intelligence factor. In contrast, the omega hierarchical coefficient for the FSIQ score was .84. Conclusions: Meaningful interpretation of WAIS-IV factor index scores as unambiguous indicators of group factors is imprecise, thereby fostering unreliable identification of neurocognitive strengths and weaknesses, whereas the WAIS-IV FSIQ score can be interpreted as a reliable measure of general intelligence. It was concluded that neuropsychologists should base their clinical decisions on reliable scores as indexed by coefficient omega.","author":[{"dropping-particle":"","family":"Watkins","given":"Marley W.","non-dropping-particle":"","parse-names":false,"suffix":""}],"container-title":"Clinical Neuropsychologist","id":"ITEM-2","issue":"6-7","issued":{"date-parts":[["2017"]]},"page":"1113-1126","title":"The reliability of multidimensional neuropsychological measures: from alpha to omega","type":"article-journal","volume":"31"},"uris":["http://www.mendeley.com/documents/?uuid=f339b248-1cb4-4202-b436-b5b32aaf5d81"]},{"id":"ITEM-3","itemData":{"DOI":"10.1037/pas0000754","ISSN":"1040-3590","abstract":"Reliability is a fundamental problem for measurement in all of science. Although defined in multiple ways, and estimated in even more ways, the basic concepts are straight forward and need to be understood by methodoligists as well as practioners. Reliability theory is not just for the psychometrician estimating latent variables, it is for everyone who wants to make inferences from measures of individuals or of groups. Easy to use, open source software is applied to examples of real data, and comparisons are made between the many types of reliability.","author":[{"dropping-particle":"","family":"Revelle","given":"William","non-dropping-particle":"","parse-names":false,"suffix":""},{"dropping-particle":"","family":"Condon","given":"David M.","non-dropping-particle":"","parse-names":false,"suffix":""}],"container-title":"Psychological Assessment","id":"ITEM-3","issued":{"date-parts":[["2019"]]},"title":"Reliability from α to ω: A tutorial.","type":"article-journal"},"uris":["http://www.mendeley.com/documents/?uuid=3a52be3e-bad8-46fb-9e69-1d713e6604c0"]}],"mendeley":{"formattedCitation":"(Revelle &amp; Condon, 2019; Rodriguez, Reise, &amp; Haviland, 2016; Watkins, 2017)","plainTextFormattedCitation":"(Revelle &amp; Condon, 2019; Rodriguez, Reise, &amp; Haviland, 2016; Watkins, 2017)","previouslyFormattedCitation":"(Revelle &amp; Condon, 2019; Rodriguez, Reise, &amp; Haviland, 2016; Watkins, 2017)"},"properties":{"noteIndex":0},"schema":"https://github.com/citation-style-language/schema/raw/master/csl-citation.json"}</w:instrText>
      </w:r>
      <w:r w:rsidR="0005583B" w:rsidRPr="00D4056B">
        <w:rPr>
          <w:rFonts w:ascii="Times New Roman" w:hAnsi="Times New Roman"/>
          <w:sz w:val="24"/>
          <w:szCs w:val="24"/>
        </w:rPr>
        <w:fldChar w:fldCharType="separate"/>
      </w:r>
      <w:r w:rsidR="0005583B" w:rsidRPr="00150B8D">
        <w:rPr>
          <w:rFonts w:ascii="Times New Roman" w:hAnsi="Times New Roman"/>
          <w:noProof/>
          <w:sz w:val="24"/>
          <w:szCs w:val="24"/>
        </w:rPr>
        <w:t>(</w:t>
      </w:r>
      <w:r w:rsidR="0005583B">
        <w:rPr>
          <w:rFonts w:ascii="Times New Roman" w:hAnsi="Times New Roman"/>
          <w:sz w:val="24"/>
          <w:szCs w:val="24"/>
        </w:rPr>
        <w:t xml:space="preserve">internal consistency, proportion of variance attributable to each factor; and construct replicability; </w:t>
      </w:r>
      <w:r w:rsidR="0005583B" w:rsidRPr="00150B8D">
        <w:rPr>
          <w:rFonts w:ascii="Times New Roman" w:hAnsi="Times New Roman"/>
          <w:noProof/>
          <w:sz w:val="24"/>
          <w:szCs w:val="24"/>
        </w:rPr>
        <w:t>Revelle &amp; Condon, 2019; Rodriguez, Reise, &amp; Haviland, 2016; Watkins, 2017)</w:t>
      </w:r>
      <w:r w:rsidR="0005583B" w:rsidRPr="00D4056B">
        <w:rPr>
          <w:rFonts w:ascii="Times New Roman" w:hAnsi="Times New Roman"/>
          <w:sz w:val="24"/>
          <w:szCs w:val="24"/>
        </w:rPr>
        <w:fldChar w:fldCharType="end"/>
      </w:r>
      <w:r w:rsidR="006374C6">
        <w:rPr>
          <w:rFonts w:ascii="Times New Roman" w:hAnsi="Times New Roman"/>
          <w:sz w:val="24"/>
          <w:szCs w:val="24"/>
        </w:rPr>
        <w:t xml:space="preserve"> </w:t>
      </w:r>
      <w:r w:rsidR="00BB1BDC" w:rsidRPr="00D4056B">
        <w:rPr>
          <w:rFonts w:ascii="Times New Roman" w:hAnsi="Times New Roman"/>
          <w:sz w:val="24"/>
          <w:szCs w:val="24"/>
        </w:rPr>
        <w:t>f</w:t>
      </w:r>
      <w:r w:rsidR="00276373" w:rsidRPr="00D4056B">
        <w:rPr>
          <w:rFonts w:ascii="Times New Roman" w:hAnsi="Times New Roman"/>
          <w:sz w:val="24"/>
          <w:szCs w:val="24"/>
        </w:rPr>
        <w:t>or general and specific factors; and 3) running the model separately in age (4-11 and 12-17 years) and sex subgroups.</w:t>
      </w:r>
      <w:r w:rsidR="00CE3359" w:rsidRPr="00D4056B">
        <w:rPr>
          <w:rFonts w:ascii="Times New Roman" w:hAnsi="Times New Roman"/>
          <w:sz w:val="24"/>
          <w:szCs w:val="24"/>
        </w:rPr>
        <w:tab/>
      </w:r>
    </w:p>
    <w:p w14:paraId="2B6168B8" w14:textId="2A903B3B" w:rsidR="00DF624D" w:rsidRDefault="00BB1BDC" w:rsidP="00BB1BDC">
      <w:pPr>
        <w:spacing w:after="0" w:line="480" w:lineRule="auto"/>
        <w:rPr>
          <w:rFonts w:ascii="Times New Roman" w:hAnsi="Times New Roman"/>
          <w:sz w:val="24"/>
          <w:szCs w:val="24"/>
        </w:rPr>
      </w:pPr>
      <w:r w:rsidRPr="00D4056B">
        <w:rPr>
          <w:rFonts w:ascii="Times New Roman" w:hAnsi="Times New Roman"/>
          <w:sz w:val="24"/>
          <w:szCs w:val="24"/>
        </w:rPr>
        <w:lastRenderedPageBreak/>
        <w:tab/>
      </w:r>
      <w:r w:rsidRPr="00D4056B">
        <w:rPr>
          <w:rFonts w:ascii="Times New Roman" w:hAnsi="Times New Roman"/>
          <w:b/>
          <w:sz w:val="24"/>
          <w:szCs w:val="24"/>
        </w:rPr>
        <w:t xml:space="preserve">Item Loadings. </w:t>
      </w:r>
      <w:r w:rsidR="00DF624D">
        <w:rPr>
          <w:rFonts w:ascii="Times New Roman" w:hAnsi="Times New Roman"/>
          <w:sz w:val="24"/>
          <w:szCs w:val="24"/>
        </w:rPr>
        <w:t xml:space="preserve">Mean item loadings in the orthogonal bifactor model for internalizing items were .31 on the internalizing specific factor and .64 on the general psychopathology factor. For externalizing items, mean item loadings were .50 on the specific externalizing factor and .53 on the general psychopathology factor. The overall mean item loading for the general psychopathology factor was .59. </w:t>
      </w:r>
    </w:p>
    <w:p w14:paraId="5CDA6A3B" w14:textId="05866446" w:rsidR="00BB1BDC" w:rsidRPr="00D4056B" w:rsidRDefault="00DF624D" w:rsidP="00BB1BDC">
      <w:pPr>
        <w:spacing w:after="0" w:line="480" w:lineRule="auto"/>
        <w:rPr>
          <w:rFonts w:ascii="Times New Roman" w:hAnsi="Times New Roman"/>
          <w:sz w:val="24"/>
          <w:szCs w:val="24"/>
        </w:rPr>
      </w:pPr>
      <w:r>
        <w:rPr>
          <w:rFonts w:ascii="Times New Roman" w:hAnsi="Times New Roman"/>
          <w:sz w:val="24"/>
          <w:szCs w:val="24"/>
        </w:rPr>
        <w:tab/>
      </w:r>
      <w:r w:rsidR="002D14FE" w:rsidRPr="00D4056B">
        <w:rPr>
          <w:rFonts w:ascii="Times New Roman" w:hAnsi="Times New Roman"/>
          <w:sz w:val="24"/>
          <w:szCs w:val="24"/>
        </w:rPr>
        <w:t xml:space="preserve">For the </w:t>
      </w:r>
      <w:r w:rsidR="00BB1BDC" w:rsidRPr="00D4056B">
        <w:rPr>
          <w:rFonts w:ascii="Times New Roman" w:hAnsi="Times New Roman"/>
          <w:sz w:val="24"/>
          <w:szCs w:val="24"/>
        </w:rPr>
        <w:t>general psychopathology factor</w:t>
      </w:r>
      <w:r w:rsidR="002D14FE" w:rsidRPr="00D4056B">
        <w:rPr>
          <w:rFonts w:ascii="Times New Roman" w:hAnsi="Times New Roman"/>
          <w:sz w:val="24"/>
          <w:szCs w:val="24"/>
        </w:rPr>
        <w:t>, item loadings</w:t>
      </w:r>
      <w:r w:rsidR="00BB1BDC" w:rsidRPr="00D4056B">
        <w:rPr>
          <w:rFonts w:ascii="Times New Roman" w:hAnsi="Times New Roman"/>
          <w:sz w:val="24"/>
          <w:szCs w:val="24"/>
        </w:rPr>
        <w:t xml:space="preserve"> were </w:t>
      </w:r>
      <w:r w:rsidR="00D62EEB">
        <w:rPr>
          <w:rFonts w:ascii="Times New Roman" w:hAnsi="Times New Roman"/>
          <w:sz w:val="24"/>
          <w:szCs w:val="24"/>
        </w:rPr>
        <w:t xml:space="preserve">all positive and </w:t>
      </w:r>
      <w:r w:rsidR="00BB1BDC" w:rsidRPr="00D4056B">
        <w:rPr>
          <w:rFonts w:ascii="Times New Roman" w:hAnsi="Times New Roman"/>
          <w:sz w:val="24"/>
          <w:szCs w:val="24"/>
        </w:rPr>
        <w:t>significant, and were slightly higher for items describing internalizing symptoms than for items describing externalizing symptoms. In particular, strong factors loadings (≥.70) were found for most items pertaining to generalized anxiety disorder (being too fearful or anxious; nervous, high-</w:t>
      </w:r>
      <w:r w:rsidR="004C1FA6" w:rsidRPr="00D4056B">
        <w:rPr>
          <w:rFonts w:ascii="Times New Roman" w:hAnsi="Times New Roman"/>
          <w:sz w:val="24"/>
          <w:szCs w:val="24"/>
        </w:rPr>
        <w:t xml:space="preserve">strung or tense; anxious or on </w:t>
      </w:r>
      <w:r w:rsidR="00BB1BDC" w:rsidRPr="00D4056B">
        <w:rPr>
          <w:rFonts w:ascii="Times New Roman" w:hAnsi="Times New Roman"/>
          <w:sz w:val="24"/>
          <w:szCs w:val="24"/>
        </w:rPr>
        <w:t>edge; when a</w:t>
      </w:r>
      <w:r w:rsidR="00637E89">
        <w:rPr>
          <w:rFonts w:ascii="Times New Roman" w:hAnsi="Times New Roman"/>
          <w:sz w:val="24"/>
          <w:szCs w:val="24"/>
        </w:rPr>
        <w:t>nxious, his/her mind goes blank;</w:t>
      </w:r>
      <w:r w:rsidR="00BB1BDC" w:rsidRPr="00D4056B">
        <w:rPr>
          <w:rFonts w:ascii="Times New Roman" w:hAnsi="Times New Roman"/>
          <w:sz w:val="24"/>
          <w:szCs w:val="24"/>
        </w:rPr>
        <w:t xml:space="preserve"> finds it hard to stop worrying) and major depressive disorder (being unhappy, sad or depressed; having trouble </w:t>
      </w:r>
      <w:r w:rsidR="00637E89">
        <w:rPr>
          <w:rFonts w:ascii="Times New Roman" w:hAnsi="Times New Roman"/>
          <w:sz w:val="24"/>
          <w:szCs w:val="24"/>
        </w:rPr>
        <w:t>enjoying self; trouble sleeping;</w:t>
      </w:r>
      <w:r w:rsidR="00BB1BDC" w:rsidRPr="00D4056B">
        <w:rPr>
          <w:rFonts w:ascii="Times New Roman" w:hAnsi="Times New Roman"/>
          <w:sz w:val="24"/>
          <w:szCs w:val="24"/>
        </w:rPr>
        <w:t xml:space="preserve"> getting no pleasure from usual activities</w:t>
      </w:r>
      <w:r w:rsidR="00637E89">
        <w:rPr>
          <w:rFonts w:ascii="Times New Roman" w:hAnsi="Times New Roman"/>
          <w:sz w:val="24"/>
          <w:szCs w:val="24"/>
        </w:rPr>
        <w:t>;</w:t>
      </w:r>
      <w:r w:rsidR="00BB1BDC" w:rsidRPr="00D4056B">
        <w:rPr>
          <w:rFonts w:ascii="Times New Roman" w:hAnsi="Times New Roman"/>
          <w:sz w:val="24"/>
          <w:szCs w:val="24"/>
        </w:rPr>
        <w:t xml:space="preserve"> feeling worthless or inferior</w:t>
      </w:r>
      <w:r w:rsidR="00637E89">
        <w:rPr>
          <w:rFonts w:ascii="Times New Roman" w:hAnsi="Times New Roman"/>
          <w:sz w:val="24"/>
          <w:szCs w:val="24"/>
        </w:rPr>
        <w:t>;</w:t>
      </w:r>
      <w:r w:rsidR="00BB1BDC" w:rsidRPr="00D4056B">
        <w:rPr>
          <w:rFonts w:ascii="Times New Roman" w:hAnsi="Times New Roman"/>
          <w:sz w:val="24"/>
          <w:szCs w:val="24"/>
        </w:rPr>
        <w:t xml:space="preserve"> deliberately harming self or attempting suicide; talking about killing self).</w:t>
      </w:r>
    </w:p>
    <w:p w14:paraId="422A4388" w14:textId="7E1B9289" w:rsidR="00BB1BDC" w:rsidRPr="00D4056B" w:rsidRDefault="00BB1BDC" w:rsidP="00BB1BDC">
      <w:pPr>
        <w:spacing w:after="0" w:line="480" w:lineRule="auto"/>
        <w:rPr>
          <w:rFonts w:ascii="Times New Roman" w:hAnsi="Times New Roman"/>
          <w:sz w:val="24"/>
          <w:szCs w:val="24"/>
        </w:rPr>
      </w:pPr>
      <w:r w:rsidRPr="00D4056B">
        <w:rPr>
          <w:rFonts w:ascii="Times New Roman" w:hAnsi="Times New Roman"/>
          <w:sz w:val="24"/>
          <w:szCs w:val="24"/>
        </w:rPr>
        <w:tab/>
        <w:t>Item loadings on the specific internalizing factor were positive and significant for most items, with adequate and strong factor loadings (≥.40) for most items describing social phobia (</w:t>
      </w:r>
      <w:r w:rsidR="00637E89">
        <w:rPr>
          <w:rFonts w:ascii="Times New Roman" w:hAnsi="Times New Roman"/>
          <w:sz w:val="24"/>
          <w:szCs w:val="24"/>
        </w:rPr>
        <w:t>e.g.,</w:t>
      </w:r>
      <w:r w:rsidRPr="00D4056B">
        <w:rPr>
          <w:rFonts w:ascii="Times New Roman" w:hAnsi="Times New Roman"/>
          <w:sz w:val="24"/>
          <w:szCs w:val="24"/>
        </w:rPr>
        <w:t xml:space="preserve"> being nervous with people he/she doesn’t know; getting anxious about meeting new people) and separation anxiety disorder (</w:t>
      </w:r>
      <w:r w:rsidR="00637E89">
        <w:rPr>
          <w:rFonts w:ascii="Times New Roman" w:hAnsi="Times New Roman"/>
          <w:sz w:val="24"/>
          <w:szCs w:val="24"/>
        </w:rPr>
        <w:t>e.g.,</w:t>
      </w:r>
      <w:r w:rsidRPr="00D4056B">
        <w:rPr>
          <w:rFonts w:ascii="Times New Roman" w:hAnsi="Times New Roman"/>
          <w:sz w:val="24"/>
          <w:szCs w:val="24"/>
        </w:rPr>
        <w:t xml:space="preserve"> worrying that bad things will happen to loved ones or worrying that something bad will cause separation from loved ones); however, some items related to major depressive disorder had non-significant positive loading</w:t>
      </w:r>
      <w:r w:rsidR="00B54B4E">
        <w:rPr>
          <w:rFonts w:ascii="Times New Roman" w:hAnsi="Times New Roman"/>
          <w:sz w:val="24"/>
          <w:szCs w:val="24"/>
        </w:rPr>
        <w:t>s (having trouble enjoying self; trouble sleeping;</w:t>
      </w:r>
      <w:r w:rsidRPr="00D4056B">
        <w:rPr>
          <w:rFonts w:ascii="Times New Roman" w:hAnsi="Times New Roman"/>
          <w:sz w:val="24"/>
          <w:szCs w:val="24"/>
        </w:rPr>
        <w:t xml:space="preserve"> being overtired or lacking energy</w:t>
      </w:r>
      <w:r w:rsidR="00B54B4E">
        <w:rPr>
          <w:rFonts w:ascii="Times New Roman" w:hAnsi="Times New Roman"/>
          <w:sz w:val="24"/>
          <w:szCs w:val="24"/>
        </w:rPr>
        <w:t>;</w:t>
      </w:r>
      <w:r w:rsidRPr="00D4056B">
        <w:rPr>
          <w:rFonts w:ascii="Times New Roman" w:hAnsi="Times New Roman"/>
          <w:sz w:val="24"/>
          <w:szCs w:val="24"/>
        </w:rPr>
        <w:t xml:space="preserve"> feeling worthless or inferior) or loaded negatively on the internalizing factor (being unhappy, sad or depressed; deliberately harms self or attempts suicide; talking about killing self), as most of their variance was already captured by the general psychopathology factor. Item loadings on the specific externalizing </w:t>
      </w:r>
      <w:r w:rsidRPr="00D4056B">
        <w:rPr>
          <w:rFonts w:ascii="Times New Roman" w:hAnsi="Times New Roman"/>
          <w:sz w:val="24"/>
          <w:szCs w:val="24"/>
        </w:rPr>
        <w:lastRenderedPageBreak/>
        <w:t>factor were all positive and significant, with factor loadings for items related to conduct disorder and attention deficit hyperactivity disorder being especially high.</w:t>
      </w:r>
    </w:p>
    <w:p w14:paraId="4C32F62A" w14:textId="398D7744" w:rsidR="00AD42DA" w:rsidRPr="00D4056B" w:rsidRDefault="00942967" w:rsidP="008E33B7">
      <w:pPr>
        <w:spacing w:after="0" w:line="480" w:lineRule="auto"/>
        <w:rPr>
          <w:rFonts w:ascii="Times New Roman" w:hAnsi="Times New Roman"/>
          <w:sz w:val="24"/>
          <w:szCs w:val="24"/>
        </w:rPr>
      </w:pPr>
      <w:r w:rsidRPr="00D4056B">
        <w:rPr>
          <w:rFonts w:ascii="Times New Roman" w:hAnsi="Times New Roman"/>
          <w:sz w:val="24"/>
          <w:szCs w:val="24"/>
        </w:rPr>
        <w:tab/>
      </w:r>
      <w:r w:rsidRPr="00D4056B">
        <w:rPr>
          <w:rFonts w:ascii="Times New Roman" w:hAnsi="Times New Roman"/>
          <w:b/>
          <w:sz w:val="24"/>
          <w:szCs w:val="24"/>
        </w:rPr>
        <w:t>Factor Reliability.</w:t>
      </w:r>
      <w:r w:rsidRPr="00D4056B">
        <w:rPr>
          <w:rFonts w:ascii="Times New Roman" w:hAnsi="Times New Roman"/>
          <w:sz w:val="24"/>
          <w:szCs w:val="24"/>
        </w:rPr>
        <w:t xml:space="preserve"> </w:t>
      </w:r>
      <w:r w:rsidR="00AD42DA" w:rsidRPr="00D4056B">
        <w:rPr>
          <w:rFonts w:ascii="Times New Roman" w:hAnsi="Times New Roman"/>
          <w:sz w:val="24"/>
          <w:szCs w:val="24"/>
        </w:rPr>
        <w:t xml:space="preserve">We computed the following reliability indicators for general and specific factors from the orthogonal bifactor model </w:t>
      </w:r>
      <w:r w:rsidR="00AD42DA" w:rsidRPr="00D4056B">
        <w:rPr>
          <w:rFonts w:ascii="Times New Roman" w:hAnsi="Times New Roman"/>
          <w:sz w:val="24"/>
          <w:szCs w:val="24"/>
        </w:rPr>
        <w:fldChar w:fldCharType="begin" w:fldLock="1"/>
      </w:r>
      <w:r w:rsidR="000F51DF">
        <w:rPr>
          <w:rFonts w:ascii="Times New Roman" w:hAnsi="Times New Roman"/>
          <w:sz w:val="24"/>
          <w:szCs w:val="24"/>
        </w:rPr>
        <w:instrText>ADDIN CSL_CITATION {"citationItems":[{"id":"ITEM-1","itemData":{"DOI":"10.1037/met0000045","ISBN":"1939-1463(Electronic);1082-989X(Print)","ISSN":"1939-1463","PMID":"26523435","abstract":"Bifactor measurement models are increasingly being applied to personality and psychopathology measures (Reise, 2012). In this work, authors generally have emphasized model fit, and their typical conclusion is that a bifactor model provides a superior fit relative to alternative subordinate models. Often unexplored, however, are important statistical indices that can substantially improve the psychometric analysis of a measure. We provide a review of the particularly valuable statistical indices one can derive from bifactor models. They include omega reliability coefficients, factor determinacy, construct reliability, explained common variance, and percentage of uncontaminated correlations. We describe how these indices can be calculated and used to inform: (a) the quality of unit-weighted total and subscale score composites, as well as factor score estimates, and (b) the specification and quality of a measurement model in structural equation modeling.","author":[{"dropping-particle":"","family":"Rodriguez","given":"Anthony","non-dropping-particle":"","parse-names":false,"suffix":""},{"dropping-particle":"","family":"Reise","given":"Steven P.","non-dropping-particle":"","parse-names":false,"suffix":""},{"dropping-particle":"","family":"Haviland","given":"Mark G.","non-dropping-particle":"","parse-names":false,"suffix":""}],"container-title":"Psychological Methods","id":"ITEM-1","issue":"2","issued":{"date-parts":[["2016"]]},"page":"137-150","title":"Evaluating bifactor models: Calculating and interpreting statistical indices.","type":"article-journal","volume":"21"},"uris":["http://www.mendeley.com/documents/?uuid=fdbfd398-2ed8-418e-a2f1-48cd86604a5b"]},{"id":"ITEM-2","itemData":{"DOI":"10.1080/13854046.2017.1317364","ISSN":"17444144","abstract":"To demonstrate that Coefficient omega, a model-based estimate, is more a more appropriate index of reliability than coefficient alpha for the multidimensional scales that are commonly employed by neuropsychologists. Method: As an illustration, a structural model of an overarching general factor and four first-order factors for the WAIS-IV based on the standardization sample of 2200 participants was identified and omega coefficients were subsequently computed for WAIS-IV composite scores. Results: Alpha coefficients were ≥ .90 and omega coefficients ranged from .75 to .88 for WAIS-IV factor index scores, indicating that the blend of general and group factor variance in each index score created a reliable multidimensional composite. However, the amalgam of variance from general and group factors did not allow the precision of Full Scale IQ (FSIQ) and factor index scores to be disentangled. In contrast, omega hierarchical coefficients were low for all four factor index scores (.10–.41), indicating that most of the reliable variance of each factor index score was due to the general intelligence factor. In contrast, the omega hierarchical coefficient for the FSIQ score was .84. Conclusions: Meaningful interpretation of WAIS-IV factor index scores as unambiguous indicators of group factors is imprecise, thereby fostering unreliable identification of neurocognitive strengths and weaknesses, whereas the WAIS-IV FSIQ score can be interpreted as a reliable measure of general intelligence. It was concluded that neuropsychologists should base their clinical decisions on reliable scores as indexed by coefficient omega.","author":[{"dropping-particle":"","family":"Watkins","given":"Marley W.","non-dropping-particle":"","parse-names":false,"suffix":""}],"container-title":"Clinical Neuropsychologist","id":"ITEM-2","issue":"6-7","issued":{"date-parts":[["2017"]]},"page":"1113-1126","title":"The reliability of multidimensional neuropsychological measures: from alpha to omega","type":"article-journal","volume":"31"},"uris":["http://www.mendeley.com/documents/?uuid=f339b248-1cb4-4202-b436-b5b32aaf5d81"]},{"id":"ITEM-3","itemData":{"DOI":"10.1037/pas0000754","ISSN":"1040-3590","abstract":"Reliability is a fundamental problem for measurement in all of science. Although defined in multiple ways, and estimated in even more ways, the basic concepts are straight forward and need to be understood by methodoligists as well as practioners. Reliability theory is not just for the psychometrician estimating latent variables, it is for everyone who wants to make inferences from measures of individuals or of groups. Easy to use, open source software is applied to examples of real data, and comparisons are made between the many types of reliability.","author":[{"dropping-particle":"","family":"Revelle","given":"William","non-dropping-particle":"","parse-names":false,"suffix":""},{"dropping-particle":"","family":"Condon","given":"David M.","non-dropping-particle":"","parse-names":false,"suffix":""}],"container-title":"Psychological Assessment","id":"ITEM-3","issued":{"date-parts":[["2019"]]},"title":"Reliability from α to ω: A tutorial.","type":"article-journal"},"uris":["http://www.mendeley.com/documents/?uuid=3a52be3e-bad8-46fb-9e69-1d713e6604c0"]}],"mendeley":{"formattedCitation":"(Revelle &amp; Condon, 2019; Rodriguez, Reise, &amp; Haviland, 2016; Watkins, 2017)","plainTextFormattedCitation":"(Revelle &amp; Condon, 2019; Rodriguez, Reise, &amp; Haviland, 2016; Watkins, 2017)","previouslyFormattedCitation":"(Revelle &amp; Condon, 2019; Rodriguez, Reise, &amp; Haviland, 2016; Watkins, 2017)"},"properties":{"noteIndex":0},"schema":"https://github.com/citation-style-language/schema/raw/master/csl-citation.json"}</w:instrText>
      </w:r>
      <w:r w:rsidR="00AD42DA" w:rsidRPr="00D4056B">
        <w:rPr>
          <w:rFonts w:ascii="Times New Roman" w:hAnsi="Times New Roman"/>
          <w:sz w:val="24"/>
          <w:szCs w:val="24"/>
        </w:rPr>
        <w:fldChar w:fldCharType="separate"/>
      </w:r>
      <w:r w:rsidR="00150B8D" w:rsidRPr="00150B8D">
        <w:rPr>
          <w:rFonts w:ascii="Times New Roman" w:hAnsi="Times New Roman"/>
          <w:noProof/>
          <w:sz w:val="24"/>
          <w:szCs w:val="24"/>
        </w:rPr>
        <w:t>(Revelle &amp; Condon, 2019; Rodriguez, Reise, &amp; Haviland, 2016; Watkins, 2017)</w:t>
      </w:r>
      <w:r w:rsidR="00AD42DA" w:rsidRPr="00D4056B">
        <w:rPr>
          <w:rFonts w:ascii="Times New Roman" w:hAnsi="Times New Roman"/>
          <w:sz w:val="24"/>
          <w:szCs w:val="24"/>
        </w:rPr>
        <w:fldChar w:fldCharType="end"/>
      </w:r>
      <w:r w:rsidR="00AD42DA" w:rsidRPr="00D4056B">
        <w:rPr>
          <w:rFonts w:ascii="Times New Roman" w:hAnsi="Times New Roman"/>
          <w:sz w:val="24"/>
          <w:szCs w:val="24"/>
        </w:rPr>
        <w:t xml:space="preserve">: 1) coefficient omega (ω), a model-based estimate of reliability that is similar to alpha but </w:t>
      </w:r>
      <w:r w:rsidR="009360DF" w:rsidRPr="00D4056B">
        <w:rPr>
          <w:rFonts w:ascii="Times New Roman" w:hAnsi="Times New Roman"/>
          <w:sz w:val="24"/>
          <w:szCs w:val="24"/>
        </w:rPr>
        <w:t xml:space="preserve">without assuming </w:t>
      </w:r>
      <w:r w:rsidR="00AD42DA" w:rsidRPr="00D4056B">
        <w:rPr>
          <w:rFonts w:ascii="Times New Roman" w:hAnsi="Times New Roman"/>
          <w:sz w:val="24"/>
          <w:szCs w:val="24"/>
        </w:rPr>
        <w:t xml:space="preserve">equal loadings </w:t>
      </w:r>
      <w:r w:rsidR="00AD42DA" w:rsidRPr="00D4056B">
        <w:rPr>
          <w:rFonts w:ascii="Times New Roman" w:hAnsi="Times New Roman"/>
          <w:sz w:val="24"/>
          <w:szCs w:val="24"/>
        </w:rPr>
        <w:fldChar w:fldCharType="begin" w:fldLock="1"/>
      </w:r>
      <w:r w:rsidR="00FD6C08" w:rsidRPr="00D4056B">
        <w:rPr>
          <w:rFonts w:ascii="Times New Roman" w:hAnsi="Times New Roman"/>
          <w:sz w:val="24"/>
          <w:szCs w:val="24"/>
        </w:rPr>
        <w:instrText>ADDIN CSL_CITATION {"citationItems":[{"id":"ITEM-1","itemData":{"DOI":"10.1037/met0000045","ISBN":"1939-1463(Electronic);1082-989X(Print)","ISSN":"1939-1463","PMID":"26523435","abstract":"Bifactor measurement models are increasingly being applied to personality and psychopathology measures (Reise, 2012). In this work, authors generally have emphasized model fit, and their typical conclusion is that a bifactor model provides a superior fit relative to alternative subordinate models. Often unexplored, however, are important statistical indices that can substantially improve the psychometric analysis of a measure. We provide a review of the particularly valuable statistical indices one can derive from bifactor models. They include omega reliability coefficients, factor determinacy, construct reliability, explained common variance, and percentage of uncontaminated correlations. We describe how these indices can be calculated and used to inform: (a) the quality of unit-weighted total and subscale score composites, as well as factor score estimates, and (b) the specification and quality of a measurement model in structural equation modeling.","author":[{"dropping-particle":"","family":"Rodriguez","given":"Anthony","non-dropping-particle":"","parse-names":false,"suffix":""},{"dropping-particle":"","family":"Reise","given":"Steven P.","non-dropping-particle":"","parse-names":false,"suffix":""},{"dropping-particle":"","family":"Haviland","given":"Mark G.","non-dropping-particle":"","parse-names":false,"suffix":""}],"container-title":"Psychological Methods","id":"ITEM-1","issue":"2","issued":{"date-parts":[["2016"]]},"page":"137-150","title":"Evaluating bifactor models: Calculating and interpreting statistical indices.","type":"article-journal","volume":"21"},"uris":["http://www.mendeley.com/documents/?uuid=fdbfd398-2ed8-418e-a2f1-48cd86604a5b"]}],"mendeley":{"formattedCitation":"(Rodriguez et al., 2016)","plainTextFormattedCitation":"(Rodriguez et al., 2016)","previouslyFormattedCitation":"(Rodriguez et al., 2016)"},"properties":{"noteIndex":0},"schema":"https://github.com/citation-style-language/schema/raw/master/csl-citation.json"}</w:instrText>
      </w:r>
      <w:r w:rsidR="00AD42DA" w:rsidRPr="00D4056B">
        <w:rPr>
          <w:rFonts w:ascii="Times New Roman" w:hAnsi="Times New Roman"/>
          <w:sz w:val="24"/>
          <w:szCs w:val="24"/>
        </w:rPr>
        <w:fldChar w:fldCharType="separate"/>
      </w:r>
      <w:r w:rsidR="00DA1D86" w:rsidRPr="00D4056B">
        <w:rPr>
          <w:rFonts w:ascii="Times New Roman" w:hAnsi="Times New Roman"/>
          <w:noProof/>
          <w:sz w:val="24"/>
          <w:szCs w:val="24"/>
        </w:rPr>
        <w:t>(Rodriguez et al., 2016)</w:t>
      </w:r>
      <w:r w:rsidR="00AD42DA" w:rsidRPr="00D4056B">
        <w:rPr>
          <w:rFonts w:ascii="Times New Roman" w:hAnsi="Times New Roman"/>
          <w:sz w:val="24"/>
          <w:szCs w:val="24"/>
        </w:rPr>
        <w:fldChar w:fldCharType="end"/>
      </w:r>
      <w:r w:rsidR="00AD42DA" w:rsidRPr="00D4056B">
        <w:rPr>
          <w:rFonts w:ascii="Times New Roman" w:hAnsi="Times New Roman"/>
          <w:sz w:val="24"/>
          <w:szCs w:val="24"/>
        </w:rPr>
        <w:t>; 2) omega hierarchical, an estimate of the proportion of variance attribut</w:t>
      </w:r>
      <w:r w:rsidR="009360DF" w:rsidRPr="00D4056B">
        <w:rPr>
          <w:rFonts w:ascii="Times New Roman" w:hAnsi="Times New Roman"/>
          <w:sz w:val="24"/>
          <w:szCs w:val="24"/>
        </w:rPr>
        <w:t>able</w:t>
      </w:r>
      <w:r w:rsidR="00AD42DA" w:rsidRPr="00D4056B">
        <w:rPr>
          <w:rFonts w:ascii="Times New Roman" w:hAnsi="Times New Roman"/>
          <w:sz w:val="24"/>
          <w:szCs w:val="24"/>
        </w:rPr>
        <w:t xml:space="preserve"> to the general factor (ωH), and to each specific factor after controlling for variance accounted for by the general factor </w:t>
      </w:r>
      <w:r w:rsidR="00AD42DA" w:rsidRPr="00D4056B">
        <w:rPr>
          <w:rFonts w:ascii="Times New Roman" w:hAnsi="Times New Roman"/>
          <w:sz w:val="24"/>
          <w:szCs w:val="24"/>
        </w:rPr>
        <w:fldChar w:fldCharType="begin" w:fldLock="1"/>
      </w:r>
      <w:r w:rsidR="00FD6C08" w:rsidRPr="00D4056B">
        <w:rPr>
          <w:rFonts w:ascii="Times New Roman" w:hAnsi="Times New Roman"/>
          <w:sz w:val="24"/>
          <w:szCs w:val="24"/>
        </w:rPr>
        <w:instrText>ADDIN CSL_CITATION {"citationItems":[{"id":"ITEM-1","itemData":{"DOI":"10.1037/met0000045","ISBN":"1939-1463(Electronic);1082-989X(Print)","ISSN":"1939-1463","PMID":"26523435","abstract":"Bifactor measurement models are increasingly being applied to personality and psychopathology measures (Reise, 2012). In this work, authors generally have emphasized model fit, and their typical conclusion is that a bifactor model provides a superior fit relative to alternative subordinate models. Often unexplored, however, are important statistical indices that can substantially improve the psychometric analysis of a measure. We provide a review of the particularly valuable statistical indices one can derive from bifactor models. They include omega reliability coefficients, factor determinacy, construct reliability, explained common variance, and percentage of uncontaminated correlations. We describe how these indices can be calculated and used to inform: (a) the quality of unit-weighted total and subscale score composites, as well as factor score estimates, and (b) the specification and quality of a measurement model in structural equation modeling.","author":[{"dropping-particle":"","family":"Rodriguez","given":"Anthony","non-dropping-particle":"","parse-names":false,"suffix":""},{"dropping-particle":"","family":"Reise","given":"Steven P.","non-dropping-particle":"","parse-names":false,"suffix":""},{"dropping-particle":"","family":"Haviland","given":"Mark G.","non-dropping-particle":"","parse-names":false,"suffix":""}],"container-title":"Psychological Methods","id":"ITEM-1","issue":"2","issued":{"date-parts":[["2016"]]},"page":"137-150","title":"Evaluating bifactor models: Calculating and interpreting statistical indices.","type":"article-journal","volume":"21"},"uris":["http://www.mendeley.com/documents/?uuid=fdbfd398-2ed8-418e-a2f1-48cd86604a5b"]}],"mendeley":{"formattedCitation":"(Rodriguez et al., 2016)","manualFormatting":"(ωHS; Rodriguez et al., 2016)","plainTextFormattedCitation":"(Rodriguez et al., 2016)","previouslyFormattedCitation":"(Rodriguez et al., 2016)"},"properties":{"noteIndex":0},"schema":"https://github.com/citation-style-language/schema/raw/master/csl-citation.json"}</w:instrText>
      </w:r>
      <w:r w:rsidR="00AD42DA" w:rsidRPr="00D4056B">
        <w:rPr>
          <w:rFonts w:ascii="Times New Roman" w:hAnsi="Times New Roman"/>
          <w:sz w:val="24"/>
          <w:szCs w:val="24"/>
        </w:rPr>
        <w:fldChar w:fldCharType="separate"/>
      </w:r>
      <w:r w:rsidR="00AD42DA" w:rsidRPr="00D4056B">
        <w:rPr>
          <w:rFonts w:ascii="Times New Roman" w:hAnsi="Times New Roman"/>
          <w:noProof/>
          <w:sz w:val="24"/>
          <w:szCs w:val="24"/>
        </w:rPr>
        <w:t>(ωHS; Rodriguez et al., 2016)</w:t>
      </w:r>
      <w:r w:rsidR="00AD42DA" w:rsidRPr="00D4056B">
        <w:rPr>
          <w:rFonts w:ascii="Times New Roman" w:hAnsi="Times New Roman"/>
          <w:sz w:val="24"/>
          <w:szCs w:val="24"/>
        </w:rPr>
        <w:fldChar w:fldCharType="end"/>
      </w:r>
      <w:r w:rsidR="009360DF" w:rsidRPr="00D4056B">
        <w:rPr>
          <w:rFonts w:ascii="Times New Roman" w:hAnsi="Times New Roman"/>
          <w:sz w:val="24"/>
          <w:szCs w:val="24"/>
        </w:rPr>
        <w:t>;</w:t>
      </w:r>
      <w:r w:rsidR="00AD42DA" w:rsidRPr="00D4056B">
        <w:rPr>
          <w:rFonts w:ascii="Times New Roman" w:hAnsi="Times New Roman"/>
          <w:sz w:val="24"/>
          <w:szCs w:val="24"/>
        </w:rPr>
        <w:t xml:space="preserve"> and 3) </w:t>
      </w:r>
      <w:r w:rsidR="00924EBB" w:rsidRPr="00D4056B">
        <w:rPr>
          <w:rFonts w:ascii="Times New Roman" w:hAnsi="Times New Roman"/>
          <w:i/>
          <w:sz w:val="24"/>
          <w:szCs w:val="24"/>
        </w:rPr>
        <w:t>H</w:t>
      </w:r>
      <w:r w:rsidR="00924EBB" w:rsidRPr="00D4056B">
        <w:rPr>
          <w:rFonts w:ascii="Times New Roman" w:hAnsi="Times New Roman"/>
          <w:sz w:val="24"/>
          <w:szCs w:val="24"/>
        </w:rPr>
        <w:t>, an estimate of construct replicability</w:t>
      </w:r>
      <w:r w:rsidR="004C7631" w:rsidRPr="00D4056B">
        <w:rPr>
          <w:rFonts w:ascii="Times New Roman" w:hAnsi="Times New Roman"/>
          <w:sz w:val="24"/>
          <w:szCs w:val="24"/>
        </w:rPr>
        <w:t>, with values &gt; .80 suggesting that the latent variable is well-defined</w:t>
      </w:r>
      <w:r w:rsidR="00924EBB" w:rsidRPr="00D4056B">
        <w:rPr>
          <w:rFonts w:ascii="Times New Roman" w:hAnsi="Times New Roman"/>
          <w:sz w:val="24"/>
          <w:szCs w:val="24"/>
        </w:rPr>
        <w:t xml:space="preserve"> </w:t>
      </w:r>
      <w:r w:rsidR="00DA1D86" w:rsidRPr="00D4056B">
        <w:rPr>
          <w:rFonts w:ascii="Times New Roman" w:hAnsi="Times New Roman"/>
          <w:sz w:val="24"/>
          <w:szCs w:val="24"/>
        </w:rPr>
        <w:fldChar w:fldCharType="begin" w:fldLock="1"/>
      </w:r>
      <w:r w:rsidR="00FD6C08" w:rsidRPr="00D4056B">
        <w:rPr>
          <w:rFonts w:ascii="Times New Roman" w:hAnsi="Times New Roman"/>
          <w:sz w:val="24"/>
          <w:szCs w:val="24"/>
        </w:rPr>
        <w:instrText>ADDIN CSL_CITATION {"citationItems":[{"id":"ITEM-1","itemData":{"DOI":"https://dx.doi.org/10.13023/edp.tool.01","author":[{"dropping-particle":"","family":"Dueber","given":"D M","non-dropping-particle":"","parse-names":false,"suffix":""}],"id":"ITEM-1","issued":{"date-parts":[["2017"]]},"title":"Bifactor indices calculator: a Microsoft Excel-based tool to calculate various indices relevant to bifactor CFA models.","type":"article"},"uris":["http://www.mendeley.com/documents/?uuid=57217530-eb59-4230-9c16-832712e28b10"]}],"mendeley":{"formattedCitation":"(Dueber, 2017)","plainTextFormattedCitation":"(Dueber, 2017)","previouslyFormattedCitation":"(Dueber, 2017)"},"properties":{"noteIndex":0},"schema":"https://github.com/citation-style-language/schema/raw/master/csl-citation.json"}</w:instrText>
      </w:r>
      <w:r w:rsidR="00DA1D86" w:rsidRPr="00D4056B">
        <w:rPr>
          <w:rFonts w:ascii="Times New Roman" w:hAnsi="Times New Roman"/>
          <w:sz w:val="24"/>
          <w:szCs w:val="24"/>
        </w:rPr>
        <w:fldChar w:fldCharType="separate"/>
      </w:r>
      <w:r w:rsidR="00DA1D86" w:rsidRPr="00D4056B">
        <w:rPr>
          <w:rFonts w:ascii="Times New Roman" w:hAnsi="Times New Roman"/>
          <w:noProof/>
          <w:sz w:val="24"/>
          <w:szCs w:val="24"/>
        </w:rPr>
        <w:t>(Dueber, 2017)</w:t>
      </w:r>
      <w:r w:rsidR="00DA1D86" w:rsidRPr="00D4056B">
        <w:rPr>
          <w:rFonts w:ascii="Times New Roman" w:hAnsi="Times New Roman"/>
          <w:sz w:val="24"/>
          <w:szCs w:val="24"/>
        </w:rPr>
        <w:fldChar w:fldCharType="end"/>
      </w:r>
      <w:r w:rsidR="00AD42DA" w:rsidRPr="00D4056B">
        <w:rPr>
          <w:rFonts w:ascii="Times New Roman" w:hAnsi="Times New Roman"/>
          <w:sz w:val="24"/>
          <w:szCs w:val="24"/>
        </w:rPr>
        <w:t>.</w:t>
      </w:r>
    </w:p>
    <w:p w14:paraId="54AA4F23" w14:textId="7F0D3340" w:rsidR="00FD6C08" w:rsidRPr="00D4056B" w:rsidRDefault="00924EBB" w:rsidP="00FD6C08">
      <w:pPr>
        <w:spacing w:after="0" w:line="480" w:lineRule="auto"/>
        <w:rPr>
          <w:rFonts w:ascii="Times New Roman" w:hAnsi="Times New Roman"/>
          <w:sz w:val="24"/>
          <w:szCs w:val="24"/>
        </w:rPr>
      </w:pPr>
      <w:r w:rsidRPr="00D4056B">
        <w:rPr>
          <w:rFonts w:ascii="Times New Roman" w:hAnsi="Times New Roman"/>
          <w:sz w:val="24"/>
          <w:szCs w:val="24"/>
        </w:rPr>
        <w:tab/>
        <w:t xml:space="preserve">Reliability </w:t>
      </w:r>
      <w:r w:rsidR="004C7631" w:rsidRPr="00D4056B">
        <w:rPr>
          <w:rFonts w:ascii="Times New Roman" w:hAnsi="Times New Roman"/>
          <w:sz w:val="24"/>
          <w:szCs w:val="24"/>
        </w:rPr>
        <w:t xml:space="preserve">and replicability </w:t>
      </w:r>
      <w:r w:rsidRPr="00D4056B">
        <w:rPr>
          <w:rFonts w:ascii="Times New Roman" w:hAnsi="Times New Roman"/>
          <w:sz w:val="24"/>
          <w:szCs w:val="24"/>
        </w:rPr>
        <w:t xml:space="preserve">for the general factor </w:t>
      </w:r>
      <w:r w:rsidR="004C7631" w:rsidRPr="00D4056B">
        <w:rPr>
          <w:rFonts w:ascii="Times New Roman" w:hAnsi="Times New Roman"/>
          <w:sz w:val="24"/>
          <w:szCs w:val="24"/>
        </w:rPr>
        <w:t>was good (ω = 0.981; ωH = 0.801</w:t>
      </w:r>
      <w:r w:rsidR="00383C77" w:rsidRPr="00D4056B">
        <w:rPr>
          <w:rFonts w:ascii="Times New Roman" w:hAnsi="Times New Roman"/>
          <w:sz w:val="24"/>
          <w:szCs w:val="24"/>
        </w:rPr>
        <w:t xml:space="preserve">; </w:t>
      </w:r>
      <w:r w:rsidR="00383C77" w:rsidRPr="00D4056B">
        <w:rPr>
          <w:rFonts w:ascii="Times New Roman" w:hAnsi="Times New Roman"/>
          <w:i/>
          <w:sz w:val="24"/>
          <w:szCs w:val="24"/>
        </w:rPr>
        <w:t>H</w:t>
      </w:r>
      <w:r w:rsidR="00383C77" w:rsidRPr="00D4056B">
        <w:rPr>
          <w:rFonts w:ascii="Times New Roman" w:hAnsi="Times New Roman"/>
          <w:sz w:val="24"/>
          <w:szCs w:val="24"/>
        </w:rPr>
        <w:t xml:space="preserve"> = 0.975</w:t>
      </w:r>
      <w:r w:rsidR="004C7631" w:rsidRPr="00D4056B">
        <w:rPr>
          <w:rFonts w:ascii="Times New Roman" w:hAnsi="Times New Roman"/>
          <w:sz w:val="24"/>
          <w:szCs w:val="24"/>
        </w:rPr>
        <w:t>)</w:t>
      </w:r>
      <w:r w:rsidR="00FD6C08" w:rsidRPr="00D4056B">
        <w:rPr>
          <w:rFonts w:ascii="Times New Roman" w:hAnsi="Times New Roman"/>
          <w:sz w:val="24"/>
          <w:szCs w:val="24"/>
        </w:rPr>
        <w:t xml:space="preserve">, suggesting that the general factor can be considered unidimensional </w:t>
      </w:r>
      <w:r w:rsidR="00FD6C08" w:rsidRPr="00D4056B">
        <w:rPr>
          <w:rFonts w:ascii="Times New Roman" w:hAnsi="Times New Roman"/>
          <w:sz w:val="24"/>
          <w:szCs w:val="24"/>
        </w:rPr>
        <w:fldChar w:fldCharType="begin" w:fldLock="1"/>
      </w:r>
      <w:r w:rsidR="004245B2">
        <w:rPr>
          <w:rFonts w:ascii="Times New Roman" w:hAnsi="Times New Roman"/>
          <w:sz w:val="24"/>
          <w:szCs w:val="24"/>
        </w:rPr>
        <w:instrText>ADDIN CSL_CITATION {"citationItems":[{"id":"ITEM-1","itemData":{"DOI":"https://dx.doi.org/10.13023/edp.tool.01","author":[{"dropping-particle":"","family":"Dueber","given":"D M","non-dropping-particle":"","parse-names":false,"suffix":""}],"id":"ITEM-1","issued":{"date-parts":[["2017"]]},"title":"Bifactor indices calculator: a Microsoft Excel-based tool to calculate various indices relevant to bifactor CFA models.","type":"article"},"uris":["http://www.mendeley.com/documents/?uuid=57217530-eb59-4230-9c16-832712e28b10"]}],"mendeley":{"formattedCitation":"(Dueber, 2017)","plainTextFormattedCitation":"(Dueber, 2017)","previouslyFormattedCitation":"(Dueber, 2017)"},"properties":{"noteIndex":0},"schema":"https://github.com/citation-style-language/schema/raw/master/csl-citation.json"}</w:instrText>
      </w:r>
      <w:r w:rsidR="00FD6C08" w:rsidRPr="00D4056B">
        <w:rPr>
          <w:rFonts w:ascii="Times New Roman" w:hAnsi="Times New Roman"/>
          <w:sz w:val="24"/>
          <w:szCs w:val="24"/>
        </w:rPr>
        <w:fldChar w:fldCharType="separate"/>
      </w:r>
      <w:r w:rsidR="00FD6C08" w:rsidRPr="00D4056B">
        <w:rPr>
          <w:rFonts w:ascii="Times New Roman" w:hAnsi="Times New Roman"/>
          <w:noProof/>
          <w:sz w:val="24"/>
          <w:szCs w:val="24"/>
        </w:rPr>
        <w:t>(Dueber, 2017)</w:t>
      </w:r>
      <w:r w:rsidR="00FD6C08" w:rsidRPr="00D4056B">
        <w:rPr>
          <w:rFonts w:ascii="Times New Roman" w:hAnsi="Times New Roman"/>
          <w:sz w:val="24"/>
          <w:szCs w:val="24"/>
        </w:rPr>
        <w:fldChar w:fldCharType="end"/>
      </w:r>
      <w:r w:rsidR="00383C77" w:rsidRPr="00D4056B">
        <w:rPr>
          <w:rFonts w:ascii="Times New Roman" w:hAnsi="Times New Roman"/>
          <w:sz w:val="24"/>
          <w:szCs w:val="24"/>
        </w:rPr>
        <w:t>.</w:t>
      </w:r>
      <w:r w:rsidR="00FD6C08" w:rsidRPr="00D4056B">
        <w:rPr>
          <w:rFonts w:ascii="Times New Roman" w:hAnsi="Times New Roman"/>
          <w:sz w:val="24"/>
          <w:szCs w:val="24"/>
        </w:rPr>
        <w:t xml:space="preserve"> For the specific internalizing factor, model-based reliability was good (ω = 0.969), as was factor replicability (</w:t>
      </w:r>
      <w:r w:rsidR="00FD6C08" w:rsidRPr="00D4056B">
        <w:rPr>
          <w:rFonts w:ascii="Times New Roman" w:hAnsi="Times New Roman"/>
          <w:i/>
          <w:sz w:val="24"/>
          <w:szCs w:val="24"/>
        </w:rPr>
        <w:t xml:space="preserve">H </w:t>
      </w:r>
      <w:r w:rsidR="00FD6C08" w:rsidRPr="00D4056B">
        <w:rPr>
          <w:rFonts w:ascii="Times New Roman" w:hAnsi="Times New Roman"/>
          <w:sz w:val="24"/>
          <w:szCs w:val="24"/>
        </w:rPr>
        <w:t xml:space="preserve">= 0.867); however, the overall variance attributable to the specific internalizing factor was low after accounting for variance attributable to the general psychopathology factor (ωH = 0.143), suggesting that the majority of variance for items making up the specific internalizing factor was taken up by the general factor. For the specific externalizing factor, model-based reliability and replicability were also good (ω = 0.968; </w:t>
      </w:r>
      <w:r w:rsidR="00FD6C08" w:rsidRPr="00D4056B">
        <w:rPr>
          <w:rFonts w:ascii="Times New Roman" w:hAnsi="Times New Roman"/>
          <w:i/>
          <w:sz w:val="24"/>
          <w:szCs w:val="24"/>
        </w:rPr>
        <w:t>H</w:t>
      </w:r>
      <w:r w:rsidR="00FD6C08" w:rsidRPr="00D4056B">
        <w:rPr>
          <w:rFonts w:ascii="Times New Roman" w:hAnsi="Times New Roman"/>
          <w:sz w:val="24"/>
          <w:szCs w:val="24"/>
        </w:rPr>
        <w:t xml:space="preserve"> = 0.909)</w:t>
      </w:r>
      <w:r w:rsidR="00E72291" w:rsidRPr="00D4056B">
        <w:rPr>
          <w:rFonts w:ascii="Times New Roman" w:hAnsi="Times New Roman"/>
          <w:sz w:val="24"/>
          <w:szCs w:val="24"/>
        </w:rPr>
        <w:t>. T</w:t>
      </w:r>
      <w:r w:rsidR="00966328" w:rsidRPr="00D4056B">
        <w:rPr>
          <w:rFonts w:ascii="Times New Roman" w:hAnsi="Times New Roman"/>
          <w:sz w:val="24"/>
          <w:szCs w:val="24"/>
        </w:rPr>
        <w:t>he overall variance attributable to the specific externalizing factor was</w:t>
      </w:r>
      <w:r w:rsidR="00333F75" w:rsidRPr="00D4056B">
        <w:rPr>
          <w:rFonts w:ascii="Times New Roman" w:hAnsi="Times New Roman"/>
          <w:sz w:val="24"/>
          <w:szCs w:val="24"/>
        </w:rPr>
        <w:t xml:space="preserve"> moderate (ωH = 0.458</w:t>
      </w:r>
      <w:r w:rsidR="00147D26" w:rsidRPr="00D4056B">
        <w:rPr>
          <w:rFonts w:ascii="Times New Roman" w:hAnsi="Times New Roman"/>
          <w:sz w:val="24"/>
          <w:szCs w:val="24"/>
        </w:rPr>
        <w:t>), suggesting that the majority of the variance for externalizing items is taken up by the general factor, with a small but substantial amount of remaining variance attributable to the specific externalizing factor.</w:t>
      </w:r>
    </w:p>
    <w:p w14:paraId="2FF5BC3B" w14:textId="5EF25BB7" w:rsidR="00773BCC" w:rsidRPr="00D4056B" w:rsidRDefault="00773BCC" w:rsidP="008E33B7">
      <w:pPr>
        <w:spacing w:after="0" w:line="480" w:lineRule="auto"/>
        <w:rPr>
          <w:rFonts w:ascii="Times New Roman" w:hAnsi="Times New Roman"/>
          <w:sz w:val="24"/>
          <w:szCs w:val="24"/>
        </w:rPr>
      </w:pPr>
      <w:r w:rsidRPr="00D4056B">
        <w:rPr>
          <w:rFonts w:ascii="Times New Roman" w:hAnsi="Times New Roman"/>
          <w:sz w:val="24"/>
          <w:szCs w:val="24"/>
        </w:rPr>
        <w:lastRenderedPageBreak/>
        <w:tab/>
      </w:r>
      <w:r w:rsidRPr="00D4056B">
        <w:rPr>
          <w:rFonts w:ascii="Times New Roman" w:hAnsi="Times New Roman"/>
          <w:b/>
          <w:sz w:val="24"/>
          <w:szCs w:val="24"/>
        </w:rPr>
        <w:t>Sex</w:t>
      </w:r>
      <w:r w:rsidR="00642E77">
        <w:rPr>
          <w:rFonts w:ascii="Times New Roman" w:hAnsi="Times New Roman"/>
          <w:b/>
          <w:sz w:val="24"/>
          <w:szCs w:val="24"/>
        </w:rPr>
        <w:t xml:space="preserve"> and Age</w:t>
      </w:r>
      <w:r w:rsidRPr="00D4056B">
        <w:rPr>
          <w:rFonts w:ascii="Times New Roman" w:hAnsi="Times New Roman"/>
          <w:b/>
          <w:sz w:val="24"/>
          <w:szCs w:val="24"/>
        </w:rPr>
        <w:t xml:space="preserve">. </w:t>
      </w:r>
      <w:r w:rsidRPr="00D4056B">
        <w:rPr>
          <w:rFonts w:ascii="Times New Roman" w:hAnsi="Times New Roman"/>
          <w:sz w:val="24"/>
          <w:szCs w:val="24"/>
        </w:rPr>
        <w:t xml:space="preserve">We </w:t>
      </w:r>
      <w:r w:rsidR="00261652" w:rsidRPr="00D4056B">
        <w:rPr>
          <w:rFonts w:ascii="Times New Roman" w:hAnsi="Times New Roman"/>
          <w:sz w:val="24"/>
          <w:szCs w:val="24"/>
        </w:rPr>
        <w:t>estimated</w:t>
      </w:r>
      <w:r w:rsidRPr="00D4056B">
        <w:rPr>
          <w:rFonts w:ascii="Times New Roman" w:hAnsi="Times New Roman"/>
          <w:sz w:val="24"/>
          <w:szCs w:val="24"/>
        </w:rPr>
        <w:t xml:space="preserve"> the orthogonal bifactor model separately by </w:t>
      </w:r>
      <w:r w:rsidR="00A208CA" w:rsidRPr="00D4056B">
        <w:rPr>
          <w:rFonts w:ascii="Times New Roman" w:hAnsi="Times New Roman"/>
          <w:sz w:val="24"/>
          <w:szCs w:val="24"/>
        </w:rPr>
        <w:t>sex (boys and girls)</w:t>
      </w:r>
      <w:r w:rsidR="00A208CA">
        <w:rPr>
          <w:rFonts w:ascii="Times New Roman" w:hAnsi="Times New Roman"/>
          <w:sz w:val="24"/>
          <w:szCs w:val="24"/>
        </w:rPr>
        <w:t xml:space="preserve"> and by </w:t>
      </w:r>
      <w:r w:rsidRPr="00D4056B">
        <w:rPr>
          <w:rFonts w:ascii="Times New Roman" w:hAnsi="Times New Roman"/>
          <w:sz w:val="24"/>
          <w:szCs w:val="24"/>
        </w:rPr>
        <w:t>age (</w:t>
      </w:r>
      <w:r w:rsidR="00A75A33" w:rsidRPr="00D4056B">
        <w:rPr>
          <w:rFonts w:ascii="Times New Roman" w:hAnsi="Times New Roman"/>
          <w:sz w:val="24"/>
          <w:szCs w:val="24"/>
        </w:rPr>
        <w:t xml:space="preserve">ages </w:t>
      </w:r>
      <w:r w:rsidRPr="00D4056B">
        <w:rPr>
          <w:rFonts w:ascii="Times New Roman" w:hAnsi="Times New Roman"/>
          <w:sz w:val="24"/>
          <w:szCs w:val="24"/>
        </w:rPr>
        <w:t>4-11</w:t>
      </w:r>
      <w:r w:rsidR="00D16CB2" w:rsidRPr="00D4056B">
        <w:rPr>
          <w:rFonts w:ascii="Times New Roman" w:hAnsi="Times New Roman"/>
          <w:sz w:val="24"/>
          <w:szCs w:val="24"/>
        </w:rPr>
        <w:t>;</w:t>
      </w:r>
      <w:r w:rsidRPr="00D4056B">
        <w:rPr>
          <w:rFonts w:ascii="Times New Roman" w:hAnsi="Times New Roman"/>
          <w:sz w:val="24"/>
          <w:szCs w:val="24"/>
        </w:rPr>
        <w:t xml:space="preserve"> and </w:t>
      </w:r>
      <w:r w:rsidR="00A75A33" w:rsidRPr="00D4056B">
        <w:rPr>
          <w:rFonts w:ascii="Times New Roman" w:hAnsi="Times New Roman"/>
          <w:sz w:val="24"/>
          <w:szCs w:val="24"/>
        </w:rPr>
        <w:t xml:space="preserve">age </w:t>
      </w:r>
      <w:r w:rsidR="00A208CA">
        <w:rPr>
          <w:rFonts w:ascii="Times New Roman" w:hAnsi="Times New Roman"/>
          <w:sz w:val="24"/>
          <w:szCs w:val="24"/>
        </w:rPr>
        <w:t>12-17 years)</w:t>
      </w:r>
      <w:r w:rsidRPr="00D4056B">
        <w:rPr>
          <w:rFonts w:ascii="Times New Roman" w:hAnsi="Times New Roman"/>
          <w:sz w:val="24"/>
          <w:szCs w:val="24"/>
        </w:rPr>
        <w:t xml:space="preserve">. </w:t>
      </w:r>
      <w:r w:rsidR="00A208CA" w:rsidRPr="00D4056B">
        <w:rPr>
          <w:rFonts w:ascii="Times New Roman" w:hAnsi="Times New Roman"/>
          <w:sz w:val="24"/>
          <w:szCs w:val="24"/>
        </w:rPr>
        <w:t>Model fit statistics were</w:t>
      </w:r>
      <w:r w:rsidR="00A208CA">
        <w:rPr>
          <w:rFonts w:ascii="Times New Roman" w:hAnsi="Times New Roman"/>
          <w:sz w:val="24"/>
          <w:szCs w:val="24"/>
        </w:rPr>
        <w:t xml:space="preserve"> </w:t>
      </w:r>
      <w:r w:rsidR="00A208CA" w:rsidRPr="00D4056B">
        <w:rPr>
          <w:rFonts w:ascii="Times New Roman" w:hAnsi="Times New Roman"/>
          <w:sz w:val="24"/>
          <w:szCs w:val="24"/>
        </w:rPr>
        <w:t>similar for boys (CFI = 0.946; TLI = 0.941; RMSEA = 0.019) and girls (CFI = 0.949; TLI = 0.945; RMSEA = 0.016), suggesting that the model fit comparably well in these two subgroups.</w:t>
      </w:r>
      <w:r w:rsidR="00A208CA">
        <w:rPr>
          <w:rFonts w:ascii="Times New Roman" w:hAnsi="Times New Roman"/>
          <w:sz w:val="24"/>
          <w:szCs w:val="24"/>
        </w:rPr>
        <w:t xml:space="preserve"> </w:t>
      </w:r>
      <w:r w:rsidR="00A75A33" w:rsidRPr="00D4056B">
        <w:rPr>
          <w:rFonts w:ascii="Times New Roman" w:hAnsi="Times New Roman"/>
          <w:sz w:val="24"/>
          <w:szCs w:val="24"/>
        </w:rPr>
        <w:t xml:space="preserve">Model fit statistics were </w:t>
      </w:r>
      <w:r w:rsidR="00A208CA">
        <w:rPr>
          <w:rFonts w:ascii="Times New Roman" w:hAnsi="Times New Roman"/>
          <w:sz w:val="24"/>
          <w:szCs w:val="24"/>
        </w:rPr>
        <w:t xml:space="preserve">also </w:t>
      </w:r>
      <w:r w:rsidR="00A75A33" w:rsidRPr="00D4056B">
        <w:rPr>
          <w:rFonts w:ascii="Times New Roman" w:hAnsi="Times New Roman"/>
          <w:sz w:val="24"/>
          <w:szCs w:val="24"/>
        </w:rPr>
        <w:t xml:space="preserve">similar for </w:t>
      </w:r>
      <w:r w:rsidR="00527E98">
        <w:rPr>
          <w:rFonts w:ascii="Times New Roman" w:hAnsi="Times New Roman"/>
          <w:sz w:val="24"/>
          <w:szCs w:val="24"/>
        </w:rPr>
        <w:t>4-11 year-olds</w:t>
      </w:r>
      <w:r w:rsidR="00527E98" w:rsidRPr="00D4056B">
        <w:rPr>
          <w:rFonts w:ascii="Times New Roman" w:hAnsi="Times New Roman"/>
          <w:sz w:val="24"/>
          <w:szCs w:val="24"/>
        </w:rPr>
        <w:t xml:space="preserve"> </w:t>
      </w:r>
      <w:r w:rsidR="00A75A33" w:rsidRPr="00D4056B">
        <w:rPr>
          <w:rFonts w:ascii="Times New Roman" w:hAnsi="Times New Roman"/>
          <w:sz w:val="24"/>
          <w:szCs w:val="24"/>
        </w:rPr>
        <w:t>(</w:t>
      </w:r>
      <w:r w:rsidR="001861D0" w:rsidRPr="00D4056B">
        <w:rPr>
          <w:rFonts w:ascii="Times New Roman" w:hAnsi="Times New Roman"/>
          <w:sz w:val="24"/>
          <w:szCs w:val="24"/>
        </w:rPr>
        <w:t xml:space="preserve">CFI = 0.947; TLI = 0.943; RMSEA = 0.016) and for </w:t>
      </w:r>
      <w:r w:rsidR="00527E98">
        <w:rPr>
          <w:rFonts w:ascii="Times New Roman" w:hAnsi="Times New Roman"/>
          <w:sz w:val="24"/>
          <w:szCs w:val="24"/>
        </w:rPr>
        <w:t>12-17 year-olds</w:t>
      </w:r>
      <w:r w:rsidR="00527E98" w:rsidRPr="00D4056B">
        <w:rPr>
          <w:rFonts w:ascii="Times New Roman" w:hAnsi="Times New Roman"/>
          <w:sz w:val="24"/>
          <w:szCs w:val="24"/>
        </w:rPr>
        <w:t xml:space="preserve"> </w:t>
      </w:r>
      <w:r w:rsidR="001861D0" w:rsidRPr="00D4056B">
        <w:rPr>
          <w:rFonts w:ascii="Times New Roman" w:hAnsi="Times New Roman"/>
          <w:sz w:val="24"/>
          <w:szCs w:val="24"/>
        </w:rPr>
        <w:t>(</w:t>
      </w:r>
      <w:r w:rsidR="00B62BE6" w:rsidRPr="00D4056B">
        <w:rPr>
          <w:rFonts w:ascii="Times New Roman" w:hAnsi="Times New Roman"/>
          <w:sz w:val="24"/>
          <w:szCs w:val="24"/>
        </w:rPr>
        <w:t xml:space="preserve">CFI = 0.961; TLI = 0.958; RMSEA = 0.017), suggesting that the model fit comparably well in these two age groups. </w:t>
      </w:r>
    </w:p>
    <w:p w14:paraId="25387458" w14:textId="3FB4D9C2" w:rsidR="00DE4E9C" w:rsidRDefault="00BC71FF" w:rsidP="007F2DFC">
      <w:pPr>
        <w:spacing w:after="0" w:line="480" w:lineRule="auto"/>
        <w:contextualSpacing/>
        <w:rPr>
          <w:rFonts w:ascii="Times New Roman" w:hAnsi="Times New Roman"/>
          <w:sz w:val="24"/>
          <w:szCs w:val="24"/>
        </w:rPr>
      </w:pPr>
      <w:r>
        <w:rPr>
          <w:rFonts w:ascii="Times New Roman" w:hAnsi="Times New Roman"/>
          <w:b/>
          <w:sz w:val="24"/>
          <w:szCs w:val="24"/>
        </w:rPr>
        <w:t xml:space="preserve">Additional </w:t>
      </w:r>
      <w:r w:rsidR="00FB282D" w:rsidRPr="00D4056B">
        <w:rPr>
          <w:rFonts w:ascii="Times New Roman" w:hAnsi="Times New Roman"/>
          <w:b/>
          <w:sz w:val="24"/>
          <w:szCs w:val="24"/>
        </w:rPr>
        <w:t>Mult</w:t>
      </w:r>
      <w:r w:rsidR="00937EFD" w:rsidRPr="00D4056B">
        <w:rPr>
          <w:rFonts w:ascii="Times New Roman" w:hAnsi="Times New Roman"/>
          <w:b/>
          <w:sz w:val="24"/>
          <w:szCs w:val="24"/>
        </w:rPr>
        <w:t>ilevel Model Analys</w:t>
      </w:r>
      <w:r>
        <w:rPr>
          <w:rFonts w:ascii="Times New Roman" w:hAnsi="Times New Roman"/>
          <w:b/>
          <w:sz w:val="24"/>
          <w:szCs w:val="24"/>
        </w:rPr>
        <w:t>e</w:t>
      </w:r>
      <w:r w:rsidR="00FB282D" w:rsidRPr="00D4056B">
        <w:rPr>
          <w:rFonts w:ascii="Times New Roman" w:hAnsi="Times New Roman"/>
          <w:b/>
          <w:sz w:val="24"/>
          <w:szCs w:val="24"/>
        </w:rPr>
        <w:t>s</w:t>
      </w:r>
    </w:p>
    <w:p w14:paraId="4716B7B9" w14:textId="32F3BAE6" w:rsidR="00F06FF8" w:rsidRDefault="00F13759" w:rsidP="0016577F">
      <w:pPr>
        <w:spacing w:after="0" w:line="480" w:lineRule="auto"/>
        <w:contextualSpacing/>
        <w:rPr>
          <w:rFonts w:ascii="Times New Roman" w:hAnsi="Times New Roman"/>
          <w:sz w:val="24"/>
          <w:szCs w:val="24"/>
        </w:rPr>
      </w:pPr>
      <w:r>
        <w:rPr>
          <w:rFonts w:ascii="Times New Roman" w:hAnsi="Times New Roman"/>
          <w:b/>
          <w:sz w:val="24"/>
          <w:szCs w:val="24"/>
        </w:rPr>
        <w:tab/>
      </w:r>
      <w:r w:rsidR="002A42A3" w:rsidRPr="00D4056B">
        <w:rPr>
          <w:rFonts w:ascii="Times New Roman" w:hAnsi="Times New Roman"/>
          <w:b/>
          <w:sz w:val="24"/>
          <w:szCs w:val="24"/>
        </w:rPr>
        <w:t>Sex Differences</w:t>
      </w:r>
      <w:r>
        <w:rPr>
          <w:rFonts w:ascii="Times New Roman" w:hAnsi="Times New Roman"/>
          <w:b/>
          <w:sz w:val="24"/>
          <w:szCs w:val="24"/>
        </w:rPr>
        <w:t>.</w:t>
      </w:r>
      <w:r w:rsidR="003F6643">
        <w:rPr>
          <w:rFonts w:ascii="Times New Roman" w:hAnsi="Times New Roman"/>
          <w:b/>
          <w:sz w:val="24"/>
          <w:szCs w:val="24"/>
        </w:rPr>
        <w:t xml:space="preserve"> </w:t>
      </w:r>
      <w:r w:rsidR="002A42A3" w:rsidRPr="00D4056B" w:rsidDel="00BE6807">
        <w:rPr>
          <w:rFonts w:ascii="Times New Roman" w:hAnsi="Times New Roman"/>
          <w:sz w:val="24"/>
          <w:szCs w:val="24"/>
        </w:rPr>
        <w:t xml:space="preserve">We tested the interaction of sex and age with parenting variables </w:t>
      </w:r>
      <w:r w:rsidR="004B50CE">
        <w:rPr>
          <w:rFonts w:ascii="Times New Roman" w:hAnsi="Times New Roman"/>
          <w:sz w:val="24"/>
          <w:szCs w:val="24"/>
        </w:rPr>
        <w:t xml:space="preserve">for each of the psychopathology factors </w:t>
      </w:r>
      <w:r w:rsidR="002A42A3" w:rsidRPr="00D4056B" w:rsidDel="00BE6807">
        <w:rPr>
          <w:rFonts w:ascii="Times New Roman" w:hAnsi="Times New Roman"/>
          <w:sz w:val="24"/>
          <w:szCs w:val="24"/>
        </w:rPr>
        <w:t>and re-ran the multilevel model</w:t>
      </w:r>
      <w:r w:rsidR="00890333">
        <w:rPr>
          <w:rFonts w:ascii="Times New Roman" w:hAnsi="Times New Roman"/>
          <w:sz w:val="24"/>
          <w:szCs w:val="24"/>
        </w:rPr>
        <w:t>s</w:t>
      </w:r>
      <w:r w:rsidR="002A42A3" w:rsidRPr="00D4056B" w:rsidDel="00BE6807">
        <w:rPr>
          <w:rFonts w:ascii="Times New Roman" w:hAnsi="Times New Roman"/>
          <w:sz w:val="24"/>
          <w:szCs w:val="24"/>
        </w:rPr>
        <w:t xml:space="preserve"> separately for boys </w:t>
      </w:r>
      <w:r w:rsidR="00AA3274" w:rsidRPr="00D4056B" w:rsidDel="00BE6807">
        <w:rPr>
          <w:rFonts w:ascii="Times New Roman" w:hAnsi="Times New Roman"/>
          <w:sz w:val="24"/>
          <w:szCs w:val="24"/>
        </w:rPr>
        <w:t>(</w:t>
      </w:r>
      <w:r w:rsidR="00AA3274" w:rsidRPr="00D4056B" w:rsidDel="00BE6807">
        <w:rPr>
          <w:rFonts w:ascii="Times New Roman" w:hAnsi="Times New Roman"/>
          <w:i/>
          <w:sz w:val="24"/>
          <w:szCs w:val="24"/>
        </w:rPr>
        <w:t xml:space="preserve">n </w:t>
      </w:r>
      <w:r w:rsidR="00AA3274" w:rsidRPr="00D4056B" w:rsidDel="00BE6807">
        <w:rPr>
          <w:rFonts w:ascii="Times New Roman" w:hAnsi="Times New Roman"/>
          <w:sz w:val="24"/>
          <w:szCs w:val="24"/>
        </w:rPr>
        <w:t xml:space="preserve">= </w:t>
      </w:r>
      <w:r w:rsidR="00EC68D0">
        <w:rPr>
          <w:rFonts w:ascii="Times New Roman" w:hAnsi="Times New Roman"/>
          <w:sz w:val="24"/>
          <w:szCs w:val="24"/>
        </w:rPr>
        <w:t>5,400</w:t>
      </w:r>
      <w:r w:rsidR="00AA3274" w:rsidDel="00BE6807">
        <w:rPr>
          <w:rFonts w:ascii="Times New Roman" w:hAnsi="Times New Roman"/>
          <w:sz w:val="24"/>
          <w:szCs w:val="24"/>
        </w:rPr>
        <w:t>)</w:t>
      </w:r>
      <w:r w:rsidR="00AA3274" w:rsidRPr="00D4056B" w:rsidDel="00BE6807">
        <w:rPr>
          <w:rFonts w:ascii="Times New Roman" w:hAnsi="Times New Roman"/>
          <w:sz w:val="24"/>
          <w:szCs w:val="24"/>
        </w:rPr>
        <w:t xml:space="preserve"> </w:t>
      </w:r>
      <w:r w:rsidR="002A42A3" w:rsidRPr="00D4056B" w:rsidDel="00BE6807">
        <w:rPr>
          <w:rFonts w:ascii="Times New Roman" w:hAnsi="Times New Roman"/>
          <w:sz w:val="24"/>
          <w:szCs w:val="24"/>
        </w:rPr>
        <w:t xml:space="preserve">and girls </w:t>
      </w:r>
      <w:r w:rsidR="00AA3274" w:rsidDel="00BE6807">
        <w:rPr>
          <w:rFonts w:ascii="Times New Roman" w:hAnsi="Times New Roman"/>
          <w:sz w:val="24"/>
          <w:szCs w:val="24"/>
        </w:rPr>
        <w:t>(</w:t>
      </w:r>
      <w:r w:rsidR="00AA3274" w:rsidDel="00BE6807">
        <w:rPr>
          <w:rFonts w:ascii="Times New Roman" w:hAnsi="Times New Roman"/>
          <w:i/>
          <w:sz w:val="24"/>
          <w:szCs w:val="24"/>
        </w:rPr>
        <w:t xml:space="preserve">n </w:t>
      </w:r>
      <w:r w:rsidR="00AA3274" w:rsidDel="00BE6807">
        <w:rPr>
          <w:rFonts w:ascii="Times New Roman" w:hAnsi="Times New Roman"/>
          <w:sz w:val="24"/>
          <w:szCs w:val="24"/>
        </w:rPr>
        <w:t>=</w:t>
      </w:r>
      <w:r w:rsidR="00D61B0D" w:rsidRPr="00D4056B" w:rsidDel="00BE6807">
        <w:rPr>
          <w:rFonts w:ascii="Times New Roman" w:hAnsi="Times New Roman"/>
          <w:sz w:val="24"/>
          <w:szCs w:val="24"/>
        </w:rPr>
        <w:t xml:space="preserve"> </w:t>
      </w:r>
      <w:r w:rsidR="00EC68D0">
        <w:rPr>
          <w:rFonts w:ascii="Times New Roman" w:hAnsi="Times New Roman"/>
          <w:sz w:val="24"/>
          <w:szCs w:val="24"/>
        </w:rPr>
        <w:t>5,205</w:t>
      </w:r>
      <w:r w:rsidR="00804C07">
        <w:rPr>
          <w:rFonts w:ascii="Times New Roman" w:hAnsi="Times New Roman"/>
          <w:sz w:val="24"/>
          <w:szCs w:val="24"/>
        </w:rPr>
        <w:t>; see Table S</w:t>
      </w:r>
      <w:r w:rsidR="00F66E5C">
        <w:rPr>
          <w:rFonts w:ascii="Times New Roman" w:hAnsi="Times New Roman"/>
          <w:sz w:val="24"/>
          <w:szCs w:val="24"/>
        </w:rPr>
        <w:t>3</w:t>
      </w:r>
      <w:r w:rsidR="00324284">
        <w:rPr>
          <w:rFonts w:ascii="Times New Roman" w:hAnsi="Times New Roman"/>
          <w:sz w:val="24"/>
          <w:szCs w:val="24"/>
        </w:rPr>
        <w:t>)</w:t>
      </w:r>
      <w:r w:rsidR="002A42A3" w:rsidRPr="00D4056B" w:rsidDel="00BE6807">
        <w:rPr>
          <w:rFonts w:ascii="Times New Roman" w:hAnsi="Times New Roman"/>
          <w:sz w:val="24"/>
          <w:szCs w:val="24"/>
        </w:rPr>
        <w:t xml:space="preserve">. </w:t>
      </w:r>
      <w:r w:rsidR="00F06FF8">
        <w:rPr>
          <w:rFonts w:ascii="Times New Roman" w:hAnsi="Times New Roman"/>
          <w:sz w:val="24"/>
          <w:szCs w:val="24"/>
        </w:rPr>
        <w:t xml:space="preserve">At the child level, there was a significant interaction between sex and </w:t>
      </w:r>
      <w:r w:rsidR="00D1015D">
        <w:rPr>
          <w:rFonts w:ascii="Times New Roman" w:hAnsi="Times New Roman"/>
          <w:sz w:val="24"/>
          <w:szCs w:val="24"/>
        </w:rPr>
        <w:t xml:space="preserve">parental warmth </w:t>
      </w:r>
      <w:r w:rsidR="00F06FF8">
        <w:rPr>
          <w:rFonts w:ascii="Times New Roman" w:hAnsi="Times New Roman"/>
          <w:sz w:val="24"/>
          <w:szCs w:val="24"/>
        </w:rPr>
        <w:t>for the general psychopathology factor (</w:t>
      </w:r>
      <w:r w:rsidR="00F06FF8">
        <w:rPr>
          <w:rFonts w:ascii="Times New Roman" w:hAnsi="Times New Roman"/>
          <w:i/>
          <w:sz w:val="24"/>
          <w:szCs w:val="24"/>
        </w:rPr>
        <w:t xml:space="preserve">B </w:t>
      </w:r>
      <w:r w:rsidR="00F06FF8">
        <w:rPr>
          <w:rFonts w:ascii="Times New Roman" w:hAnsi="Times New Roman"/>
          <w:sz w:val="24"/>
          <w:szCs w:val="24"/>
        </w:rPr>
        <w:t xml:space="preserve">= -0.003, </w:t>
      </w:r>
      <w:r w:rsidR="00F06FF8">
        <w:rPr>
          <w:rFonts w:ascii="Times New Roman" w:hAnsi="Times New Roman"/>
          <w:i/>
          <w:sz w:val="24"/>
          <w:szCs w:val="24"/>
        </w:rPr>
        <w:t xml:space="preserve">SE </w:t>
      </w:r>
      <w:r w:rsidR="00F06FF8">
        <w:rPr>
          <w:rFonts w:ascii="Times New Roman" w:hAnsi="Times New Roman"/>
          <w:sz w:val="24"/>
          <w:szCs w:val="24"/>
        </w:rPr>
        <w:t xml:space="preserve">= 0.001, </w:t>
      </w:r>
      <w:r w:rsidR="00F06FF8">
        <w:rPr>
          <w:rFonts w:ascii="Times New Roman" w:hAnsi="Times New Roman"/>
          <w:i/>
          <w:sz w:val="24"/>
          <w:szCs w:val="24"/>
        </w:rPr>
        <w:t xml:space="preserve">p </w:t>
      </w:r>
      <w:r w:rsidR="00F06FF8">
        <w:rPr>
          <w:rFonts w:ascii="Times New Roman" w:hAnsi="Times New Roman"/>
          <w:sz w:val="24"/>
          <w:szCs w:val="24"/>
        </w:rPr>
        <w:t xml:space="preserve">= .013). When running the model separately by sex, the </w:t>
      </w:r>
      <w:r w:rsidR="009C283C">
        <w:rPr>
          <w:rFonts w:ascii="Times New Roman" w:hAnsi="Times New Roman"/>
          <w:sz w:val="24"/>
          <w:szCs w:val="24"/>
        </w:rPr>
        <w:t xml:space="preserve">negative </w:t>
      </w:r>
      <w:r w:rsidR="00F06FF8">
        <w:rPr>
          <w:rFonts w:ascii="Times New Roman" w:hAnsi="Times New Roman"/>
          <w:sz w:val="24"/>
          <w:szCs w:val="24"/>
        </w:rPr>
        <w:t xml:space="preserve">association between </w:t>
      </w:r>
      <w:r w:rsidR="00D1015D">
        <w:rPr>
          <w:rFonts w:ascii="Times New Roman" w:hAnsi="Times New Roman"/>
          <w:sz w:val="24"/>
          <w:szCs w:val="24"/>
        </w:rPr>
        <w:t xml:space="preserve">parental warmth </w:t>
      </w:r>
      <w:r w:rsidR="005F0CE8">
        <w:rPr>
          <w:rFonts w:ascii="Times New Roman" w:hAnsi="Times New Roman"/>
          <w:sz w:val="24"/>
          <w:szCs w:val="24"/>
        </w:rPr>
        <w:t>and the general psychopathology factor</w:t>
      </w:r>
      <w:r w:rsidR="00F06FF8">
        <w:rPr>
          <w:rFonts w:ascii="Times New Roman" w:hAnsi="Times New Roman"/>
          <w:sz w:val="24"/>
          <w:szCs w:val="24"/>
        </w:rPr>
        <w:t xml:space="preserve"> was significantly stronger in girls than in boys</w:t>
      </w:r>
      <w:r w:rsidR="005F0CE8">
        <w:rPr>
          <w:rFonts w:ascii="Times New Roman" w:hAnsi="Times New Roman"/>
          <w:sz w:val="24"/>
          <w:szCs w:val="24"/>
        </w:rPr>
        <w:t xml:space="preserve">. Also at the child level, there was a significant interaction between </w:t>
      </w:r>
      <w:r w:rsidR="001C3B78">
        <w:rPr>
          <w:rFonts w:ascii="Times New Roman" w:hAnsi="Times New Roman"/>
          <w:sz w:val="24"/>
          <w:szCs w:val="24"/>
        </w:rPr>
        <w:t xml:space="preserve">sex and </w:t>
      </w:r>
      <w:r w:rsidR="00D1015D">
        <w:rPr>
          <w:rFonts w:ascii="Times New Roman" w:hAnsi="Times New Roman"/>
          <w:sz w:val="24"/>
          <w:szCs w:val="24"/>
        </w:rPr>
        <w:t>parental warmth</w:t>
      </w:r>
      <w:r w:rsidR="005F0CE8">
        <w:rPr>
          <w:rFonts w:ascii="Times New Roman" w:hAnsi="Times New Roman"/>
          <w:sz w:val="24"/>
          <w:szCs w:val="24"/>
        </w:rPr>
        <w:t xml:space="preserve"> </w:t>
      </w:r>
      <w:r w:rsidR="001C3B78">
        <w:rPr>
          <w:rFonts w:ascii="Times New Roman" w:hAnsi="Times New Roman"/>
          <w:sz w:val="24"/>
          <w:szCs w:val="24"/>
        </w:rPr>
        <w:t>for</w:t>
      </w:r>
      <w:r w:rsidR="005F0CE8">
        <w:rPr>
          <w:rFonts w:ascii="Times New Roman" w:hAnsi="Times New Roman"/>
          <w:sz w:val="24"/>
          <w:szCs w:val="24"/>
        </w:rPr>
        <w:t xml:space="preserve"> the specific externalizing factor (</w:t>
      </w:r>
      <w:r w:rsidR="005F0CE8">
        <w:rPr>
          <w:rFonts w:ascii="Times New Roman" w:hAnsi="Times New Roman"/>
          <w:i/>
          <w:sz w:val="24"/>
          <w:szCs w:val="24"/>
        </w:rPr>
        <w:t xml:space="preserve">B </w:t>
      </w:r>
      <w:r w:rsidR="005F0CE8">
        <w:rPr>
          <w:rFonts w:ascii="Times New Roman" w:hAnsi="Times New Roman"/>
          <w:sz w:val="24"/>
          <w:szCs w:val="24"/>
        </w:rPr>
        <w:t xml:space="preserve">= </w:t>
      </w:r>
      <w:r w:rsidR="005F0CE8" w:rsidRPr="005F0CE8">
        <w:rPr>
          <w:rFonts w:ascii="Times New Roman" w:hAnsi="Times New Roman"/>
          <w:sz w:val="24"/>
          <w:szCs w:val="24"/>
        </w:rPr>
        <w:t>-0.004</w:t>
      </w:r>
      <w:r w:rsidR="005F0CE8">
        <w:rPr>
          <w:rFonts w:ascii="Times New Roman" w:hAnsi="Times New Roman"/>
          <w:sz w:val="24"/>
          <w:szCs w:val="24"/>
        </w:rPr>
        <w:t xml:space="preserve">, </w:t>
      </w:r>
      <w:r w:rsidR="005F0CE8">
        <w:rPr>
          <w:rFonts w:ascii="Times New Roman" w:hAnsi="Times New Roman"/>
          <w:i/>
          <w:sz w:val="24"/>
          <w:szCs w:val="24"/>
        </w:rPr>
        <w:t xml:space="preserve">SE = </w:t>
      </w:r>
      <w:r w:rsidR="005F0CE8" w:rsidRPr="005F0CE8">
        <w:rPr>
          <w:rFonts w:ascii="Times New Roman" w:hAnsi="Times New Roman"/>
          <w:sz w:val="24"/>
          <w:szCs w:val="24"/>
        </w:rPr>
        <w:t>0.001</w:t>
      </w:r>
      <w:r w:rsidR="005F0CE8">
        <w:rPr>
          <w:rFonts w:ascii="Times New Roman" w:hAnsi="Times New Roman"/>
          <w:sz w:val="24"/>
          <w:szCs w:val="24"/>
        </w:rPr>
        <w:t xml:space="preserve">, </w:t>
      </w:r>
      <w:r w:rsidR="005F0CE8">
        <w:rPr>
          <w:rFonts w:ascii="Times New Roman" w:hAnsi="Times New Roman"/>
          <w:i/>
          <w:sz w:val="24"/>
          <w:szCs w:val="24"/>
        </w:rPr>
        <w:t xml:space="preserve">p </w:t>
      </w:r>
      <w:r w:rsidR="005F0CE8">
        <w:rPr>
          <w:rFonts w:ascii="Times New Roman" w:hAnsi="Times New Roman"/>
          <w:sz w:val="24"/>
          <w:szCs w:val="24"/>
        </w:rPr>
        <w:t xml:space="preserve">= </w:t>
      </w:r>
      <w:r w:rsidR="005F0CE8" w:rsidRPr="005F0CE8">
        <w:rPr>
          <w:rFonts w:ascii="Times New Roman" w:hAnsi="Times New Roman"/>
          <w:sz w:val="24"/>
          <w:szCs w:val="24"/>
        </w:rPr>
        <w:t>.004</w:t>
      </w:r>
      <w:r w:rsidR="005F0CE8">
        <w:rPr>
          <w:rFonts w:ascii="Times New Roman" w:hAnsi="Times New Roman"/>
          <w:sz w:val="24"/>
          <w:szCs w:val="24"/>
        </w:rPr>
        <w:t xml:space="preserve">). </w:t>
      </w:r>
      <w:r w:rsidR="009E14B1">
        <w:rPr>
          <w:rFonts w:ascii="Times New Roman" w:hAnsi="Times New Roman"/>
          <w:sz w:val="24"/>
          <w:szCs w:val="24"/>
        </w:rPr>
        <w:t xml:space="preserve">The </w:t>
      </w:r>
      <w:r w:rsidR="009C283C">
        <w:rPr>
          <w:rFonts w:ascii="Times New Roman" w:hAnsi="Times New Roman"/>
          <w:sz w:val="24"/>
          <w:szCs w:val="24"/>
        </w:rPr>
        <w:t xml:space="preserve">negative </w:t>
      </w:r>
      <w:r w:rsidR="009E14B1">
        <w:rPr>
          <w:rFonts w:ascii="Times New Roman" w:hAnsi="Times New Roman"/>
          <w:sz w:val="24"/>
          <w:szCs w:val="24"/>
        </w:rPr>
        <w:t xml:space="preserve">association between </w:t>
      </w:r>
      <w:r w:rsidR="00D1015D">
        <w:rPr>
          <w:rFonts w:ascii="Times New Roman" w:hAnsi="Times New Roman"/>
          <w:sz w:val="24"/>
          <w:szCs w:val="24"/>
        </w:rPr>
        <w:t xml:space="preserve">parental warmth </w:t>
      </w:r>
      <w:r w:rsidR="009E14B1">
        <w:rPr>
          <w:rFonts w:ascii="Times New Roman" w:hAnsi="Times New Roman"/>
          <w:sz w:val="24"/>
          <w:szCs w:val="24"/>
        </w:rPr>
        <w:t>and specific externalizing was significantly stronger in boys</w:t>
      </w:r>
      <w:r w:rsidR="00F14A64">
        <w:rPr>
          <w:rFonts w:ascii="Times New Roman" w:hAnsi="Times New Roman"/>
          <w:sz w:val="24"/>
          <w:szCs w:val="24"/>
        </w:rPr>
        <w:t xml:space="preserve"> than in girls</w:t>
      </w:r>
      <w:r w:rsidR="007B2926">
        <w:rPr>
          <w:rFonts w:ascii="Times New Roman" w:hAnsi="Times New Roman"/>
          <w:sz w:val="24"/>
          <w:szCs w:val="24"/>
        </w:rPr>
        <w:t>. Finally, at the child le</w:t>
      </w:r>
      <w:r w:rsidR="00F24944">
        <w:rPr>
          <w:rFonts w:ascii="Times New Roman" w:hAnsi="Times New Roman"/>
          <w:sz w:val="24"/>
          <w:szCs w:val="24"/>
        </w:rPr>
        <w:t xml:space="preserve">vel, there was a significant interaction between </w:t>
      </w:r>
      <w:r w:rsidR="006B05EE">
        <w:rPr>
          <w:rFonts w:ascii="Times New Roman" w:hAnsi="Times New Roman"/>
          <w:sz w:val="24"/>
          <w:szCs w:val="24"/>
        </w:rPr>
        <w:t xml:space="preserve">sex and </w:t>
      </w:r>
      <w:r w:rsidR="00917D29">
        <w:rPr>
          <w:rFonts w:ascii="Times New Roman" w:hAnsi="Times New Roman"/>
          <w:sz w:val="24"/>
          <w:szCs w:val="24"/>
        </w:rPr>
        <w:t>aversive</w:t>
      </w:r>
      <w:r w:rsidR="00F24944">
        <w:rPr>
          <w:rFonts w:ascii="Times New Roman" w:hAnsi="Times New Roman"/>
          <w:sz w:val="24"/>
          <w:szCs w:val="24"/>
        </w:rPr>
        <w:t xml:space="preserve">/inconsistent parenting </w:t>
      </w:r>
      <w:r w:rsidR="006B05EE">
        <w:rPr>
          <w:rFonts w:ascii="Times New Roman" w:hAnsi="Times New Roman"/>
          <w:sz w:val="24"/>
          <w:szCs w:val="24"/>
        </w:rPr>
        <w:t>for</w:t>
      </w:r>
      <w:r w:rsidR="00F24944">
        <w:rPr>
          <w:rFonts w:ascii="Times New Roman" w:hAnsi="Times New Roman"/>
          <w:sz w:val="24"/>
          <w:szCs w:val="24"/>
        </w:rPr>
        <w:t xml:space="preserve"> the specific externalizing factor </w:t>
      </w:r>
      <w:r w:rsidR="00C46A81">
        <w:rPr>
          <w:rFonts w:ascii="Times New Roman" w:hAnsi="Times New Roman"/>
          <w:sz w:val="24"/>
          <w:szCs w:val="24"/>
        </w:rPr>
        <w:t>(</w:t>
      </w:r>
      <w:r w:rsidR="00C46A81">
        <w:rPr>
          <w:rFonts w:ascii="Times New Roman" w:hAnsi="Times New Roman"/>
          <w:i/>
          <w:sz w:val="24"/>
          <w:szCs w:val="24"/>
        </w:rPr>
        <w:t>B</w:t>
      </w:r>
      <w:r w:rsidR="00C46A81">
        <w:rPr>
          <w:rFonts w:ascii="Times New Roman" w:hAnsi="Times New Roman"/>
          <w:sz w:val="24"/>
          <w:szCs w:val="24"/>
        </w:rPr>
        <w:t xml:space="preserve"> = </w:t>
      </w:r>
      <w:r w:rsidR="00C46A81" w:rsidRPr="00C46A81">
        <w:rPr>
          <w:rFonts w:ascii="Times New Roman" w:hAnsi="Times New Roman"/>
          <w:sz w:val="24"/>
          <w:szCs w:val="24"/>
        </w:rPr>
        <w:t>-0.015</w:t>
      </w:r>
      <w:r w:rsidR="00C46A81">
        <w:rPr>
          <w:rFonts w:ascii="Times New Roman" w:hAnsi="Times New Roman"/>
          <w:sz w:val="24"/>
          <w:szCs w:val="24"/>
        </w:rPr>
        <w:t xml:space="preserve">, </w:t>
      </w:r>
      <w:r w:rsidR="00C46A81">
        <w:rPr>
          <w:rFonts w:ascii="Times New Roman" w:hAnsi="Times New Roman"/>
          <w:i/>
          <w:sz w:val="24"/>
          <w:szCs w:val="24"/>
        </w:rPr>
        <w:t>SE</w:t>
      </w:r>
      <w:r w:rsidR="00C46A81">
        <w:rPr>
          <w:rFonts w:ascii="Times New Roman" w:hAnsi="Times New Roman"/>
          <w:sz w:val="24"/>
          <w:szCs w:val="24"/>
        </w:rPr>
        <w:t xml:space="preserve"> = </w:t>
      </w:r>
      <w:r w:rsidR="00C46A81" w:rsidRPr="00C46A81">
        <w:rPr>
          <w:rFonts w:ascii="Times New Roman" w:hAnsi="Times New Roman"/>
          <w:sz w:val="24"/>
          <w:szCs w:val="24"/>
        </w:rPr>
        <w:t>0.004</w:t>
      </w:r>
      <w:r w:rsidR="00C46A81">
        <w:rPr>
          <w:rFonts w:ascii="Times New Roman" w:hAnsi="Times New Roman"/>
          <w:sz w:val="24"/>
          <w:szCs w:val="24"/>
        </w:rPr>
        <w:t>,</w:t>
      </w:r>
      <w:r w:rsidR="00C46A81">
        <w:rPr>
          <w:rFonts w:ascii="Times New Roman" w:hAnsi="Times New Roman"/>
          <w:i/>
          <w:sz w:val="24"/>
          <w:szCs w:val="24"/>
        </w:rPr>
        <w:t xml:space="preserve"> p </w:t>
      </w:r>
      <w:r w:rsidR="00C46A81">
        <w:rPr>
          <w:rFonts w:ascii="Times New Roman" w:hAnsi="Times New Roman"/>
          <w:sz w:val="24"/>
          <w:szCs w:val="24"/>
        </w:rPr>
        <w:t xml:space="preserve">&lt; </w:t>
      </w:r>
      <w:r w:rsidR="00C46A81" w:rsidRPr="00C46A81">
        <w:rPr>
          <w:rFonts w:ascii="Times New Roman" w:hAnsi="Times New Roman"/>
          <w:sz w:val="24"/>
          <w:szCs w:val="24"/>
        </w:rPr>
        <w:t>.001</w:t>
      </w:r>
      <w:r w:rsidR="009C283C">
        <w:rPr>
          <w:rFonts w:ascii="Times New Roman" w:hAnsi="Times New Roman"/>
          <w:sz w:val="24"/>
          <w:szCs w:val="24"/>
        </w:rPr>
        <w:t>)</w:t>
      </w:r>
      <w:r w:rsidR="002B471E">
        <w:rPr>
          <w:rFonts w:ascii="Times New Roman" w:hAnsi="Times New Roman"/>
          <w:sz w:val="24"/>
          <w:szCs w:val="24"/>
        </w:rPr>
        <w:t xml:space="preserve">. </w:t>
      </w:r>
      <w:r w:rsidR="00BF77E1">
        <w:rPr>
          <w:rFonts w:ascii="Times New Roman" w:hAnsi="Times New Roman"/>
          <w:sz w:val="24"/>
          <w:szCs w:val="24"/>
        </w:rPr>
        <w:t xml:space="preserve">The association between </w:t>
      </w:r>
      <w:r w:rsidR="00917D29">
        <w:rPr>
          <w:rFonts w:ascii="Times New Roman" w:hAnsi="Times New Roman"/>
          <w:sz w:val="24"/>
          <w:szCs w:val="24"/>
        </w:rPr>
        <w:t>aversive</w:t>
      </w:r>
      <w:r w:rsidR="009C283C">
        <w:rPr>
          <w:rFonts w:ascii="Times New Roman" w:hAnsi="Times New Roman"/>
          <w:sz w:val="24"/>
          <w:szCs w:val="24"/>
        </w:rPr>
        <w:t xml:space="preserve">/inconsistent </w:t>
      </w:r>
      <w:r w:rsidR="00BF77E1">
        <w:rPr>
          <w:rFonts w:ascii="Times New Roman" w:hAnsi="Times New Roman"/>
          <w:sz w:val="24"/>
          <w:szCs w:val="24"/>
        </w:rPr>
        <w:t>parenting and specific externalizing was significantly stronger in boys than in girls</w:t>
      </w:r>
      <w:r w:rsidR="003E1C2D">
        <w:rPr>
          <w:rFonts w:ascii="Times New Roman" w:hAnsi="Times New Roman"/>
          <w:sz w:val="24"/>
          <w:szCs w:val="24"/>
        </w:rPr>
        <w:t xml:space="preserve">. </w:t>
      </w:r>
      <w:r w:rsidR="00422B7B">
        <w:rPr>
          <w:rFonts w:ascii="Times New Roman" w:hAnsi="Times New Roman"/>
          <w:sz w:val="24"/>
          <w:szCs w:val="24"/>
        </w:rPr>
        <w:t xml:space="preserve">None of the other interactions between </w:t>
      </w:r>
      <w:r w:rsidR="009B5832">
        <w:rPr>
          <w:rFonts w:ascii="Times New Roman" w:hAnsi="Times New Roman"/>
          <w:sz w:val="24"/>
          <w:szCs w:val="24"/>
        </w:rPr>
        <w:t xml:space="preserve">sex and </w:t>
      </w:r>
      <w:r w:rsidR="00422B7B">
        <w:rPr>
          <w:rFonts w:ascii="Times New Roman" w:hAnsi="Times New Roman"/>
          <w:sz w:val="24"/>
          <w:szCs w:val="24"/>
        </w:rPr>
        <w:t>parenting were significant</w:t>
      </w:r>
      <w:r w:rsidR="00B40D51" w:rsidRPr="00B40D51">
        <w:rPr>
          <w:rFonts w:ascii="Times New Roman" w:hAnsi="Times New Roman"/>
          <w:sz w:val="24"/>
          <w:szCs w:val="24"/>
        </w:rPr>
        <w:t xml:space="preserve"> </w:t>
      </w:r>
      <w:r w:rsidR="00B40D51">
        <w:rPr>
          <w:rFonts w:ascii="Times New Roman" w:hAnsi="Times New Roman"/>
          <w:sz w:val="24"/>
          <w:szCs w:val="24"/>
        </w:rPr>
        <w:t>at the child level</w:t>
      </w:r>
      <w:r w:rsidR="00422B7B">
        <w:rPr>
          <w:rFonts w:ascii="Times New Roman" w:hAnsi="Times New Roman"/>
          <w:sz w:val="24"/>
          <w:szCs w:val="24"/>
        </w:rPr>
        <w:t>.</w:t>
      </w:r>
    </w:p>
    <w:p w14:paraId="3AE4C573" w14:textId="6A17D6DC" w:rsidR="00DD798C" w:rsidRDefault="00FB4912" w:rsidP="00DD798C">
      <w:pPr>
        <w:spacing w:after="0" w:line="480" w:lineRule="auto"/>
        <w:contextualSpacing/>
        <w:rPr>
          <w:rFonts w:ascii="Times New Roman" w:hAnsi="Times New Roman"/>
          <w:sz w:val="24"/>
          <w:szCs w:val="24"/>
        </w:rPr>
      </w:pPr>
      <w:r>
        <w:rPr>
          <w:rFonts w:ascii="Times New Roman" w:hAnsi="Times New Roman"/>
          <w:sz w:val="24"/>
          <w:szCs w:val="24"/>
        </w:rPr>
        <w:lastRenderedPageBreak/>
        <w:tab/>
        <w:t xml:space="preserve">At the family level, there was a significant interaction between sex and </w:t>
      </w:r>
      <w:r w:rsidR="00023148">
        <w:rPr>
          <w:rFonts w:ascii="Times New Roman" w:hAnsi="Times New Roman"/>
          <w:sz w:val="24"/>
          <w:szCs w:val="24"/>
        </w:rPr>
        <w:t xml:space="preserve">overall </w:t>
      </w:r>
      <w:r w:rsidR="00917D29">
        <w:rPr>
          <w:rFonts w:ascii="Times New Roman" w:hAnsi="Times New Roman"/>
          <w:sz w:val="24"/>
          <w:szCs w:val="24"/>
        </w:rPr>
        <w:t>aversive</w:t>
      </w:r>
      <w:r w:rsidR="00023148">
        <w:rPr>
          <w:rFonts w:ascii="Times New Roman" w:hAnsi="Times New Roman"/>
          <w:sz w:val="24"/>
          <w:szCs w:val="24"/>
        </w:rPr>
        <w:t xml:space="preserve">/inconsistent </w:t>
      </w:r>
      <w:r w:rsidR="00254E73">
        <w:rPr>
          <w:rFonts w:ascii="Times New Roman" w:hAnsi="Times New Roman"/>
          <w:sz w:val="24"/>
          <w:szCs w:val="24"/>
        </w:rPr>
        <w:t>parenting for the specific internalizing (</w:t>
      </w:r>
      <w:r w:rsidR="004C1312">
        <w:rPr>
          <w:rFonts w:ascii="Times New Roman" w:hAnsi="Times New Roman"/>
          <w:i/>
          <w:sz w:val="24"/>
          <w:szCs w:val="24"/>
        </w:rPr>
        <w:t xml:space="preserve">B </w:t>
      </w:r>
      <w:r w:rsidR="004C1312">
        <w:rPr>
          <w:rFonts w:ascii="Times New Roman" w:hAnsi="Times New Roman"/>
          <w:sz w:val="24"/>
          <w:szCs w:val="24"/>
        </w:rPr>
        <w:t xml:space="preserve">= </w:t>
      </w:r>
      <w:r w:rsidR="004C1312" w:rsidRPr="004C1312">
        <w:rPr>
          <w:rFonts w:ascii="Times New Roman" w:hAnsi="Times New Roman"/>
          <w:sz w:val="24"/>
          <w:szCs w:val="24"/>
        </w:rPr>
        <w:t>0.011</w:t>
      </w:r>
      <w:r w:rsidR="004C1312">
        <w:rPr>
          <w:rFonts w:ascii="Times New Roman" w:hAnsi="Times New Roman"/>
          <w:sz w:val="24"/>
          <w:szCs w:val="24"/>
        </w:rPr>
        <w:t xml:space="preserve">, </w:t>
      </w:r>
      <w:r w:rsidR="004C1312">
        <w:rPr>
          <w:rFonts w:ascii="Times New Roman" w:hAnsi="Times New Roman"/>
          <w:i/>
          <w:sz w:val="24"/>
          <w:szCs w:val="24"/>
        </w:rPr>
        <w:t>SE</w:t>
      </w:r>
      <w:r w:rsidR="004C1312">
        <w:rPr>
          <w:rFonts w:ascii="Times New Roman" w:hAnsi="Times New Roman"/>
          <w:sz w:val="24"/>
          <w:szCs w:val="24"/>
        </w:rPr>
        <w:t xml:space="preserve"> = </w:t>
      </w:r>
      <w:r w:rsidR="004C1312" w:rsidRPr="004C1312">
        <w:rPr>
          <w:rFonts w:ascii="Times New Roman" w:hAnsi="Times New Roman"/>
          <w:sz w:val="24"/>
          <w:szCs w:val="24"/>
        </w:rPr>
        <w:t>0.005</w:t>
      </w:r>
      <w:r w:rsidR="004C1312">
        <w:rPr>
          <w:rFonts w:ascii="Times New Roman" w:hAnsi="Times New Roman"/>
          <w:sz w:val="24"/>
          <w:szCs w:val="24"/>
        </w:rPr>
        <w:t xml:space="preserve">, </w:t>
      </w:r>
      <w:r w:rsidR="004C1312">
        <w:rPr>
          <w:rFonts w:ascii="Times New Roman" w:hAnsi="Times New Roman"/>
          <w:i/>
          <w:sz w:val="24"/>
          <w:szCs w:val="24"/>
        </w:rPr>
        <w:t xml:space="preserve">p </w:t>
      </w:r>
      <w:r w:rsidR="004C1312">
        <w:rPr>
          <w:rFonts w:ascii="Times New Roman" w:hAnsi="Times New Roman"/>
          <w:sz w:val="24"/>
          <w:szCs w:val="24"/>
        </w:rPr>
        <w:t xml:space="preserve">= </w:t>
      </w:r>
      <w:r w:rsidR="004C1312" w:rsidRPr="004C1312">
        <w:rPr>
          <w:rFonts w:ascii="Times New Roman" w:hAnsi="Times New Roman"/>
          <w:sz w:val="24"/>
          <w:szCs w:val="24"/>
        </w:rPr>
        <w:t>.036</w:t>
      </w:r>
      <w:r w:rsidR="00254E73">
        <w:rPr>
          <w:rFonts w:ascii="Times New Roman" w:hAnsi="Times New Roman"/>
          <w:sz w:val="24"/>
          <w:szCs w:val="24"/>
        </w:rPr>
        <w:t>) and externalizing (</w:t>
      </w:r>
      <w:r w:rsidR="004C1312">
        <w:rPr>
          <w:rFonts w:ascii="Times New Roman" w:hAnsi="Times New Roman"/>
          <w:i/>
          <w:sz w:val="24"/>
          <w:szCs w:val="24"/>
        </w:rPr>
        <w:t xml:space="preserve">B = - </w:t>
      </w:r>
      <w:r w:rsidR="004C1312" w:rsidRPr="004C1312">
        <w:rPr>
          <w:rFonts w:ascii="Times New Roman" w:hAnsi="Times New Roman"/>
          <w:sz w:val="24"/>
          <w:szCs w:val="24"/>
        </w:rPr>
        <w:t>0.013</w:t>
      </w:r>
      <w:r w:rsidR="004C1312">
        <w:rPr>
          <w:rFonts w:ascii="Times New Roman" w:hAnsi="Times New Roman"/>
          <w:sz w:val="24"/>
          <w:szCs w:val="24"/>
        </w:rPr>
        <w:t xml:space="preserve">, </w:t>
      </w:r>
      <w:r w:rsidR="004C1312">
        <w:rPr>
          <w:rFonts w:ascii="Times New Roman" w:hAnsi="Times New Roman"/>
          <w:i/>
          <w:sz w:val="24"/>
          <w:szCs w:val="24"/>
        </w:rPr>
        <w:t xml:space="preserve">SE </w:t>
      </w:r>
      <w:r w:rsidR="004C1312">
        <w:rPr>
          <w:rFonts w:ascii="Times New Roman" w:hAnsi="Times New Roman"/>
          <w:sz w:val="24"/>
          <w:szCs w:val="24"/>
        </w:rPr>
        <w:t xml:space="preserve">= </w:t>
      </w:r>
      <w:r w:rsidR="004C1312" w:rsidRPr="004C1312">
        <w:rPr>
          <w:rFonts w:ascii="Times New Roman" w:hAnsi="Times New Roman"/>
          <w:sz w:val="24"/>
          <w:szCs w:val="24"/>
        </w:rPr>
        <w:t>0.004</w:t>
      </w:r>
      <w:r w:rsidR="004C1312">
        <w:rPr>
          <w:rFonts w:ascii="Times New Roman" w:hAnsi="Times New Roman"/>
          <w:sz w:val="24"/>
          <w:szCs w:val="24"/>
        </w:rPr>
        <w:t xml:space="preserve">, </w:t>
      </w:r>
      <w:r w:rsidR="004C1312">
        <w:rPr>
          <w:rFonts w:ascii="Times New Roman" w:hAnsi="Times New Roman"/>
          <w:i/>
          <w:sz w:val="24"/>
          <w:szCs w:val="24"/>
        </w:rPr>
        <w:t xml:space="preserve">p </w:t>
      </w:r>
      <w:r w:rsidR="004C1312">
        <w:rPr>
          <w:rFonts w:ascii="Times New Roman" w:hAnsi="Times New Roman"/>
          <w:sz w:val="24"/>
          <w:szCs w:val="24"/>
        </w:rPr>
        <w:t xml:space="preserve">= </w:t>
      </w:r>
      <w:r w:rsidR="004C1312" w:rsidRPr="004C1312">
        <w:rPr>
          <w:rFonts w:ascii="Times New Roman" w:hAnsi="Times New Roman"/>
          <w:sz w:val="24"/>
          <w:szCs w:val="24"/>
        </w:rPr>
        <w:t>.001</w:t>
      </w:r>
      <w:r w:rsidR="00254E73">
        <w:rPr>
          <w:rFonts w:ascii="Times New Roman" w:hAnsi="Times New Roman"/>
          <w:sz w:val="24"/>
          <w:szCs w:val="24"/>
        </w:rPr>
        <w:t xml:space="preserve">) factors. </w:t>
      </w:r>
      <w:r w:rsidR="00EC1CCA">
        <w:rPr>
          <w:rFonts w:ascii="Times New Roman" w:hAnsi="Times New Roman"/>
          <w:sz w:val="24"/>
          <w:szCs w:val="24"/>
        </w:rPr>
        <w:t xml:space="preserve">The association between </w:t>
      </w:r>
      <w:r w:rsidR="009A1B1A">
        <w:rPr>
          <w:rFonts w:ascii="Times New Roman" w:hAnsi="Times New Roman"/>
          <w:sz w:val="24"/>
          <w:szCs w:val="24"/>
        </w:rPr>
        <w:t xml:space="preserve">overall </w:t>
      </w:r>
      <w:r w:rsidR="00917D29">
        <w:rPr>
          <w:rFonts w:ascii="Times New Roman" w:hAnsi="Times New Roman"/>
          <w:sz w:val="24"/>
          <w:szCs w:val="24"/>
        </w:rPr>
        <w:t>aversive</w:t>
      </w:r>
      <w:r w:rsidR="00EC1CCA">
        <w:rPr>
          <w:rFonts w:ascii="Times New Roman" w:hAnsi="Times New Roman"/>
          <w:sz w:val="24"/>
          <w:szCs w:val="24"/>
        </w:rPr>
        <w:t xml:space="preserve">/inconsistent parenting and specific internalizing was stronger in girls </w:t>
      </w:r>
      <w:r w:rsidR="00714A5F">
        <w:rPr>
          <w:rFonts w:ascii="Times New Roman" w:hAnsi="Times New Roman"/>
          <w:sz w:val="24"/>
          <w:szCs w:val="24"/>
        </w:rPr>
        <w:t>than in boys</w:t>
      </w:r>
      <w:r w:rsidR="00422B7B">
        <w:rPr>
          <w:rFonts w:ascii="Times New Roman" w:hAnsi="Times New Roman"/>
          <w:sz w:val="24"/>
          <w:szCs w:val="24"/>
        </w:rPr>
        <w:t xml:space="preserve">. In contrast, </w:t>
      </w:r>
      <w:r w:rsidR="009A1B1A">
        <w:rPr>
          <w:rFonts w:ascii="Times New Roman" w:hAnsi="Times New Roman"/>
          <w:sz w:val="24"/>
          <w:szCs w:val="24"/>
        </w:rPr>
        <w:t>the associ</w:t>
      </w:r>
      <w:r w:rsidR="002C24AC">
        <w:rPr>
          <w:rFonts w:ascii="Times New Roman" w:hAnsi="Times New Roman"/>
          <w:sz w:val="24"/>
          <w:szCs w:val="24"/>
        </w:rPr>
        <w:t xml:space="preserve">ation between overall </w:t>
      </w:r>
      <w:r w:rsidR="00917D29">
        <w:rPr>
          <w:rFonts w:ascii="Times New Roman" w:hAnsi="Times New Roman"/>
          <w:sz w:val="24"/>
          <w:szCs w:val="24"/>
        </w:rPr>
        <w:t>aversive</w:t>
      </w:r>
      <w:r w:rsidR="002C24AC">
        <w:rPr>
          <w:rFonts w:ascii="Times New Roman" w:hAnsi="Times New Roman"/>
          <w:sz w:val="24"/>
          <w:szCs w:val="24"/>
        </w:rPr>
        <w:t xml:space="preserve">/inconsistent parenting and the specific externalizing factor was stronger </w:t>
      </w:r>
      <w:r w:rsidR="00E16DA9">
        <w:rPr>
          <w:rFonts w:ascii="Times New Roman" w:hAnsi="Times New Roman"/>
          <w:sz w:val="24"/>
          <w:szCs w:val="24"/>
        </w:rPr>
        <w:t>in boys than in girls</w:t>
      </w:r>
      <w:r w:rsidR="0041161A">
        <w:rPr>
          <w:rFonts w:ascii="Times New Roman" w:hAnsi="Times New Roman"/>
          <w:sz w:val="24"/>
          <w:szCs w:val="24"/>
        </w:rPr>
        <w:t>.</w:t>
      </w:r>
      <w:r w:rsidR="00DD798C">
        <w:rPr>
          <w:rFonts w:ascii="Times New Roman" w:hAnsi="Times New Roman"/>
          <w:sz w:val="24"/>
          <w:szCs w:val="24"/>
        </w:rPr>
        <w:t xml:space="preserve"> None of the other interactions between </w:t>
      </w:r>
      <w:r w:rsidR="009B5832">
        <w:rPr>
          <w:rFonts w:ascii="Times New Roman" w:hAnsi="Times New Roman"/>
          <w:sz w:val="24"/>
          <w:szCs w:val="24"/>
        </w:rPr>
        <w:t xml:space="preserve">sex and </w:t>
      </w:r>
      <w:r w:rsidR="00DD798C">
        <w:rPr>
          <w:rFonts w:ascii="Times New Roman" w:hAnsi="Times New Roman"/>
          <w:sz w:val="24"/>
          <w:szCs w:val="24"/>
        </w:rPr>
        <w:t>parenting were significant at the family level.</w:t>
      </w:r>
    </w:p>
    <w:p w14:paraId="42F06466" w14:textId="3AA57B89" w:rsidR="00F66E5C" w:rsidRDefault="003F084B" w:rsidP="00475E51">
      <w:pPr>
        <w:spacing w:after="0" w:line="48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Age Differences. </w:t>
      </w:r>
      <w:r w:rsidR="00F24944" w:rsidRPr="00D4056B" w:rsidDel="00BE6807">
        <w:rPr>
          <w:rFonts w:ascii="Times New Roman" w:hAnsi="Times New Roman"/>
          <w:sz w:val="24"/>
          <w:szCs w:val="24"/>
        </w:rPr>
        <w:t>We tested the interaction of age with parenting variables</w:t>
      </w:r>
      <w:r w:rsidR="004B50CE">
        <w:rPr>
          <w:rFonts w:ascii="Times New Roman" w:hAnsi="Times New Roman"/>
          <w:sz w:val="24"/>
          <w:szCs w:val="24"/>
        </w:rPr>
        <w:t xml:space="preserve"> for each of the psychopathology factors</w:t>
      </w:r>
      <w:r w:rsidR="00F24944" w:rsidRPr="00D4056B" w:rsidDel="00BE6807">
        <w:rPr>
          <w:rFonts w:ascii="Times New Roman" w:hAnsi="Times New Roman"/>
          <w:sz w:val="24"/>
          <w:szCs w:val="24"/>
        </w:rPr>
        <w:t xml:space="preserve"> and re-ran the multilevel model</w:t>
      </w:r>
      <w:r w:rsidR="00890333">
        <w:rPr>
          <w:rFonts w:ascii="Times New Roman" w:hAnsi="Times New Roman"/>
          <w:sz w:val="24"/>
          <w:szCs w:val="24"/>
        </w:rPr>
        <w:t>s</w:t>
      </w:r>
      <w:r w:rsidR="00F24944" w:rsidRPr="00D4056B" w:rsidDel="00BE6807">
        <w:rPr>
          <w:rFonts w:ascii="Times New Roman" w:hAnsi="Times New Roman"/>
          <w:sz w:val="24"/>
          <w:szCs w:val="24"/>
        </w:rPr>
        <w:t xml:space="preserve"> separately for </w:t>
      </w:r>
      <w:r w:rsidR="00F24944" w:rsidDel="00BE6807">
        <w:rPr>
          <w:rFonts w:ascii="Times New Roman" w:hAnsi="Times New Roman"/>
          <w:sz w:val="24"/>
          <w:szCs w:val="24"/>
        </w:rPr>
        <w:t>4-11</w:t>
      </w:r>
      <w:r w:rsidR="00010DC6">
        <w:rPr>
          <w:rFonts w:ascii="Times New Roman" w:hAnsi="Times New Roman"/>
          <w:sz w:val="24"/>
          <w:szCs w:val="24"/>
        </w:rPr>
        <w:t xml:space="preserve"> year-olds (</w:t>
      </w:r>
      <w:r w:rsidR="00F24944" w:rsidDel="00BE6807">
        <w:rPr>
          <w:rFonts w:ascii="Times New Roman" w:hAnsi="Times New Roman"/>
          <w:i/>
          <w:sz w:val="24"/>
          <w:szCs w:val="24"/>
        </w:rPr>
        <w:t xml:space="preserve">n </w:t>
      </w:r>
      <w:r w:rsidR="00F24944" w:rsidDel="00BE6807">
        <w:rPr>
          <w:rFonts w:ascii="Times New Roman" w:hAnsi="Times New Roman"/>
          <w:sz w:val="24"/>
          <w:szCs w:val="24"/>
        </w:rPr>
        <w:t xml:space="preserve">= </w:t>
      </w:r>
      <w:r w:rsidR="00F24944">
        <w:rPr>
          <w:rFonts w:ascii="Times New Roman" w:hAnsi="Times New Roman"/>
          <w:sz w:val="24"/>
          <w:szCs w:val="24"/>
        </w:rPr>
        <w:t>6,259</w:t>
      </w:r>
      <w:r w:rsidR="00F24944" w:rsidDel="00BE6807">
        <w:rPr>
          <w:rFonts w:ascii="Times New Roman" w:hAnsi="Times New Roman"/>
          <w:sz w:val="24"/>
          <w:szCs w:val="24"/>
        </w:rPr>
        <w:t xml:space="preserve">) </w:t>
      </w:r>
      <w:r w:rsidR="00F24944" w:rsidRPr="00D4056B" w:rsidDel="00BE6807">
        <w:rPr>
          <w:rFonts w:ascii="Times New Roman" w:hAnsi="Times New Roman"/>
          <w:sz w:val="24"/>
          <w:szCs w:val="24"/>
        </w:rPr>
        <w:t xml:space="preserve">and </w:t>
      </w:r>
      <w:r w:rsidR="00010DC6">
        <w:rPr>
          <w:rFonts w:ascii="Times New Roman" w:hAnsi="Times New Roman"/>
          <w:sz w:val="24"/>
          <w:szCs w:val="24"/>
        </w:rPr>
        <w:t>12-17 year-olds</w:t>
      </w:r>
      <w:r w:rsidR="00010DC6" w:rsidRPr="00D4056B" w:rsidDel="00BE6807">
        <w:rPr>
          <w:rFonts w:ascii="Times New Roman" w:hAnsi="Times New Roman"/>
          <w:sz w:val="24"/>
          <w:szCs w:val="24"/>
        </w:rPr>
        <w:t xml:space="preserve"> </w:t>
      </w:r>
      <w:r w:rsidR="00F24944" w:rsidRPr="00D4056B" w:rsidDel="00BE6807">
        <w:rPr>
          <w:rFonts w:ascii="Times New Roman" w:hAnsi="Times New Roman"/>
          <w:sz w:val="24"/>
          <w:szCs w:val="24"/>
        </w:rPr>
        <w:t>(</w:t>
      </w:r>
      <w:r w:rsidR="00F24944" w:rsidDel="00BE6807">
        <w:rPr>
          <w:rFonts w:ascii="Times New Roman" w:hAnsi="Times New Roman"/>
          <w:i/>
          <w:sz w:val="24"/>
          <w:szCs w:val="24"/>
        </w:rPr>
        <w:t xml:space="preserve">n </w:t>
      </w:r>
      <w:r w:rsidR="00F24944" w:rsidDel="00BE6807">
        <w:rPr>
          <w:rFonts w:ascii="Times New Roman" w:hAnsi="Times New Roman"/>
          <w:sz w:val="24"/>
          <w:szCs w:val="24"/>
        </w:rPr>
        <w:t xml:space="preserve">= </w:t>
      </w:r>
      <w:r w:rsidR="00F24944">
        <w:rPr>
          <w:rFonts w:ascii="Times New Roman" w:hAnsi="Times New Roman"/>
          <w:sz w:val="24"/>
          <w:szCs w:val="24"/>
        </w:rPr>
        <w:t>4,346</w:t>
      </w:r>
      <w:r w:rsidR="009A2932">
        <w:rPr>
          <w:rFonts w:ascii="Times New Roman" w:hAnsi="Times New Roman"/>
          <w:sz w:val="24"/>
          <w:szCs w:val="24"/>
        </w:rPr>
        <w:t xml:space="preserve">; see Table </w:t>
      </w:r>
      <w:r w:rsidR="00F66E5C">
        <w:rPr>
          <w:rFonts w:ascii="Times New Roman" w:hAnsi="Times New Roman"/>
          <w:sz w:val="24"/>
          <w:szCs w:val="24"/>
        </w:rPr>
        <w:t>S4</w:t>
      </w:r>
      <w:r w:rsidR="00F24944" w:rsidRPr="00D4056B" w:rsidDel="00BE6807">
        <w:rPr>
          <w:rFonts w:ascii="Times New Roman" w:hAnsi="Times New Roman"/>
          <w:sz w:val="24"/>
          <w:szCs w:val="24"/>
        </w:rPr>
        <w:t xml:space="preserve">). </w:t>
      </w:r>
      <w:r w:rsidR="0033485F">
        <w:rPr>
          <w:rFonts w:ascii="Times New Roman" w:hAnsi="Times New Roman"/>
          <w:sz w:val="24"/>
          <w:szCs w:val="24"/>
        </w:rPr>
        <w:t xml:space="preserve">There were no significant interactions with age at the child level. </w:t>
      </w:r>
      <w:r w:rsidR="00D1015D">
        <w:rPr>
          <w:rFonts w:ascii="Times New Roman" w:hAnsi="Times New Roman"/>
          <w:sz w:val="24"/>
          <w:szCs w:val="24"/>
        </w:rPr>
        <w:t xml:space="preserve">At the family level, there were significant interactions between age and overall </w:t>
      </w:r>
      <w:r w:rsidR="00A47A2C">
        <w:rPr>
          <w:rFonts w:ascii="Times New Roman" w:hAnsi="Times New Roman"/>
          <w:sz w:val="24"/>
          <w:szCs w:val="24"/>
        </w:rPr>
        <w:t>parental warmth (</w:t>
      </w:r>
      <w:r w:rsidR="00475E51">
        <w:rPr>
          <w:rFonts w:ascii="Times New Roman" w:hAnsi="Times New Roman"/>
          <w:i/>
          <w:sz w:val="24"/>
          <w:szCs w:val="24"/>
        </w:rPr>
        <w:t xml:space="preserve">B </w:t>
      </w:r>
      <w:r w:rsidR="00475E51">
        <w:rPr>
          <w:rFonts w:ascii="Times New Roman" w:hAnsi="Times New Roman"/>
          <w:sz w:val="24"/>
          <w:szCs w:val="24"/>
        </w:rPr>
        <w:t xml:space="preserve">= -0.017, </w:t>
      </w:r>
      <w:r w:rsidR="00475E51">
        <w:rPr>
          <w:rFonts w:ascii="Times New Roman" w:hAnsi="Times New Roman"/>
          <w:i/>
          <w:sz w:val="24"/>
          <w:szCs w:val="24"/>
        </w:rPr>
        <w:t xml:space="preserve">SE </w:t>
      </w:r>
      <w:r w:rsidR="00475E51">
        <w:rPr>
          <w:rFonts w:ascii="Times New Roman" w:hAnsi="Times New Roman"/>
          <w:sz w:val="24"/>
          <w:szCs w:val="24"/>
        </w:rPr>
        <w:t xml:space="preserve">= </w:t>
      </w:r>
      <w:r w:rsidR="00475E51" w:rsidRPr="00475E51">
        <w:rPr>
          <w:rFonts w:ascii="Times New Roman" w:hAnsi="Times New Roman"/>
          <w:sz w:val="24"/>
          <w:szCs w:val="24"/>
        </w:rPr>
        <w:t>0.007</w:t>
      </w:r>
      <w:r w:rsidR="00475E51">
        <w:rPr>
          <w:rFonts w:ascii="Times New Roman" w:hAnsi="Times New Roman"/>
          <w:sz w:val="24"/>
          <w:szCs w:val="24"/>
        </w:rPr>
        <w:t xml:space="preserve">, </w:t>
      </w:r>
      <w:r w:rsidR="00475E51">
        <w:rPr>
          <w:rFonts w:ascii="Times New Roman" w:hAnsi="Times New Roman"/>
          <w:i/>
          <w:sz w:val="24"/>
          <w:szCs w:val="24"/>
        </w:rPr>
        <w:t xml:space="preserve">p = </w:t>
      </w:r>
      <w:r w:rsidR="00475E51" w:rsidRPr="00475E51">
        <w:rPr>
          <w:rFonts w:ascii="Times New Roman" w:hAnsi="Times New Roman"/>
          <w:sz w:val="24"/>
          <w:szCs w:val="24"/>
        </w:rPr>
        <w:t>.021</w:t>
      </w:r>
      <w:r w:rsidR="00475E51">
        <w:rPr>
          <w:rFonts w:ascii="Times New Roman" w:hAnsi="Times New Roman"/>
          <w:sz w:val="24"/>
          <w:szCs w:val="24"/>
        </w:rPr>
        <w:t>)</w:t>
      </w:r>
      <w:r w:rsidR="003D2155">
        <w:rPr>
          <w:rFonts w:ascii="Times New Roman" w:hAnsi="Times New Roman"/>
          <w:sz w:val="24"/>
          <w:szCs w:val="24"/>
        </w:rPr>
        <w:t xml:space="preserve"> and overall </w:t>
      </w:r>
      <w:r w:rsidR="00917D29">
        <w:rPr>
          <w:rFonts w:ascii="Times New Roman" w:hAnsi="Times New Roman"/>
          <w:sz w:val="24"/>
          <w:szCs w:val="24"/>
        </w:rPr>
        <w:t>aversive</w:t>
      </w:r>
      <w:r w:rsidR="003D2155">
        <w:rPr>
          <w:rFonts w:ascii="Times New Roman" w:hAnsi="Times New Roman"/>
          <w:sz w:val="24"/>
          <w:szCs w:val="24"/>
        </w:rPr>
        <w:t>/inconsistent parenting</w:t>
      </w:r>
      <w:r w:rsidR="001B044B">
        <w:rPr>
          <w:rFonts w:ascii="Times New Roman" w:hAnsi="Times New Roman"/>
          <w:sz w:val="24"/>
          <w:szCs w:val="24"/>
        </w:rPr>
        <w:t xml:space="preserve"> (</w:t>
      </w:r>
      <w:r w:rsidR="001B044B">
        <w:rPr>
          <w:rFonts w:ascii="Times New Roman" w:hAnsi="Times New Roman"/>
          <w:i/>
          <w:sz w:val="24"/>
          <w:szCs w:val="24"/>
        </w:rPr>
        <w:t xml:space="preserve">B </w:t>
      </w:r>
      <w:r w:rsidR="001B044B">
        <w:rPr>
          <w:rFonts w:ascii="Times New Roman" w:hAnsi="Times New Roman"/>
          <w:sz w:val="24"/>
          <w:szCs w:val="24"/>
        </w:rPr>
        <w:t xml:space="preserve">= -0.013, </w:t>
      </w:r>
      <w:r w:rsidR="001B044B">
        <w:rPr>
          <w:rFonts w:ascii="Times New Roman" w:hAnsi="Times New Roman"/>
          <w:i/>
          <w:sz w:val="24"/>
          <w:szCs w:val="24"/>
        </w:rPr>
        <w:t xml:space="preserve">SE </w:t>
      </w:r>
      <w:r w:rsidR="001B044B">
        <w:rPr>
          <w:rFonts w:ascii="Times New Roman" w:hAnsi="Times New Roman"/>
          <w:sz w:val="24"/>
          <w:szCs w:val="24"/>
        </w:rPr>
        <w:t xml:space="preserve">= </w:t>
      </w:r>
      <w:r w:rsidR="001B044B" w:rsidRPr="001B044B">
        <w:rPr>
          <w:rFonts w:ascii="Times New Roman" w:hAnsi="Times New Roman"/>
          <w:sz w:val="24"/>
          <w:szCs w:val="24"/>
        </w:rPr>
        <w:t>0.006</w:t>
      </w:r>
      <w:r w:rsidR="001B044B">
        <w:rPr>
          <w:rFonts w:ascii="Times New Roman" w:hAnsi="Times New Roman"/>
          <w:sz w:val="24"/>
          <w:szCs w:val="24"/>
        </w:rPr>
        <w:t xml:space="preserve">, </w:t>
      </w:r>
      <w:r w:rsidR="001B044B">
        <w:rPr>
          <w:rFonts w:ascii="Times New Roman" w:hAnsi="Times New Roman"/>
          <w:i/>
          <w:sz w:val="24"/>
          <w:szCs w:val="24"/>
        </w:rPr>
        <w:t xml:space="preserve">p </w:t>
      </w:r>
      <w:r w:rsidR="001B044B">
        <w:rPr>
          <w:rFonts w:ascii="Times New Roman" w:hAnsi="Times New Roman"/>
          <w:sz w:val="24"/>
          <w:szCs w:val="24"/>
        </w:rPr>
        <w:t xml:space="preserve">= </w:t>
      </w:r>
      <w:r w:rsidR="001B044B" w:rsidRPr="001B044B">
        <w:rPr>
          <w:rFonts w:ascii="Times New Roman" w:hAnsi="Times New Roman"/>
          <w:sz w:val="24"/>
          <w:szCs w:val="24"/>
        </w:rPr>
        <w:t>.020</w:t>
      </w:r>
      <w:r w:rsidR="001B044B">
        <w:rPr>
          <w:rFonts w:ascii="Times New Roman" w:hAnsi="Times New Roman"/>
          <w:sz w:val="24"/>
          <w:szCs w:val="24"/>
        </w:rPr>
        <w:t>)</w:t>
      </w:r>
      <w:r w:rsidR="003D2155">
        <w:rPr>
          <w:rFonts w:ascii="Times New Roman" w:hAnsi="Times New Roman"/>
          <w:sz w:val="24"/>
          <w:szCs w:val="24"/>
        </w:rPr>
        <w:t xml:space="preserve"> for the specific internalizing factor.</w:t>
      </w:r>
      <w:r w:rsidR="00A315C6">
        <w:rPr>
          <w:rFonts w:ascii="Times New Roman" w:hAnsi="Times New Roman"/>
          <w:sz w:val="24"/>
          <w:szCs w:val="24"/>
        </w:rPr>
        <w:t xml:space="preserve"> When running the model separately by age, the</w:t>
      </w:r>
      <w:r w:rsidR="00107EAC">
        <w:rPr>
          <w:rFonts w:ascii="Times New Roman" w:hAnsi="Times New Roman"/>
          <w:sz w:val="24"/>
          <w:szCs w:val="24"/>
        </w:rPr>
        <w:t xml:space="preserve"> </w:t>
      </w:r>
      <w:r w:rsidR="00A315C6">
        <w:rPr>
          <w:rFonts w:ascii="Times New Roman" w:hAnsi="Times New Roman"/>
          <w:sz w:val="24"/>
          <w:szCs w:val="24"/>
        </w:rPr>
        <w:t xml:space="preserve">association between </w:t>
      </w:r>
      <w:r w:rsidR="00635E01">
        <w:rPr>
          <w:rFonts w:ascii="Times New Roman" w:hAnsi="Times New Roman"/>
          <w:sz w:val="24"/>
          <w:szCs w:val="24"/>
        </w:rPr>
        <w:t xml:space="preserve">overall parental warmth </w:t>
      </w:r>
      <w:r w:rsidR="00107EAC">
        <w:rPr>
          <w:rFonts w:ascii="Times New Roman" w:hAnsi="Times New Roman"/>
          <w:sz w:val="24"/>
          <w:szCs w:val="24"/>
        </w:rPr>
        <w:t xml:space="preserve">with specific internalizing </w:t>
      </w:r>
      <w:r w:rsidR="00635E01">
        <w:rPr>
          <w:rFonts w:ascii="Times New Roman" w:hAnsi="Times New Roman"/>
          <w:sz w:val="24"/>
          <w:szCs w:val="24"/>
        </w:rPr>
        <w:t xml:space="preserve">was significantly stronger in </w:t>
      </w:r>
      <w:r w:rsidR="002863E3" w:rsidDel="00BE6807">
        <w:rPr>
          <w:rFonts w:ascii="Times New Roman" w:hAnsi="Times New Roman"/>
          <w:sz w:val="24"/>
          <w:szCs w:val="24"/>
        </w:rPr>
        <w:t>4-11</w:t>
      </w:r>
      <w:r w:rsidR="002863E3">
        <w:rPr>
          <w:rFonts w:ascii="Times New Roman" w:hAnsi="Times New Roman"/>
          <w:sz w:val="24"/>
          <w:szCs w:val="24"/>
        </w:rPr>
        <w:t xml:space="preserve"> year-olds</w:t>
      </w:r>
      <w:r w:rsidR="00635E01">
        <w:rPr>
          <w:rFonts w:ascii="Times New Roman" w:hAnsi="Times New Roman"/>
          <w:sz w:val="24"/>
          <w:szCs w:val="24"/>
        </w:rPr>
        <w:t xml:space="preserve"> than in </w:t>
      </w:r>
      <w:r w:rsidR="002863E3">
        <w:rPr>
          <w:rFonts w:ascii="Times New Roman" w:hAnsi="Times New Roman"/>
          <w:sz w:val="24"/>
          <w:szCs w:val="24"/>
        </w:rPr>
        <w:t>12-17 year-olds</w:t>
      </w:r>
      <w:r w:rsidR="002F0C0C">
        <w:rPr>
          <w:rFonts w:ascii="Times New Roman" w:hAnsi="Times New Roman"/>
          <w:sz w:val="24"/>
          <w:szCs w:val="24"/>
        </w:rPr>
        <w:t>.</w:t>
      </w:r>
      <w:r w:rsidR="00B363CB">
        <w:rPr>
          <w:rFonts w:ascii="Times New Roman" w:hAnsi="Times New Roman"/>
          <w:sz w:val="24"/>
          <w:szCs w:val="24"/>
        </w:rPr>
        <w:t xml:space="preserve"> Similarly, the association between overall </w:t>
      </w:r>
      <w:r w:rsidR="00917D29">
        <w:rPr>
          <w:rFonts w:ascii="Times New Roman" w:hAnsi="Times New Roman"/>
          <w:sz w:val="24"/>
          <w:szCs w:val="24"/>
        </w:rPr>
        <w:t>aversive</w:t>
      </w:r>
      <w:r w:rsidR="00B363CB">
        <w:rPr>
          <w:rFonts w:ascii="Times New Roman" w:hAnsi="Times New Roman"/>
          <w:sz w:val="24"/>
          <w:szCs w:val="24"/>
        </w:rPr>
        <w:t xml:space="preserve">/inconsistent parenting </w:t>
      </w:r>
      <w:r w:rsidR="00107EAC">
        <w:rPr>
          <w:rFonts w:ascii="Times New Roman" w:hAnsi="Times New Roman"/>
          <w:sz w:val="24"/>
          <w:szCs w:val="24"/>
        </w:rPr>
        <w:t xml:space="preserve">with specific internalizing </w:t>
      </w:r>
      <w:r w:rsidR="00B363CB">
        <w:rPr>
          <w:rFonts w:ascii="Times New Roman" w:hAnsi="Times New Roman"/>
          <w:sz w:val="24"/>
          <w:szCs w:val="24"/>
        </w:rPr>
        <w:t xml:space="preserve">was significantly stronger in </w:t>
      </w:r>
      <w:r w:rsidR="002863E3" w:rsidDel="00BE6807">
        <w:rPr>
          <w:rFonts w:ascii="Times New Roman" w:hAnsi="Times New Roman"/>
          <w:sz w:val="24"/>
          <w:szCs w:val="24"/>
        </w:rPr>
        <w:t>4-11</w:t>
      </w:r>
      <w:r w:rsidR="002863E3">
        <w:rPr>
          <w:rFonts w:ascii="Times New Roman" w:hAnsi="Times New Roman"/>
          <w:sz w:val="24"/>
          <w:szCs w:val="24"/>
        </w:rPr>
        <w:t xml:space="preserve"> year-olds</w:t>
      </w:r>
      <w:r w:rsidR="00B363CB">
        <w:rPr>
          <w:rFonts w:ascii="Times New Roman" w:hAnsi="Times New Roman"/>
          <w:sz w:val="24"/>
          <w:szCs w:val="24"/>
        </w:rPr>
        <w:t xml:space="preserve"> </w:t>
      </w:r>
      <w:r w:rsidR="00445E1E">
        <w:rPr>
          <w:rFonts w:ascii="Times New Roman" w:hAnsi="Times New Roman"/>
          <w:sz w:val="24"/>
          <w:szCs w:val="24"/>
        </w:rPr>
        <w:t xml:space="preserve">than in </w:t>
      </w:r>
      <w:r w:rsidR="002863E3">
        <w:rPr>
          <w:rFonts w:ascii="Times New Roman" w:hAnsi="Times New Roman"/>
          <w:sz w:val="24"/>
          <w:szCs w:val="24"/>
        </w:rPr>
        <w:t>12-17 year-olds</w:t>
      </w:r>
      <w:r w:rsidR="00A474D6">
        <w:rPr>
          <w:rFonts w:ascii="Times New Roman" w:hAnsi="Times New Roman"/>
          <w:sz w:val="24"/>
          <w:szCs w:val="24"/>
        </w:rPr>
        <w:t>.</w:t>
      </w:r>
      <w:r w:rsidR="00445E1E">
        <w:rPr>
          <w:rFonts w:ascii="Times New Roman" w:hAnsi="Times New Roman"/>
          <w:sz w:val="24"/>
          <w:szCs w:val="24"/>
        </w:rPr>
        <w:t xml:space="preserve"> </w:t>
      </w:r>
      <w:r w:rsidR="009B5832">
        <w:rPr>
          <w:rFonts w:ascii="Times New Roman" w:hAnsi="Times New Roman"/>
          <w:sz w:val="24"/>
          <w:szCs w:val="24"/>
        </w:rPr>
        <w:t xml:space="preserve">None of the other interactions between </w:t>
      </w:r>
      <w:r w:rsidR="006E06BF">
        <w:rPr>
          <w:rFonts w:ascii="Times New Roman" w:hAnsi="Times New Roman"/>
          <w:sz w:val="24"/>
          <w:szCs w:val="24"/>
        </w:rPr>
        <w:t xml:space="preserve">age and </w:t>
      </w:r>
      <w:r w:rsidR="009B5832">
        <w:rPr>
          <w:rFonts w:ascii="Times New Roman" w:hAnsi="Times New Roman"/>
          <w:sz w:val="24"/>
          <w:szCs w:val="24"/>
        </w:rPr>
        <w:t xml:space="preserve">parenting </w:t>
      </w:r>
      <w:r w:rsidR="006E06BF">
        <w:rPr>
          <w:rFonts w:ascii="Times New Roman" w:hAnsi="Times New Roman"/>
          <w:sz w:val="24"/>
          <w:szCs w:val="24"/>
        </w:rPr>
        <w:t>were significant at the family level.</w:t>
      </w:r>
    </w:p>
    <w:p w14:paraId="6C76881D" w14:textId="77777777" w:rsidR="00F66E5C" w:rsidRDefault="00F66E5C">
      <w:pPr>
        <w:spacing w:after="0" w:line="240" w:lineRule="auto"/>
        <w:rPr>
          <w:rFonts w:ascii="Times New Roman" w:hAnsi="Times New Roman"/>
          <w:sz w:val="24"/>
          <w:szCs w:val="24"/>
        </w:rPr>
      </w:pPr>
      <w:r>
        <w:rPr>
          <w:rFonts w:ascii="Times New Roman" w:hAnsi="Times New Roman"/>
          <w:sz w:val="24"/>
          <w:szCs w:val="24"/>
        </w:rPr>
        <w:br w:type="page"/>
      </w:r>
    </w:p>
    <w:p w14:paraId="1E447AB7" w14:textId="44247E3F" w:rsidR="00F66E5C" w:rsidRPr="00F66E5C" w:rsidRDefault="00F66E5C" w:rsidP="00F66E5C">
      <w:pPr>
        <w:widowControl w:val="0"/>
        <w:autoSpaceDE w:val="0"/>
        <w:autoSpaceDN w:val="0"/>
        <w:adjustRightInd w:val="0"/>
        <w:spacing w:after="0" w:line="480" w:lineRule="auto"/>
        <w:ind w:left="480" w:hanging="480"/>
        <w:jc w:val="center"/>
        <w:rPr>
          <w:rFonts w:ascii="Times New Roman" w:hAnsi="Times New Roman"/>
          <w:sz w:val="24"/>
          <w:szCs w:val="24"/>
        </w:rPr>
      </w:pPr>
      <w:r>
        <w:rPr>
          <w:rFonts w:ascii="Times New Roman" w:hAnsi="Times New Roman"/>
          <w:sz w:val="24"/>
          <w:szCs w:val="24"/>
        </w:rPr>
        <w:lastRenderedPageBreak/>
        <w:t>References</w:t>
      </w:r>
    </w:p>
    <w:p w14:paraId="4B5EDEF1" w14:textId="18369C95" w:rsidR="000F51DF" w:rsidRPr="000F51DF" w:rsidRDefault="00F66E5C" w:rsidP="000F51DF">
      <w:pPr>
        <w:widowControl w:val="0"/>
        <w:autoSpaceDE w:val="0"/>
        <w:autoSpaceDN w:val="0"/>
        <w:adjustRightInd w:val="0"/>
        <w:spacing w:after="0" w:line="480" w:lineRule="auto"/>
        <w:ind w:left="480" w:hanging="480"/>
        <w:rPr>
          <w:rFonts w:ascii="Times New Roman" w:hAnsi="Times New Roman"/>
          <w:noProof/>
          <w:sz w:val="24"/>
          <w:szCs w:val="24"/>
        </w:rPr>
      </w:pPr>
      <w:r>
        <w:rPr>
          <w:rFonts w:ascii="Times New Roman" w:hAnsi="Times New Roman"/>
          <w:i/>
          <w:sz w:val="24"/>
          <w:szCs w:val="24"/>
        </w:rPr>
        <w:fldChar w:fldCharType="begin" w:fldLock="1"/>
      </w:r>
      <w:r>
        <w:rPr>
          <w:rFonts w:ascii="Times New Roman" w:hAnsi="Times New Roman"/>
          <w:i/>
          <w:sz w:val="24"/>
          <w:szCs w:val="24"/>
        </w:rPr>
        <w:instrText xml:space="preserve">ADDIN Mendeley Bibliography CSL_BIBLIOGRAPHY </w:instrText>
      </w:r>
      <w:r>
        <w:rPr>
          <w:rFonts w:ascii="Times New Roman" w:hAnsi="Times New Roman"/>
          <w:i/>
          <w:sz w:val="24"/>
          <w:szCs w:val="24"/>
        </w:rPr>
        <w:fldChar w:fldCharType="separate"/>
      </w:r>
      <w:r w:rsidR="000F51DF" w:rsidRPr="000F51DF">
        <w:rPr>
          <w:rFonts w:ascii="Times New Roman" w:hAnsi="Times New Roman"/>
          <w:noProof/>
          <w:sz w:val="24"/>
          <w:szCs w:val="24"/>
        </w:rPr>
        <w:t xml:space="preserve">Boyle, M. H., Georgiades, K., Duncan, L., Comeau, J., &amp; Wang, L. (2019). The 2014 Ontario Child Health Study—Methodology. </w:t>
      </w:r>
      <w:r w:rsidR="000F51DF" w:rsidRPr="000F51DF">
        <w:rPr>
          <w:rFonts w:ascii="Times New Roman" w:hAnsi="Times New Roman"/>
          <w:i/>
          <w:iCs/>
          <w:noProof/>
          <w:sz w:val="24"/>
          <w:szCs w:val="24"/>
        </w:rPr>
        <w:t>Canadian Journal of Psychiatry</w:t>
      </w:r>
      <w:r w:rsidR="000F51DF" w:rsidRPr="000F51DF">
        <w:rPr>
          <w:rFonts w:ascii="Times New Roman" w:hAnsi="Times New Roman"/>
          <w:noProof/>
          <w:sz w:val="24"/>
          <w:szCs w:val="24"/>
        </w:rPr>
        <w:t xml:space="preserve">, </w:t>
      </w:r>
      <w:r w:rsidR="000F51DF" w:rsidRPr="000F51DF">
        <w:rPr>
          <w:rFonts w:ascii="Times New Roman" w:hAnsi="Times New Roman"/>
          <w:i/>
          <w:iCs/>
          <w:noProof/>
          <w:sz w:val="24"/>
          <w:szCs w:val="24"/>
        </w:rPr>
        <w:t>64</w:t>
      </w:r>
      <w:r w:rsidR="000F51DF" w:rsidRPr="000F51DF">
        <w:rPr>
          <w:rFonts w:ascii="Times New Roman" w:hAnsi="Times New Roman"/>
          <w:noProof/>
          <w:sz w:val="24"/>
          <w:szCs w:val="24"/>
        </w:rPr>
        <w:t>(4), 237–245.</w:t>
      </w:r>
    </w:p>
    <w:p w14:paraId="119BA7E2" w14:textId="77777777" w:rsidR="000F51DF" w:rsidRPr="000F51DF" w:rsidRDefault="000F51DF" w:rsidP="000F51DF">
      <w:pPr>
        <w:widowControl w:val="0"/>
        <w:autoSpaceDE w:val="0"/>
        <w:autoSpaceDN w:val="0"/>
        <w:adjustRightInd w:val="0"/>
        <w:spacing w:after="0" w:line="480" w:lineRule="auto"/>
        <w:ind w:left="480" w:hanging="480"/>
        <w:rPr>
          <w:rFonts w:ascii="Times New Roman" w:hAnsi="Times New Roman"/>
          <w:noProof/>
          <w:sz w:val="24"/>
          <w:szCs w:val="24"/>
        </w:rPr>
      </w:pPr>
      <w:r w:rsidRPr="000F51DF">
        <w:rPr>
          <w:rFonts w:ascii="Times New Roman" w:hAnsi="Times New Roman"/>
          <w:noProof/>
          <w:sz w:val="24"/>
          <w:szCs w:val="24"/>
        </w:rPr>
        <w:t>Dueber, D. M. (2017). Bifactor indices calculator: a Microsoft Excel-based tool to calculate various indices relevant to bifactor CFA models. Retrieved from http://sites.education.uky.edu/apslab/resources/%0A</w:t>
      </w:r>
    </w:p>
    <w:p w14:paraId="1B8444E6" w14:textId="77777777" w:rsidR="000F51DF" w:rsidRPr="000F51DF" w:rsidRDefault="000F51DF" w:rsidP="000F51DF">
      <w:pPr>
        <w:widowControl w:val="0"/>
        <w:autoSpaceDE w:val="0"/>
        <w:autoSpaceDN w:val="0"/>
        <w:adjustRightInd w:val="0"/>
        <w:spacing w:after="0" w:line="480" w:lineRule="auto"/>
        <w:ind w:left="480" w:hanging="480"/>
        <w:rPr>
          <w:rFonts w:ascii="Times New Roman" w:hAnsi="Times New Roman"/>
          <w:noProof/>
          <w:sz w:val="24"/>
          <w:szCs w:val="24"/>
        </w:rPr>
      </w:pPr>
      <w:r w:rsidRPr="000F51DF">
        <w:rPr>
          <w:rFonts w:ascii="Times New Roman" w:hAnsi="Times New Roman"/>
          <w:noProof/>
          <w:sz w:val="24"/>
          <w:szCs w:val="24"/>
        </w:rPr>
        <w:t xml:space="preserve">Duncan, L., Georgiades, K., Wang, L., Comeau, J., Ferro, M. A., Van Lieshout, R. J., Szatmari, P., et al. (2018). The 2014 Ontario Child Health Study Emotional Behavioural Scales (OCHS-EBS) Part I: A checklist for dimensional measurement of selected DSM-5 disorders. </w:t>
      </w:r>
      <w:r w:rsidRPr="000F51DF">
        <w:rPr>
          <w:rFonts w:ascii="Times New Roman" w:hAnsi="Times New Roman"/>
          <w:i/>
          <w:iCs/>
          <w:noProof/>
          <w:sz w:val="24"/>
          <w:szCs w:val="24"/>
        </w:rPr>
        <w:t>Canadian Journal of Psychiatry</w:t>
      </w:r>
      <w:r w:rsidRPr="000F51DF">
        <w:rPr>
          <w:rFonts w:ascii="Times New Roman" w:hAnsi="Times New Roman"/>
          <w:noProof/>
          <w:sz w:val="24"/>
          <w:szCs w:val="24"/>
        </w:rPr>
        <w:t xml:space="preserve">, </w:t>
      </w:r>
      <w:r w:rsidRPr="000F51DF">
        <w:rPr>
          <w:rFonts w:ascii="Times New Roman" w:hAnsi="Times New Roman"/>
          <w:i/>
          <w:iCs/>
          <w:noProof/>
          <w:sz w:val="24"/>
          <w:szCs w:val="24"/>
        </w:rPr>
        <w:t>64</w:t>
      </w:r>
      <w:r w:rsidRPr="000F51DF">
        <w:rPr>
          <w:rFonts w:ascii="Times New Roman" w:hAnsi="Times New Roman"/>
          <w:noProof/>
          <w:sz w:val="24"/>
          <w:szCs w:val="24"/>
        </w:rPr>
        <w:t>(6), 423–433.</w:t>
      </w:r>
    </w:p>
    <w:p w14:paraId="3C53DD15" w14:textId="77777777" w:rsidR="000F51DF" w:rsidRPr="000F51DF" w:rsidRDefault="000F51DF" w:rsidP="000F51DF">
      <w:pPr>
        <w:widowControl w:val="0"/>
        <w:autoSpaceDE w:val="0"/>
        <w:autoSpaceDN w:val="0"/>
        <w:adjustRightInd w:val="0"/>
        <w:spacing w:after="0" w:line="480" w:lineRule="auto"/>
        <w:ind w:left="480" w:hanging="480"/>
        <w:rPr>
          <w:rFonts w:ascii="Times New Roman" w:hAnsi="Times New Roman"/>
          <w:noProof/>
          <w:sz w:val="24"/>
          <w:szCs w:val="24"/>
        </w:rPr>
      </w:pPr>
      <w:r w:rsidRPr="000F51DF">
        <w:rPr>
          <w:rFonts w:ascii="Times New Roman" w:hAnsi="Times New Roman"/>
          <w:noProof/>
          <w:sz w:val="24"/>
          <w:szCs w:val="24"/>
        </w:rPr>
        <w:t xml:space="preserve">Markon, K. E. (2019). Bifactor and hierarchical models: Specification, inference, and interpretation. </w:t>
      </w:r>
      <w:r w:rsidRPr="000F51DF">
        <w:rPr>
          <w:rFonts w:ascii="Times New Roman" w:hAnsi="Times New Roman"/>
          <w:i/>
          <w:iCs/>
          <w:noProof/>
          <w:sz w:val="24"/>
          <w:szCs w:val="24"/>
        </w:rPr>
        <w:t>Annual Review of Clinical Psychology</w:t>
      </w:r>
      <w:r w:rsidRPr="000F51DF">
        <w:rPr>
          <w:rFonts w:ascii="Times New Roman" w:hAnsi="Times New Roman"/>
          <w:noProof/>
          <w:sz w:val="24"/>
          <w:szCs w:val="24"/>
        </w:rPr>
        <w:t xml:space="preserve">, </w:t>
      </w:r>
      <w:r w:rsidRPr="000F51DF">
        <w:rPr>
          <w:rFonts w:ascii="Times New Roman" w:hAnsi="Times New Roman"/>
          <w:i/>
          <w:iCs/>
          <w:noProof/>
          <w:sz w:val="24"/>
          <w:szCs w:val="24"/>
        </w:rPr>
        <w:t>15</w:t>
      </w:r>
      <w:r w:rsidRPr="000F51DF">
        <w:rPr>
          <w:rFonts w:ascii="Times New Roman" w:hAnsi="Times New Roman"/>
          <w:noProof/>
          <w:sz w:val="24"/>
          <w:szCs w:val="24"/>
        </w:rPr>
        <w:t>, 51–69.</w:t>
      </w:r>
    </w:p>
    <w:p w14:paraId="78554AF0" w14:textId="77777777" w:rsidR="000F51DF" w:rsidRPr="000F51DF" w:rsidRDefault="000F51DF" w:rsidP="000F51DF">
      <w:pPr>
        <w:widowControl w:val="0"/>
        <w:autoSpaceDE w:val="0"/>
        <w:autoSpaceDN w:val="0"/>
        <w:adjustRightInd w:val="0"/>
        <w:spacing w:after="0" w:line="480" w:lineRule="auto"/>
        <w:ind w:left="480" w:hanging="480"/>
        <w:rPr>
          <w:rFonts w:ascii="Times New Roman" w:hAnsi="Times New Roman"/>
          <w:noProof/>
          <w:sz w:val="24"/>
          <w:szCs w:val="24"/>
        </w:rPr>
      </w:pPr>
      <w:r w:rsidRPr="000F51DF">
        <w:rPr>
          <w:rFonts w:ascii="Times New Roman" w:hAnsi="Times New Roman"/>
          <w:noProof/>
          <w:sz w:val="24"/>
          <w:szCs w:val="24"/>
        </w:rPr>
        <w:t xml:space="preserve">Revelle, W., &amp; Condon, D. M. (2019). Reliability from α to ω: A tutorial. </w:t>
      </w:r>
      <w:r w:rsidRPr="000F51DF">
        <w:rPr>
          <w:rFonts w:ascii="Times New Roman" w:hAnsi="Times New Roman"/>
          <w:i/>
          <w:iCs/>
          <w:noProof/>
          <w:sz w:val="24"/>
          <w:szCs w:val="24"/>
        </w:rPr>
        <w:t>Psychological Assessment</w:t>
      </w:r>
      <w:r w:rsidRPr="000F51DF">
        <w:rPr>
          <w:rFonts w:ascii="Times New Roman" w:hAnsi="Times New Roman"/>
          <w:noProof/>
          <w:sz w:val="24"/>
          <w:szCs w:val="24"/>
        </w:rPr>
        <w:t>.</w:t>
      </w:r>
    </w:p>
    <w:p w14:paraId="7B28D0FF" w14:textId="77777777" w:rsidR="000F51DF" w:rsidRPr="000F51DF" w:rsidRDefault="000F51DF" w:rsidP="000F51DF">
      <w:pPr>
        <w:widowControl w:val="0"/>
        <w:autoSpaceDE w:val="0"/>
        <w:autoSpaceDN w:val="0"/>
        <w:adjustRightInd w:val="0"/>
        <w:spacing w:after="0" w:line="480" w:lineRule="auto"/>
        <w:ind w:left="480" w:hanging="480"/>
        <w:rPr>
          <w:rFonts w:ascii="Times New Roman" w:hAnsi="Times New Roman"/>
          <w:noProof/>
          <w:sz w:val="24"/>
          <w:szCs w:val="24"/>
        </w:rPr>
      </w:pPr>
      <w:r w:rsidRPr="000F51DF">
        <w:rPr>
          <w:rFonts w:ascii="Times New Roman" w:hAnsi="Times New Roman"/>
          <w:noProof/>
          <w:sz w:val="24"/>
          <w:szCs w:val="24"/>
        </w:rPr>
        <w:t xml:space="preserve">Rodriguez, A., Reise, S. P., &amp; Haviland, M. G. (2016). Evaluating bifactor models: Calculating and interpreting statistical indices. </w:t>
      </w:r>
      <w:r w:rsidRPr="000F51DF">
        <w:rPr>
          <w:rFonts w:ascii="Times New Roman" w:hAnsi="Times New Roman"/>
          <w:i/>
          <w:iCs/>
          <w:noProof/>
          <w:sz w:val="24"/>
          <w:szCs w:val="24"/>
        </w:rPr>
        <w:t>Psychological Methods</w:t>
      </w:r>
      <w:r w:rsidRPr="000F51DF">
        <w:rPr>
          <w:rFonts w:ascii="Times New Roman" w:hAnsi="Times New Roman"/>
          <w:noProof/>
          <w:sz w:val="24"/>
          <w:szCs w:val="24"/>
        </w:rPr>
        <w:t xml:space="preserve">, </w:t>
      </w:r>
      <w:r w:rsidRPr="000F51DF">
        <w:rPr>
          <w:rFonts w:ascii="Times New Roman" w:hAnsi="Times New Roman"/>
          <w:i/>
          <w:iCs/>
          <w:noProof/>
          <w:sz w:val="24"/>
          <w:szCs w:val="24"/>
        </w:rPr>
        <w:t>21</w:t>
      </w:r>
      <w:r w:rsidRPr="000F51DF">
        <w:rPr>
          <w:rFonts w:ascii="Times New Roman" w:hAnsi="Times New Roman"/>
          <w:noProof/>
          <w:sz w:val="24"/>
          <w:szCs w:val="24"/>
        </w:rPr>
        <w:t>(2), 137–150.</w:t>
      </w:r>
    </w:p>
    <w:p w14:paraId="67E6B18F" w14:textId="77777777" w:rsidR="000F51DF" w:rsidRPr="000F51DF" w:rsidRDefault="000F51DF" w:rsidP="000F51DF">
      <w:pPr>
        <w:widowControl w:val="0"/>
        <w:autoSpaceDE w:val="0"/>
        <w:autoSpaceDN w:val="0"/>
        <w:adjustRightInd w:val="0"/>
        <w:spacing w:after="0" w:line="480" w:lineRule="auto"/>
        <w:ind w:left="480" w:hanging="480"/>
        <w:rPr>
          <w:rFonts w:ascii="Times New Roman" w:hAnsi="Times New Roman"/>
          <w:noProof/>
          <w:sz w:val="24"/>
        </w:rPr>
      </w:pPr>
      <w:r w:rsidRPr="000F51DF">
        <w:rPr>
          <w:rFonts w:ascii="Times New Roman" w:hAnsi="Times New Roman"/>
          <w:noProof/>
          <w:sz w:val="24"/>
          <w:szCs w:val="24"/>
        </w:rPr>
        <w:t xml:space="preserve">Watkins, M. W. (2017). The reliability of multidimensional neuropsychological measures: from alpha to omega. </w:t>
      </w:r>
      <w:r w:rsidRPr="000F51DF">
        <w:rPr>
          <w:rFonts w:ascii="Times New Roman" w:hAnsi="Times New Roman"/>
          <w:i/>
          <w:iCs/>
          <w:noProof/>
          <w:sz w:val="24"/>
          <w:szCs w:val="24"/>
        </w:rPr>
        <w:t>Clinical Neuropsychologist</w:t>
      </w:r>
      <w:r w:rsidRPr="000F51DF">
        <w:rPr>
          <w:rFonts w:ascii="Times New Roman" w:hAnsi="Times New Roman"/>
          <w:noProof/>
          <w:sz w:val="24"/>
          <w:szCs w:val="24"/>
        </w:rPr>
        <w:t xml:space="preserve">, </w:t>
      </w:r>
      <w:r w:rsidRPr="000F51DF">
        <w:rPr>
          <w:rFonts w:ascii="Times New Roman" w:hAnsi="Times New Roman"/>
          <w:i/>
          <w:iCs/>
          <w:noProof/>
          <w:sz w:val="24"/>
          <w:szCs w:val="24"/>
        </w:rPr>
        <w:t>31</w:t>
      </w:r>
      <w:r w:rsidRPr="000F51DF">
        <w:rPr>
          <w:rFonts w:ascii="Times New Roman" w:hAnsi="Times New Roman"/>
          <w:noProof/>
          <w:sz w:val="24"/>
          <w:szCs w:val="24"/>
        </w:rPr>
        <w:t>(6–7), 1113–1126.</w:t>
      </w:r>
    </w:p>
    <w:p w14:paraId="1B48782C" w14:textId="1577727E" w:rsidR="00C1143C" w:rsidRPr="00150B8D" w:rsidRDefault="00F66E5C" w:rsidP="00150B8D">
      <w:pPr>
        <w:spacing w:after="0" w:line="480" w:lineRule="auto"/>
        <w:contextualSpacing/>
        <w:rPr>
          <w:rFonts w:ascii="Times New Roman" w:hAnsi="Times New Roman"/>
          <w:i/>
          <w:sz w:val="24"/>
          <w:szCs w:val="24"/>
        </w:rPr>
      </w:pPr>
      <w:r>
        <w:rPr>
          <w:rFonts w:ascii="Times New Roman" w:hAnsi="Times New Roman"/>
          <w:i/>
          <w:sz w:val="24"/>
          <w:szCs w:val="24"/>
        </w:rPr>
        <w:fldChar w:fldCharType="end"/>
      </w:r>
    </w:p>
    <w:p w14:paraId="4636DEAA" w14:textId="77777777" w:rsidR="00C1143C" w:rsidRPr="00D4056B" w:rsidRDefault="00C1143C">
      <w:pPr>
        <w:rPr>
          <w:rFonts w:ascii="Times New Roman" w:hAnsi="Times New Roman"/>
          <w:b/>
          <w:sz w:val="24"/>
          <w:szCs w:val="24"/>
        </w:rPr>
      </w:pPr>
    </w:p>
    <w:p w14:paraId="4208FFD1" w14:textId="77777777" w:rsidR="00C1143C" w:rsidRPr="00D4056B" w:rsidRDefault="00C1143C">
      <w:pPr>
        <w:rPr>
          <w:rFonts w:ascii="Times New Roman" w:hAnsi="Times New Roman"/>
          <w:b/>
          <w:sz w:val="24"/>
          <w:szCs w:val="24"/>
        </w:rPr>
      </w:pPr>
    </w:p>
    <w:p w14:paraId="1E0B6E33" w14:textId="77777777" w:rsidR="00046490" w:rsidRPr="00D4056B" w:rsidRDefault="00046490">
      <w:pPr>
        <w:rPr>
          <w:rFonts w:ascii="Times New Roman" w:hAnsi="Times New Roman"/>
          <w:b/>
          <w:sz w:val="24"/>
          <w:szCs w:val="24"/>
        </w:rPr>
      </w:pPr>
      <w:r w:rsidRPr="00D4056B">
        <w:rPr>
          <w:rFonts w:ascii="Times New Roman" w:hAnsi="Times New Roman"/>
          <w:b/>
          <w:sz w:val="24"/>
          <w:szCs w:val="24"/>
        </w:rPr>
        <w:br w:type="page"/>
      </w:r>
    </w:p>
    <w:p w14:paraId="6D6C2C8D" w14:textId="77777777" w:rsidR="00046490" w:rsidRDefault="00046490" w:rsidP="00210E33">
      <w:pPr>
        <w:spacing w:after="0" w:line="240" w:lineRule="auto"/>
        <w:rPr>
          <w:rFonts w:ascii="Times New Roman" w:hAnsi="Times New Roman"/>
          <w:sz w:val="24"/>
          <w:szCs w:val="24"/>
        </w:rPr>
      </w:pPr>
      <w:r w:rsidRPr="00D4056B">
        <w:rPr>
          <w:rFonts w:ascii="Times New Roman" w:hAnsi="Times New Roman"/>
          <w:sz w:val="24"/>
          <w:szCs w:val="24"/>
        </w:rPr>
        <w:lastRenderedPageBreak/>
        <w:t>Table S1</w:t>
      </w:r>
    </w:p>
    <w:p w14:paraId="5A2805DD" w14:textId="77777777" w:rsidR="00210E33" w:rsidRPr="00D4056B" w:rsidRDefault="00210E33" w:rsidP="00210E33">
      <w:pPr>
        <w:spacing w:after="0" w:line="240" w:lineRule="auto"/>
        <w:rPr>
          <w:rFonts w:ascii="Times New Roman" w:hAnsi="Times New Roman"/>
          <w:sz w:val="24"/>
          <w:szCs w:val="24"/>
        </w:rPr>
      </w:pPr>
    </w:p>
    <w:p w14:paraId="1D89A1C0" w14:textId="2F48638F" w:rsidR="00046490" w:rsidRDefault="00046490" w:rsidP="00210E33">
      <w:pPr>
        <w:spacing w:after="0" w:line="240" w:lineRule="auto"/>
        <w:rPr>
          <w:rFonts w:ascii="Times New Roman" w:hAnsi="Times New Roman"/>
          <w:i/>
          <w:sz w:val="24"/>
          <w:szCs w:val="24"/>
        </w:rPr>
      </w:pPr>
      <w:r w:rsidRPr="00D4056B">
        <w:rPr>
          <w:rFonts w:ascii="Times New Roman" w:hAnsi="Times New Roman"/>
          <w:i/>
          <w:sz w:val="24"/>
          <w:szCs w:val="24"/>
        </w:rPr>
        <w:t>Confirmatory Factor Analysis Model Fit</w:t>
      </w:r>
      <w:r w:rsidR="000B4058">
        <w:rPr>
          <w:rFonts w:ascii="Times New Roman" w:hAnsi="Times New Roman"/>
          <w:i/>
          <w:sz w:val="24"/>
          <w:szCs w:val="24"/>
        </w:rPr>
        <w:t xml:space="preserve"> Statistics</w:t>
      </w:r>
    </w:p>
    <w:p w14:paraId="4C75C860" w14:textId="77777777" w:rsidR="00210E33" w:rsidRPr="00D4056B" w:rsidRDefault="00210E33" w:rsidP="00210E33">
      <w:pPr>
        <w:spacing w:after="0" w:line="240" w:lineRule="auto"/>
        <w:rPr>
          <w:rFonts w:ascii="Times New Roman" w:hAnsi="Times New Roman"/>
          <w:i/>
          <w:sz w:val="24"/>
          <w:szCs w:val="24"/>
        </w:rPr>
      </w:pPr>
    </w:p>
    <w:tbl>
      <w:tblPr>
        <w:tblW w:w="6160" w:type="dxa"/>
        <w:tblCellMar>
          <w:left w:w="70" w:type="dxa"/>
          <w:right w:w="70" w:type="dxa"/>
        </w:tblCellMar>
        <w:tblLook w:val="04A0" w:firstRow="1" w:lastRow="0" w:firstColumn="1" w:lastColumn="0" w:noHBand="0" w:noVBand="1"/>
      </w:tblPr>
      <w:tblGrid>
        <w:gridCol w:w="2552"/>
        <w:gridCol w:w="1208"/>
        <w:gridCol w:w="1200"/>
        <w:gridCol w:w="1200"/>
      </w:tblGrid>
      <w:tr w:rsidR="00046490" w:rsidRPr="00247B9F" w14:paraId="2C476D79" w14:textId="77777777" w:rsidTr="005C0EF5">
        <w:trPr>
          <w:trHeight w:val="315"/>
        </w:trPr>
        <w:tc>
          <w:tcPr>
            <w:tcW w:w="2552" w:type="dxa"/>
            <w:tcBorders>
              <w:top w:val="single" w:sz="4" w:space="0" w:color="auto"/>
              <w:bottom w:val="single" w:sz="4" w:space="0" w:color="auto"/>
            </w:tcBorders>
            <w:shd w:val="clear" w:color="auto" w:fill="auto"/>
            <w:noWrap/>
            <w:vAlign w:val="bottom"/>
            <w:hideMark/>
          </w:tcPr>
          <w:p w14:paraId="12A14E7B" w14:textId="49C2E39E"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Model</w:t>
            </w:r>
          </w:p>
        </w:tc>
        <w:tc>
          <w:tcPr>
            <w:tcW w:w="1208" w:type="dxa"/>
            <w:tcBorders>
              <w:top w:val="single" w:sz="4" w:space="0" w:color="auto"/>
              <w:bottom w:val="single" w:sz="4" w:space="0" w:color="auto"/>
            </w:tcBorders>
            <w:shd w:val="clear" w:color="auto" w:fill="auto"/>
            <w:noWrap/>
            <w:vAlign w:val="bottom"/>
            <w:hideMark/>
          </w:tcPr>
          <w:p w14:paraId="514C729D" w14:textId="77777777"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CFI</w:t>
            </w:r>
          </w:p>
        </w:tc>
        <w:tc>
          <w:tcPr>
            <w:tcW w:w="1200" w:type="dxa"/>
            <w:tcBorders>
              <w:top w:val="single" w:sz="4" w:space="0" w:color="auto"/>
              <w:bottom w:val="single" w:sz="4" w:space="0" w:color="auto"/>
            </w:tcBorders>
            <w:shd w:val="clear" w:color="auto" w:fill="auto"/>
            <w:noWrap/>
            <w:vAlign w:val="bottom"/>
            <w:hideMark/>
          </w:tcPr>
          <w:p w14:paraId="7CD5D822" w14:textId="77777777"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TLI</w:t>
            </w:r>
          </w:p>
        </w:tc>
        <w:tc>
          <w:tcPr>
            <w:tcW w:w="1200" w:type="dxa"/>
            <w:tcBorders>
              <w:top w:val="single" w:sz="4" w:space="0" w:color="auto"/>
              <w:bottom w:val="single" w:sz="4" w:space="0" w:color="auto"/>
            </w:tcBorders>
            <w:shd w:val="clear" w:color="auto" w:fill="auto"/>
            <w:noWrap/>
            <w:vAlign w:val="bottom"/>
            <w:hideMark/>
          </w:tcPr>
          <w:p w14:paraId="32D18E28" w14:textId="77777777"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RMSEA</w:t>
            </w:r>
          </w:p>
        </w:tc>
      </w:tr>
      <w:tr w:rsidR="00046490" w:rsidRPr="00247B9F" w14:paraId="0F51C414" w14:textId="77777777" w:rsidTr="005C0EF5">
        <w:trPr>
          <w:trHeight w:val="300"/>
        </w:trPr>
        <w:tc>
          <w:tcPr>
            <w:tcW w:w="2552" w:type="dxa"/>
            <w:tcBorders>
              <w:top w:val="single" w:sz="4" w:space="0" w:color="auto"/>
            </w:tcBorders>
            <w:shd w:val="clear" w:color="auto" w:fill="auto"/>
            <w:noWrap/>
            <w:vAlign w:val="bottom"/>
            <w:hideMark/>
          </w:tcPr>
          <w:p w14:paraId="4B3F85BC" w14:textId="7C008F15" w:rsidR="00046490" w:rsidRPr="00D4056B" w:rsidRDefault="00046490" w:rsidP="00B64676">
            <w:pPr>
              <w:spacing w:before="120" w:after="0" w:line="240" w:lineRule="auto"/>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 xml:space="preserve">A. Unidimensional </w:t>
            </w:r>
          </w:p>
        </w:tc>
        <w:tc>
          <w:tcPr>
            <w:tcW w:w="1208" w:type="dxa"/>
            <w:tcBorders>
              <w:top w:val="single" w:sz="4" w:space="0" w:color="auto"/>
            </w:tcBorders>
            <w:shd w:val="clear" w:color="auto" w:fill="auto"/>
            <w:noWrap/>
            <w:vAlign w:val="bottom"/>
            <w:hideMark/>
          </w:tcPr>
          <w:p w14:paraId="5EFA61C6" w14:textId="30FD21F8"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.859</w:t>
            </w:r>
          </w:p>
        </w:tc>
        <w:tc>
          <w:tcPr>
            <w:tcW w:w="1200" w:type="dxa"/>
            <w:tcBorders>
              <w:top w:val="single" w:sz="4" w:space="0" w:color="auto"/>
            </w:tcBorders>
            <w:shd w:val="clear" w:color="auto" w:fill="auto"/>
            <w:noWrap/>
            <w:vAlign w:val="bottom"/>
            <w:hideMark/>
          </w:tcPr>
          <w:p w14:paraId="4685D906" w14:textId="183573F5"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.854</w:t>
            </w:r>
          </w:p>
        </w:tc>
        <w:tc>
          <w:tcPr>
            <w:tcW w:w="1200" w:type="dxa"/>
            <w:tcBorders>
              <w:top w:val="single" w:sz="4" w:space="0" w:color="auto"/>
            </w:tcBorders>
            <w:shd w:val="clear" w:color="auto" w:fill="auto"/>
            <w:noWrap/>
            <w:vAlign w:val="bottom"/>
            <w:hideMark/>
          </w:tcPr>
          <w:p w14:paraId="17E38AD5" w14:textId="48CBD6DF"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.028</w:t>
            </w:r>
          </w:p>
        </w:tc>
      </w:tr>
      <w:tr w:rsidR="00046490" w:rsidRPr="00247B9F" w14:paraId="6EB390BA" w14:textId="77777777" w:rsidTr="005C0EF5">
        <w:trPr>
          <w:trHeight w:val="300"/>
        </w:trPr>
        <w:tc>
          <w:tcPr>
            <w:tcW w:w="2552" w:type="dxa"/>
            <w:shd w:val="clear" w:color="auto" w:fill="auto"/>
            <w:noWrap/>
            <w:vAlign w:val="bottom"/>
            <w:hideMark/>
          </w:tcPr>
          <w:p w14:paraId="4EDBFDAB" w14:textId="4B7A6156" w:rsidR="00046490" w:rsidRPr="00D4056B" w:rsidRDefault="00046490" w:rsidP="00B64676">
            <w:pPr>
              <w:spacing w:before="120" w:after="0" w:line="240" w:lineRule="auto"/>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B. Correlated factors</w:t>
            </w:r>
          </w:p>
        </w:tc>
        <w:tc>
          <w:tcPr>
            <w:tcW w:w="1208" w:type="dxa"/>
            <w:shd w:val="clear" w:color="auto" w:fill="auto"/>
            <w:noWrap/>
            <w:vAlign w:val="bottom"/>
            <w:hideMark/>
          </w:tcPr>
          <w:p w14:paraId="689F711F" w14:textId="7A0CFF6E"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.912</w:t>
            </w:r>
          </w:p>
        </w:tc>
        <w:tc>
          <w:tcPr>
            <w:tcW w:w="1200" w:type="dxa"/>
            <w:shd w:val="clear" w:color="auto" w:fill="auto"/>
            <w:noWrap/>
            <w:vAlign w:val="bottom"/>
            <w:hideMark/>
          </w:tcPr>
          <w:p w14:paraId="47C39099" w14:textId="55AE3B38"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.909</w:t>
            </w:r>
          </w:p>
        </w:tc>
        <w:tc>
          <w:tcPr>
            <w:tcW w:w="1200" w:type="dxa"/>
            <w:shd w:val="clear" w:color="auto" w:fill="auto"/>
            <w:noWrap/>
            <w:vAlign w:val="bottom"/>
            <w:hideMark/>
          </w:tcPr>
          <w:p w14:paraId="348F0B5C" w14:textId="4EFF05D9"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.023</w:t>
            </w:r>
          </w:p>
        </w:tc>
      </w:tr>
      <w:tr w:rsidR="00046490" w:rsidRPr="00247B9F" w14:paraId="522C82AF" w14:textId="77777777" w:rsidTr="005C0EF5">
        <w:trPr>
          <w:trHeight w:val="300"/>
        </w:trPr>
        <w:tc>
          <w:tcPr>
            <w:tcW w:w="2552" w:type="dxa"/>
            <w:shd w:val="clear" w:color="auto" w:fill="auto"/>
            <w:noWrap/>
            <w:vAlign w:val="bottom"/>
            <w:hideMark/>
          </w:tcPr>
          <w:p w14:paraId="79C41445" w14:textId="42475C7F" w:rsidR="00046490" w:rsidRPr="00D4056B" w:rsidRDefault="00046490" w:rsidP="00B64676">
            <w:pPr>
              <w:spacing w:before="120" w:after="0" w:line="240" w:lineRule="auto"/>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C. Orthogonal bifactor</w:t>
            </w:r>
          </w:p>
        </w:tc>
        <w:tc>
          <w:tcPr>
            <w:tcW w:w="1208" w:type="dxa"/>
            <w:shd w:val="clear" w:color="auto" w:fill="auto"/>
            <w:noWrap/>
            <w:vAlign w:val="bottom"/>
            <w:hideMark/>
          </w:tcPr>
          <w:p w14:paraId="724AA010" w14:textId="5FB02515"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.943</w:t>
            </w:r>
          </w:p>
        </w:tc>
        <w:tc>
          <w:tcPr>
            <w:tcW w:w="1200" w:type="dxa"/>
            <w:shd w:val="clear" w:color="auto" w:fill="auto"/>
            <w:noWrap/>
            <w:vAlign w:val="bottom"/>
            <w:hideMark/>
          </w:tcPr>
          <w:p w14:paraId="33EB6F8A" w14:textId="1822BC8C"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.938</w:t>
            </w:r>
          </w:p>
        </w:tc>
        <w:tc>
          <w:tcPr>
            <w:tcW w:w="1200" w:type="dxa"/>
            <w:shd w:val="clear" w:color="auto" w:fill="auto"/>
            <w:noWrap/>
            <w:vAlign w:val="bottom"/>
            <w:hideMark/>
          </w:tcPr>
          <w:p w14:paraId="6A22BFFF" w14:textId="289031B2"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.018</w:t>
            </w:r>
          </w:p>
        </w:tc>
      </w:tr>
      <w:tr w:rsidR="00046490" w:rsidRPr="00247B9F" w14:paraId="755382F4" w14:textId="77777777" w:rsidTr="005C0EF5">
        <w:trPr>
          <w:trHeight w:val="315"/>
        </w:trPr>
        <w:tc>
          <w:tcPr>
            <w:tcW w:w="2552" w:type="dxa"/>
            <w:tcBorders>
              <w:bottom w:val="single" w:sz="12" w:space="0" w:color="auto"/>
            </w:tcBorders>
            <w:shd w:val="clear" w:color="auto" w:fill="auto"/>
            <w:noWrap/>
            <w:vAlign w:val="bottom"/>
            <w:hideMark/>
          </w:tcPr>
          <w:p w14:paraId="109E66BE" w14:textId="10288A16" w:rsidR="00046490" w:rsidRPr="00D4056B" w:rsidRDefault="00046490" w:rsidP="00B64676">
            <w:pPr>
              <w:spacing w:before="120" w:after="0" w:line="240" w:lineRule="auto"/>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D. Correlated bifactor</w:t>
            </w:r>
          </w:p>
        </w:tc>
        <w:tc>
          <w:tcPr>
            <w:tcW w:w="1208" w:type="dxa"/>
            <w:tcBorders>
              <w:bottom w:val="single" w:sz="12" w:space="0" w:color="auto"/>
            </w:tcBorders>
            <w:shd w:val="clear" w:color="auto" w:fill="auto"/>
            <w:noWrap/>
            <w:vAlign w:val="bottom"/>
            <w:hideMark/>
          </w:tcPr>
          <w:p w14:paraId="27D84178" w14:textId="038B75DE"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.948</w:t>
            </w:r>
          </w:p>
        </w:tc>
        <w:tc>
          <w:tcPr>
            <w:tcW w:w="1200" w:type="dxa"/>
            <w:tcBorders>
              <w:bottom w:val="single" w:sz="12" w:space="0" w:color="auto"/>
            </w:tcBorders>
            <w:shd w:val="clear" w:color="auto" w:fill="auto"/>
            <w:noWrap/>
            <w:vAlign w:val="bottom"/>
            <w:hideMark/>
          </w:tcPr>
          <w:p w14:paraId="2E546625" w14:textId="07A7FB3D"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.943</w:t>
            </w:r>
          </w:p>
        </w:tc>
        <w:tc>
          <w:tcPr>
            <w:tcW w:w="1200" w:type="dxa"/>
            <w:tcBorders>
              <w:bottom w:val="single" w:sz="12" w:space="0" w:color="auto"/>
            </w:tcBorders>
            <w:shd w:val="clear" w:color="auto" w:fill="auto"/>
            <w:noWrap/>
            <w:vAlign w:val="bottom"/>
            <w:hideMark/>
          </w:tcPr>
          <w:p w14:paraId="76DF7334" w14:textId="3ECF47AA" w:rsidR="00046490" w:rsidRPr="00D4056B" w:rsidRDefault="00046490" w:rsidP="00B64676">
            <w:pPr>
              <w:spacing w:before="120" w:after="0" w:line="240" w:lineRule="auto"/>
              <w:jc w:val="center"/>
              <w:rPr>
                <w:rFonts w:ascii="Times New Roman" w:eastAsia="Times New Roman" w:hAnsi="Times New Roman"/>
                <w:sz w:val="24"/>
                <w:szCs w:val="24"/>
                <w:lang w:eastAsia="fr-FR"/>
              </w:rPr>
            </w:pPr>
            <w:r w:rsidRPr="00D4056B">
              <w:rPr>
                <w:rFonts w:ascii="Times New Roman" w:eastAsia="Times New Roman" w:hAnsi="Times New Roman"/>
                <w:sz w:val="24"/>
                <w:szCs w:val="24"/>
                <w:lang w:eastAsia="fr-FR"/>
              </w:rPr>
              <w:t>.018</w:t>
            </w:r>
          </w:p>
        </w:tc>
      </w:tr>
    </w:tbl>
    <w:p w14:paraId="47447166" w14:textId="5041A7DF" w:rsidR="00046490" w:rsidRPr="00D4056B" w:rsidRDefault="005C0EF5" w:rsidP="006F1965">
      <w:pPr>
        <w:spacing w:after="0" w:line="480" w:lineRule="auto"/>
        <w:ind w:right="3150"/>
        <w:rPr>
          <w:rFonts w:ascii="Times New Roman" w:hAnsi="Times New Roman"/>
          <w:sz w:val="24"/>
          <w:szCs w:val="24"/>
        </w:rPr>
      </w:pPr>
      <w:r w:rsidRPr="00D4056B">
        <w:rPr>
          <w:rFonts w:ascii="Times New Roman" w:eastAsia="Times New Roman" w:hAnsi="Times New Roman"/>
          <w:sz w:val="20"/>
          <w:szCs w:val="24"/>
          <w:lang w:eastAsia="fr-FR"/>
        </w:rPr>
        <w:t xml:space="preserve">CFI = comparative fit index; RMSEA = </w:t>
      </w:r>
      <w:r w:rsidR="005709C1">
        <w:rPr>
          <w:rFonts w:ascii="Times New Roman" w:eastAsia="Times New Roman" w:hAnsi="Times New Roman"/>
          <w:sz w:val="20"/>
          <w:szCs w:val="24"/>
          <w:lang w:eastAsia="fr-FR"/>
        </w:rPr>
        <w:t>r</w:t>
      </w:r>
      <w:r w:rsidRPr="00D4056B">
        <w:rPr>
          <w:rFonts w:ascii="Times New Roman" w:eastAsia="Times New Roman" w:hAnsi="Times New Roman"/>
          <w:sz w:val="20"/>
          <w:szCs w:val="24"/>
          <w:lang w:eastAsia="fr-FR"/>
        </w:rPr>
        <w:t>oot mean square error of approximation</w:t>
      </w:r>
      <w:r w:rsidR="006F1965">
        <w:rPr>
          <w:rFonts w:ascii="Times New Roman" w:eastAsia="Times New Roman" w:hAnsi="Times New Roman"/>
          <w:sz w:val="20"/>
          <w:szCs w:val="24"/>
          <w:lang w:eastAsia="fr-FR"/>
        </w:rPr>
        <w:t>; TLI = Tucker-Lewis index</w:t>
      </w:r>
      <w:r w:rsidRPr="00D4056B">
        <w:rPr>
          <w:rFonts w:ascii="Times New Roman" w:eastAsia="Times New Roman" w:hAnsi="Times New Roman"/>
          <w:sz w:val="20"/>
          <w:szCs w:val="24"/>
          <w:lang w:eastAsia="fr-FR"/>
        </w:rPr>
        <w:t xml:space="preserve">. </w:t>
      </w:r>
      <w:r w:rsidR="00046490" w:rsidRPr="00D4056B">
        <w:rPr>
          <w:rFonts w:ascii="Times New Roman" w:hAnsi="Times New Roman"/>
          <w:sz w:val="24"/>
          <w:szCs w:val="24"/>
        </w:rPr>
        <w:br w:type="page"/>
      </w:r>
    </w:p>
    <w:p w14:paraId="45173567" w14:textId="17149D3A" w:rsidR="0076713C" w:rsidRPr="00D4056B" w:rsidRDefault="00210E33" w:rsidP="003F6643">
      <w:pPr>
        <w:rPr>
          <w:rFonts w:ascii="Times New Roman" w:hAnsi="Times New Roman"/>
          <w:sz w:val="24"/>
          <w:szCs w:val="20"/>
        </w:rPr>
      </w:pPr>
      <w:r>
        <w:rPr>
          <w:rFonts w:ascii="Times New Roman" w:hAnsi="Times New Roman"/>
          <w:sz w:val="24"/>
          <w:szCs w:val="20"/>
        </w:rPr>
        <w:lastRenderedPageBreak/>
        <w:t xml:space="preserve">Table </w:t>
      </w:r>
      <w:r w:rsidR="003F6643">
        <w:rPr>
          <w:rFonts w:ascii="Times New Roman" w:hAnsi="Times New Roman"/>
          <w:sz w:val="24"/>
          <w:szCs w:val="20"/>
        </w:rPr>
        <w:t>S2</w:t>
      </w:r>
    </w:p>
    <w:p w14:paraId="38283196" w14:textId="0D939BF6" w:rsidR="00132F8A" w:rsidRDefault="00C34E91" w:rsidP="009B39CE">
      <w:pPr>
        <w:spacing w:after="0" w:line="240" w:lineRule="auto"/>
        <w:contextualSpacing/>
        <w:rPr>
          <w:rFonts w:ascii="Times New Roman" w:hAnsi="Times New Roman"/>
          <w:i/>
          <w:sz w:val="24"/>
          <w:szCs w:val="20"/>
        </w:rPr>
      </w:pPr>
      <w:r w:rsidRPr="00D4056B">
        <w:rPr>
          <w:rFonts w:ascii="Times New Roman" w:hAnsi="Times New Roman"/>
          <w:i/>
          <w:sz w:val="24"/>
          <w:szCs w:val="20"/>
        </w:rPr>
        <w:t>Descriptive</w:t>
      </w:r>
      <w:r w:rsidR="009B39CE" w:rsidRPr="00D4056B">
        <w:rPr>
          <w:rFonts w:ascii="Times New Roman" w:hAnsi="Times New Roman"/>
          <w:i/>
          <w:sz w:val="24"/>
          <w:szCs w:val="20"/>
        </w:rPr>
        <w:t xml:space="preserve"> Statistic</w:t>
      </w:r>
      <w:r w:rsidR="00132F8A" w:rsidRPr="00D4056B">
        <w:rPr>
          <w:rFonts w:ascii="Times New Roman" w:hAnsi="Times New Roman"/>
          <w:i/>
          <w:sz w:val="24"/>
          <w:szCs w:val="20"/>
        </w:rPr>
        <w:t>s for Continuous Independent Variables</w:t>
      </w:r>
    </w:p>
    <w:p w14:paraId="4D8E62DA" w14:textId="77777777" w:rsidR="00210E33" w:rsidRPr="00D4056B" w:rsidRDefault="00210E33" w:rsidP="009B39CE">
      <w:pPr>
        <w:spacing w:after="0" w:line="240" w:lineRule="auto"/>
        <w:contextualSpacing/>
        <w:rPr>
          <w:rFonts w:ascii="Times New Roman" w:hAnsi="Times New Roman"/>
          <w:i/>
          <w:sz w:val="24"/>
          <w:szCs w:val="20"/>
        </w:rPr>
      </w:pPr>
    </w:p>
    <w:tbl>
      <w:tblPr>
        <w:tblW w:w="0" w:type="auto"/>
        <w:tblLook w:val="04A0" w:firstRow="1" w:lastRow="0" w:firstColumn="1" w:lastColumn="0" w:noHBand="0" w:noVBand="1"/>
      </w:tblPr>
      <w:tblGrid>
        <w:gridCol w:w="3420"/>
        <w:gridCol w:w="1289"/>
        <w:gridCol w:w="1350"/>
        <w:gridCol w:w="1350"/>
      </w:tblGrid>
      <w:tr w:rsidR="00247B9F" w:rsidRPr="00247B9F" w14:paraId="4FC77B1F" w14:textId="159516DF" w:rsidTr="008A6B6A">
        <w:tc>
          <w:tcPr>
            <w:tcW w:w="3420" w:type="dxa"/>
            <w:tcBorders>
              <w:top w:val="single" w:sz="4" w:space="0" w:color="auto"/>
              <w:bottom w:val="single" w:sz="4" w:space="0" w:color="auto"/>
            </w:tcBorders>
            <w:shd w:val="clear" w:color="auto" w:fill="auto"/>
            <w:vAlign w:val="bottom"/>
          </w:tcPr>
          <w:p w14:paraId="380E7BCB" w14:textId="2068EA34" w:rsidR="00C34E91" w:rsidRPr="00247B9F" w:rsidRDefault="00C34E91" w:rsidP="00247B9F">
            <w:pPr>
              <w:spacing w:before="120" w:after="0" w:line="240" w:lineRule="auto"/>
              <w:rPr>
                <w:rFonts w:ascii="Times New Roman" w:hAnsi="Times New Roman"/>
                <w:sz w:val="24"/>
                <w:szCs w:val="24"/>
              </w:rPr>
            </w:pPr>
            <w:r w:rsidRPr="00247B9F">
              <w:rPr>
                <w:rFonts w:ascii="Times New Roman" w:hAnsi="Times New Roman"/>
                <w:sz w:val="24"/>
                <w:szCs w:val="24"/>
              </w:rPr>
              <w:t>Variable</w:t>
            </w:r>
          </w:p>
        </w:tc>
        <w:tc>
          <w:tcPr>
            <w:tcW w:w="1289" w:type="dxa"/>
            <w:tcBorders>
              <w:top w:val="single" w:sz="4" w:space="0" w:color="auto"/>
              <w:bottom w:val="single" w:sz="4" w:space="0" w:color="auto"/>
            </w:tcBorders>
            <w:shd w:val="clear" w:color="auto" w:fill="auto"/>
            <w:vAlign w:val="bottom"/>
          </w:tcPr>
          <w:p w14:paraId="1EAFDE55" w14:textId="7095CE90" w:rsidR="00C34E91" w:rsidRPr="00247B9F" w:rsidRDefault="00C34E91" w:rsidP="00247B9F">
            <w:pPr>
              <w:spacing w:before="120" w:after="0" w:line="240" w:lineRule="auto"/>
              <w:jc w:val="center"/>
              <w:rPr>
                <w:rFonts w:ascii="Times New Roman" w:hAnsi="Times New Roman"/>
                <w:sz w:val="24"/>
                <w:szCs w:val="24"/>
              </w:rPr>
            </w:pPr>
            <w:r w:rsidRPr="00247B9F">
              <w:rPr>
                <w:rFonts w:ascii="Times New Roman" w:hAnsi="Times New Roman"/>
                <w:i/>
                <w:sz w:val="24"/>
                <w:szCs w:val="24"/>
              </w:rPr>
              <w:t>M</w:t>
            </w:r>
          </w:p>
        </w:tc>
        <w:tc>
          <w:tcPr>
            <w:tcW w:w="1350" w:type="dxa"/>
            <w:tcBorders>
              <w:top w:val="single" w:sz="4" w:space="0" w:color="auto"/>
              <w:bottom w:val="single" w:sz="4" w:space="0" w:color="auto"/>
            </w:tcBorders>
            <w:shd w:val="clear" w:color="auto" w:fill="auto"/>
            <w:vAlign w:val="bottom"/>
          </w:tcPr>
          <w:p w14:paraId="5BF13693" w14:textId="3E225A41" w:rsidR="00C34E91" w:rsidRPr="00247B9F" w:rsidRDefault="00C34E91" w:rsidP="00247B9F">
            <w:pPr>
              <w:spacing w:before="120" w:after="0" w:line="240" w:lineRule="auto"/>
              <w:jc w:val="center"/>
              <w:rPr>
                <w:rFonts w:ascii="Times New Roman" w:hAnsi="Times New Roman"/>
                <w:i/>
                <w:sz w:val="24"/>
                <w:szCs w:val="24"/>
              </w:rPr>
            </w:pPr>
            <w:r w:rsidRPr="00247B9F">
              <w:rPr>
                <w:rFonts w:ascii="Times New Roman" w:hAnsi="Times New Roman"/>
                <w:i/>
                <w:sz w:val="24"/>
                <w:szCs w:val="24"/>
              </w:rPr>
              <w:t>SD</w:t>
            </w:r>
          </w:p>
        </w:tc>
        <w:tc>
          <w:tcPr>
            <w:tcW w:w="1350" w:type="dxa"/>
            <w:tcBorders>
              <w:top w:val="single" w:sz="4" w:space="0" w:color="auto"/>
              <w:bottom w:val="single" w:sz="4" w:space="0" w:color="auto"/>
            </w:tcBorders>
            <w:shd w:val="clear" w:color="auto" w:fill="auto"/>
          </w:tcPr>
          <w:p w14:paraId="139B1C7E" w14:textId="0D23A206" w:rsidR="00C34E91" w:rsidRPr="00247B9F" w:rsidRDefault="00C34E91" w:rsidP="00247B9F">
            <w:pPr>
              <w:spacing w:before="120" w:after="0" w:line="240" w:lineRule="auto"/>
              <w:jc w:val="center"/>
              <w:rPr>
                <w:rFonts w:ascii="Times New Roman" w:hAnsi="Times New Roman"/>
                <w:sz w:val="24"/>
                <w:szCs w:val="24"/>
              </w:rPr>
            </w:pPr>
            <w:r w:rsidRPr="00247B9F">
              <w:rPr>
                <w:rFonts w:ascii="Times New Roman" w:hAnsi="Times New Roman"/>
                <w:sz w:val="24"/>
                <w:szCs w:val="24"/>
              </w:rPr>
              <w:t>α</w:t>
            </w:r>
          </w:p>
        </w:tc>
      </w:tr>
      <w:tr w:rsidR="00247B9F" w:rsidRPr="00247B9F" w14:paraId="7096DD05" w14:textId="40A0B915" w:rsidTr="008A6B6A">
        <w:tc>
          <w:tcPr>
            <w:tcW w:w="3420" w:type="dxa"/>
            <w:tcBorders>
              <w:top w:val="single" w:sz="4" w:space="0" w:color="auto"/>
            </w:tcBorders>
            <w:shd w:val="clear" w:color="auto" w:fill="auto"/>
            <w:vAlign w:val="bottom"/>
          </w:tcPr>
          <w:p w14:paraId="32CB264F" w14:textId="46ED57D7" w:rsidR="00C34E91" w:rsidRPr="00247B9F" w:rsidRDefault="00C34E91" w:rsidP="00247B9F">
            <w:pPr>
              <w:spacing w:before="120" w:after="0" w:line="240" w:lineRule="auto"/>
              <w:rPr>
                <w:rFonts w:ascii="Times New Roman" w:hAnsi="Times New Roman"/>
                <w:sz w:val="24"/>
                <w:szCs w:val="24"/>
              </w:rPr>
            </w:pPr>
            <w:r w:rsidRPr="00247B9F">
              <w:rPr>
                <w:rFonts w:ascii="Times New Roman" w:hAnsi="Times New Roman"/>
                <w:sz w:val="24"/>
                <w:szCs w:val="24"/>
              </w:rPr>
              <w:t>Warmth</w:t>
            </w:r>
          </w:p>
        </w:tc>
        <w:tc>
          <w:tcPr>
            <w:tcW w:w="1289" w:type="dxa"/>
            <w:tcBorders>
              <w:top w:val="single" w:sz="4" w:space="0" w:color="auto"/>
            </w:tcBorders>
            <w:shd w:val="clear" w:color="auto" w:fill="auto"/>
            <w:vAlign w:val="bottom"/>
          </w:tcPr>
          <w:p w14:paraId="36897A91" w14:textId="55F7FBC1" w:rsidR="00C34E91" w:rsidRPr="00247B9F" w:rsidRDefault="00C34E91" w:rsidP="00E630CB">
            <w:pPr>
              <w:spacing w:before="120" w:after="0" w:line="240" w:lineRule="auto"/>
              <w:ind w:right="253"/>
              <w:jc w:val="right"/>
              <w:rPr>
                <w:rFonts w:ascii="Times New Roman" w:hAnsi="Times New Roman"/>
                <w:sz w:val="24"/>
                <w:szCs w:val="24"/>
              </w:rPr>
            </w:pPr>
            <w:r w:rsidRPr="00247B9F">
              <w:rPr>
                <w:rFonts w:ascii="Times New Roman" w:hAnsi="Times New Roman"/>
                <w:sz w:val="24"/>
                <w:szCs w:val="24"/>
              </w:rPr>
              <w:t>18.26</w:t>
            </w:r>
          </w:p>
        </w:tc>
        <w:tc>
          <w:tcPr>
            <w:tcW w:w="1350" w:type="dxa"/>
            <w:tcBorders>
              <w:top w:val="single" w:sz="4" w:space="0" w:color="auto"/>
            </w:tcBorders>
            <w:shd w:val="clear" w:color="auto" w:fill="auto"/>
            <w:vAlign w:val="bottom"/>
          </w:tcPr>
          <w:p w14:paraId="532FECA8" w14:textId="04634F2F" w:rsidR="00C34E91" w:rsidRPr="00247B9F" w:rsidRDefault="00C34E91" w:rsidP="00E630CB">
            <w:pPr>
              <w:spacing w:before="120" w:after="0" w:line="240" w:lineRule="auto"/>
              <w:ind w:right="281"/>
              <w:jc w:val="right"/>
              <w:rPr>
                <w:rFonts w:ascii="Times New Roman" w:hAnsi="Times New Roman"/>
                <w:sz w:val="24"/>
                <w:szCs w:val="24"/>
              </w:rPr>
            </w:pPr>
            <w:r w:rsidRPr="00247B9F">
              <w:rPr>
                <w:rFonts w:ascii="Times New Roman" w:hAnsi="Times New Roman"/>
                <w:sz w:val="24"/>
                <w:szCs w:val="24"/>
              </w:rPr>
              <w:t>12.36</w:t>
            </w:r>
          </w:p>
        </w:tc>
        <w:tc>
          <w:tcPr>
            <w:tcW w:w="1350" w:type="dxa"/>
            <w:tcBorders>
              <w:top w:val="single" w:sz="4" w:space="0" w:color="auto"/>
            </w:tcBorders>
            <w:shd w:val="clear" w:color="auto" w:fill="auto"/>
          </w:tcPr>
          <w:p w14:paraId="70E93404" w14:textId="32AB69A3" w:rsidR="00C34E91" w:rsidRPr="00247B9F" w:rsidRDefault="00C34E91" w:rsidP="00247B9F">
            <w:pPr>
              <w:spacing w:before="120" w:after="0" w:line="240" w:lineRule="auto"/>
              <w:jc w:val="center"/>
              <w:rPr>
                <w:rFonts w:ascii="Times New Roman" w:hAnsi="Times New Roman"/>
                <w:sz w:val="24"/>
                <w:szCs w:val="24"/>
              </w:rPr>
            </w:pPr>
            <w:r w:rsidRPr="00247B9F">
              <w:rPr>
                <w:rFonts w:ascii="Times New Roman" w:hAnsi="Times New Roman"/>
                <w:sz w:val="24"/>
                <w:szCs w:val="24"/>
              </w:rPr>
              <w:t>0.84</w:t>
            </w:r>
          </w:p>
        </w:tc>
      </w:tr>
      <w:tr w:rsidR="00247B9F" w:rsidRPr="00247B9F" w14:paraId="5EBD256D" w14:textId="3D7D720B" w:rsidTr="008A6B6A">
        <w:tc>
          <w:tcPr>
            <w:tcW w:w="3420" w:type="dxa"/>
            <w:shd w:val="clear" w:color="auto" w:fill="auto"/>
            <w:vAlign w:val="bottom"/>
          </w:tcPr>
          <w:p w14:paraId="66A9E98C" w14:textId="648A0352" w:rsidR="00C34E91" w:rsidRPr="00247B9F" w:rsidRDefault="00917D29" w:rsidP="00247B9F">
            <w:pPr>
              <w:spacing w:before="120" w:after="0" w:line="240" w:lineRule="auto"/>
              <w:rPr>
                <w:rFonts w:ascii="Times New Roman" w:hAnsi="Times New Roman"/>
                <w:sz w:val="24"/>
                <w:szCs w:val="24"/>
              </w:rPr>
            </w:pPr>
            <w:r>
              <w:rPr>
                <w:rFonts w:ascii="Times New Roman" w:hAnsi="Times New Roman"/>
                <w:sz w:val="24"/>
                <w:szCs w:val="24"/>
              </w:rPr>
              <w:t>Aversive</w:t>
            </w:r>
            <w:r w:rsidR="00C34E91" w:rsidRPr="00247B9F">
              <w:rPr>
                <w:rFonts w:ascii="Times New Roman" w:hAnsi="Times New Roman"/>
                <w:sz w:val="24"/>
                <w:szCs w:val="24"/>
              </w:rPr>
              <w:t xml:space="preserve">/inconsistent </w:t>
            </w:r>
            <w:r w:rsidR="00EF28FB">
              <w:rPr>
                <w:rFonts w:ascii="Times New Roman" w:hAnsi="Times New Roman"/>
                <w:sz w:val="24"/>
                <w:szCs w:val="24"/>
              </w:rPr>
              <w:t>parenting</w:t>
            </w:r>
          </w:p>
        </w:tc>
        <w:tc>
          <w:tcPr>
            <w:tcW w:w="1289" w:type="dxa"/>
            <w:shd w:val="clear" w:color="auto" w:fill="auto"/>
            <w:vAlign w:val="bottom"/>
          </w:tcPr>
          <w:p w14:paraId="1F718CE2" w14:textId="0850E747" w:rsidR="00C34E91" w:rsidRPr="00247B9F" w:rsidRDefault="00C34E91" w:rsidP="00E630CB">
            <w:pPr>
              <w:spacing w:before="120" w:after="0" w:line="240" w:lineRule="auto"/>
              <w:ind w:right="253"/>
              <w:jc w:val="right"/>
              <w:rPr>
                <w:rFonts w:ascii="Times New Roman" w:hAnsi="Times New Roman"/>
                <w:sz w:val="24"/>
                <w:szCs w:val="24"/>
              </w:rPr>
            </w:pPr>
            <w:r w:rsidRPr="00247B9F">
              <w:rPr>
                <w:rFonts w:ascii="Times New Roman" w:hAnsi="Times New Roman"/>
                <w:sz w:val="24"/>
                <w:szCs w:val="24"/>
              </w:rPr>
              <w:t>5.24</w:t>
            </w:r>
          </w:p>
        </w:tc>
        <w:tc>
          <w:tcPr>
            <w:tcW w:w="1350" w:type="dxa"/>
            <w:shd w:val="clear" w:color="auto" w:fill="auto"/>
            <w:vAlign w:val="bottom"/>
          </w:tcPr>
          <w:p w14:paraId="62367897" w14:textId="11FF8DA5" w:rsidR="00C34E91" w:rsidRPr="00247B9F" w:rsidRDefault="00C34E91" w:rsidP="00E630CB">
            <w:pPr>
              <w:spacing w:before="120" w:after="0" w:line="240" w:lineRule="auto"/>
              <w:ind w:right="281"/>
              <w:jc w:val="right"/>
              <w:rPr>
                <w:rFonts w:ascii="Times New Roman" w:hAnsi="Times New Roman"/>
                <w:sz w:val="24"/>
                <w:szCs w:val="24"/>
              </w:rPr>
            </w:pPr>
            <w:r w:rsidRPr="00247B9F">
              <w:rPr>
                <w:rFonts w:ascii="Times New Roman" w:hAnsi="Times New Roman"/>
                <w:sz w:val="24"/>
                <w:szCs w:val="24"/>
              </w:rPr>
              <w:t>3.25</w:t>
            </w:r>
          </w:p>
        </w:tc>
        <w:tc>
          <w:tcPr>
            <w:tcW w:w="1350" w:type="dxa"/>
            <w:shd w:val="clear" w:color="auto" w:fill="auto"/>
          </w:tcPr>
          <w:p w14:paraId="108CDBC0" w14:textId="62298240" w:rsidR="00C34E91" w:rsidRPr="00247B9F" w:rsidRDefault="00C34E91" w:rsidP="00247B9F">
            <w:pPr>
              <w:spacing w:before="120" w:after="0" w:line="240" w:lineRule="auto"/>
              <w:jc w:val="center"/>
              <w:rPr>
                <w:rFonts w:ascii="Times New Roman" w:hAnsi="Times New Roman"/>
                <w:sz w:val="24"/>
                <w:szCs w:val="24"/>
              </w:rPr>
            </w:pPr>
            <w:r w:rsidRPr="00247B9F">
              <w:rPr>
                <w:rFonts w:ascii="Times New Roman" w:hAnsi="Times New Roman"/>
                <w:sz w:val="24"/>
                <w:szCs w:val="24"/>
              </w:rPr>
              <w:t>0.72</w:t>
            </w:r>
          </w:p>
        </w:tc>
      </w:tr>
      <w:tr w:rsidR="00247B9F" w:rsidRPr="00247B9F" w14:paraId="271F2331" w14:textId="06D720BB" w:rsidTr="008A6B6A">
        <w:tc>
          <w:tcPr>
            <w:tcW w:w="3420" w:type="dxa"/>
            <w:tcBorders>
              <w:bottom w:val="single" w:sz="12" w:space="0" w:color="auto"/>
            </w:tcBorders>
            <w:shd w:val="clear" w:color="auto" w:fill="auto"/>
            <w:vAlign w:val="bottom"/>
          </w:tcPr>
          <w:p w14:paraId="6388826A" w14:textId="7BB947F5" w:rsidR="00C34E91" w:rsidRPr="00247B9F" w:rsidRDefault="00C34E91" w:rsidP="00247B9F">
            <w:pPr>
              <w:spacing w:before="120" w:after="0" w:line="240" w:lineRule="auto"/>
              <w:rPr>
                <w:rFonts w:ascii="Times New Roman" w:hAnsi="Times New Roman"/>
                <w:sz w:val="24"/>
                <w:szCs w:val="24"/>
              </w:rPr>
            </w:pPr>
            <w:r w:rsidRPr="00247B9F">
              <w:rPr>
                <w:rFonts w:ascii="Times New Roman" w:hAnsi="Times New Roman"/>
                <w:sz w:val="24"/>
                <w:szCs w:val="24"/>
              </w:rPr>
              <w:t>Parent psychological distress</w:t>
            </w:r>
          </w:p>
        </w:tc>
        <w:tc>
          <w:tcPr>
            <w:tcW w:w="1289" w:type="dxa"/>
            <w:tcBorders>
              <w:bottom w:val="single" w:sz="12" w:space="0" w:color="auto"/>
            </w:tcBorders>
            <w:shd w:val="clear" w:color="auto" w:fill="auto"/>
            <w:vAlign w:val="bottom"/>
          </w:tcPr>
          <w:p w14:paraId="07001226" w14:textId="73ED8FA6" w:rsidR="00C34E91" w:rsidRPr="00247B9F" w:rsidRDefault="00C34E91" w:rsidP="00E630CB">
            <w:pPr>
              <w:spacing w:before="120" w:after="0" w:line="240" w:lineRule="auto"/>
              <w:ind w:right="253"/>
              <w:jc w:val="right"/>
              <w:rPr>
                <w:rFonts w:ascii="Times New Roman" w:hAnsi="Times New Roman"/>
                <w:sz w:val="24"/>
                <w:szCs w:val="24"/>
              </w:rPr>
            </w:pPr>
            <w:r w:rsidRPr="00247B9F">
              <w:rPr>
                <w:rFonts w:ascii="Times New Roman" w:eastAsia="Times New Roman" w:hAnsi="Times New Roman"/>
                <w:sz w:val="24"/>
                <w:szCs w:val="24"/>
                <w:lang w:eastAsia="fr-FR"/>
              </w:rPr>
              <w:t>3.06</w:t>
            </w:r>
          </w:p>
        </w:tc>
        <w:tc>
          <w:tcPr>
            <w:tcW w:w="1350" w:type="dxa"/>
            <w:tcBorders>
              <w:bottom w:val="single" w:sz="12" w:space="0" w:color="auto"/>
            </w:tcBorders>
            <w:shd w:val="clear" w:color="auto" w:fill="auto"/>
            <w:vAlign w:val="bottom"/>
          </w:tcPr>
          <w:p w14:paraId="28C4F607" w14:textId="79905098" w:rsidR="00C34E91" w:rsidRPr="00247B9F" w:rsidRDefault="00C34E91" w:rsidP="00E630CB">
            <w:pPr>
              <w:spacing w:before="120" w:after="0" w:line="240" w:lineRule="auto"/>
              <w:ind w:right="281"/>
              <w:jc w:val="right"/>
              <w:rPr>
                <w:rFonts w:ascii="Times New Roman" w:hAnsi="Times New Roman"/>
                <w:sz w:val="24"/>
                <w:szCs w:val="24"/>
              </w:rPr>
            </w:pPr>
            <w:r w:rsidRPr="00247B9F">
              <w:rPr>
                <w:rFonts w:ascii="Times New Roman" w:eastAsia="Times New Roman" w:hAnsi="Times New Roman"/>
                <w:sz w:val="24"/>
                <w:szCs w:val="24"/>
                <w:lang w:eastAsia="fr-FR"/>
              </w:rPr>
              <w:t>3.55</w:t>
            </w:r>
          </w:p>
        </w:tc>
        <w:tc>
          <w:tcPr>
            <w:tcW w:w="1350" w:type="dxa"/>
            <w:tcBorders>
              <w:bottom w:val="single" w:sz="12" w:space="0" w:color="auto"/>
            </w:tcBorders>
            <w:shd w:val="clear" w:color="auto" w:fill="auto"/>
          </w:tcPr>
          <w:p w14:paraId="060F6075" w14:textId="7136B8E0" w:rsidR="00C34E91" w:rsidRPr="00247B9F" w:rsidRDefault="00C34E91" w:rsidP="00247B9F">
            <w:pPr>
              <w:spacing w:before="120" w:after="0" w:line="240" w:lineRule="auto"/>
              <w:jc w:val="center"/>
              <w:rPr>
                <w:rFonts w:ascii="Times New Roman" w:eastAsia="Times New Roman" w:hAnsi="Times New Roman"/>
                <w:sz w:val="24"/>
                <w:szCs w:val="24"/>
                <w:lang w:eastAsia="fr-FR"/>
              </w:rPr>
            </w:pPr>
            <w:r w:rsidRPr="00247B9F">
              <w:rPr>
                <w:rFonts w:ascii="Times New Roman" w:eastAsia="Times New Roman" w:hAnsi="Times New Roman"/>
                <w:sz w:val="24"/>
                <w:szCs w:val="24"/>
                <w:lang w:eastAsia="fr-FR"/>
              </w:rPr>
              <w:t>0.85</w:t>
            </w:r>
          </w:p>
        </w:tc>
      </w:tr>
    </w:tbl>
    <w:p w14:paraId="07FA4D5D" w14:textId="4CA692E2" w:rsidR="00132F8A" w:rsidRPr="00210E33" w:rsidRDefault="00132F8A" w:rsidP="00BC13D5">
      <w:pPr>
        <w:spacing w:after="0" w:line="480" w:lineRule="auto"/>
        <w:contextualSpacing/>
        <w:rPr>
          <w:rFonts w:ascii="Times New Roman" w:hAnsi="Times New Roman"/>
          <w:sz w:val="20"/>
          <w:szCs w:val="20"/>
        </w:rPr>
        <w:sectPr w:rsidR="00132F8A" w:rsidRPr="00210E33">
          <w:headerReference w:type="default" r:id="rId7"/>
          <w:pgSz w:w="12240" w:h="15840"/>
          <w:pgMar w:top="1440" w:right="1440" w:bottom="1440" w:left="1440" w:header="720" w:footer="720" w:gutter="0"/>
          <w:cols w:space="720"/>
          <w:docGrid w:linePitch="360"/>
        </w:sectPr>
      </w:pPr>
      <w:r w:rsidRPr="00210E33">
        <w:rPr>
          <w:rFonts w:ascii="Times New Roman" w:hAnsi="Times New Roman"/>
          <w:i/>
          <w:sz w:val="20"/>
          <w:szCs w:val="20"/>
        </w:rPr>
        <w:t xml:space="preserve">Note. </w:t>
      </w:r>
      <w:r w:rsidR="00C34E91" w:rsidRPr="00210E33">
        <w:rPr>
          <w:rFonts w:ascii="Times New Roman" w:hAnsi="Times New Roman"/>
          <w:sz w:val="20"/>
          <w:szCs w:val="20"/>
        </w:rPr>
        <w:t xml:space="preserve">Means and standard deviations are </w:t>
      </w:r>
      <w:r w:rsidR="00837F3F" w:rsidRPr="00210E33">
        <w:rPr>
          <w:rFonts w:ascii="Times New Roman" w:hAnsi="Times New Roman"/>
          <w:sz w:val="20"/>
          <w:szCs w:val="20"/>
        </w:rPr>
        <w:t>based on weighted data</w:t>
      </w:r>
      <w:r w:rsidR="00FC664C" w:rsidRPr="00210E33">
        <w:rPr>
          <w:rFonts w:ascii="Times New Roman" w:hAnsi="Times New Roman"/>
          <w:sz w:val="20"/>
          <w:szCs w:val="20"/>
        </w:rPr>
        <w:t>.</w:t>
      </w:r>
      <w:r w:rsidR="003F6643" w:rsidRPr="003F6643">
        <w:rPr>
          <w:rFonts w:ascii="Times New Roman" w:hAnsi="Times New Roman"/>
          <w:sz w:val="24"/>
          <w:szCs w:val="24"/>
        </w:rPr>
        <w:t xml:space="preserve"> </w:t>
      </w:r>
    </w:p>
    <w:p w14:paraId="533C905C" w14:textId="65859112" w:rsidR="009407F0" w:rsidRDefault="009407F0" w:rsidP="009407F0">
      <w:pPr>
        <w:spacing w:after="0" w:line="480" w:lineRule="auto"/>
        <w:contextualSpacing/>
        <w:rPr>
          <w:rFonts w:ascii="Times New Roman" w:hAnsi="Times New Roman"/>
          <w:sz w:val="24"/>
          <w:szCs w:val="20"/>
        </w:rPr>
      </w:pPr>
      <w:r>
        <w:rPr>
          <w:rFonts w:ascii="Times New Roman" w:hAnsi="Times New Roman"/>
          <w:sz w:val="24"/>
          <w:szCs w:val="20"/>
        </w:rPr>
        <w:lastRenderedPageBreak/>
        <w:t xml:space="preserve">Table </w:t>
      </w:r>
      <w:r w:rsidR="00413134">
        <w:rPr>
          <w:rFonts w:ascii="Times New Roman" w:hAnsi="Times New Roman"/>
          <w:sz w:val="24"/>
          <w:szCs w:val="20"/>
        </w:rPr>
        <w:t>S3</w:t>
      </w:r>
    </w:p>
    <w:p w14:paraId="557AF821" w14:textId="77777777" w:rsidR="009407F0" w:rsidRDefault="009407F0" w:rsidP="009407F0">
      <w:pPr>
        <w:spacing w:after="0" w:line="480" w:lineRule="auto"/>
        <w:contextualSpacing/>
        <w:rPr>
          <w:rFonts w:ascii="Times New Roman" w:hAnsi="Times New Roman"/>
          <w:i/>
          <w:sz w:val="24"/>
          <w:szCs w:val="20"/>
        </w:rPr>
      </w:pPr>
      <w:r>
        <w:rPr>
          <w:rFonts w:ascii="Times New Roman" w:hAnsi="Times New Roman"/>
          <w:i/>
          <w:sz w:val="24"/>
          <w:szCs w:val="20"/>
        </w:rPr>
        <w:t>Separate Multilevel Regression Analyses in Boys (</w:t>
      </w:r>
      <w:r>
        <w:rPr>
          <w:rFonts w:ascii="Times New Roman" w:hAnsi="Times New Roman"/>
          <w:sz w:val="24"/>
          <w:szCs w:val="20"/>
        </w:rPr>
        <w:t xml:space="preserve">n </w:t>
      </w:r>
      <w:r>
        <w:rPr>
          <w:rFonts w:ascii="Times New Roman" w:hAnsi="Times New Roman"/>
          <w:i/>
          <w:sz w:val="24"/>
          <w:szCs w:val="20"/>
        </w:rPr>
        <w:t>= 5400) and Girls (</w:t>
      </w:r>
      <w:r>
        <w:rPr>
          <w:rFonts w:ascii="Times New Roman" w:hAnsi="Times New Roman"/>
          <w:sz w:val="24"/>
          <w:szCs w:val="20"/>
        </w:rPr>
        <w:t>n</w:t>
      </w:r>
      <w:r>
        <w:rPr>
          <w:rFonts w:ascii="Times New Roman" w:hAnsi="Times New Roman"/>
          <w:i/>
          <w:sz w:val="24"/>
          <w:szCs w:val="20"/>
        </w:rPr>
        <w:t xml:space="preserve"> = 5205)</w:t>
      </w:r>
    </w:p>
    <w:tbl>
      <w:tblPr>
        <w:tblW w:w="13745" w:type="dxa"/>
        <w:tblCellMar>
          <w:left w:w="0" w:type="dxa"/>
          <w:right w:w="0" w:type="dxa"/>
        </w:tblCellMar>
        <w:tblLook w:val="04A0" w:firstRow="1" w:lastRow="0" w:firstColumn="1" w:lastColumn="0" w:noHBand="0" w:noVBand="1"/>
      </w:tblPr>
      <w:tblGrid>
        <w:gridCol w:w="2716"/>
        <w:gridCol w:w="1176"/>
        <w:gridCol w:w="1176"/>
        <w:gridCol w:w="1054"/>
        <w:gridCol w:w="6"/>
        <w:gridCol w:w="1335"/>
        <w:gridCol w:w="1642"/>
        <w:gridCol w:w="1176"/>
        <w:gridCol w:w="6"/>
        <w:gridCol w:w="1266"/>
        <w:gridCol w:w="1176"/>
        <w:gridCol w:w="1176"/>
      </w:tblGrid>
      <w:tr w:rsidR="009407F0" w:rsidRPr="00FE52E4" w14:paraId="3992B6E8" w14:textId="77777777" w:rsidTr="00A82C68">
        <w:trPr>
          <w:trHeight w:val="300"/>
        </w:trPr>
        <w:tc>
          <w:tcPr>
            <w:tcW w:w="2700" w:type="dxa"/>
            <w:tcBorders>
              <w:top w:val="single" w:sz="4" w:space="0" w:color="auto"/>
            </w:tcBorders>
            <w:shd w:val="clear" w:color="auto" w:fill="auto"/>
            <w:noWrap/>
            <w:vAlign w:val="bottom"/>
            <w:hideMark/>
          </w:tcPr>
          <w:p w14:paraId="698DFA9A" w14:textId="77777777" w:rsidR="009407F0" w:rsidRPr="00FE52E4" w:rsidRDefault="009407F0" w:rsidP="007B3EC1">
            <w:pPr>
              <w:spacing w:before="80" w:after="0" w:line="240" w:lineRule="auto"/>
              <w:rPr>
                <w:rFonts w:ascii="Times New Roman" w:hAnsi="Times New Roman"/>
                <w:lang w:eastAsia="en-CA"/>
              </w:rPr>
            </w:pPr>
          </w:p>
        </w:tc>
        <w:tc>
          <w:tcPr>
            <w:tcW w:w="3358" w:type="dxa"/>
            <w:gridSpan w:val="3"/>
            <w:tcBorders>
              <w:top w:val="single" w:sz="4" w:space="0" w:color="auto"/>
              <w:bottom w:val="single" w:sz="4" w:space="0" w:color="auto"/>
            </w:tcBorders>
            <w:shd w:val="clear" w:color="auto" w:fill="auto"/>
            <w:noWrap/>
            <w:vAlign w:val="bottom"/>
            <w:hideMark/>
          </w:tcPr>
          <w:p w14:paraId="06D3E660" w14:textId="77777777" w:rsidR="009407F0" w:rsidRPr="00FE52E4" w:rsidRDefault="009407F0" w:rsidP="007B3EC1">
            <w:pPr>
              <w:spacing w:before="80" w:after="0" w:line="240" w:lineRule="auto"/>
              <w:jc w:val="center"/>
              <w:rPr>
                <w:rFonts w:ascii="Times New Roman" w:hAnsi="Times New Roman"/>
                <w:color w:val="000000"/>
              </w:rPr>
            </w:pPr>
            <w:r w:rsidRPr="00FE52E4">
              <w:rPr>
                <w:rFonts w:ascii="Times New Roman" w:hAnsi="Times New Roman"/>
                <w:color w:val="000000"/>
              </w:rPr>
              <w:t>Internalizing</w:t>
            </w:r>
          </w:p>
        </w:tc>
        <w:tc>
          <w:tcPr>
            <w:tcW w:w="6" w:type="dxa"/>
            <w:tcBorders>
              <w:top w:val="single" w:sz="4" w:space="0" w:color="auto"/>
            </w:tcBorders>
            <w:vAlign w:val="bottom"/>
          </w:tcPr>
          <w:p w14:paraId="0A39B118" w14:textId="77777777" w:rsidR="009407F0" w:rsidRPr="00FE52E4" w:rsidRDefault="009407F0" w:rsidP="007B3EC1">
            <w:pPr>
              <w:spacing w:before="80" w:after="0" w:line="240" w:lineRule="auto"/>
              <w:jc w:val="center"/>
              <w:rPr>
                <w:rFonts w:ascii="Times New Roman" w:hAnsi="Times New Roman"/>
                <w:color w:val="000000"/>
              </w:rPr>
            </w:pPr>
          </w:p>
        </w:tc>
        <w:tc>
          <w:tcPr>
            <w:tcW w:w="4105" w:type="dxa"/>
            <w:gridSpan w:val="3"/>
            <w:tcBorders>
              <w:top w:val="single" w:sz="4" w:space="0" w:color="auto"/>
              <w:bottom w:val="single" w:sz="4" w:space="0" w:color="auto"/>
            </w:tcBorders>
            <w:shd w:val="clear" w:color="auto" w:fill="auto"/>
            <w:noWrap/>
            <w:vAlign w:val="bottom"/>
            <w:hideMark/>
          </w:tcPr>
          <w:p w14:paraId="624B8C61" w14:textId="77777777" w:rsidR="009407F0" w:rsidRPr="00FE52E4" w:rsidRDefault="009407F0" w:rsidP="007B3EC1">
            <w:pPr>
              <w:spacing w:before="80" w:after="0" w:line="240" w:lineRule="auto"/>
              <w:jc w:val="center"/>
              <w:rPr>
                <w:rFonts w:ascii="Times New Roman" w:hAnsi="Times New Roman"/>
                <w:color w:val="000000"/>
              </w:rPr>
            </w:pPr>
            <w:r w:rsidRPr="00FE52E4">
              <w:rPr>
                <w:rFonts w:ascii="Times New Roman" w:hAnsi="Times New Roman"/>
                <w:color w:val="000000"/>
              </w:rPr>
              <w:t>Externalizing</w:t>
            </w:r>
          </w:p>
        </w:tc>
        <w:tc>
          <w:tcPr>
            <w:tcW w:w="6" w:type="dxa"/>
            <w:tcBorders>
              <w:top w:val="single" w:sz="4" w:space="0" w:color="auto"/>
            </w:tcBorders>
            <w:vAlign w:val="bottom"/>
          </w:tcPr>
          <w:p w14:paraId="07555AF4" w14:textId="77777777" w:rsidR="009407F0" w:rsidRPr="00FE52E4" w:rsidRDefault="009407F0" w:rsidP="007B3EC1">
            <w:pPr>
              <w:spacing w:before="80" w:after="0" w:line="240" w:lineRule="auto"/>
              <w:jc w:val="center"/>
              <w:rPr>
                <w:rFonts w:ascii="Times New Roman" w:hAnsi="Times New Roman"/>
                <w:color w:val="000000"/>
              </w:rPr>
            </w:pPr>
          </w:p>
        </w:tc>
        <w:tc>
          <w:tcPr>
            <w:tcW w:w="3570" w:type="dxa"/>
            <w:gridSpan w:val="3"/>
            <w:tcBorders>
              <w:top w:val="single" w:sz="4" w:space="0" w:color="auto"/>
              <w:bottom w:val="single" w:sz="4" w:space="0" w:color="auto"/>
            </w:tcBorders>
            <w:shd w:val="clear" w:color="auto" w:fill="auto"/>
            <w:noWrap/>
            <w:vAlign w:val="bottom"/>
            <w:hideMark/>
          </w:tcPr>
          <w:p w14:paraId="708F03D3" w14:textId="77777777" w:rsidR="009407F0" w:rsidRPr="00FE52E4" w:rsidRDefault="009407F0" w:rsidP="007B3EC1">
            <w:pPr>
              <w:spacing w:before="80" w:after="0" w:line="240" w:lineRule="auto"/>
              <w:jc w:val="center"/>
              <w:rPr>
                <w:rFonts w:ascii="Times New Roman" w:hAnsi="Times New Roman"/>
                <w:color w:val="000000"/>
              </w:rPr>
            </w:pPr>
            <w:r w:rsidRPr="00FE52E4">
              <w:rPr>
                <w:rFonts w:ascii="Times New Roman" w:hAnsi="Times New Roman"/>
                <w:color w:val="000000"/>
              </w:rPr>
              <w:t>General Psychopathology</w:t>
            </w:r>
          </w:p>
        </w:tc>
      </w:tr>
      <w:tr w:rsidR="00FE52E4" w:rsidRPr="00FE52E4" w14:paraId="64B93DD6" w14:textId="77777777" w:rsidTr="00A82C68">
        <w:trPr>
          <w:trHeight w:val="360"/>
        </w:trPr>
        <w:tc>
          <w:tcPr>
            <w:tcW w:w="2700" w:type="dxa"/>
            <w:tcBorders>
              <w:bottom w:val="single" w:sz="4" w:space="0" w:color="auto"/>
            </w:tcBorders>
            <w:shd w:val="clear" w:color="auto" w:fill="auto"/>
            <w:noWrap/>
            <w:vAlign w:val="bottom"/>
            <w:hideMark/>
          </w:tcPr>
          <w:p w14:paraId="4C7FA27F" w14:textId="77777777" w:rsidR="00E31F7A" w:rsidRPr="00FE52E4" w:rsidRDefault="00E31F7A" w:rsidP="00E31F7A">
            <w:pPr>
              <w:spacing w:before="80" w:after="0" w:line="240" w:lineRule="auto"/>
              <w:jc w:val="center"/>
              <w:rPr>
                <w:rFonts w:ascii="Times New Roman" w:hAnsi="Times New Roman"/>
                <w:color w:val="000000"/>
              </w:rPr>
            </w:pPr>
            <w:r w:rsidRPr="00FE52E4">
              <w:rPr>
                <w:rFonts w:ascii="Times New Roman" w:hAnsi="Times New Roman"/>
                <w:color w:val="000000"/>
              </w:rPr>
              <w:t>Independent variable</w:t>
            </w:r>
          </w:p>
        </w:tc>
        <w:tc>
          <w:tcPr>
            <w:tcW w:w="1160" w:type="dxa"/>
            <w:tcBorders>
              <w:top w:val="single" w:sz="4" w:space="0" w:color="auto"/>
              <w:bottom w:val="single" w:sz="4" w:space="0" w:color="auto"/>
            </w:tcBorders>
            <w:shd w:val="clear" w:color="auto" w:fill="auto"/>
            <w:noWrap/>
            <w:vAlign w:val="bottom"/>
            <w:hideMark/>
          </w:tcPr>
          <w:p w14:paraId="5789AF29" w14:textId="37AF3AC8" w:rsidR="00E31F7A" w:rsidRPr="00FE52E4" w:rsidRDefault="00E31F7A" w:rsidP="00E31F7A">
            <w:pPr>
              <w:spacing w:before="80" w:after="0" w:line="240" w:lineRule="auto"/>
              <w:jc w:val="center"/>
              <w:rPr>
                <w:rFonts w:ascii="Times New Roman" w:hAnsi="Times New Roman"/>
                <w:color w:val="000000"/>
              </w:rPr>
            </w:pPr>
            <w:r w:rsidRPr="00FE52E4">
              <w:rPr>
                <w:rFonts w:cs="Calibri"/>
                <w:color w:val="000000"/>
              </w:rPr>
              <w:t>β</w:t>
            </w:r>
          </w:p>
        </w:tc>
        <w:tc>
          <w:tcPr>
            <w:tcW w:w="1160" w:type="dxa"/>
            <w:tcBorders>
              <w:top w:val="single" w:sz="4" w:space="0" w:color="auto"/>
              <w:bottom w:val="single" w:sz="4" w:space="0" w:color="auto"/>
            </w:tcBorders>
            <w:shd w:val="clear" w:color="auto" w:fill="auto"/>
            <w:noWrap/>
            <w:vAlign w:val="bottom"/>
            <w:hideMark/>
          </w:tcPr>
          <w:p w14:paraId="5811AD9B" w14:textId="586EE5B1" w:rsidR="00E31F7A" w:rsidRPr="00FE52E4" w:rsidRDefault="00E31F7A" w:rsidP="00E31F7A">
            <w:pPr>
              <w:spacing w:before="80" w:after="0" w:line="240" w:lineRule="auto"/>
              <w:jc w:val="center"/>
              <w:rPr>
                <w:rFonts w:ascii="Times New Roman" w:hAnsi="Times New Roman"/>
                <w:i/>
                <w:color w:val="000000"/>
              </w:rPr>
            </w:pPr>
            <w:r w:rsidRPr="00FE52E4">
              <w:rPr>
                <w:rFonts w:ascii="Times New Roman" w:hAnsi="Times New Roman"/>
                <w:i/>
                <w:color w:val="000000"/>
              </w:rPr>
              <w:t>SE</w:t>
            </w:r>
            <w:r w:rsidRPr="00FE52E4">
              <w:rPr>
                <w:rFonts w:ascii="Times New Roman" w:hAnsi="Times New Roman"/>
                <w:b/>
                <w:color w:val="000000"/>
              </w:rPr>
              <w:t>(</w:t>
            </w:r>
            <w:r w:rsidRPr="00FE52E4">
              <w:rPr>
                <w:rFonts w:cs="Calibri"/>
                <w:color w:val="000000"/>
              </w:rPr>
              <w:t>β</w:t>
            </w:r>
            <w:r w:rsidRPr="00FE52E4">
              <w:rPr>
                <w:rFonts w:ascii="Times New Roman" w:hAnsi="Times New Roman"/>
                <w:b/>
                <w:color w:val="000000"/>
              </w:rPr>
              <w:t>)</w:t>
            </w:r>
          </w:p>
        </w:tc>
        <w:tc>
          <w:tcPr>
            <w:tcW w:w="1038" w:type="dxa"/>
            <w:tcBorders>
              <w:top w:val="single" w:sz="4" w:space="0" w:color="auto"/>
              <w:bottom w:val="single" w:sz="4" w:space="0" w:color="auto"/>
            </w:tcBorders>
            <w:shd w:val="clear" w:color="auto" w:fill="auto"/>
            <w:noWrap/>
            <w:vAlign w:val="bottom"/>
            <w:hideMark/>
          </w:tcPr>
          <w:p w14:paraId="393DFADC" w14:textId="77777777" w:rsidR="00E31F7A" w:rsidRPr="00FE52E4" w:rsidRDefault="00E31F7A" w:rsidP="00E31F7A">
            <w:pPr>
              <w:spacing w:before="80" w:after="0" w:line="240" w:lineRule="auto"/>
              <w:jc w:val="center"/>
              <w:rPr>
                <w:rFonts w:ascii="Times New Roman" w:hAnsi="Times New Roman"/>
                <w:i/>
                <w:color w:val="000000"/>
              </w:rPr>
            </w:pPr>
            <w:r w:rsidRPr="00FE52E4">
              <w:rPr>
                <w:rFonts w:ascii="Times New Roman" w:hAnsi="Times New Roman"/>
                <w:i/>
                <w:color w:val="000000"/>
              </w:rPr>
              <w:t>p</w:t>
            </w:r>
          </w:p>
        </w:tc>
        <w:tc>
          <w:tcPr>
            <w:tcW w:w="6" w:type="dxa"/>
            <w:tcBorders>
              <w:bottom w:val="single" w:sz="4" w:space="0" w:color="auto"/>
            </w:tcBorders>
            <w:vAlign w:val="bottom"/>
          </w:tcPr>
          <w:p w14:paraId="19CDA4D0" w14:textId="77777777" w:rsidR="00E31F7A" w:rsidRPr="00FE52E4" w:rsidRDefault="00E31F7A" w:rsidP="00E31F7A">
            <w:pPr>
              <w:spacing w:before="80" w:after="0" w:line="240" w:lineRule="auto"/>
              <w:jc w:val="center"/>
              <w:rPr>
                <w:rFonts w:ascii="Times New Roman" w:hAnsi="Times New Roman"/>
                <w:i/>
                <w:color w:val="000000"/>
              </w:rPr>
            </w:pPr>
          </w:p>
        </w:tc>
        <w:tc>
          <w:tcPr>
            <w:tcW w:w="1319" w:type="dxa"/>
            <w:tcBorders>
              <w:top w:val="single" w:sz="4" w:space="0" w:color="auto"/>
              <w:bottom w:val="single" w:sz="4" w:space="0" w:color="auto"/>
            </w:tcBorders>
            <w:shd w:val="clear" w:color="auto" w:fill="auto"/>
            <w:noWrap/>
            <w:vAlign w:val="bottom"/>
            <w:hideMark/>
          </w:tcPr>
          <w:p w14:paraId="01387FB5" w14:textId="316EABBE" w:rsidR="00E31F7A" w:rsidRPr="00FE52E4" w:rsidRDefault="00E31F7A" w:rsidP="00E31F7A">
            <w:pPr>
              <w:spacing w:before="80" w:after="0" w:line="240" w:lineRule="auto"/>
              <w:jc w:val="center"/>
              <w:rPr>
                <w:rFonts w:ascii="Times New Roman" w:hAnsi="Times New Roman"/>
                <w:i/>
                <w:color w:val="000000"/>
              </w:rPr>
            </w:pPr>
            <w:r w:rsidRPr="00FE52E4">
              <w:rPr>
                <w:rFonts w:cs="Calibri"/>
                <w:color w:val="000000"/>
              </w:rPr>
              <w:t>β</w:t>
            </w:r>
          </w:p>
        </w:tc>
        <w:tc>
          <w:tcPr>
            <w:tcW w:w="1626" w:type="dxa"/>
            <w:tcBorders>
              <w:top w:val="single" w:sz="4" w:space="0" w:color="auto"/>
              <w:bottom w:val="single" w:sz="4" w:space="0" w:color="auto"/>
            </w:tcBorders>
            <w:shd w:val="clear" w:color="auto" w:fill="auto"/>
            <w:noWrap/>
            <w:vAlign w:val="bottom"/>
            <w:hideMark/>
          </w:tcPr>
          <w:p w14:paraId="6F87E272" w14:textId="7DBF55D6" w:rsidR="00E31F7A" w:rsidRPr="00FE52E4" w:rsidRDefault="00E31F7A" w:rsidP="00E31F7A">
            <w:pPr>
              <w:spacing w:before="80" w:after="0" w:line="240" w:lineRule="auto"/>
              <w:jc w:val="center"/>
              <w:rPr>
                <w:rFonts w:ascii="Times New Roman" w:hAnsi="Times New Roman"/>
                <w:i/>
                <w:color w:val="000000"/>
              </w:rPr>
            </w:pPr>
            <w:r w:rsidRPr="00FE52E4">
              <w:rPr>
                <w:rFonts w:ascii="Times New Roman" w:hAnsi="Times New Roman"/>
                <w:i/>
                <w:color w:val="000000"/>
              </w:rPr>
              <w:t>SE</w:t>
            </w:r>
            <w:r w:rsidRPr="00FE52E4">
              <w:rPr>
                <w:rFonts w:ascii="Times New Roman" w:hAnsi="Times New Roman"/>
                <w:b/>
                <w:color w:val="000000"/>
              </w:rPr>
              <w:t>(</w:t>
            </w:r>
            <w:r w:rsidRPr="00FE52E4">
              <w:rPr>
                <w:rFonts w:cs="Calibri"/>
                <w:color w:val="000000"/>
              </w:rPr>
              <w:t>β</w:t>
            </w:r>
            <w:r w:rsidRPr="00FE52E4">
              <w:rPr>
                <w:rFonts w:ascii="Times New Roman" w:hAnsi="Times New Roman"/>
                <w:b/>
                <w:color w:val="000000"/>
              </w:rPr>
              <w:t>)</w:t>
            </w:r>
          </w:p>
        </w:tc>
        <w:tc>
          <w:tcPr>
            <w:tcW w:w="1160" w:type="dxa"/>
            <w:tcBorders>
              <w:top w:val="single" w:sz="4" w:space="0" w:color="auto"/>
              <w:bottom w:val="single" w:sz="4" w:space="0" w:color="auto"/>
            </w:tcBorders>
            <w:shd w:val="clear" w:color="auto" w:fill="auto"/>
            <w:noWrap/>
            <w:vAlign w:val="bottom"/>
            <w:hideMark/>
          </w:tcPr>
          <w:p w14:paraId="4B072940" w14:textId="77777777" w:rsidR="00E31F7A" w:rsidRPr="00FE52E4" w:rsidRDefault="00E31F7A" w:rsidP="00E31F7A">
            <w:pPr>
              <w:spacing w:before="80" w:after="0" w:line="240" w:lineRule="auto"/>
              <w:jc w:val="center"/>
              <w:rPr>
                <w:rFonts w:ascii="Times New Roman" w:hAnsi="Times New Roman"/>
                <w:i/>
                <w:color w:val="000000"/>
              </w:rPr>
            </w:pPr>
            <w:r w:rsidRPr="00FE52E4">
              <w:rPr>
                <w:rFonts w:ascii="Times New Roman" w:hAnsi="Times New Roman"/>
                <w:i/>
                <w:color w:val="000000"/>
              </w:rPr>
              <w:t>p</w:t>
            </w:r>
          </w:p>
        </w:tc>
        <w:tc>
          <w:tcPr>
            <w:tcW w:w="6" w:type="dxa"/>
            <w:tcBorders>
              <w:bottom w:val="single" w:sz="4" w:space="0" w:color="auto"/>
            </w:tcBorders>
            <w:vAlign w:val="bottom"/>
          </w:tcPr>
          <w:p w14:paraId="6CC64899" w14:textId="77777777" w:rsidR="00E31F7A" w:rsidRPr="00FE52E4" w:rsidRDefault="00E31F7A" w:rsidP="00E31F7A">
            <w:pPr>
              <w:spacing w:before="80" w:after="0" w:line="240" w:lineRule="auto"/>
              <w:jc w:val="center"/>
              <w:rPr>
                <w:rFonts w:ascii="Times New Roman" w:hAnsi="Times New Roman"/>
                <w:i/>
                <w:color w:val="000000"/>
              </w:rPr>
            </w:pPr>
          </w:p>
        </w:tc>
        <w:tc>
          <w:tcPr>
            <w:tcW w:w="1250" w:type="dxa"/>
            <w:tcBorders>
              <w:top w:val="single" w:sz="4" w:space="0" w:color="auto"/>
              <w:bottom w:val="single" w:sz="4" w:space="0" w:color="auto"/>
            </w:tcBorders>
            <w:shd w:val="clear" w:color="auto" w:fill="auto"/>
            <w:noWrap/>
            <w:vAlign w:val="bottom"/>
            <w:hideMark/>
          </w:tcPr>
          <w:p w14:paraId="0DDC194F" w14:textId="304CED53" w:rsidR="00E31F7A" w:rsidRPr="00FE52E4" w:rsidRDefault="00E31F7A" w:rsidP="00E31F7A">
            <w:pPr>
              <w:spacing w:before="80" w:after="0" w:line="240" w:lineRule="auto"/>
              <w:jc w:val="center"/>
              <w:rPr>
                <w:rFonts w:ascii="Times New Roman" w:hAnsi="Times New Roman"/>
                <w:i/>
                <w:color w:val="000000"/>
              </w:rPr>
            </w:pPr>
            <w:r w:rsidRPr="00FE52E4">
              <w:rPr>
                <w:rFonts w:cs="Calibri"/>
                <w:color w:val="000000"/>
              </w:rPr>
              <w:t>β</w:t>
            </w:r>
          </w:p>
        </w:tc>
        <w:tc>
          <w:tcPr>
            <w:tcW w:w="1160" w:type="dxa"/>
            <w:tcBorders>
              <w:top w:val="single" w:sz="4" w:space="0" w:color="auto"/>
              <w:bottom w:val="single" w:sz="4" w:space="0" w:color="auto"/>
            </w:tcBorders>
            <w:shd w:val="clear" w:color="auto" w:fill="auto"/>
            <w:noWrap/>
            <w:vAlign w:val="bottom"/>
            <w:hideMark/>
          </w:tcPr>
          <w:p w14:paraId="4FC3ABC3" w14:textId="1239694A" w:rsidR="00E31F7A" w:rsidRPr="00FE52E4" w:rsidRDefault="00E31F7A" w:rsidP="00E31F7A">
            <w:pPr>
              <w:spacing w:before="80" w:after="0" w:line="240" w:lineRule="auto"/>
              <w:jc w:val="center"/>
              <w:rPr>
                <w:rFonts w:ascii="Times New Roman" w:hAnsi="Times New Roman"/>
                <w:i/>
                <w:color w:val="000000"/>
              </w:rPr>
            </w:pPr>
            <w:r w:rsidRPr="00FE52E4">
              <w:rPr>
                <w:rFonts w:ascii="Times New Roman" w:hAnsi="Times New Roman"/>
                <w:i/>
                <w:color w:val="000000"/>
              </w:rPr>
              <w:t>SE</w:t>
            </w:r>
            <w:r w:rsidRPr="00FE52E4">
              <w:rPr>
                <w:rFonts w:ascii="Times New Roman" w:hAnsi="Times New Roman"/>
                <w:b/>
                <w:color w:val="000000"/>
              </w:rPr>
              <w:t>(</w:t>
            </w:r>
            <w:r w:rsidRPr="00FE52E4">
              <w:rPr>
                <w:rFonts w:cs="Calibri"/>
                <w:color w:val="000000"/>
              </w:rPr>
              <w:t>β</w:t>
            </w:r>
            <w:r w:rsidRPr="00FE52E4">
              <w:rPr>
                <w:rFonts w:ascii="Times New Roman" w:hAnsi="Times New Roman"/>
                <w:b/>
                <w:color w:val="000000"/>
              </w:rPr>
              <w:t>)</w:t>
            </w:r>
          </w:p>
        </w:tc>
        <w:tc>
          <w:tcPr>
            <w:tcW w:w="1160" w:type="dxa"/>
            <w:tcBorders>
              <w:top w:val="single" w:sz="4" w:space="0" w:color="auto"/>
              <w:bottom w:val="single" w:sz="4" w:space="0" w:color="auto"/>
            </w:tcBorders>
            <w:shd w:val="clear" w:color="auto" w:fill="auto"/>
            <w:noWrap/>
            <w:vAlign w:val="bottom"/>
            <w:hideMark/>
          </w:tcPr>
          <w:p w14:paraId="20A13D4C" w14:textId="77777777" w:rsidR="00E31F7A" w:rsidRPr="00FE52E4" w:rsidRDefault="00E31F7A" w:rsidP="00E31F7A">
            <w:pPr>
              <w:spacing w:before="80" w:after="0" w:line="240" w:lineRule="auto"/>
              <w:jc w:val="center"/>
              <w:rPr>
                <w:rFonts w:ascii="Times New Roman" w:hAnsi="Times New Roman"/>
                <w:i/>
                <w:color w:val="000000"/>
              </w:rPr>
            </w:pPr>
            <w:r w:rsidRPr="00FE52E4">
              <w:rPr>
                <w:rFonts w:ascii="Times New Roman" w:hAnsi="Times New Roman"/>
                <w:i/>
                <w:color w:val="000000"/>
              </w:rPr>
              <w:t>p</w:t>
            </w:r>
          </w:p>
        </w:tc>
      </w:tr>
      <w:tr w:rsidR="009407F0" w:rsidRPr="00FE52E4" w14:paraId="18937DA1" w14:textId="77777777" w:rsidTr="00A82C68">
        <w:trPr>
          <w:trHeight w:val="300"/>
        </w:trPr>
        <w:tc>
          <w:tcPr>
            <w:tcW w:w="2700" w:type="dxa"/>
            <w:tcBorders>
              <w:top w:val="single" w:sz="4" w:space="0" w:color="auto"/>
            </w:tcBorders>
            <w:shd w:val="clear" w:color="auto" w:fill="auto"/>
            <w:noWrap/>
            <w:vAlign w:val="bottom"/>
            <w:hideMark/>
          </w:tcPr>
          <w:p w14:paraId="3186218C" w14:textId="77777777" w:rsidR="009407F0" w:rsidRPr="00FE52E4" w:rsidRDefault="009407F0" w:rsidP="007B3EC1">
            <w:pPr>
              <w:spacing w:before="80" w:after="0" w:line="240" w:lineRule="auto"/>
              <w:rPr>
                <w:rFonts w:ascii="Times New Roman" w:hAnsi="Times New Roman"/>
                <w:b/>
                <w:bCs/>
                <w:color w:val="000000"/>
              </w:rPr>
            </w:pPr>
            <w:r w:rsidRPr="00FE52E4">
              <w:rPr>
                <w:rFonts w:ascii="Times New Roman" w:hAnsi="Times New Roman"/>
                <w:b/>
                <w:bCs/>
                <w:color w:val="000000"/>
              </w:rPr>
              <w:t>Boys</w:t>
            </w:r>
          </w:p>
        </w:tc>
        <w:tc>
          <w:tcPr>
            <w:tcW w:w="1160" w:type="dxa"/>
            <w:tcBorders>
              <w:top w:val="single" w:sz="4" w:space="0" w:color="auto"/>
            </w:tcBorders>
            <w:shd w:val="clear" w:color="auto" w:fill="auto"/>
            <w:noWrap/>
            <w:vAlign w:val="bottom"/>
            <w:hideMark/>
          </w:tcPr>
          <w:p w14:paraId="01C1B36E"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tcBorders>
              <w:top w:val="single" w:sz="4" w:space="0" w:color="auto"/>
            </w:tcBorders>
            <w:shd w:val="clear" w:color="auto" w:fill="auto"/>
            <w:noWrap/>
            <w:vAlign w:val="bottom"/>
            <w:hideMark/>
          </w:tcPr>
          <w:p w14:paraId="7F0D45F1" w14:textId="77777777" w:rsidR="009407F0" w:rsidRPr="00FE52E4" w:rsidRDefault="009407F0" w:rsidP="007B3EC1">
            <w:pPr>
              <w:spacing w:before="80" w:after="0" w:line="240" w:lineRule="auto"/>
              <w:jc w:val="center"/>
              <w:rPr>
                <w:rFonts w:ascii="Times New Roman" w:hAnsi="Times New Roman"/>
                <w:color w:val="000000"/>
              </w:rPr>
            </w:pPr>
          </w:p>
        </w:tc>
        <w:tc>
          <w:tcPr>
            <w:tcW w:w="1038" w:type="dxa"/>
            <w:tcBorders>
              <w:top w:val="single" w:sz="4" w:space="0" w:color="auto"/>
            </w:tcBorders>
            <w:shd w:val="clear" w:color="auto" w:fill="auto"/>
            <w:noWrap/>
            <w:vAlign w:val="bottom"/>
            <w:hideMark/>
          </w:tcPr>
          <w:p w14:paraId="3B413D98" w14:textId="77777777" w:rsidR="009407F0" w:rsidRPr="00FE52E4" w:rsidRDefault="009407F0" w:rsidP="007B3EC1">
            <w:pPr>
              <w:spacing w:before="80" w:after="0" w:line="240" w:lineRule="auto"/>
              <w:jc w:val="center"/>
              <w:rPr>
                <w:rFonts w:ascii="Times New Roman" w:hAnsi="Times New Roman"/>
                <w:color w:val="000000"/>
              </w:rPr>
            </w:pPr>
          </w:p>
        </w:tc>
        <w:tc>
          <w:tcPr>
            <w:tcW w:w="6" w:type="dxa"/>
            <w:tcBorders>
              <w:top w:val="single" w:sz="4" w:space="0" w:color="auto"/>
            </w:tcBorders>
            <w:vAlign w:val="bottom"/>
          </w:tcPr>
          <w:p w14:paraId="50E4B12E" w14:textId="77777777" w:rsidR="009407F0" w:rsidRPr="00FE52E4" w:rsidRDefault="009407F0" w:rsidP="007B3EC1">
            <w:pPr>
              <w:spacing w:before="80" w:after="0" w:line="240" w:lineRule="auto"/>
              <w:jc w:val="center"/>
              <w:rPr>
                <w:rFonts w:ascii="Times New Roman" w:hAnsi="Times New Roman"/>
                <w:color w:val="000000"/>
              </w:rPr>
            </w:pPr>
          </w:p>
        </w:tc>
        <w:tc>
          <w:tcPr>
            <w:tcW w:w="1319" w:type="dxa"/>
            <w:tcBorders>
              <w:top w:val="single" w:sz="4" w:space="0" w:color="auto"/>
            </w:tcBorders>
            <w:shd w:val="clear" w:color="auto" w:fill="auto"/>
            <w:noWrap/>
            <w:vAlign w:val="bottom"/>
            <w:hideMark/>
          </w:tcPr>
          <w:p w14:paraId="706E1E0E" w14:textId="77777777" w:rsidR="009407F0" w:rsidRPr="00FE52E4" w:rsidRDefault="009407F0" w:rsidP="007B3EC1">
            <w:pPr>
              <w:spacing w:before="80" w:after="0" w:line="240" w:lineRule="auto"/>
              <w:jc w:val="center"/>
              <w:rPr>
                <w:rFonts w:ascii="Times New Roman" w:hAnsi="Times New Roman"/>
                <w:color w:val="000000"/>
              </w:rPr>
            </w:pPr>
          </w:p>
        </w:tc>
        <w:tc>
          <w:tcPr>
            <w:tcW w:w="1626" w:type="dxa"/>
            <w:tcBorders>
              <w:top w:val="single" w:sz="4" w:space="0" w:color="auto"/>
            </w:tcBorders>
            <w:shd w:val="clear" w:color="auto" w:fill="auto"/>
            <w:noWrap/>
            <w:vAlign w:val="bottom"/>
            <w:hideMark/>
          </w:tcPr>
          <w:p w14:paraId="4B83F1F3"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tcBorders>
              <w:top w:val="single" w:sz="4" w:space="0" w:color="auto"/>
            </w:tcBorders>
            <w:shd w:val="clear" w:color="auto" w:fill="auto"/>
            <w:noWrap/>
            <w:vAlign w:val="bottom"/>
            <w:hideMark/>
          </w:tcPr>
          <w:p w14:paraId="1FE5E2A7" w14:textId="77777777" w:rsidR="009407F0" w:rsidRPr="00FE52E4" w:rsidRDefault="009407F0" w:rsidP="007B3EC1">
            <w:pPr>
              <w:spacing w:before="80" w:after="0" w:line="240" w:lineRule="auto"/>
              <w:jc w:val="center"/>
              <w:rPr>
                <w:rFonts w:ascii="Times New Roman" w:hAnsi="Times New Roman"/>
                <w:color w:val="000000"/>
              </w:rPr>
            </w:pPr>
          </w:p>
        </w:tc>
        <w:tc>
          <w:tcPr>
            <w:tcW w:w="6" w:type="dxa"/>
            <w:tcBorders>
              <w:top w:val="single" w:sz="4" w:space="0" w:color="auto"/>
            </w:tcBorders>
            <w:vAlign w:val="bottom"/>
          </w:tcPr>
          <w:p w14:paraId="5134DF4F" w14:textId="77777777" w:rsidR="009407F0" w:rsidRPr="00FE52E4" w:rsidRDefault="009407F0" w:rsidP="007B3EC1">
            <w:pPr>
              <w:spacing w:before="80" w:after="0" w:line="240" w:lineRule="auto"/>
              <w:jc w:val="center"/>
              <w:rPr>
                <w:rFonts w:ascii="Times New Roman" w:hAnsi="Times New Roman"/>
                <w:color w:val="000000"/>
              </w:rPr>
            </w:pPr>
          </w:p>
        </w:tc>
        <w:tc>
          <w:tcPr>
            <w:tcW w:w="1250" w:type="dxa"/>
            <w:tcBorders>
              <w:top w:val="single" w:sz="4" w:space="0" w:color="auto"/>
            </w:tcBorders>
            <w:shd w:val="clear" w:color="auto" w:fill="auto"/>
            <w:noWrap/>
            <w:vAlign w:val="bottom"/>
            <w:hideMark/>
          </w:tcPr>
          <w:p w14:paraId="7467ADD7"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tcBorders>
              <w:top w:val="single" w:sz="4" w:space="0" w:color="auto"/>
            </w:tcBorders>
            <w:shd w:val="clear" w:color="auto" w:fill="auto"/>
            <w:noWrap/>
            <w:vAlign w:val="bottom"/>
            <w:hideMark/>
          </w:tcPr>
          <w:p w14:paraId="488510A2"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tcBorders>
              <w:top w:val="single" w:sz="4" w:space="0" w:color="auto"/>
            </w:tcBorders>
            <w:shd w:val="clear" w:color="auto" w:fill="auto"/>
            <w:noWrap/>
            <w:vAlign w:val="bottom"/>
            <w:hideMark/>
          </w:tcPr>
          <w:p w14:paraId="33DBF6B0" w14:textId="77777777" w:rsidR="009407F0" w:rsidRPr="00FE52E4" w:rsidRDefault="009407F0" w:rsidP="007B3EC1">
            <w:pPr>
              <w:spacing w:before="80" w:after="0" w:line="240" w:lineRule="auto"/>
              <w:jc w:val="center"/>
              <w:rPr>
                <w:rFonts w:ascii="Times New Roman" w:hAnsi="Times New Roman"/>
                <w:color w:val="000000"/>
              </w:rPr>
            </w:pPr>
          </w:p>
        </w:tc>
      </w:tr>
      <w:tr w:rsidR="009407F0" w:rsidRPr="00FE52E4" w14:paraId="49633023" w14:textId="77777777" w:rsidTr="00A82C68">
        <w:trPr>
          <w:trHeight w:val="300"/>
        </w:trPr>
        <w:tc>
          <w:tcPr>
            <w:tcW w:w="2700" w:type="dxa"/>
            <w:shd w:val="clear" w:color="auto" w:fill="auto"/>
            <w:noWrap/>
            <w:vAlign w:val="bottom"/>
          </w:tcPr>
          <w:p w14:paraId="6D474C19" w14:textId="77777777" w:rsidR="009407F0" w:rsidRPr="00FE52E4" w:rsidRDefault="009407F0" w:rsidP="007B3EC1">
            <w:pPr>
              <w:spacing w:before="80" w:after="0" w:line="240" w:lineRule="auto"/>
              <w:rPr>
                <w:rFonts w:ascii="Times New Roman" w:hAnsi="Times New Roman"/>
                <w:i/>
                <w:color w:val="000000"/>
              </w:rPr>
            </w:pPr>
            <w:r w:rsidRPr="00FE52E4">
              <w:rPr>
                <w:rFonts w:ascii="Times New Roman" w:hAnsi="Times New Roman"/>
                <w:i/>
                <w:color w:val="000000"/>
              </w:rPr>
              <w:t>Child level parenting</w:t>
            </w:r>
          </w:p>
        </w:tc>
        <w:tc>
          <w:tcPr>
            <w:tcW w:w="1160" w:type="dxa"/>
            <w:shd w:val="clear" w:color="auto" w:fill="auto"/>
            <w:noWrap/>
            <w:vAlign w:val="bottom"/>
          </w:tcPr>
          <w:p w14:paraId="633F4747" w14:textId="77777777" w:rsidR="009407F0" w:rsidRPr="00FE52E4" w:rsidRDefault="009407F0" w:rsidP="007B3EC1">
            <w:pPr>
              <w:spacing w:before="80" w:after="0" w:line="240" w:lineRule="auto"/>
              <w:jc w:val="center"/>
              <w:rPr>
                <w:rFonts w:ascii="Times New Roman" w:hAnsi="Times New Roman"/>
                <w:b/>
                <w:bCs/>
                <w:color w:val="000000"/>
              </w:rPr>
            </w:pPr>
          </w:p>
        </w:tc>
        <w:tc>
          <w:tcPr>
            <w:tcW w:w="1160" w:type="dxa"/>
            <w:shd w:val="clear" w:color="auto" w:fill="auto"/>
            <w:noWrap/>
            <w:vAlign w:val="bottom"/>
          </w:tcPr>
          <w:p w14:paraId="0D9E53BA" w14:textId="77777777" w:rsidR="009407F0" w:rsidRPr="00FE52E4" w:rsidRDefault="009407F0" w:rsidP="007B3EC1">
            <w:pPr>
              <w:spacing w:before="80" w:after="0" w:line="240" w:lineRule="auto"/>
              <w:jc w:val="center"/>
              <w:rPr>
                <w:rFonts w:ascii="Times New Roman" w:hAnsi="Times New Roman"/>
                <w:b/>
                <w:bCs/>
                <w:color w:val="000000"/>
              </w:rPr>
            </w:pPr>
          </w:p>
        </w:tc>
        <w:tc>
          <w:tcPr>
            <w:tcW w:w="1038" w:type="dxa"/>
            <w:shd w:val="clear" w:color="auto" w:fill="auto"/>
            <w:noWrap/>
            <w:vAlign w:val="bottom"/>
          </w:tcPr>
          <w:p w14:paraId="0DFEAD63" w14:textId="77777777" w:rsidR="009407F0" w:rsidRPr="00FE52E4" w:rsidRDefault="009407F0" w:rsidP="007B3EC1">
            <w:pPr>
              <w:spacing w:before="80" w:after="0" w:line="240" w:lineRule="auto"/>
              <w:jc w:val="center"/>
              <w:rPr>
                <w:rFonts w:ascii="Times New Roman" w:hAnsi="Times New Roman"/>
                <w:b/>
                <w:bCs/>
                <w:color w:val="000000"/>
              </w:rPr>
            </w:pPr>
          </w:p>
        </w:tc>
        <w:tc>
          <w:tcPr>
            <w:tcW w:w="6" w:type="dxa"/>
            <w:vAlign w:val="bottom"/>
          </w:tcPr>
          <w:p w14:paraId="7E4E65E2" w14:textId="77777777" w:rsidR="009407F0" w:rsidRPr="00FE52E4" w:rsidRDefault="009407F0" w:rsidP="007B3EC1">
            <w:pPr>
              <w:spacing w:before="80" w:after="0" w:line="240" w:lineRule="auto"/>
              <w:jc w:val="center"/>
              <w:rPr>
                <w:rFonts w:ascii="Times New Roman" w:hAnsi="Times New Roman"/>
                <w:b/>
                <w:bCs/>
                <w:color w:val="000000"/>
              </w:rPr>
            </w:pPr>
          </w:p>
        </w:tc>
        <w:tc>
          <w:tcPr>
            <w:tcW w:w="1319" w:type="dxa"/>
            <w:shd w:val="clear" w:color="auto" w:fill="auto"/>
            <w:noWrap/>
            <w:vAlign w:val="bottom"/>
          </w:tcPr>
          <w:p w14:paraId="20A794C7" w14:textId="77777777" w:rsidR="009407F0" w:rsidRPr="00FE52E4" w:rsidRDefault="009407F0" w:rsidP="007B3EC1">
            <w:pPr>
              <w:spacing w:before="80" w:after="0" w:line="240" w:lineRule="auto"/>
              <w:jc w:val="center"/>
              <w:rPr>
                <w:rFonts w:ascii="Times New Roman" w:hAnsi="Times New Roman"/>
                <w:b/>
                <w:bCs/>
                <w:color w:val="000000"/>
              </w:rPr>
            </w:pPr>
          </w:p>
        </w:tc>
        <w:tc>
          <w:tcPr>
            <w:tcW w:w="1626" w:type="dxa"/>
            <w:shd w:val="clear" w:color="auto" w:fill="auto"/>
            <w:noWrap/>
            <w:vAlign w:val="bottom"/>
          </w:tcPr>
          <w:p w14:paraId="58034B91" w14:textId="77777777" w:rsidR="009407F0" w:rsidRPr="00FE52E4" w:rsidRDefault="009407F0" w:rsidP="007B3EC1">
            <w:pPr>
              <w:spacing w:before="80" w:after="0" w:line="240" w:lineRule="auto"/>
              <w:jc w:val="center"/>
              <w:rPr>
                <w:rFonts w:ascii="Times New Roman" w:hAnsi="Times New Roman"/>
                <w:b/>
                <w:bCs/>
                <w:color w:val="000000"/>
              </w:rPr>
            </w:pPr>
          </w:p>
        </w:tc>
        <w:tc>
          <w:tcPr>
            <w:tcW w:w="1160" w:type="dxa"/>
            <w:shd w:val="clear" w:color="auto" w:fill="auto"/>
            <w:noWrap/>
            <w:vAlign w:val="bottom"/>
          </w:tcPr>
          <w:p w14:paraId="1176D923" w14:textId="77777777" w:rsidR="009407F0" w:rsidRPr="00FE52E4" w:rsidRDefault="009407F0" w:rsidP="007B3EC1">
            <w:pPr>
              <w:spacing w:before="80" w:after="0" w:line="240" w:lineRule="auto"/>
              <w:jc w:val="center"/>
              <w:rPr>
                <w:rFonts w:ascii="Times New Roman" w:hAnsi="Times New Roman"/>
                <w:b/>
                <w:bCs/>
                <w:color w:val="000000"/>
              </w:rPr>
            </w:pPr>
          </w:p>
        </w:tc>
        <w:tc>
          <w:tcPr>
            <w:tcW w:w="6" w:type="dxa"/>
            <w:vAlign w:val="bottom"/>
          </w:tcPr>
          <w:p w14:paraId="1774D6EE" w14:textId="77777777" w:rsidR="009407F0" w:rsidRPr="00FE52E4" w:rsidRDefault="009407F0" w:rsidP="007B3EC1">
            <w:pPr>
              <w:spacing w:before="80" w:after="0" w:line="240" w:lineRule="auto"/>
              <w:jc w:val="center"/>
              <w:rPr>
                <w:rFonts w:ascii="Times New Roman" w:hAnsi="Times New Roman"/>
                <w:b/>
                <w:bCs/>
                <w:color w:val="000000"/>
              </w:rPr>
            </w:pPr>
          </w:p>
        </w:tc>
        <w:tc>
          <w:tcPr>
            <w:tcW w:w="1250" w:type="dxa"/>
            <w:shd w:val="clear" w:color="auto" w:fill="auto"/>
            <w:noWrap/>
            <w:vAlign w:val="bottom"/>
          </w:tcPr>
          <w:p w14:paraId="78661950" w14:textId="77777777" w:rsidR="009407F0" w:rsidRPr="00FE52E4" w:rsidRDefault="009407F0" w:rsidP="007B3EC1">
            <w:pPr>
              <w:spacing w:before="80" w:after="0" w:line="240" w:lineRule="auto"/>
              <w:jc w:val="center"/>
              <w:rPr>
                <w:rFonts w:ascii="Times New Roman" w:hAnsi="Times New Roman"/>
                <w:b/>
                <w:bCs/>
                <w:color w:val="000000"/>
              </w:rPr>
            </w:pPr>
          </w:p>
        </w:tc>
        <w:tc>
          <w:tcPr>
            <w:tcW w:w="1160" w:type="dxa"/>
            <w:shd w:val="clear" w:color="auto" w:fill="auto"/>
            <w:noWrap/>
            <w:vAlign w:val="bottom"/>
          </w:tcPr>
          <w:p w14:paraId="7FE5FC62" w14:textId="77777777" w:rsidR="009407F0" w:rsidRPr="00FE52E4" w:rsidRDefault="009407F0" w:rsidP="007B3EC1">
            <w:pPr>
              <w:spacing w:before="80" w:after="0" w:line="240" w:lineRule="auto"/>
              <w:jc w:val="center"/>
              <w:rPr>
                <w:rFonts w:ascii="Times New Roman" w:hAnsi="Times New Roman"/>
                <w:b/>
                <w:bCs/>
                <w:color w:val="000000"/>
              </w:rPr>
            </w:pPr>
          </w:p>
        </w:tc>
        <w:tc>
          <w:tcPr>
            <w:tcW w:w="1160" w:type="dxa"/>
            <w:shd w:val="clear" w:color="auto" w:fill="auto"/>
            <w:noWrap/>
            <w:vAlign w:val="bottom"/>
          </w:tcPr>
          <w:p w14:paraId="35103237" w14:textId="77777777" w:rsidR="009407F0" w:rsidRPr="00FE52E4" w:rsidRDefault="009407F0" w:rsidP="007B3EC1">
            <w:pPr>
              <w:spacing w:before="80" w:after="0" w:line="240" w:lineRule="auto"/>
              <w:jc w:val="center"/>
              <w:rPr>
                <w:rFonts w:ascii="Times New Roman" w:hAnsi="Times New Roman"/>
                <w:b/>
                <w:bCs/>
                <w:color w:val="000000"/>
              </w:rPr>
            </w:pPr>
          </w:p>
        </w:tc>
      </w:tr>
      <w:tr w:rsidR="00FE52E4" w:rsidRPr="00FE52E4" w14:paraId="52468471" w14:textId="77777777" w:rsidTr="00A82C68">
        <w:trPr>
          <w:trHeight w:val="300"/>
        </w:trPr>
        <w:tc>
          <w:tcPr>
            <w:tcW w:w="2700" w:type="dxa"/>
            <w:shd w:val="clear" w:color="auto" w:fill="auto"/>
            <w:noWrap/>
            <w:vAlign w:val="bottom"/>
            <w:hideMark/>
          </w:tcPr>
          <w:p w14:paraId="7D3A857A" w14:textId="77777777" w:rsidR="00367DEA" w:rsidRPr="00FE52E4" w:rsidRDefault="00367DEA" w:rsidP="00367DEA">
            <w:pPr>
              <w:spacing w:before="80" w:after="0" w:line="240" w:lineRule="auto"/>
              <w:rPr>
                <w:rFonts w:ascii="Times New Roman" w:hAnsi="Times New Roman"/>
                <w:color w:val="000000"/>
              </w:rPr>
            </w:pPr>
            <w:r w:rsidRPr="00FE52E4">
              <w:rPr>
                <w:rFonts w:ascii="Times New Roman" w:hAnsi="Times New Roman"/>
                <w:color w:val="000000"/>
              </w:rPr>
              <w:t xml:space="preserve">     Warmth</w:t>
            </w:r>
          </w:p>
        </w:tc>
        <w:tc>
          <w:tcPr>
            <w:tcW w:w="1160" w:type="dxa"/>
            <w:shd w:val="clear" w:color="auto" w:fill="auto"/>
            <w:noWrap/>
            <w:vAlign w:val="bottom"/>
            <w:hideMark/>
          </w:tcPr>
          <w:p w14:paraId="491FA68F" w14:textId="03958B20"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0.080</w:t>
            </w:r>
          </w:p>
        </w:tc>
        <w:tc>
          <w:tcPr>
            <w:tcW w:w="1160" w:type="dxa"/>
            <w:shd w:val="clear" w:color="auto" w:fill="auto"/>
            <w:noWrap/>
            <w:vAlign w:val="bottom"/>
            <w:hideMark/>
          </w:tcPr>
          <w:p w14:paraId="5E45A4EC" w14:textId="1B06EB99"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0.023</w:t>
            </w:r>
          </w:p>
        </w:tc>
        <w:tc>
          <w:tcPr>
            <w:tcW w:w="1038" w:type="dxa"/>
            <w:shd w:val="clear" w:color="auto" w:fill="auto"/>
            <w:noWrap/>
            <w:vAlign w:val="bottom"/>
            <w:hideMark/>
          </w:tcPr>
          <w:p w14:paraId="30D4DDEF" w14:textId="7388FD0F" w:rsidR="00367DEA" w:rsidRPr="00FE52E4" w:rsidRDefault="00922D07"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367DEA" w:rsidRPr="00FE52E4">
              <w:rPr>
                <w:rFonts w:ascii="Times New Roman" w:hAnsi="Times New Roman"/>
                <w:bCs/>
                <w:color w:val="000000"/>
              </w:rPr>
              <w:t>001</w:t>
            </w:r>
          </w:p>
        </w:tc>
        <w:tc>
          <w:tcPr>
            <w:tcW w:w="6" w:type="dxa"/>
            <w:vAlign w:val="bottom"/>
          </w:tcPr>
          <w:p w14:paraId="7152D863" w14:textId="77777777" w:rsidR="00367DEA" w:rsidRPr="00FE52E4" w:rsidRDefault="00367DEA" w:rsidP="00367DEA">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12444182" w14:textId="6961164B"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-0.105</w:t>
            </w:r>
          </w:p>
        </w:tc>
        <w:tc>
          <w:tcPr>
            <w:tcW w:w="1626" w:type="dxa"/>
            <w:shd w:val="clear" w:color="auto" w:fill="auto"/>
            <w:noWrap/>
            <w:vAlign w:val="bottom"/>
            <w:hideMark/>
          </w:tcPr>
          <w:p w14:paraId="5F91CF4C" w14:textId="4CA1202D"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0.025</w:t>
            </w:r>
          </w:p>
        </w:tc>
        <w:tc>
          <w:tcPr>
            <w:tcW w:w="1160" w:type="dxa"/>
            <w:shd w:val="clear" w:color="auto" w:fill="auto"/>
            <w:noWrap/>
            <w:vAlign w:val="bottom"/>
            <w:hideMark/>
          </w:tcPr>
          <w:p w14:paraId="77CA83DA" w14:textId="5C5C2B86"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922D07" w:rsidRPr="00FE52E4">
              <w:rPr>
                <w:rFonts w:ascii="Times New Roman" w:hAnsi="Times New Roman"/>
                <w:bCs/>
                <w:color w:val="000000"/>
              </w:rPr>
              <w:t>.</w:t>
            </w:r>
            <w:r w:rsidRPr="00FE52E4">
              <w:rPr>
                <w:rFonts w:ascii="Times New Roman" w:hAnsi="Times New Roman"/>
                <w:bCs/>
                <w:color w:val="000000"/>
              </w:rPr>
              <w:t>001</w:t>
            </w:r>
          </w:p>
        </w:tc>
        <w:tc>
          <w:tcPr>
            <w:tcW w:w="6" w:type="dxa"/>
            <w:vAlign w:val="bottom"/>
          </w:tcPr>
          <w:p w14:paraId="2F313BF5" w14:textId="77777777" w:rsidR="00367DEA" w:rsidRPr="00FE52E4" w:rsidRDefault="00367DEA" w:rsidP="00367DEA">
            <w:pPr>
              <w:spacing w:before="80" w:after="0" w:line="240" w:lineRule="auto"/>
              <w:jc w:val="center"/>
              <w:rPr>
                <w:rFonts w:ascii="Times New Roman" w:hAnsi="Times New Roman"/>
                <w:bCs/>
                <w:color w:val="000000"/>
              </w:rPr>
            </w:pPr>
          </w:p>
        </w:tc>
        <w:tc>
          <w:tcPr>
            <w:tcW w:w="1250" w:type="dxa"/>
            <w:shd w:val="clear" w:color="auto" w:fill="auto"/>
            <w:noWrap/>
            <w:vAlign w:val="bottom"/>
            <w:hideMark/>
          </w:tcPr>
          <w:p w14:paraId="0ED5DFED" w14:textId="56FE90F7"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-0.067</w:t>
            </w:r>
          </w:p>
        </w:tc>
        <w:tc>
          <w:tcPr>
            <w:tcW w:w="1160" w:type="dxa"/>
            <w:shd w:val="clear" w:color="auto" w:fill="auto"/>
            <w:noWrap/>
            <w:vAlign w:val="bottom"/>
            <w:hideMark/>
          </w:tcPr>
          <w:p w14:paraId="3DFC4A3C" w14:textId="7F0C3309"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0.023</w:t>
            </w:r>
          </w:p>
        </w:tc>
        <w:tc>
          <w:tcPr>
            <w:tcW w:w="1160" w:type="dxa"/>
            <w:shd w:val="clear" w:color="auto" w:fill="auto"/>
            <w:noWrap/>
            <w:vAlign w:val="bottom"/>
            <w:hideMark/>
          </w:tcPr>
          <w:p w14:paraId="12B8B00C" w14:textId="120EE246" w:rsidR="00367DEA" w:rsidRPr="00FE52E4" w:rsidRDefault="00922D07"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367DEA" w:rsidRPr="00FE52E4">
              <w:rPr>
                <w:rFonts w:ascii="Times New Roman" w:hAnsi="Times New Roman"/>
                <w:bCs/>
                <w:color w:val="000000"/>
              </w:rPr>
              <w:t>003</w:t>
            </w:r>
          </w:p>
        </w:tc>
      </w:tr>
      <w:tr w:rsidR="00FE52E4" w:rsidRPr="00FE52E4" w14:paraId="3888F5D0" w14:textId="77777777" w:rsidTr="00A82C68">
        <w:trPr>
          <w:trHeight w:val="300"/>
        </w:trPr>
        <w:tc>
          <w:tcPr>
            <w:tcW w:w="2700" w:type="dxa"/>
            <w:shd w:val="clear" w:color="auto" w:fill="auto"/>
            <w:noWrap/>
            <w:vAlign w:val="bottom"/>
            <w:hideMark/>
          </w:tcPr>
          <w:p w14:paraId="7653B2D9" w14:textId="423F6AD0" w:rsidR="00367DEA" w:rsidRPr="00FE52E4" w:rsidRDefault="00367DEA" w:rsidP="00367DEA">
            <w:pPr>
              <w:spacing w:before="80" w:after="0" w:line="240" w:lineRule="auto"/>
              <w:rPr>
                <w:rFonts w:ascii="Times New Roman" w:hAnsi="Times New Roman"/>
                <w:color w:val="000000"/>
              </w:rPr>
            </w:pPr>
            <w:r w:rsidRPr="00FE52E4">
              <w:rPr>
                <w:rFonts w:ascii="Times New Roman" w:hAnsi="Times New Roman"/>
                <w:color w:val="000000"/>
              </w:rPr>
              <w:t xml:space="preserve">     </w:t>
            </w:r>
            <w:r w:rsidR="00917D29">
              <w:rPr>
                <w:rFonts w:ascii="Times New Roman" w:hAnsi="Times New Roman"/>
                <w:color w:val="000000"/>
              </w:rPr>
              <w:t>Aversive</w:t>
            </w:r>
            <w:r w:rsidRPr="00FE52E4">
              <w:rPr>
                <w:rFonts w:ascii="Times New Roman" w:hAnsi="Times New Roman"/>
                <w:color w:val="000000"/>
              </w:rPr>
              <w:t>/inconsistent</w:t>
            </w:r>
          </w:p>
        </w:tc>
        <w:tc>
          <w:tcPr>
            <w:tcW w:w="1160" w:type="dxa"/>
            <w:shd w:val="clear" w:color="auto" w:fill="auto"/>
            <w:noWrap/>
            <w:vAlign w:val="bottom"/>
            <w:hideMark/>
          </w:tcPr>
          <w:p w14:paraId="040119D5" w14:textId="600B5099" w:rsidR="00367DEA" w:rsidRPr="00FE52E4" w:rsidRDefault="00367DEA" w:rsidP="00367DEA">
            <w:pPr>
              <w:spacing w:before="80" w:after="0" w:line="240" w:lineRule="auto"/>
              <w:jc w:val="center"/>
              <w:rPr>
                <w:rFonts w:ascii="Times New Roman" w:hAnsi="Times New Roman"/>
                <w:color w:val="000000"/>
              </w:rPr>
            </w:pPr>
            <w:r w:rsidRPr="00FE52E4">
              <w:rPr>
                <w:rFonts w:ascii="Times New Roman" w:hAnsi="Times New Roman"/>
                <w:color w:val="000000"/>
              </w:rPr>
              <w:t>-0.018</w:t>
            </w:r>
          </w:p>
        </w:tc>
        <w:tc>
          <w:tcPr>
            <w:tcW w:w="1160" w:type="dxa"/>
            <w:shd w:val="clear" w:color="auto" w:fill="auto"/>
            <w:noWrap/>
            <w:vAlign w:val="bottom"/>
            <w:hideMark/>
          </w:tcPr>
          <w:p w14:paraId="3948C28B" w14:textId="3CFF14B9" w:rsidR="00367DEA" w:rsidRPr="00FE52E4" w:rsidRDefault="00367DEA" w:rsidP="00367DEA">
            <w:pPr>
              <w:spacing w:before="80" w:after="0" w:line="240" w:lineRule="auto"/>
              <w:jc w:val="center"/>
              <w:rPr>
                <w:rFonts w:ascii="Times New Roman" w:hAnsi="Times New Roman"/>
                <w:color w:val="000000"/>
              </w:rPr>
            </w:pPr>
            <w:r w:rsidRPr="00FE52E4">
              <w:rPr>
                <w:rFonts w:ascii="Times New Roman" w:hAnsi="Times New Roman"/>
                <w:color w:val="000000"/>
              </w:rPr>
              <w:t>0.019</w:t>
            </w:r>
          </w:p>
        </w:tc>
        <w:tc>
          <w:tcPr>
            <w:tcW w:w="1038" w:type="dxa"/>
            <w:shd w:val="clear" w:color="auto" w:fill="auto"/>
            <w:noWrap/>
            <w:vAlign w:val="bottom"/>
            <w:hideMark/>
          </w:tcPr>
          <w:p w14:paraId="375C10E2" w14:textId="20CAC18B" w:rsidR="00367DEA" w:rsidRPr="00FE52E4" w:rsidRDefault="00922D07" w:rsidP="00367DEA">
            <w:pPr>
              <w:spacing w:before="80" w:after="0" w:line="240" w:lineRule="auto"/>
              <w:jc w:val="center"/>
              <w:rPr>
                <w:rFonts w:ascii="Times New Roman" w:hAnsi="Times New Roman"/>
                <w:color w:val="000000"/>
              </w:rPr>
            </w:pPr>
            <w:r w:rsidRPr="00FE52E4">
              <w:rPr>
                <w:rFonts w:ascii="Times New Roman" w:hAnsi="Times New Roman"/>
                <w:color w:val="000000"/>
              </w:rPr>
              <w:t>.</w:t>
            </w:r>
            <w:r w:rsidR="00367DEA" w:rsidRPr="00FE52E4">
              <w:rPr>
                <w:rFonts w:ascii="Times New Roman" w:hAnsi="Times New Roman"/>
                <w:color w:val="000000"/>
              </w:rPr>
              <w:t>344</w:t>
            </w:r>
          </w:p>
        </w:tc>
        <w:tc>
          <w:tcPr>
            <w:tcW w:w="6" w:type="dxa"/>
            <w:vAlign w:val="bottom"/>
          </w:tcPr>
          <w:p w14:paraId="62008564" w14:textId="77777777" w:rsidR="00367DEA" w:rsidRPr="00FE52E4" w:rsidRDefault="00367DEA" w:rsidP="00367DEA">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490A3E9F" w14:textId="1D6FBE26"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0.134</w:t>
            </w:r>
          </w:p>
        </w:tc>
        <w:tc>
          <w:tcPr>
            <w:tcW w:w="1626" w:type="dxa"/>
            <w:shd w:val="clear" w:color="auto" w:fill="auto"/>
            <w:noWrap/>
            <w:vAlign w:val="bottom"/>
            <w:hideMark/>
          </w:tcPr>
          <w:p w14:paraId="291125D1" w14:textId="62DE8AAC"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0.025</w:t>
            </w:r>
          </w:p>
        </w:tc>
        <w:tc>
          <w:tcPr>
            <w:tcW w:w="1160" w:type="dxa"/>
            <w:shd w:val="clear" w:color="auto" w:fill="auto"/>
            <w:noWrap/>
            <w:vAlign w:val="bottom"/>
            <w:hideMark/>
          </w:tcPr>
          <w:p w14:paraId="11E4846B" w14:textId="0E7AE4A5"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922D07" w:rsidRPr="00FE52E4">
              <w:rPr>
                <w:rFonts w:ascii="Times New Roman" w:hAnsi="Times New Roman"/>
                <w:bCs/>
                <w:color w:val="000000"/>
              </w:rPr>
              <w:t>.</w:t>
            </w:r>
            <w:r w:rsidRPr="00FE52E4">
              <w:rPr>
                <w:rFonts w:ascii="Times New Roman" w:hAnsi="Times New Roman"/>
                <w:bCs/>
                <w:color w:val="000000"/>
              </w:rPr>
              <w:t>001</w:t>
            </w:r>
          </w:p>
        </w:tc>
        <w:tc>
          <w:tcPr>
            <w:tcW w:w="6" w:type="dxa"/>
            <w:vAlign w:val="bottom"/>
          </w:tcPr>
          <w:p w14:paraId="06B8A6E9" w14:textId="77777777" w:rsidR="00367DEA" w:rsidRPr="00FE52E4" w:rsidRDefault="00367DEA" w:rsidP="00367DEA">
            <w:pPr>
              <w:spacing w:before="80" w:after="0" w:line="240" w:lineRule="auto"/>
              <w:jc w:val="center"/>
              <w:rPr>
                <w:rFonts w:ascii="Times New Roman" w:hAnsi="Times New Roman"/>
                <w:bCs/>
                <w:color w:val="000000"/>
              </w:rPr>
            </w:pPr>
          </w:p>
        </w:tc>
        <w:tc>
          <w:tcPr>
            <w:tcW w:w="1250" w:type="dxa"/>
            <w:shd w:val="clear" w:color="auto" w:fill="auto"/>
            <w:noWrap/>
            <w:vAlign w:val="bottom"/>
            <w:hideMark/>
          </w:tcPr>
          <w:p w14:paraId="74E7E84C" w14:textId="1BA24098"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0.104</w:t>
            </w:r>
          </w:p>
        </w:tc>
        <w:tc>
          <w:tcPr>
            <w:tcW w:w="1160" w:type="dxa"/>
            <w:shd w:val="clear" w:color="auto" w:fill="auto"/>
            <w:noWrap/>
            <w:vAlign w:val="bottom"/>
            <w:hideMark/>
          </w:tcPr>
          <w:p w14:paraId="7FC79987" w14:textId="3A94D8F7"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0.02</w:t>
            </w:r>
          </w:p>
        </w:tc>
        <w:tc>
          <w:tcPr>
            <w:tcW w:w="1160" w:type="dxa"/>
            <w:shd w:val="clear" w:color="auto" w:fill="auto"/>
            <w:noWrap/>
            <w:vAlign w:val="bottom"/>
            <w:hideMark/>
          </w:tcPr>
          <w:p w14:paraId="2759BBDE" w14:textId="7B545C16"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922D07"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34B71FE8" w14:textId="77777777" w:rsidTr="00A82C68">
        <w:trPr>
          <w:trHeight w:val="300"/>
        </w:trPr>
        <w:tc>
          <w:tcPr>
            <w:tcW w:w="2700" w:type="dxa"/>
            <w:shd w:val="clear" w:color="auto" w:fill="auto"/>
            <w:noWrap/>
            <w:vAlign w:val="bottom"/>
            <w:hideMark/>
          </w:tcPr>
          <w:p w14:paraId="794AEEF2" w14:textId="77777777" w:rsidR="00367DEA" w:rsidRPr="00FE52E4" w:rsidRDefault="00367DEA" w:rsidP="00367DEA">
            <w:pPr>
              <w:spacing w:before="80" w:after="0" w:line="240" w:lineRule="auto"/>
              <w:rPr>
                <w:rFonts w:ascii="Times New Roman" w:hAnsi="Times New Roman"/>
                <w:bCs/>
                <w:i/>
                <w:color w:val="000000"/>
              </w:rPr>
            </w:pPr>
            <w:r w:rsidRPr="00FE52E4">
              <w:rPr>
                <w:rFonts w:ascii="Times New Roman" w:hAnsi="Times New Roman"/>
                <w:bCs/>
                <w:i/>
                <w:color w:val="000000"/>
              </w:rPr>
              <w:t>Family level parenting</w:t>
            </w:r>
          </w:p>
        </w:tc>
        <w:tc>
          <w:tcPr>
            <w:tcW w:w="1160" w:type="dxa"/>
            <w:shd w:val="clear" w:color="auto" w:fill="auto"/>
            <w:noWrap/>
            <w:vAlign w:val="bottom"/>
            <w:hideMark/>
          </w:tcPr>
          <w:p w14:paraId="4ABDB792" w14:textId="77777777" w:rsidR="00367DEA" w:rsidRPr="00FE52E4" w:rsidRDefault="00367DEA" w:rsidP="00367DEA">
            <w:pPr>
              <w:spacing w:before="80" w:after="0" w:line="240" w:lineRule="auto"/>
              <w:jc w:val="center"/>
              <w:rPr>
                <w:rFonts w:ascii="Times New Roman" w:hAnsi="Times New Roman"/>
              </w:rPr>
            </w:pPr>
          </w:p>
        </w:tc>
        <w:tc>
          <w:tcPr>
            <w:tcW w:w="1160" w:type="dxa"/>
            <w:shd w:val="clear" w:color="auto" w:fill="auto"/>
            <w:noWrap/>
            <w:vAlign w:val="bottom"/>
            <w:hideMark/>
          </w:tcPr>
          <w:p w14:paraId="6B38270A" w14:textId="77777777" w:rsidR="00367DEA" w:rsidRPr="00FE52E4" w:rsidRDefault="00367DEA" w:rsidP="00367DEA">
            <w:pPr>
              <w:spacing w:before="80" w:after="0" w:line="240" w:lineRule="auto"/>
              <w:jc w:val="center"/>
              <w:rPr>
                <w:rFonts w:ascii="Times New Roman" w:hAnsi="Times New Roman"/>
              </w:rPr>
            </w:pPr>
          </w:p>
        </w:tc>
        <w:tc>
          <w:tcPr>
            <w:tcW w:w="1038" w:type="dxa"/>
            <w:shd w:val="clear" w:color="auto" w:fill="auto"/>
            <w:noWrap/>
            <w:vAlign w:val="bottom"/>
            <w:hideMark/>
          </w:tcPr>
          <w:p w14:paraId="643EA404" w14:textId="77777777" w:rsidR="00367DEA" w:rsidRPr="00FE52E4" w:rsidRDefault="00367DEA" w:rsidP="00367DEA">
            <w:pPr>
              <w:spacing w:before="80" w:after="0" w:line="240" w:lineRule="auto"/>
              <w:jc w:val="center"/>
              <w:rPr>
                <w:rFonts w:ascii="Times New Roman" w:hAnsi="Times New Roman"/>
              </w:rPr>
            </w:pPr>
          </w:p>
        </w:tc>
        <w:tc>
          <w:tcPr>
            <w:tcW w:w="6" w:type="dxa"/>
            <w:vAlign w:val="bottom"/>
          </w:tcPr>
          <w:p w14:paraId="5227112F" w14:textId="77777777" w:rsidR="00367DEA" w:rsidRPr="00FE52E4" w:rsidRDefault="00367DEA" w:rsidP="00367DEA">
            <w:pPr>
              <w:spacing w:before="80" w:after="0" w:line="240" w:lineRule="auto"/>
              <w:jc w:val="center"/>
              <w:rPr>
                <w:rFonts w:ascii="Times New Roman" w:hAnsi="Times New Roman"/>
              </w:rPr>
            </w:pPr>
          </w:p>
        </w:tc>
        <w:tc>
          <w:tcPr>
            <w:tcW w:w="1319" w:type="dxa"/>
            <w:shd w:val="clear" w:color="auto" w:fill="auto"/>
            <w:noWrap/>
            <w:vAlign w:val="bottom"/>
            <w:hideMark/>
          </w:tcPr>
          <w:p w14:paraId="3FCB08D9" w14:textId="77777777" w:rsidR="00367DEA" w:rsidRPr="00FE52E4" w:rsidRDefault="00367DEA" w:rsidP="00367DEA">
            <w:pPr>
              <w:spacing w:before="80" w:after="0" w:line="240" w:lineRule="auto"/>
              <w:jc w:val="center"/>
              <w:rPr>
                <w:rFonts w:ascii="Times New Roman" w:hAnsi="Times New Roman"/>
                <w:b/>
              </w:rPr>
            </w:pPr>
          </w:p>
        </w:tc>
        <w:tc>
          <w:tcPr>
            <w:tcW w:w="1626" w:type="dxa"/>
            <w:shd w:val="clear" w:color="auto" w:fill="auto"/>
            <w:noWrap/>
            <w:vAlign w:val="bottom"/>
            <w:hideMark/>
          </w:tcPr>
          <w:p w14:paraId="6B1F3F53" w14:textId="77777777" w:rsidR="00367DEA" w:rsidRPr="00FE52E4" w:rsidRDefault="00367DEA" w:rsidP="00367DEA">
            <w:pPr>
              <w:spacing w:before="80" w:after="0" w:line="240" w:lineRule="auto"/>
              <w:jc w:val="center"/>
              <w:rPr>
                <w:rFonts w:ascii="Times New Roman" w:hAnsi="Times New Roman"/>
              </w:rPr>
            </w:pPr>
          </w:p>
        </w:tc>
        <w:tc>
          <w:tcPr>
            <w:tcW w:w="1160" w:type="dxa"/>
            <w:shd w:val="clear" w:color="auto" w:fill="auto"/>
            <w:noWrap/>
            <w:vAlign w:val="bottom"/>
            <w:hideMark/>
          </w:tcPr>
          <w:p w14:paraId="28CD52D5" w14:textId="77777777" w:rsidR="00367DEA" w:rsidRPr="00FE52E4" w:rsidRDefault="00367DEA" w:rsidP="00367DEA">
            <w:pPr>
              <w:spacing w:before="80" w:after="0" w:line="240" w:lineRule="auto"/>
              <w:jc w:val="center"/>
              <w:rPr>
                <w:rFonts w:ascii="Times New Roman" w:hAnsi="Times New Roman"/>
              </w:rPr>
            </w:pPr>
          </w:p>
        </w:tc>
        <w:tc>
          <w:tcPr>
            <w:tcW w:w="6" w:type="dxa"/>
            <w:vAlign w:val="bottom"/>
          </w:tcPr>
          <w:p w14:paraId="67EF7CA2" w14:textId="77777777" w:rsidR="00367DEA" w:rsidRPr="00FE52E4" w:rsidRDefault="00367DEA" w:rsidP="00367DEA">
            <w:pPr>
              <w:spacing w:before="80" w:after="0" w:line="240" w:lineRule="auto"/>
              <w:jc w:val="center"/>
              <w:rPr>
                <w:rFonts w:ascii="Times New Roman" w:hAnsi="Times New Roman"/>
              </w:rPr>
            </w:pPr>
          </w:p>
        </w:tc>
        <w:tc>
          <w:tcPr>
            <w:tcW w:w="1250" w:type="dxa"/>
            <w:shd w:val="clear" w:color="auto" w:fill="auto"/>
            <w:noWrap/>
            <w:vAlign w:val="bottom"/>
            <w:hideMark/>
          </w:tcPr>
          <w:p w14:paraId="698D4916" w14:textId="77777777" w:rsidR="00367DEA" w:rsidRPr="00FE52E4" w:rsidRDefault="00367DEA" w:rsidP="00367DEA">
            <w:pPr>
              <w:spacing w:before="80" w:after="0" w:line="240" w:lineRule="auto"/>
              <w:jc w:val="center"/>
              <w:rPr>
                <w:rFonts w:ascii="Times New Roman" w:hAnsi="Times New Roman"/>
                <w:b/>
              </w:rPr>
            </w:pPr>
          </w:p>
        </w:tc>
        <w:tc>
          <w:tcPr>
            <w:tcW w:w="1160" w:type="dxa"/>
            <w:shd w:val="clear" w:color="auto" w:fill="auto"/>
            <w:noWrap/>
            <w:vAlign w:val="bottom"/>
            <w:hideMark/>
          </w:tcPr>
          <w:p w14:paraId="6C39C2F5" w14:textId="77777777" w:rsidR="00367DEA" w:rsidRPr="00FE52E4" w:rsidRDefault="00367DEA" w:rsidP="00367DEA">
            <w:pPr>
              <w:spacing w:before="80" w:after="0" w:line="240" w:lineRule="auto"/>
              <w:jc w:val="center"/>
              <w:rPr>
                <w:rFonts w:ascii="Times New Roman" w:hAnsi="Times New Roman"/>
              </w:rPr>
            </w:pPr>
          </w:p>
        </w:tc>
        <w:tc>
          <w:tcPr>
            <w:tcW w:w="1160" w:type="dxa"/>
            <w:shd w:val="clear" w:color="auto" w:fill="auto"/>
            <w:noWrap/>
            <w:vAlign w:val="bottom"/>
            <w:hideMark/>
          </w:tcPr>
          <w:p w14:paraId="7EF91568" w14:textId="77777777" w:rsidR="00367DEA" w:rsidRPr="00FE52E4" w:rsidRDefault="00367DEA" w:rsidP="00367DEA">
            <w:pPr>
              <w:spacing w:before="80" w:after="0" w:line="240" w:lineRule="auto"/>
              <w:jc w:val="center"/>
              <w:rPr>
                <w:rFonts w:ascii="Times New Roman" w:hAnsi="Times New Roman"/>
              </w:rPr>
            </w:pPr>
          </w:p>
        </w:tc>
      </w:tr>
      <w:tr w:rsidR="00FE52E4" w:rsidRPr="00FE52E4" w14:paraId="1A53DC21" w14:textId="77777777" w:rsidTr="00A82C68">
        <w:trPr>
          <w:trHeight w:val="300"/>
        </w:trPr>
        <w:tc>
          <w:tcPr>
            <w:tcW w:w="2700" w:type="dxa"/>
            <w:shd w:val="clear" w:color="auto" w:fill="auto"/>
            <w:noWrap/>
            <w:vAlign w:val="bottom"/>
            <w:hideMark/>
          </w:tcPr>
          <w:p w14:paraId="704FDB20" w14:textId="77777777" w:rsidR="00367DEA" w:rsidRPr="00FE52E4" w:rsidRDefault="00367DEA" w:rsidP="00367DEA">
            <w:pPr>
              <w:spacing w:before="80" w:after="0" w:line="240" w:lineRule="auto"/>
              <w:rPr>
                <w:rFonts w:ascii="Times New Roman" w:hAnsi="Times New Roman"/>
                <w:color w:val="000000"/>
              </w:rPr>
            </w:pPr>
            <w:r w:rsidRPr="00FE52E4">
              <w:rPr>
                <w:rFonts w:ascii="Times New Roman" w:hAnsi="Times New Roman"/>
                <w:color w:val="000000"/>
              </w:rPr>
              <w:t xml:space="preserve">     Mean warmth</w:t>
            </w:r>
          </w:p>
        </w:tc>
        <w:tc>
          <w:tcPr>
            <w:tcW w:w="1160" w:type="dxa"/>
            <w:shd w:val="clear" w:color="auto" w:fill="auto"/>
            <w:noWrap/>
            <w:vAlign w:val="bottom"/>
            <w:hideMark/>
          </w:tcPr>
          <w:p w14:paraId="42963E48" w14:textId="6E5DA875"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
                <w:bCs/>
                <w:color w:val="000000"/>
              </w:rPr>
              <w:t>0.186</w:t>
            </w:r>
          </w:p>
        </w:tc>
        <w:tc>
          <w:tcPr>
            <w:tcW w:w="1160" w:type="dxa"/>
            <w:shd w:val="clear" w:color="auto" w:fill="auto"/>
            <w:noWrap/>
            <w:vAlign w:val="bottom"/>
            <w:hideMark/>
          </w:tcPr>
          <w:p w14:paraId="18E01A1D" w14:textId="1A148312"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0.060</w:t>
            </w:r>
          </w:p>
        </w:tc>
        <w:tc>
          <w:tcPr>
            <w:tcW w:w="1038" w:type="dxa"/>
            <w:shd w:val="clear" w:color="auto" w:fill="auto"/>
            <w:noWrap/>
            <w:vAlign w:val="bottom"/>
            <w:hideMark/>
          </w:tcPr>
          <w:p w14:paraId="685688B9" w14:textId="1FF5190A" w:rsidR="00367DEA" w:rsidRPr="00FE52E4" w:rsidRDefault="00922D07"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367DEA" w:rsidRPr="00FE52E4">
              <w:rPr>
                <w:rFonts w:ascii="Times New Roman" w:hAnsi="Times New Roman"/>
                <w:bCs/>
                <w:color w:val="000000"/>
              </w:rPr>
              <w:t>001</w:t>
            </w:r>
          </w:p>
        </w:tc>
        <w:tc>
          <w:tcPr>
            <w:tcW w:w="6" w:type="dxa"/>
            <w:vAlign w:val="bottom"/>
          </w:tcPr>
          <w:p w14:paraId="5AC81844" w14:textId="77777777" w:rsidR="00367DEA" w:rsidRPr="00FE52E4" w:rsidRDefault="00367DEA" w:rsidP="00367DEA">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4957DA98" w14:textId="18CE63C3"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-0.159</w:t>
            </w:r>
          </w:p>
        </w:tc>
        <w:tc>
          <w:tcPr>
            <w:tcW w:w="1626" w:type="dxa"/>
            <w:shd w:val="clear" w:color="auto" w:fill="auto"/>
            <w:noWrap/>
            <w:vAlign w:val="bottom"/>
            <w:hideMark/>
          </w:tcPr>
          <w:p w14:paraId="4A69D6A7" w14:textId="40D5DC1F"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0.051</w:t>
            </w:r>
          </w:p>
        </w:tc>
        <w:tc>
          <w:tcPr>
            <w:tcW w:w="1160" w:type="dxa"/>
            <w:shd w:val="clear" w:color="auto" w:fill="auto"/>
            <w:noWrap/>
            <w:vAlign w:val="bottom"/>
            <w:hideMark/>
          </w:tcPr>
          <w:p w14:paraId="595CB1EA" w14:textId="676A7883" w:rsidR="00367DEA" w:rsidRPr="00FE52E4" w:rsidRDefault="00922D07"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367DEA" w:rsidRPr="00FE52E4">
              <w:rPr>
                <w:rFonts w:ascii="Times New Roman" w:hAnsi="Times New Roman"/>
                <w:bCs/>
                <w:color w:val="000000"/>
              </w:rPr>
              <w:t>002</w:t>
            </w:r>
          </w:p>
        </w:tc>
        <w:tc>
          <w:tcPr>
            <w:tcW w:w="6" w:type="dxa"/>
            <w:vAlign w:val="bottom"/>
          </w:tcPr>
          <w:p w14:paraId="54223167" w14:textId="77777777" w:rsidR="00367DEA" w:rsidRPr="00FE52E4" w:rsidRDefault="00367DEA" w:rsidP="00367DEA">
            <w:pPr>
              <w:spacing w:before="80" w:after="0" w:line="240" w:lineRule="auto"/>
              <w:jc w:val="center"/>
              <w:rPr>
                <w:rFonts w:ascii="Times New Roman" w:hAnsi="Times New Roman"/>
                <w:bCs/>
                <w:color w:val="000000"/>
              </w:rPr>
            </w:pPr>
          </w:p>
        </w:tc>
        <w:tc>
          <w:tcPr>
            <w:tcW w:w="1250" w:type="dxa"/>
            <w:shd w:val="clear" w:color="auto" w:fill="auto"/>
            <w:noWrap/>
            <w:vAlign w:val="bottom"/>
            <w:hideMark/>
          </w:tcPr>
          <w:p w14:paraId="3ECE1CA0" w14:textId="7A9E1EF7"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-0.282</w:t>
            </w:r>
          </w:p>
        </w:tc>
        <w:tc>
          <w:tcPr>
            <w:tcW w:w="1160" w:type="dxa"/>
            <w:shd w:val="clear" w:color="auto" w:fill="auto"/>
            <w:noWrap/>
            <w:vAlign w:val="bottom"/>
            <w:hideMark/>
          </w:tcPr>
          <w:p w14:paraId="042D08A9" w14:textId="1F16E0B8"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0.037</w:t>
            </w:r>
          </w:p>
        </w:tc>
        <w:tc>
          <w:tcPr>
            <w:tcW w:w="1160" w:type="dxa"/>
            <w:shd w:val="clear" w:color="auto" w:fill="auto"/>
            <w:noWrap/>
            <w:vAlign w:val="bottom"/>
            <w:hideMark/>
          </w:tcPr>
          <w:p w14:paraId="4EB1E966" w14:textId="4BB7B767"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922D07"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1FC04899" w14:textId="77777777" w:rsidTr="00A82C68">
        <w:trPr>
          <w:trHeight w:val="300"/>
        </w:trPr>
        <w:tc>
          <w:tcPr>
            <w:tcW w:w="2700" w:type="dxa"/>
            <w:shd w:val="clear" w:color="auto" w:fill="auto"/>
            <w:noWrap/>
            <w:vAlign w:val="bottom"/>
            <w:hideMark/>
          </w:tcPr>
          <w:p w14:paraId="1E308AF3" w14:textId="6D82907C" w:rsidR="00367DEA" w:rsidRPr="00FE52E4" w:rsidRDefault="00367DEA" w:rsidP="00367DEA">
            <w:pPr>
              <w:spacing w:before="80" w:after="0" w:line="240" w:lineRule="auto"/>
              <w:rPr>
                <w:rFonts w:ascii="Times New Roman" w:hAnsi="Times New Roman"/>
                <w:color w:val="000000"/>
              </w:rPr>
            </w:pPr>
            <w:r w:rsidRPr="00FE52E4">
              <w:rPr>
                <w:rFonts w:ascii="Times New Roman" w:hAnsi="Times New Roman"/>
                <w:color w:val="000000"/>
              </w:rPr>
              <w:t xml:space="preserve">     Mean </w:t>
            </w:r>
            <w:r w:rsidR="00917D29">
              <w:rPr>
                <w:rFonts w:ascii="Times New Roman" w:hAnsi="Times New Roman"/>
                <w:color w:val="000000"/>
              </w:rPr>
              <w:t>aversive</w:t>
            </w:r>
            <w:r w:rsidRPr="00FE52E4">
              <w:rPr>
                <w:rFonts w:ascii="Times New Roman" w:hAnsi="Times New Roman"/>
                <w:color w:val="000000"/>
              </w:rPr>
              <w:t>/inconsistent</w:t>
            </w:r>
          </w:p>
        </w:tc>
        <w:tc>
          <w:tcPr>
            <w:tcW w:w="1160" w:type="dxa"/>
            <w:shd w:val="clear" w:color="auto" w:fill="auto"/>
            <w:noWrap/>
            <w:vAlign w:val="bottom"/>
            <w:hideMark/>
          </w:tcPr>
          <w:p w14:paraId="474F3F27" w14:textId="6203CBF9" w:rsidR="00367DEA" w:rsidRPr="00FE52E4" w:rsidRDefault="00367DEA" w:rsidP="00367DEA">
            <w:pPr>
              <w:spacing w:before="80" w:after="0" w:line="240" w:lineRule="auto"/>
              <w:jc w:val="center"/>
              <w:rPr>
                <w:rFonts w:ascii="Times New Roman" w:hAnsi="Times New Roman"/>
                <w:color w:val="000000"/>
              </w:rPr>
            </w:pPr>
            <w:r w:rsidRPr="00FE52E4">
              <w:rPr>
                <w:rFonts w:ascii="Times New Roman" w:hAnsi="Times New Roman"/>
                <w:color w:val="000000"/>
              </w:rPr>
              <w:t>0.009</w:t>
            </w:r>
          </w:p>
        </w:tc>
        <w:tc>
          <w:tcPr>
            <w:tcW w:w="1160" w:type="dxa"/>
            <w:shd w:val="clear" w:color="auto" w:fill="auto"/>
            <w:noWrap/>
            <w:vAlign w:val="bottom"/>
            <w:hideMark/>
          </w:tcPr>
          <w:p w14:paraId="4636A1D2" w14:textId="46B4FC54" w:rsidR="00367DEA" w:rsidRPr="00FE52E4" w:rsidRDefault="00367DEA" w:rsidP="00367DEA">
            <w:pPr>
              <w:spacing w:before="80" w:after="0" w:line="240" w:lineRule="auto"/>
              <w:jc w:val="center"/>
              <w:rPr>
                <w:rFonts w:ascii="Times New Roman" w:hAnsi="Times New Roman"/>
                <w:color w:val="000000"/>
              </w:rPr>
            </w:pPr>
            <w:r w:rsidRPr="00FE52E4">
              <w:rPr>
                <w:rFonts w:ascii="Times New Roman" w:hAnsi="Times New Roman"/>
                <w:color w:val="000000"/>
              </w:rPr>
              <w:t>0.055</w:t>
            </w:r>
          </w:p>
        </w:tc>
        <w:tc>
          <w:tcPr>
            <w:tcW w:w="1038" w:type="dxa"/>
            <w:shd w:val="clear" w:color="auto" w:fill="auto"/>
            <w:noWrap/>
            <w:vAlign w:val="bottom"/>
            <w:hideMark/>
          </w:tcPr>
          <w:p w14:paraId="38EAC949" w14:textId="2840F96F" w:rsidR="00367DEA" w:rsidRPr="00FE52E4" w:rsidRDefault="00922D07" w:rsidP="00367DEA">
            <w:pPr>
              <w:spacing w:before="80" w:after="0" w:line="240" w:lineRule="auto"/>
              <w:jc w:val="center"/>
              <w:rPr>
                <w:rFonts w:ascii="Times New Roman" w:hAnsi="Times New Roman"/>
                <w:color w:val="000000"/>
              </w:rPr>
            </w:pPr>
            <w:r w:rsidRPr="00FE52E4">
              <w:rPr>
                <w:rFonts w:ascii="Times New Roman" w:hAnsi="Times New Roman"/>
                <w:color w:val="000000"/>
              </w:rPr>
              <w:t>.</w:t>
            </w:r>
            <w:r w:rsidR="00367DEA" w:rsidRPr="00FE52E4">
              <w:rPr>
                <w:rFonts w:ascii="Times New Roman" w:hAnsi="Times New Roman"/>
                <w:color w:val="000000"/>
              </w:rPr>
              <w:t>869</w:t>
            </w:r>
          </w:p>
        </w:tc>
        <w:tc>
          <w:tcPr>
            <w:tcW w:w="6" w:type="dxa"/>
            <w:vAlign w:val="bottom"/>
          </w:tcPr>
          <w:p w14:paraId="2238C0C0" w14:textId="77777777" w:rsidR="00367DEA" w:rsidRPr="00FE52E4" w:rsidRDefault="00367DEA" w:rsidP="00367DEA">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7647474F" w14:textId="5FADE5C6"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0.510</w:t>
            </w:r>
          </w:p>
        </w:tc>
        <w:tc>
          <w:tcPr>
            <w:tcW w:w="1626" w:type="dxa"/>
            <w:shd w:val="clear" w:color="auto" w:fill="auto"/>
            <w:noWrap/>
            <w:vAlign w:val="bottom"/>
            <w:hideMark/>
          </w:tcPr>
          <w:p w14:paraId="27879F6E" w14:textId="2D54BD97"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0.058</w:t>
            </w:r>
          </w:p>
        </w:tc>
        <w:tc>
          <w:tcPr>
            <w:tcW w:w="1160" w:type="dxa"/>
            <w:shd w:val="clear" w:color="auto" w:fill="auto"/>
            <w:noWrap/>
            <w:vAlign w:val="bottom"/>
            <w:hideMark/>
          </w:tcPr>
          <w:p w14:paraId="18FC1103" w14:textId="26FA0979"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922D07" w:rsidRPr="00FE52E4">
              <w:rPr>
                <w:rFonts w:ascii="Times New Roman" w:hAnsi="Times New Roman"/>
                <w:bCs/>
                <w:color w:val="000000"/>
              </w:rPr>
              <w:t>.</w:t>
            </w:r>
            <w:r w:rsidRPr="00FE52E4">
              <w:rPr>
                <w:rFonts w:ascii="Times New Roman" w:hAnsi="Times New Roman"/>
                <w:bCs/>
                <w:color w:val="000000"/>
              </w:rPr>
              <w:t>001</w:t>
            </w:r>
          </w:p>
        </w:tc>
        <w:tc>
          <w:tcPr>
            <w:tcW w:w="6" w:type="dxa"/>
            <w:vAlign w:val="bottom"/>
          </w:tcPr>
          <w:p w14:paraId="19254F99" w14:textId="77777777" w:rsidR="00367DEA" w:rsidRPr="00FE52E4" w:rsidRDefault="00367DEA" w:rsidP="00367DEA">
            <w:pPr>
              <w:spacing w:before="80" w:after="0" w:line="240" w:lineRule="auto"/>
              <w:jc w:val="center"/>
              <w:rPr>
                <w:rFonts w:ascii="Times New Roman" w:hAnsi="Times New Roman"/>
                <w:bCs/>
                <w:color w:val="000000"/>
              </w:rPr>
            </w:pPr>
          </w:p>
        </w:tc>
        <w:tc>
          <w:tcPr>
            <w:tcW w:w="1250" w:type="dxa"/>
            <w:shd w:val="clear" w:color="auto" w:fill="auto"/>
            <w:noWrap/>
            <w:vAlign w:val="bottom"/>
            <w:hideMark/>
          </w:tcPr>
          <w:p w14:paraId="476B5A34" w14:textId="614A2299" w:rsidR="00367DEA" w:rsidRPr="00FE52E4" w:rsidRDefault="00367DEA" w:rsidP="00367DEA">
            <w:pPr>
              <w:spacing w:before="80" w:after="0" w:line="240" w:lineRule="auto"/>
              <w:jc w:val="center"/>
              <w:rPr>
                <w:rFonts w:ascii="Times New Roman" w:hAnsi="Times New Roman"/>
                <w:b/>
                <w:bCs/>
                <w:color w:val="000000"/>
              </w:rPr>
            </w:pPr>
            <w:r w:rsidRPr="00FE52E4">
              <w:rPr>
                <w:rFonts w:ascii="Times New Roman" w:hAnsi="Times New Roman"/>
                <w:b/>
                <w:bCs/>
                <w:color w:val="000000"/>
              </w:rPr>
              <w:t>0.314</w:t>
            </w:r>
          </w:p>
        </w:tc>
        <w:tc>
          <w:tcPr>
            <w:tcW w:w="1160" w:type="dxa"/>
            <w:shd w:val="clear" w:color="auto" w:fill="auto"/>
            <w:noWrap/>
            <w:vAlign w:val="bottom"/>
            <w:hideMark/>
          </w:tcPr>
          <w:p w14:paraId="7C704A83" w14:textId="741E37E6"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0.04</w:t>
            </w:r>
          </w:p>
        </w:tc>
        <w:tc>
          <w:tcPr>
            <w:tcW w:w="1160" w:type="dxa"/>
            <w:shd w:val="clear" w:color="auto" w:fill="auto"/>
            <w:noWrap/>
            <w:vAlign w:val="bottom"/>
            <w:hideMark/>
          </w:tcPr>
          <w:p w14:paraId="7AE78AAF" w14:textId="4653571C" w:rsidR="00367DEA" w:rsidRPr="00FE52E4" w:rsidRDefault="00367DEA" w:rsidP="00367DEA">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922D07" w:rsidRPr="00FE52E4">
              <w:rPr>
                <w:rFonts w:ascii="Times New Roman" w:hAnsi="Times New Roman"/>
                <w:bCs/>
                <w:color w:val="000000"/>
              </w:rPr>
              <w:t>.</w:t>
            </w:r>
            <w:r w:rsidRPr="00FE52E4">
              <w:rPr>
                <w:rFonts w:ascii="Times New Roman" w:hAnsi="Times New Roman"/>
                <w:bCs/>
                <w:color w:val="000000"/>
              </w:rPr>
              <w:t>001</w:t>
            </w:r>
          </w:p>
        </w:tc>
      </w:tr>
      <w:tr w:rsidR="009407F0" w:rsidRPr="00FE52E4" w14:paraId="6C239694" w14:textId="77777777" w:rsidTr="00A82C68">
        <w:trPr>
          <w:trHeight w:val="300"/>
        </w:trPr>
        <w:tc>
          <w:tcPr>
            <w:tcW w:w="2700" w:type="dxa"/>
            <w:shd w:val="clear" w:color="auto" w:fill="auto"/>
            <w:noWrap/>
            <w:vAlign w:val="bottom"/>
            <w:hideMark/>
          </w:tcPr>
          <w:p w14:paraId="2EADD426" w14:textId="77777777" w:rsidR="009407F0" w:rsidRPr="00FE52E4" w:rsidRDefault="009407F0" w:rsidP="007B3EC1">
            <w:pPr>
              <w:spacing w:before="80" w:after="0" w:line="240" w:lineRule="auto"/>
              <w:rPr>
                <w:rFonts w:ascii="Times New Roman" w:hAnsi="Times New Roman"/>
              </w:rPr>
            </w:pPr>
          </w:p>
        </w:tc>
        <w:tc>
          <w:tcPr>
            <w:tcW w:w="1160" w:type="dxa"/>
            <w:shd w:val="clear" w:color="auto" w:fill="auto"/>
            <w:noWrap/>
            <w:vAlign w:val="bottom"/>
            <w:hideMark/>
          </w:tcPr>
          <w:p w14:paraId="5DB082FB" w14:textId="77777777" w:rsidR="009407F0" w:rsidRPr="00FE52E4" w:rsidRDefault="009407F0" w:rsidP="007B3EC1">
            <w:pPr>
              <w:spacing w:before="80" w:after="0" w:line="240" w:lineRule="auto"/>
              <w:jc w:val="center"/>
              <w:rPr>
                <w:rFonts w:ascii="Times New Roman" w:hAnsi="Times New Roman"/>
              </w:rPr>
            </w:pPr>
          </w:p>
        </w:tc>
        <w:tc>
          <w:tcPr>
            <w:tcW w:w="1160" w:type="dxa"/>
            <w:shd w:val="clear" w:color="auto" w:fill="auto"/>
            <w:noWrap/>
            <w:vAlign w:val="bottom"/>
            <w:hideMark/>
          </w:tcPr>
          <w:p w14:paraId="579DB478" w14:textId="77777777" w:rsidR="009407F0" w:rsidRPr="00FE52E4" w:rsidRDefault="009407F0" w:rsidP="007B3EC1">
            <w:pPr>
              <w:spacing w:before="80" w:after="0" w:line="240" w:lineRule="auto"/>
              <w:jc w:val="center"/>
              <w:rPr>
                <w:rFonts w:ascii="Times New Roman" w:hAnsi="Times New Roman"/>
              </w:rPr>
            </w:pPr>
          </w:p>
        </w:tc>
        <w:tc>
          <w:tcPr>
            <w:tcW w:w="1038" w:type="dxa"/>
            <w:shd w:val="clear" w:color="auto" w:fill="auto"/>
            <w:noWrap/>
            <w:vAlign w:val="bottom"/>
            <w:hideMark/>
          </w:tcPr>
          <w:p w14:paraId="58213EE7" w14:textId="77777777" w:rsidR="009407F0" w:rsidRPr="00FE52E4" w:rsidRDefault="009407F0" w:rsidP="007B3EC1">
            <w:pPr>
              <w:spacing w:before="80" w:after="0" w:line="240" w:lineRule="auto"/>
              <w:jc w:val="center"/>
              <w:rPr>
                <w:rFonts w:ascii="Times New Roman" w:hAnsi="Times New Roman"/>
              </w:rPr>
            </w:pPr>
          </w:p>
        </w:tc>
        <w:tc>
          <w:tcPr>
            <w:tcW w:w="6" w:type="dxa"/>
            <w:vAlign w:val="bottom"/>
          </w:tcPr>
          <w:p w14:paraId="0E76FF8F" w14:textId="77777777" w:rsidR="009407F0" w:rsidRPr="00FE52E4" w:rsidRDefault="009407F0" w:rsidP="007B3EC1">
            <w:pPr>
              <w:spacing w:before="80" w:after="0" w:line="240" w:lineRule="auto"/>
              <w:jc w:val="center"/>
              <w:rPr>
                <w:rFonts w:ascii="Times New Roman" w:hAnsi="Times New Roman"/>
              </w:rPr>
            </w:pPr>
          </w:p>
        </w:tc>
        <w:tc>
          <w:tcPr>
            <w:tcW w:w="1319" w:type="dxa"/>
            <w:shd w:val="clear" w:color="auto" w:fill="auto"/>
            <w:noWrap/>
            <w:vAlign w:val="bottom"/>
            <w:hideMark/>
          </w:tcPr>
          <w:p w14:paraId="0636CA0C" w14:textId="77777777" w:rsidR="009407F0" w:rsidRPr="00FE52E4" w:rsidRDefault="009407F0" w:rsidP="007B3EC1">
            <w:pPr>
              <w:spacing w:before="80" w:after="0" w:line="240" w:lineRule="auto"/>
              <w:jc w:val="center"/>
              <w:rPr>
                <w:rFonts w:ascii="Times New Roman" w:hAnsi="Times New Roman"/>
                <w:b/>
              </w:rPr>
            </w:pPr>
          </w:p>
        </w:tc>
        <w:tc>
          <w:tcPr>
            <w:tcW w:w="1626" w:type="dxa"/>
            <w:shd w:val="clear" w:color="auto" w:fill="auto"/>
            <w:noWrap/>
            <w:vAlign w:val="bottom"/>
            <w:hideMark/>
          </w:tcPr>
          <w:p w14:paraId="7EF1F191" w14:textId="77777777" w:rsidR="009407F0" w:rsidRPr="00FE52E4" w:rsidRDefault="009407F0" w:rsidP="007B3EC1">
            <w:pPr>
              <w:spacing w:before="80" w:after="0" w:line="240" w:lineRule="auto"/>
              <w:jc w:val="center"/>
              <w:rPr>
                <w:rFonts w:ascii="Times New Roman" w:hAnsi="Times New Roman"/>
              </w:rPr>
            </w:pPr>
          </w:p>
        </w:tc>
        <w:tc>
          <w:tcPr>
            <w:tcW w:w="1160" w:type="dxa"/>
            <w:shd w:val="clear" w:color="auto" w:fill="auto"/>
            <w:noWrap/>
            <w:vAlign w:val="bottom"/>
            <w:hideMark/>
          </w:tcPr>
          <w:p w14:paraId="22CD4542" w14:textId="77777777" w:rsidR="009407F0" w:rsidRPr="00FE52E4" w:rsidRDefault="009407F0" w:rsidP="007B3EC1">
            <w:pPr>
              <w:spacing w:before="80" w:after="0" w:line="240" w:lineRule="auto"/>
              <w:jc w:val="center"/>
              <w:rPr>
                <w:rFonts w:ascii="Times New Roman" w:hAnsi="Times New Roman"/>
              </w:rPr>
            </w:pPr>
          </w:p>
        </w:tc>
        <w:tc>
          <w:tcPr>
            <w:tcW w:w="6" w:type="dxa"/>
            <w:vAlign w:val="bottom"/>
          </w:tcPr>
          <w:p w14:paraId="37E6B8F0" w14:textId="77777777" w:rsidR="009407F0" w:rsidRPr="00FE52E4" w:rsidRDefault="009407F0" w:rsidP="007B3EC1">
            <w:pPr>
              <w:spacing w:before="80" w:after="0" w:line="240" w:lineRule="auto"/>
              <w:jc w:val="center"/>
              <w:rPr>
                <w:rFonts w:ascii="Times New Roman" w:hAnsi="Times New Roman"/>
              </w:rPr>
            </w:pPr>
          </w:p>
        </w:tc>
        <w:tc>
          <w:tcPr>
            <w:tcW w:w="1250" w:type="dxa"/>
            <w:shd w:val="clear" w:color="auto" w:fill="auto"/>
            <w:noWrap/>
            <w:vAlign w:val="bottom"/>
            <w:hideMark/>
          </w:tcPr>
          <w:p w14:paraId="29519F5D" w14:textId="77777777" w:rsidR="009407F0" w:rsidRPr="00FE52E4" w:rsidRDefault="009407F0" w:rsidP="007B3EC1">
            <w:pPr>
              <w:spacing w:before="80" w:after="0" w:line="240" w:lineRule="auto"/>
              <w:jc w:val="center"/>
              <w:rPr>
                <w:rFonts w:ascii="Times New Roman" w:hAnsi="Times New Roman"/>
                <w:b/>
              </w:rPr>
            </w:pPr>
          </w:p>
        </w:tc>
        <w:tc>
          <w:tcPr>
            <w:tcW w:w="1160" w:type="dxa"/>
            <w:shd w:val="clear" w:color="auto" w:fill="auto"/>
            <w:noWrap/>
            <w:vAlign w:val="bottom"/>
            <w:hideMark/>
          </w:tcPr>
          <w:p w14:paraId="3B5B73E6" w14:textId="77777777" w:rsidR="009407F0" w:rsidRPr="00FE52E4" w:rsidRDefault="009407F0" w:rsidP="007B3EC1">
            <w:pPr>
              <w:spacing w:before="80" w:after="0" w:line="240" w:lineRule="auto"/>
              <w:jc w:val="center"/>
              <w:rPr>
                <w:rFonts w:ascii="Times New Roman" w:hAnsi="Times New Roman"/>
              </w:rPr>
            </w:pPr>
          </w:p>
        </w:tc>
        <w:tc>
          <w:tcPr>
            <w:tcW w:w="1160" w:type="dxa"/>
            <w:shd w:val="clear" w:color="auto" w:fill="auto"/>
            <w:noWrap/>
            <w:vAlign w:val="bottom"/>
            <w:hideMark/>
          </w:tcPr>
          <w:p w14:paraId="3E7A127A" w14:textId="77777777" w:rsidR="009407F0" w:rsidRPr="00FE52E4" w:rsidRDefault="009407F0" w:rsidP="007B3EC1">
            <w:pPr>
              <w:spacing w:before="80" w:after="0" w:line="240" w:lineRule="auto"/>
              <w:jc w:val="center"/>
              <w:rPr>
                <w:rFonts w:ascii="Times New Roman" w:hAnsi="Times New Roman"/>
              </w:rPr>
            </w:pPr>
          </w:p>
        </w:tc>
      </w:tr>
      <w:tr w:rsidR="009407F0" w:rsidRPr="00FE52E4" w14:paraId="7D32AC4B" w14:textId="77777777" w:rsidTr="00A82C68">
        <w:trPr>
          <w:trHeight w:val="300"/>
        </w:trPr>
        <w:tc>
          <w:tcPr>
            <w:tcW w:w="2700" w:type="dxa"/>
            <w:shd w:val="clear" w:color="auto" w:fill="auto"/>
            <w:noWrap/>
            <w:vAlign w:val="bottom"/>
            <w:hideMark/>
          </w:tcPr>
          <w:p w14:paraId="2C5497D0" w14:textId="77777777" w:rsidR="009407F0" w:rsidRPr="00FE52E4" w:rsidRDefault="009407F0" w:rsidP="007B3EC1">
            <w:pPr>
              <w:spacing w:before="80" w:after="0" w:line="240" w:lineRule="auto"/>
              <w:rPr>
                <w:rFonts w:ascii="Times New Roman" w:hAnsi="Times New Roman"/>
                <w:b/>
                <w:bCs/>
                <w:color w:val="000000"/>
              </w:rPr>
            </w:pPr>
            <w:r w:rsidRPr="00FE52E4">
              <w:rPr>
                <w:rFonts w:ascii="Times New Roman" w:hAnsi="Times New Roman"/>
                <w:b/>
                <w:bCs/>
                <w:color w:val="000000"/>
              </w:rPr>
              <w:t>Girls</w:t>
            </w:r>
          </w:p>
        </w:tc>
        <w:tc>
          <w:tcPr>
            <w:tcW w:w="1160" w:type="dxa"/>
            <w:shd w:val="clear" w:color="auto" w:fill="auto"/>
            <w:noWrap/>
            <w:vAlign w:val="bottom"/>
            <w:hideMark/>
          </w:tcPr>
          <w:p w14:paraId="4450DDB4"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shd w:val="clear" w:color="auto" w:fill="auto"/>
            <w:noWrap/>
            <w:vAlign w:val="bottom"/>
            <w:hideMark/>
          </w:tcPr>
          <w:p w14:paraId="6D5625BE" w14:textId="77777777" w:rsidR="009407F0" w:rsidRPr="00FE52E4" w:rsidRDefault="009407F0" w:rsidP="007B3EC1">
            <w:pPr>
              <w:spacing w:before="80" w:after="0" w:line="240" w:lineRule="auto"/>
              <w:jc w:val="center"/>
              <w:rPr>
                <w:rFonts w:ascii="Times New Roman" w:hAnsi="Times New Roman"/>
                <w:color w:val="000000"/>
              </w:rPr>
            </w:pPr>
          </w:p>
        </w:tc>
        <w:tc>
          <w:tcPr>
            <w:tcW w:w="1038" w:type="dxa"/>
            <w:shd w:val="clear" w:color="auto" w:fill="auto"/>
            <w:noWrap/>
            <w:vAlign w:val="bottom"/>
            <w:hideMark/>
          </w:tcPr>
          <w:p w14:paraId="1CF2E4AF" w14:textId="77777777" w:rsidR="009407F0" w:rsidRPr="00FE52E4" w:rsidRDefault="009407F0" w:rsidP="007B3EC1">
            <w:pPr>
              <w:spacing w:before="80" w:after="0" w:line="240" w:lineRule="auto"/>
              <w:jc w:val="center"/>
              <w:rPr>
                <w:rFonts w:ascii="Times New Roman" w:hAnsi="Times New Roman"/>
                <w:color w:val="000000"/>
              </w:rPr>
            </w:pPr>
          </w:p>
        </w:tc>
        <w:tc>
          <w:tcPr>
            <w:tcW w:w="6" w:type="dxa"/>
            <w:vAlign w:val="bottom"/>
          </w:tcPr>
          <w:p w14:paraId="2D3BCE63" w14:textId="77777777" w:rsidR="009407F0" w:rsidRPr="00FE52E4" w:rsidRDefault="009407F0" w:rsidP="007B3EC1">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6A698A5F" w14:textId="77777777" w:rsidR="009407F0" w:rsidRPr="00FE52E4" w:rsidRDefault="009407F0" w:rsidP="007B3EC1">
            <w:pPr>
              <w:spacing w:before="80" w:after="0" w:line="240" w:lineRule="auto"/>
              <w:jc w:val="center"/>
              <w:rPr>
                <w:rFonts w:ascii="Times New Roman" w:hAnsi="Times New Roman"/>
                <w:b/>
                <w:bCs/>
                <w:color w:val="000000"/>
              </w:rPr>
            </w:pPr>
          </w:p>
        </w:tc>
        <w:tc>
          <w:tcPr>
            <w:tcW w:w="1626" w:type="dxa"/>
            <w:shd w:val="clear" w:color="auto" w:fill="auto"/>
            <w:noWrap/>
            <w:vAlign w:val="bottom"/>
            <w:hideMark/>
          </w:tcPr>
          <w:p w14:paraId="6DEE599E" w14:textId="77777777" w:rsidR="009407F0" w:rsidRPr="00FE52E4" w:rsidRDefault="009407F0" w:rsidP="007B3EC1">
            <w:pPr>
              <w:spacing w:before="80" w:after="0" w:line="240" w:lineRule="auto"/>
              <w:jc w:val="center"/>
              <w:rPr>
                <w:rFonts w:ascii="Times New Roman" w:hAnsi="Times New Roman"/>
                <w:bCs/>
                <w:color w:val="000000"/>
              </w:rPr>
            </w:pPr>
          </w:p>
        </w:tc>
        <w:tc>
          <w:tcPr>
            <w:tcW w:w="1160" w:type="dxa"/>
            <w:shd w:val="clear" w:color="auto" w:fill="auto"/>
            <w:noWrap/>
            <w:vAlign w:val="bottom"/>
            <w:hideMark/>
          </w:tcPr>
          <w:p w14:paraId="6BF0ECF2" w14:textId="77777777" w:rsidR="009407F0" w:rsidRPr="00FE52E4" w:rsidRDefault="009407F0" w:rsidP="007B3EC1">
            <w:pPr>
              <w:spacing w:before="80" w:after="0" w:line="240" w:lineRule="auto"/>
              <w:jc w:val="center"/>
              <w:rPr>
                <w:rFonts w:ascii="Times New Roman" w:hAnsi="Times New Roman"/>
                <w:color w:val="000000"/>
              </w:rPr>
            </w:pPr>
          </w:p>
        </w:tc>
        <w:tc>
          <w:tcPr>
            <w:tcW w:w="6" w:type="dxa"/>
            <w:vAlign w:val="bottom"/>
          </w:tcPr>
          <w:p w14:paraId="14BEE525" w14:textId="77777777" w:rsidR="009407F0" w:rsidRPr="00FE52E4" w:rsidRDefault="009407F0" w:rsidP="007B3EC1">
            <w:pPr>
              <w:spacing w:before="80" w:after="0" w:line="240" w:lineRule="auto"/>
              <w:jc w:val="center"/>
              <w:rPr>
                <w:rFonts w:ascii="Times New Roman" w:hAnsi="Times New Roman"/>
                <w:color w:val="000000"/>
              </w:rPr>
            </w:pPr>
          </w:p>
        </w:tc>
        <w:tc>
          <w:tcPr>
            <w:tcW w:w="1250" w:type="dxa"/>
            <w:shd w:val="clear" w:color="auto" w:fill="auto"/>
            <w:noWrap/>
            <w:vAlign w:val="bottom"/>
            <w:hideMark/>
          </w:tcPr>
          <w:p w14:paraId="7A697F33" w14:textId="77777777" w:rsidR="009407F0" w:rsidRPr="00FE52E4" w:rsidRDefault="009407F0" w:rsidP="007B3EC1">
            <w:pPr>
              <w:spacing w:before="80" w:after="0" w:line="240" w:lineRule="auto"/>
              <w:jc w:val="center"/>
              <w:rPr>
                <w:rFonts w:ascii="Times New Roman" w:hAnsi="Times New Roman"/>
                <w:b/>
                <w:color w:val="000000"/>
              </w:rPr>
            </w:pPr>
          </w:p>
        </w:tc>
        <w:tc>
          <w:tcPr>
            <w:tcW w:w="1160" w:type="dxa"/>
            <w:shd w:val="clear" w:color="auto" w:fill="auto"/>
            <w:noWrap/>
            <w:vAlign w:val="bottom"/>
            <w:hideMark/>
          </w:tcPr>
          <w:p w14:paraId="3C41C1A9"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shd w:val="clear" w:color="auto" w:fill="auto"/>
            <w:noWrap/>
            <w:vAlign w:val="bottom"/>
            <w:hideMark/>
          </w:tcPr>
          <w:p w14:paraId="41AF4D3B" w14:textId="77777777" w:rsidR="009407F0" w:rsidRPr="00FE52E4" w:rsidRDefault="009407F0" w:rsidP="007B3EC1">
            <w:pPr>
              <w:spacing w:before="80" w:after="0" w:line="240" w:lineRule="auto"/>
              <w:jc w:val="center"/>
              <w:rPr>
                <w:rFonts w:ascii="Times New Roman" w:hAnsi="Times New Roman"/>
                <w:color w:val="000000"/>
              </w:rPr>
            </w:pPr>
          </w:p>
        </w:tc>
      </w:tr>
      <w:tr w:rsidR="009407F0" w:rsidRPr="00FE52E4" w14:paraId="409B4AE1" w14:textId="77777777" w:rsidTr="00A82C68">
        <w:trPr>
          <w:trHeight w:val="300"/>
        </w:trPr>
        <w:tc>
          <w:tcPr>
            <w:tcW w:w="2700" w:type="dxa"/>
            <w:shd w:val="clear" w:color="auto" w:fill="auto"/>
            <w:noWrap/>
            <w:vAlign w:val="bottom"/>
          </w:tcPr>
          <w:p w14:paraId="1C08AD9D" w14:textId="77777777" w:rsidR="009407F0" w:rsidRPr="00FE52E4" w:rsidRDefault="009407F0" w:rsidP="007B3EC1">
            <w:pPr>
              <w:spacing w:before="80" w:after="0" w:line="240" w:lineRule="auto"/>
              <w:rPr>
                <w:rFonts w:ascii="Times New Roman" w:hAnsi="Times New Roman"/>
                <w:b/>
                <w:bCs/>
                <w:color w:val="000000"/>
              </w:rPr>
            </w:pPr>
            <w:r w:rsidRPr="00FE52E4">
              <w:rPr>
                <w:rFonts w:ascii="Times New Roman" w:hAnsi="Times New Roman"/>
                <w:i/>
                <w:color w:val="000000"/>
              </w:rPr>
              <w:t>Child level parenting</w:t>
            </w:r>
          </w:p>
        </w:tc>
        <w:tc>
          <w:tcPr>
            <w:tcW w:w="1160" w:type="dxa"/>
            <w:shd w:val="clear" w:color="auto" w:fill="auto"/>
            <w:noWrap/>
            <w:vAlign w:val="bottom"/>
          </w:tcPr>
          <w:p w14:paraId="13F916F6"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shd w:val="clear" w:color="auto" w:fill="auto"/>
            <w:noWrap/>
            <w:vAlign w:val="bottom"/>
          </w:tcPr>
          <w:p w14:paraId="55F29450" w14:textId="77777777" w:rsidR="009407F0" w:rsidRPr="00FE52E4" w:rsidRDefault="009407F0" w:rsidP="007B3EC1">
            <w:pPr>
              <w:spacing w:before="80" w:after="0" w:line="240" w:lineRule="auto"/>
              <w:jc w:val="center"/>
              <w:rPr>
                <w:rFonts w:ascii="Times New Roman" w:hAnsi="Times New Roman"/>
                <w:color w:val="000000"/>
              </w:rPr>
            </w:pPr>
          </w:p>
        </w:tc>
        <w:tc>
          <w:tcPr>
            <w:tcW w:w="1038" w:type="dxa"/>
            <w:shd w:val="clear" w:color="auto" w:fill="auto"/>
            <w:noWrap/>
            <w:vAlign w:val="bottom"/>
          </w:tcPr>
          <w:p w14:paraId="56309CB3" w14:textId="77777777" w:rsidR="009407F0" w:rsidRPr="00FE52E4" w:rsidRDefault="009407F0" w:rsidP="007B3EC1">
            <w:pPr>
              <w:spacing w:before="80" w:after="0" w:line="240" w:lineRule="auto"/>
              <w:jc w:val="center"/>
              <w:rPr>
                <w:rFonts w:ascii="Times New Roman" w:hAnsi="Times New Roman"/>
                <w:color w:val="000000"/>
              </w:rPr>
            </w:pPr>
          </w:p>
        </w:tc>
        <w:tc>
          <w:tcPr>
            <w:tcW w:w="6" w:type="dxa"/>
            <w:vAlign w:val="bottom"/>
          </w:tcPr>
          <w:p w14:paraId="21F85E7D" w14:textId="77777777" w:rsidR="009407F0" w:rsidRPr="00FE52E4" w:rsidRDefault="009407F0" w:rsidP="007B3EC1">
            <w:pPr>
              <w:spacing w:before="80" w:after="0" w:line="240" w:lineRule="auto"/>
              <w:jc w:val="center"/>
              <w:rPr>
                <w:rFonts w:ascii="Times New Roman" w:hAnsi="Times New Roman"/>
                <w:bCs/>
                <w:color w:val="000000"/>
              </w:rPr>
            </w:pPr>
          </w:p>
        </w:tc>
        <w:tc>
          <w:tcPr>
            <w:tcW w:w="1319" w:type="dxa"/>
            <w:shd w:val="clear" w:color="auto" w:fill="auto"/>
            <w:noWrap/>
            <w:vAlign w:val="bottom"/>
          </w:tcPr>
          <w:p w14:paraId="504DA49F" w14:textId="77777777" w:rsidR="009407F0" w:rsidRPr="00FE52E4" w:rsidRDefault="009407F0" w:rsidP="007B3EC1">
            <w:pPr>
              <w:spacing w:before="80" w:after="0" w:line="240" w:lineRule="auto"/>
              <w:jc w:val="center"/>
              <w:rPr>
                <w:rFonts w:ascii="Times New Roman" w:hAnsi="Times New Roman"/>
                <w:b/>
                <w:bCs/>
                <w:color w:val="000000"/>
              </w:rPr>
            </w:pPr>
          </w:p>
        </w:tc>
        <w:tc>
          <w:tcPr>
            <w:tcW w:w="1626" w:type="dxa"/>
            <w:shd w:val="clear" w:color="auto" w:fill="auto"/>
            <w:noWrap/>
            <w:vAlign w:val="bottom"/>
          </w:tcPr>
          <w:p w14:paraId="4DB13EFA" w14:textId="77777777" w:rsidR="009407F0" w:rsidRPr="00FE52E4" w:rsidRDefault="009407F0" w:rsidP="007B3EC1">
            <w:pPr>
              <w:spacing w:before="80" w:after="0" w:line="240" w:lineRule="auto"/>
              <w:jc w:val="center"/>
              <w:rPr>
                <w:rFonts w:ascii="Times New Roman" w:hAnsi="Times New Roman"/>
                <w:bCs/>
                <w:color w:val="000000"/>
              </w:rPr>
            </w:pPr>
          </w:p>
        </w:tc>
        <w:tc>
          <w:tcPr>
            <w:tcW w:w="1160" w:type="dxa"/>
            <w:shd w:val="clear" w:color="auto" w:fill="auto"/>
            <w:noWrap/>
            <w:vAlign w:val="bottom"/>
          </w:tcPr>
          <w:p w14:paraId="23C9E725" w14:textId="77777777" w:rsidR="009407F0" w:rsidRPr="00FE52E4" w:rsidRDefault="009407F0" w:rsidP="007B3EC1">
            <w:pPr>
              <w:spacing w:before="80" w:after="0" w:line="240" w:lineRule="auto"/>
              <w:jc w:val="center"/>
              <w:rPr>
                <w:rFonts w:ascii="Times New Roman" w:hAnsi="Times New Roman"/>
                <w:color w:val="000000"/>
              </w:rPr>
            </w:pPr>
          </w:p>
        </w:tc>
        <w:tc>
          <w:tcPr>
            <w:tcW w:w="6" w:type="dxa"/>
            <w:vAlign w:val="bottom"/>
          </w:tcPr>
          <w:p w14:paraId="13B5469E" w14:textId="77777777" w:rsidR="009407F0" w:rsidRPr="00FE52E4" w:rsidRDefault="009407F0" w:rsidP="007B3EC1">
            <w:pPr>
              <w:spacing w:before="80" w:after="0" w:line="240" w:lineRule="auto"/>
              <w:jc w:val="center"/>
              <w:rPr>
                <w:rFonts w:ascii="Times New Roman" w:hAnsi="Times New Roman"/>
                <w:color w:val="000000"/>
              </w:rPr>
            </w:pPr>
          </w:p>
        </w:tc>
        <w:tc>
          <w:tcPr>
            <w:tcW w:w="1250" w:type="dxa"/>
            <w:shd w:val="clear" w:color="auto" w:fill="auto"/>
            <w:noWrap/>
            <w:vAlign w:val="bottom"/>
          </w:tcPr>
          <w:p w14:paraId="2C62DC83" w14:textId="77777777" w:rsidR="009407F0" w:rsidRPr="00FE52E4" w:rsidRDefault="009407F0" w:rsidP="007B3EC1">
            <w:pPr>
              <w:spacing w:before="80" w:after="0" w:line="240" w:lineRule="auto"/>
              <w:jc w:val="center"/>
              <w:rPr>
                <w:rFonts w:ascii="Times New Roman" w:hAnsi="Times New Roman"/>
                <w:b/>
                <w:color w:val="000000"/>
              </w:rPr>
            </w:pPr>
          </w:p>
        </w:tc>
        <w:tc>
          <w:tcPr>
            <w:tcW w:w="1160" w:type="dxa"/>
            <w:shd w:val="clear" w:color="auto" w:fill="auto"/>
            <w:noWrap/>
            <w:vAlign w:val="bottom"/>
          </w:tcPr>
          <w:p w14:paraId="67B26182" w14:textId="77777777" w:rsidR="009407F0" w:rsidRPr="00FE52E4" w:rsidRDefault="009407F0" w:rsidP="007B3EC1">
            <w:pPr>
              <w:spacing w:before="80" w:after="0" w:line="240" w:lineRule="auto"/>
              <w:jc w:val="center"/>
              <w:rPr>
                <w:rFonts w:ascii="Times New Roman" w:hAnsi="Times New Roman"/>
                <w:color w:val="000000"/>
              </w:rPr>
            </w:pPr>
          </w:p>
        </w:tc>
        <w:tc>
          <w:tcPr>
            <w:tcW w:w="1160" w:type="dxa"/>
            <w:shd w:val="clear" w:color="auto" w:fill="auto"/>
            <w:noWrap/>
            <w:vAlign w:val="bottom"/>
          </w:tcPr>
          <w:p w14:paraId="4153A2DA" w14:textId="77777777" w:rsidR="009407F0" w:rsidRPr="00FE52E4" w:rsidRDefault="009407F0" w:rsidP="007B3EC1">
            <w:pPr>
              <w:spacing w:before="80" w:after="0" w:line="240" w:lineRule="auto"/>
              <w:jc w:val="center"/>
              <w:rPr>
                <w:rFonts w:ascii="Times New Roman" w:hAnsi="Times New Roman"/>
                <w:color w:val="000000"/>
              </w:rPr>
            </w:pPr>
          </w:p>
        </w:tc>
      </w:tr>
      <w:tr w:rsidR="00FE52E4" w:rsidRPr="00FE52E4" w14:paraId="3E28857C" w14:textId="77777777" w:rsidTr="00A82C68">
        <w:trPr>
          <w:trHeight w:val="300"/>
        </w:trPr>
        <w:tc>
          <w:tcPr>
            <w:tcW w:w="2700" w:type="dxa"/>
            <w:shd w:val="clear" w:color="auto" w:fill="auto"/>
            <w:noWrap/>
            <w:vAlign w:val="bottom"/>
            <w:hideMark/>
          </w:tcPr>
          <w:p w14:paraId="209470BB" w14:textId="77777777" w:rsidR="00922D07" w:rsidRPr="00FE52E4" w:rsidRDefault="00922D07" w:rsidP="00922D07">
            <w:pPr>
              <w:spacing w:before="80" w:after="0" w:line="240" w:lineRule="auto"/>
              <w:rPr>
                <w:rFonts w:ascii="Times New Roman" w:hAnsi="Times New Roman"/>
                <w:color w:val="000000"/>
              </w:rPr>
            </w:pPr>
            <w:r w:rsidRPr="00FE52E4">
              <w:rPr>
                <w:rFonts w:ascii="Times New Roman" w:hAnsi="Times New Roman"/>
                <w:color w:val="000000"/>
              </w:rPr>
              <w:t xml:space="preserve">     Warmth</w:t>
            </w:r>
          </w:p>
        </w:tc>
        <w:tc>
          <w:tcPr>
            <w:tcW w:w="1160" w:type="dxa"/>
            <w:shd w:val="clear" w:color="auto" w:fill="auto"/>
            <w:noWrap/>
            <w:vAlign w:val="bottom"/>
            <w:hideMark/>
          </w:tcPr>
          <w:p w14:paraId="79B58B59" w14:textId="06419E06" w:rsidR="00922D07" w:rsidRPr="00647E6C" w:rsidRDefault="00922D07" w:rsidP="00922D07">
            <w:pPr>
              <w:spacing w:before="80" w:after="0" w:line="240" w:lineRule="auto"/>
              <w:jc w:val="center"/>
              <w:rPr>
                <w:rFonts w:ascii="Times New Roman" w:hAnsi="Times New Roman"/>
                <w:color w:val="000000"/>
              </w:rPr>
            </w:pPr>
            <w:r w:rsidRPr="00647E6C">
              <w:rPr>
                <w:rFonts w:ascii="Times New Roman" w:hAnsi="Times New Roman"/>
                <w:color w:val="000000"/>
              </w:rPr>
              <w:t>0.033</w:t>
            </w:r>
          </w:p>
        </w:tc>
        <w:tc>
          <w:tcPr>
            <w:tcW w:w="1160" w:type="dxa"/>
            <w:shd w:val="clear" w:color="auto" w:fill="auto"/>
            <w:noWrap/>
            <w:vAlign w:val="bottom"/>
            <w:hideMark/>
          </w:tcPr>
          <w:p w14:paraId="44AFD83B" w14:textId="1E57FF48" w:rsidR="00922D07" w:rsidRPr="00FE52E4" w:rsidRDefault="00922D07" w:rsidP="00922D07">
            <w:pPr>
              <w:spacing w:before="80" w:after="0" w:line="240" w:lineRule="auto"/>
              <w:jc w:val="center"/>
              <w:rPr>
                <w:rFonts w:ascii="Times New Roman" w:hAnsi="Times New Roman"/>
                <w:color w:val="000000"/>
              </w:rPr>
            </w:pPr>
            <w:r w:rsidRPr="00FE52E4">
              <w:rPr>
                <w:rFonts w:ascii="Times New Roman" w:hAnsi="Times New Roman"/>
                <w:color w:val="000000"/>
              </w:rPr>
              <w:t>0.022</w:t>
            </w:r>
          </w:p>
        </w:tc>
        <w:tc>
          <w:tcPr>
            <w:tcW w:w="1038" w:type="dxa"/>
            <w:shd w:val="clear" w:color="auto" w:fill="auto"/>
            <w:noWrap/>
            <w:vAlign w:val="bottom"/>
            <w:hideMark/>
          </w:tcPr>
          <w:p w14:paraId="290735DD" w14:textId="30E9425A" w:rsidR="00922D07" w:rsidRPr="00FE52E4" w:rsidRDefault="00922D07" w:rsidP="00922D07">
            <w:pPr>
              <w:spacing w:before="80" w:after="0" w:line="240" w:lineRule="auto"/>
              <w:jc w:val="center"/>
              <w:rPr>
                <w:rFonts w:ascii="Times New Roman" w:hAnsi="Times New Roman"/>
                <w:color w:val="000000"/>
              </w:rPr>
            </w:pPr>
            <w:r w:rsidRPr="00FE52E4">
              <w:rPr>
                <w:rFonts w:ascii="Times New Roman" w:hAnsi="Times New Roman"/>
                <w:color w:val="000000"/>
              </w:rPr>
              <w:t>.138</w:t>
            </w:r>
          </w:p>
        </w:tc>
        <w:tc>
          <w:tcPr>
            <w:tcW w:w="6" w:type="dxa"/>
            <w:vAlign w:val="bottom"/>
          </w:tcPr>
          <w:p w14:paraId="14AA1E61" w14:textId="77777777" w:rsidR="00922D07" w:rsidRPr="00FE52E4" w:rsidRDefault="00922D07" w:rsidP="00922D07">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5D5C2077" w14:textId="7FA33E53"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-0.059</w:t>
            </w:r>
          </w:p>
        </w:tc>
        <w:tc>
          <w:tcPr>
            <w:tcW w:w="1626" w:type="dxa"/>
            <w:shd w:val="clear" w:color="auto" w:fill="auto"/>
            <w:noWrap/>
            <w:vAlign w:val="bottom"/>
            <w:hideMark/>
          </w:tcPr>
          <w:p w14:paraId="32565C09" w14:textId="349AE8DE"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0.025</w:t>
            </w:r>
          </w:p>
        </w:tc>
        <w:tc>
          <w:tcPr>
            <w:tcW w:w="1160" w:type="dxa"/>
            <w:shd w:val="clear" w:color="auto" w:fill="auto"/>
            <w:noWrap/>
            <w:vAlign w:val="bottom"/>
            <w:hideMark/>
          </w:tcPr>
          <w:p w14:paraId="361580D7" w14:textId="35E46A16"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.016</w:t>
            </w:r>
          </w:p>
        </w:tc>
        <w:tc>
          <w:tcPr>
            <w:tcW w:w="6" w:type="dxa"/>
            <w:vAlign w:val="bottom"/>
          </w:tcPr>
          <w:p w14:paraId="71FC7B17" w14:textId="77777777" w:rsidR="00922D07" w:rsidRPr="00FE52E4" w:rsidRDefault="00922D07" w:rsidP="00922D07">
            <w:pPr>
              <w:spacing w:before="80" w:after="0" w:line="240" w:lineRule="auto"/>
              <w:jc w:val="center"/>
              <w:rPr>
                <w:rFonts w:ascii="Times New Roman" w:hAnsi="Times New Roman"/>
                <w:bCs/>
                <w:color w:val="000000"/>
              </w:rPr>
            </w:pPr>
          </w:p>
        </w:tc>
        <w:tc>
          <w:tcPr>
            <w:tcW w:w="1250" w:type="dxa"/>
            <w:shd w:val="clear" w:color="auto" w:fill="auto"/>
            <w:noWrap/>
            <w:vAlign w:val="bottom"/>
            <w:hideMark/>
          </w:tcPr>
          <w:p w14:paraId="7E0B0A07" w14:textId="16C694E1"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-0.121</w:t>
            </w:r>
          </w:p>
        </w:tc>
        <w:tc>
          <w:tcPr>
            <w:tcW w:w="1160" w:type="dxa"/>
            <w:shd w:val="clear" w:color="auto" w:fill="auto"/>
            <w:noWrap/>
            <w:vAlign w:val="bottom"/>
            <w:hideMark/>
          </w:tcPr>
          <w:p w14:paraId="088CA54F" w14:textId="5B4A28C5"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0.024</w:t>
            </w:r>
          </w:p>
        </w:tc>
        <w:tc>
          <w:tcPr>
            <w:tcW w:w="1160" w:type="dxa"/>
            <w:shd w:val="clear" w:color="auto" w:fill="auto"/>
            <w:noWrap/>
            <w:vAlign w:val="bottom"/>
            <w:hideMark/>
          </w:tcPr>
          <w:p w14:paraId="16AE776E" w14:textId="470AEDC6"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&lt;.001</w:t>
            </w:r>
          </w:p>
        </w:tc>
      </w:tr>
      <w:tr w:rsidR="00FE52E4" w:rsidRPr="00FE52E4" w14:paraId="1ED978D2" w14:textId="77777777" w:rsidTr="00A82C68">
        <w:trPr>
          <w:trHeight w:val="300"/>
        </w:trPr>
        <w:tc>
          <w:tcPr>
            <w:tcW w:w="2700" w:type="dxa"/>
            <w:shd w:val="clear" w:color="auto" w:fill="auto"/>
            <w:noWrap/>
            <w:vAlign w:val="bottom"/>
            <w:hideMark/>
          </w:tcPr>
          <w:p w14:paraId="3395CDAC" w14:textId="736FB1CA" w:rsidR="00922D07" w:rsidRPr="00FE52E4" w:rsidRDefault="00922D07" w:rsidP="00922D07">
            <w:pPr>
              <w:spacing w:before="80" w:after="0" w:line="240" w:lineRule="auto"/>
              <w:rPr>
                <w:rFonts w:ascii="Times New Roman" w:hAnsi="Times New Roman"/>
                <w:color w:val="000000"/>
              </w:rPr>
            </w:pPr>
            <w:r w:rsidRPr="00FE52E4">
              <w:rPr>
                <w:rFonts w:ascii="Times New Roman" w:hAnsi="Times New Roman"/>
                <w:color w:val="000000"/>
              </w:rPr>
              <w:t xml:space="preserve">     </w:t>
            </w:r>
            <w:r w:rsidR="00917D29">
              <w:rPr>
                <w:rFonts w:ascii="Times New Roman" w:hAnsi="Times New Roman"/>
                <w:color w:val="000000"/>
              </w:rPr>
              <w:t>Aversive</w:t>
            </w:r>
            <w:r w:rsidRPr="00FE52E4">
              <w:rPr>
                <w:rFonts w:ascii="Times New Roman" w:hAnsi="Times New Roman"/>
                <w:color w:val="000000"/>
              </w:rPr>
              <w:t>/inconsistent</w:t>
            </w:r>
          </w:p>
        </w:tc>
        <w:tc>
          <w:tcPr>
            <w:tcW w:w="1160" w:type="dxa"/>
            <w:shd w:val="clear" w:color="auto" w:fill="auto"/>
            <w:noWrap/>
            <w:vAlign w:val="bottom"/>
            <w:hideMark/>
          </w:tcPr>
          <w:p w14:paraId="15002158" w14:textId="0950A777" w:rsidR="00922D07" w:rsidRPr="00647E6C" w:rsidRDefault="00922D07" w:rsidP="00922D07">
            <w:pPr>
              <w:spacing w:before="80" w:after="0" w:line="240" w:lineRule="auto"/>
              <w:jc w:val="center"/>
              <w:rPr>
                <w:rFonts w:ascii="Times New Roman" w:hAnsi="Times New Roman"/>
                <w:color w:val="000000"/>
              </w:rPr>
            </w:pPr>
            <w:r w:rsidRPr="00647E6C">
              <w:rPr>
                <w:rFonts w:ascii="Times New Roman" w:hAnsi="Times New Roman"/>
                <w:color w:val="000000"/>
              </w:rPr>
              <w:t>-0.001</w:t>
            </w:r>
          </w:p>
        </w:tc>
        <w:tc>
          <w:tcPr>
            <w:tcW w:w="1160" w:type="dxa"/>
            <w:shd w:val="clear" w:color="auto" w:fill="auto"/>
            <w:noWrap/>
            <w:vAlign w:val="bottom"/>
            <w:hideMark/>
          </w:tcPr>
          <w:p w14:paraId="410BE8FD" w14:textId="76352E3C" w:rsidR="00922D07" w:rsidRPr="00FE52E4" w:rsidRDefault="00922D07" w:rsidP="00922D07">
            <w:pPr>
              <w:spacing w:before="80" w:after="0" w:line="240" w:lineRule="auto"/>
              <w:jc w:val="center"/>
              <w:rPr>
                <w:rFonts w:ascii="Times New Roman" w:hAnsi="Times New Roman"/>
                <w:color w:val="000000"/>
              </w:rPr>
            </w:pPr>
            <w:r w:rsidRPr="00FE52E4">
              <w:rPr>
                <w:rFonts w:ascii="Times New Roman" w:hAnsi="Times New Roman"/>
                <w:color w:val="000000"/>
              </w:rPr>
              <w:t>0.021</w:t>
            </w:r>
          </w:p>
        </w:tc>
        <w:tc>
          <w:tcPr>
            <w:tcW w:w="1038" w:type="dxa"/>
            <w:shd w:val="clear" w:color="auto" w:fill="auto"/>
            <w:noWrap/>
            <w:vAlign w:val="bottom"/>
            <w:hideMark/>
          </w:tcPr>
          <w:p w14:paraId="00F5F859" w14:textId="713BA1DD" w:rsidR="00922D07" w:rsidRPr="00FE52E4" w:rsidRDefault="00922D07" w:rsidP="00922D07">
            <w:pPr>
              <w:spacing w:before="80" w:after="0" w:line="240" w:lineRule="auto"/>
              <w:jc w:val="center"/>
              <w:rPr>
                <w:rFonts w:ascii="Times New Roman" w:hAnsi="Times New Roman"/>
                <w:color w:val="000000"/>
              </w:rPr>
            </w:pPr>
            <w:r w:rsidRPr="00FE52E4">
              <w:rPr>
                <w:rFonts w:ascii="Times New Roman" w:hAnsi="Times New Roman"/>
                <w:color w:val="000000"/>
              </w:rPr>
              <w:t>.967</w:t>
            </w:r>
          </w:p>
        </w:tc>
        <w:tc>
          <w:tcPr>
            <w:tcW w:w="6" w:type="dxa"/>
            <w:vAlign w:val="bottom"/>
          </w:tcPr>
          <w:p w14:paraId="774517EA" w14:textId="77777777" w:rsidR="00922D07" w:rsidRPr="00FE52E4" w:rsidRDefault="00922D07" w:rsidP="00922D07">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30B364F2" w14:textId="17BD950C"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0.078</w:t>
            </w:r>
          </w:p>
        </w:tc>
        <w:tc>
          <w:tcPr>
            <w:tcW w:w="1626" w:type="dxa"/>
            <w:shd w:val="clear" w:color="auto" w:fill="auto"/>
            <w:noWrap/>
            <w:vAlign w:val="bottom"/>
            <w:hideMark/>
          </w:tcPr>
          <w:p w14:paraId="6D345D5F" w14:textId="5F0BA747"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0.019</w:t>
            </w:r>
          </w:p>
        </w:tc>
        <w:tc>
          <w:tcPr>
            <w:tcW w:w="1160" w:type="dxa"/>
            <w:shd w:val="clear" w:color="auto" w:fill="auto"/>
            <w:noWrap/>
            <w:vAlign w:val="bottom"/>
            <w:hideMark/>
          </w:tcPr>
          <w:p w14:paraId="0CEEEDF7" w14:textId="5D1D384A"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&lt;.001</w:t>
            </w:r>
          </w:p>
        </w:tc>
        <w:tc>
          <w:tcPr>
            <w:tcW w:w="6" w:type="dxa"/>
            <w:vAlign w:val="bottom"/>
          </w:tcPr>
          <w:p w14:paraId="452BD84C" w14:textId="77777777" w:rsidR="00922D07" w:rsidRPr="00FE52E4" w:rsidRDefault="00922D07" w:rsidP="00922D07">
            <w:pPr>
              <w:spacing w:before="80" w:after="0" w:line="240" w:lineRule="auto"/>
              <w:jc w:val="center"/>
              <w:rPr>
                <w:rFonts w:ascii="Times New Roman" w:hAnsi="Times New Roman"/>
                <w:bCs/>
                <w:color w:val="000000"/>
              </w:rPr>
            </w:pPr>
          </w:p>
        </w:tc>
        <w:tc>
          <w:tcPr>
            <w:tcW w:w="1250" w:type="dxa"/>
            <w:shd w:val="clear" w:color="auto" w:fill="auto"/>
            <w:noWrap/>
            <w:vAlign w:val="bottom"/>
            <w:hideMark/>
          </w:tcPr>
          <w:p w14:paraId="3E15C4F6" w14:textId="4505657F"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0.046</w:t>
            </w:r>
          </w:p>
        </w:tc>
        <w:tc>
          <w:tcPr>
            <w:tcW w:w="1160" w:type="dxa"/>
            <w:shd w:val="clear" w:color="auto" w:fill="auto"/>
            <w:noWrap/>
            <w:vAlign w:val="bottom"/>
            <w:hideMark/>
          </w:tcPr>
          <w:p w14:paraId="6431D3AD" w14:textId="7B138137"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0.022</w:t>
            </w:r>
          </w:p>
        </w:tc>
        <w:tc>
          <w:tcPr>
            <w:tcW w:w="1160" w:type="dxa"/>
            <w:shd w:val="clear" w:color="auto" w:fill="auto"/>
            <w:noWrap/>
            <w:vAlign w:val="bottom"/>
            <w:hideMark/>
          </w:tcPr>
          <w:p w14:paraId="66928A88" w14:textId="36511125"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.034</w:t>
            </w:r>
          </w:p>
        </w:tc>
      </w:tr>
      <w:tr w:rsidR="00FE52E4" w:rsidRPr="00FE52E4" w14:paraId="61BA28B1" w14:textId="77777777" w:rsidTr="00A82C68">
        <w:trPr>
          <w:trHeight w:val="300"/>
        </w:trPr>
        <w:tc>
          <w:tcPr>
            <w:tcW w:w="2700" w:type="dxa"/>
            <w:shd w:val="clear" w:color="auto" w:fill="auto"/>
            <w:noWrap/>
            <w:vAlign w:val="bottom"/>
            <w:hideMark/>
          </w:tcPr>
          <w:p w14:paraId="17FCDBF8" w14:textId="77777777" w:rsidR="00922D07" w:rsidRPr="00FE52E4" w:rsidRDefault="00922D07" w:rsidP="00922D07">
            <w:pPr>
              <w:spacing w:before="80" w:after="0" w:line="240" w:lineRule="auto"/>
              <w:rPr>
                <w:rFonts w:ascii="Times New Roman" w:hAnsi="Times New Roman"/>
                <w:b/>
                <w:bCs/>
                <w:color w:val="000000"/>
              </w:rPr>
            </w:pPr>
            <w:r w:rsidRPr="00FE52E4">
              <w:rPr>
                <w:rFonts w:ascii="Times New Roman" w:hAnsi="Times New Roman"/>
                <w:bCs/>
                <w:i/>
                <w:color w:val="000000"/>
              </w:rPr>
              <w:t>Family level parenting</w:t>
            </w:r>
          </w:p>
        </w:tc>
        <w:tc>
          <w:tcPr>
            <w:tcW w:w="1160" w:type="dxa"/>
            <w:shd w:val="clear" w:color="auto" w:fill="auto"/>
            <w:noWrap/>
            <w:vAlign w:val="bottom"/>
            <w:hideMark/>
          </w:tcPr>
          <w:p w14:paraId="5A8F7E1A" w14:textId="77777777" w:rsidR="00922D07" w:rsidRPr="00647E6C" w:rsidRDefault="00922D07" w:rsidP="00922D07">
            <w:pPr>
              <w:spacing w:before="80" w:after="0" w:line="240" w:lineRule="auto"/>
              <w:jc w:val="center"/>
              <w:rPr>
                <w:rFonts w:ascii="Times New Roman" w:hAnsi="Times New Roman"/>
              </w:rPr>
            </w:pPr>
          </w:p>
        </w:tc>
        <w:tc>
          <w:tcPr>
            <w:tcW w:w="1160" w:type="dxa"/>
            <w:shd w:val="clear" w:color="auto" w:fill="auto"/>
            <w:noWrap/>
            <w:vAlign w:val="bottom"/>
            <w:hideMark/>
          </w:tcPr>
          <w:p w14:paraId="4DE59073" w14:textId="77777777" w:rsidR="00922D07" w:rsidRPr="00FE52E4" w:rsidRDefault="00922D07" w:rsidP="00922D07">
            <w:pPr>
              <w:spacing w:before="80" w:after="0" w:line="240" w:lineRule="auto"/>
              <w:jc w:val="center"/>
              <w:rPr>
                <w:rFonts w:ascii="Times New Roman" w:hAnsi="Times New Roman"/>
              </w:rPr>
            </w:pPr>
          </w:p>
        </w:tc>
        <w:tc>
          <w:tcPr>
            <w:tcW w:w="1038" w:type="dxa"/>
            <w:shd w:val="clear" w:color="auto" w:fill="auto"/>
            <w:noWrap/>
            <w:vAlign w:val="bottom"/>
            <w:hideMark/>
          </w:tcPr>
          <w:p w14:paraId="7AE35FEB" w14:textId="77777777" w:rsidR="00922D07" w:rsidRPr="00FE52E4" w:rsidRDefault="00922D07" w:rsidP="00922D07">
            <w:pPr>
              <w:spacing w:before="80" w:after="0" w:line="240" w:lineRule="auto"/>
              <w:jc w:val="center"/>
              <w:rPr>
                <w:rFonts w:ascii="Times New Roman" w:hAnsi="Times New Roman"/>
              </w:rPr>
            </w:pPr>
          </w:p>
        </w:tc>
        <w:tc>
          <w:tcPr>
            <w:tcW w:w="6" w:type="dxa"/>
            <w:vAlign w:val="bottom"/>
          </w:tcPr>
          <w:p w14:paraId="7FE3B9E5" w14:textId="77777777" w:rsidR="00922D07" w:rsidRPr="00FE52E4" w:rsidRDefault="00922D07" w:rsidP="00922D07">
            <w:pPr>
              <w:spacing w:before="80" w:after="0" w:line="240" w:lineRule="auto"/>
              <w:jc w:val="center"/>
              <w:rPr>
                <w:rFonts w:ascii="Times New Roman" w:hAnsi="Times New Roman"/>
              </w:rPr>
            </w:pPr>
          </w:p>
        </w:tc>
        <w:tc>
          <w:tcPr>
            <w:tcW w:w="1319" w:type="dxa"/>
            <w:shd w:val="clear" w:color="auto" w:fill="auto"/>
            <w:noWrap/>
            <w:vAlign w:val="bottom"/>
            <w:hideMark/>
          </w:tcPr>
          <w:p w14:paraId="5E5F8C63" w14:textId="77777777" w:rsidR="00922D07" w:rsidRPr="00FE52E4" w:rsidRDefault="00922D07" w:rsidP="00922D07">
            <w:pPr>
              <w:spacing w:before="80" w:after="0" w:line="240" w:lineRule="auto"/>
              <w:jc w:val="center"/>
              <w:rPr>
                <w:rFonts w:ascii="Times New Roman" w:hAnsi="Times New Roman"/>
                <w:b/>
              </w:rPr>
            </w:pPr>
          </w:p>
        </w:tc>
        <w:tc>
          <w:tcPr>
            <w:tcW w:w="1626" w:type="dxa"/>
            <w:shd w:val="clear" w:color="auto" w:fill="auto"/>
            <w:noWrap/>
            <w:vAlign w:val="bottom"/>
            <w:hideMark/>
          </w:tcPr>
          <w:p w14:paraId="12999818" w14:textId="77777777" w:rsidR="00922D07" w:rsidRPr="00FE52E4" w:rsidRDefault="00922D07" w:rsidP="00922D07">
            <w:pPr>
              <w:spacing w:before="80" w:after="0" w:line="240" w:lineRule="auto"/>
              <w:jc w:val="center"/>
              <w:rPr>
                <w:rFonts w:ascii="Times New Roman" w:hAnsi="Times New Roman"/>
              </w:rPr>
            </w:pPr>
          </w:p>
        </w:tc>
        <w:tc>
          <w:tcPr>
            <w:tcW w:w="1160" w:type="dxa"/>
            <w:shd w:val="clear" w:color="auto" w:fill="auto"/>
            <w:noWrap/>
            <w:vAlign w:val="bottom"/>
            <w:hideMark/>
          </w:tcPr>
          <w:p w14:paraId="296C9A4D" w14:textId="77777777" w:rsidR="00922D07" w:rsidRPr="00FE52E4" w:rsidRDefault="00922D07" w:rsidP="00922D07">
            <w:pPr>
              <w:spacing w:before="80" w:after="0" w:line="240" w:lineRule="auto"/>
              <w:jc w:val="center"/>
              <w:rPr>
                <w:rFonts w:ascii="Times New Roman" w:hAnsi="Times New Roman"/>
              </w:rPr>
            </w:pPr>
          </w:p>
        </w:tc>
        <w:tc>
          <w:tcPr>
            <w:tcW w:w="6" w:type="dxa"/>
            <w:vAlign w:val="bottom"/>
          </w:tcPr>
          <w:p w14:paraId="46683DAF" w14:textId="77777777" w:rsidR="00922D07" w:rsidRPr="00FE52E4" w:rsidRDefault="00922D07" w:rsidP="00922D07">
            <w:pPr>
              <w:spacing w:before="80" w:after="0" w:line="240" w:lineRule="auto"/>
              <w:jc w:val="center"/>
              <w:rPr>
                <w:rFonts w:ascii="Times New Roman" w:hAnsi="Times New Roman"/>
              </w:rPr>
            </w:pPr>
          </w:p>
        </w:tc>
        <w:tc>
          <w:tcPr>
            <w:tcW w:w="1250" w:type="dxa"/>
            <w:shd w:val="clear" w:color="auto" w:fill="auto"/>
            <w:noWrap/>
            <w:vAlign w:val="bottom"/>
            <w:hideMark/>
          </w:tcPr>
          <w:p w14:paraId="281347E1" w14:textId="77777777" w:rsidR="00922D07" w:rsidRPr="00FE52E4" w:rsidRDefault="00922D07" w:rsidP="00922D07">
            <w:pPr>
              <w:spacing w:before="80" w:after="0" w:line="240" w:lineRule="auto"/>
              <w:jc w:val="center"/>
              <w:rPr>
                <w:rFonts w:ascii="Times New Roman" w:hAnsi="Times New Roman"/>
                <w:b/>
              </w:rPr>
            </w:pPr>
          </w:p>
        </w:tc>
        <w:tc>
          <w:tcPr>
            <w:tcW w:w="1160" w:type="dxa"/>
            <w:shd w:val="clear" w:color="auto" w:fill="auto"/>
            <w:noWrap/>
            <w:vAlign w:val="bottom"/>
            <w:hideMark/>
          </w:tcPr>
          <w:p w14:paraId="06B94C66" w14:textId="77777777" w:rsidR="00922D07" w:rsidRPr="00FE52E4" w:rsidRDefault="00922D07" w:rsidP="00922D07">
            <w:pPr>
              <w:spacing w:before="80" w:after="0" w:line="240" w:lineRule="auto"/>
              <w:jc w:val="center"/>
              <w:rPr>
                <w:rFonts w:ascii="Times New Roman" w:hAnsi="Times New Roman"/>
              </w:rPr>
            </w:pPr>
          </w:p>
        </w:tc>
        <w:tc>
          <w:tcPr>
            <w:tcW w:w="1160" w:type="dxa"/>
            <w:shd w:val="clear" w:color="auto" w:fill="auto"/>
            <w:noWrap/>
            <w:vAlign w:val="bottom"/>
            <w:hideMark/>
          </w:tcPr>
          <w:p w14:paraId="0DB48760" w14:textId="77777777" w:rsidR="00922D07" w:rsidRPr="00FE52E4" w:rsidRDefault="00922D07" w:rsidP="00922D07">
            <w:pPr>
              <w:spacing w:before="80" w:after="0" w:line="240" w:lineRule="auto"/>
              <w:jc w:val="center"/>
              <w:rPr>
                <w:rFonts w:ascii="Times New Roman" w:hAnsi="Times New Roman"/>
              </w:rPr>
            </w:pPr>
          </w:p>
        </w:tc>
      </w:tr>
      <w:tr w:rsidR="00FE52E4" w:rsidRPr="00FE52E4" w14:paraId="1889396F" w14:textId="77777777" w:rsidTr="00A82C68">
        <w:trPr>
          <w:trHeight w:val="300"/>
        </w:trPr>
        <w:tc>
          <w:tcPr>
            <w:tcW w:w="2700" w:type="dxa"/>
            <w:shd w:val="clear" w:color="auto" w:fill="auto"/>
            <w:noWrap/>
            <w:vAlign w:val="bottom"/>
            <w:hideMark/>
          </w:tcPr>
          <w:p w14:paraId="3DB7FEB2" w14:textId="77777777" w:rsidR="00922D07" w:rsidRPr="00FE52E4" w:rsidRDefault="00922D07" w:rsidP="00922D07">
            <w:pPr>
              <w:spacing w:before="80" w:after="0" w:line="240" w:lineRule="auto"/>
              <w:rPr>
                <w:rFonts w:ascii="Times New Roman" w:hAnsi="Times New Roman"/>
                <w:color w:val="000000"/>
              </w:rPr>
            </w:pPr>
            <w:r w:rsidRPr="00FE52E4">
              <w:rPr>
                <w:rFonts w:ascii="Times New Roman" w:hAnsi="Times New Roman"/>
                <w:color w:val="000000"/>
              </w:rPr>
              <w:t xml:space="preserve">     Mean warmth</w:t>
            </w:r>
          </w:p>
        </w:tc>
        <w:tc>
          <w:tcPr>
            <w:tcW w:w="1160" w:type="dxa"/>
            <w:shd w:val="clear" w:color="auto" w:fill="auto"/>
            <w:noWrap/>
            <w:vAlign w:val="bottom"/>
            <w:hideMark/>
          </w:tcPr>
          <w:p w14:paraId="56B2B7D2" w14:textId="5F0B7D26" w:rsidR="00922D07" w:rsidRPr="00647E6C" w:rsidRDefault="00922D07" w:rsidP="00922D07">
            <w:pPr>
              <w:spacing w:before="80" w:after="0" w:line="240" w:lineRule="auto"/>
              <w:jc w:val="center"/>
              <w:rPr>
                <w:rFonts w:ascii="Times New Roman" w:hAnsi="Times New Roman"/>
                <w:bCs/>
                <w:color w:val="000000"/>
              </w:rPr>
            </w:pPr>
            <w:r w:rsidRPr="00647E6C">
              <w:rPr>
                <w:rFonts w:ascii="Times New Roman" w:hAnsi="Times New Roman"/>
                <w:b/>
                <w:bCs/>
                <w:color w:val="000000"/>
              </w:rPr>
              <w:t>0.156</w:t>
            </w:r>
          </w:p>
        </w:tc>
        <w:tc>
          <w:tcPr>
            <w:tcW w:w="1160" w:type="dxa"/>
            <w:shd w:val="clear" w:color="auto" w:fill="auto"/>
            <w:noWrap/>
            <w:vAlign w:val="bottom"/>
            <w:hideMark/>
          </w:tcPr>
          <w:p w14:paraId="2142E63B" w14:textId="56CD0A4C"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0.044</w:t>
            </w:r>
          </w:p>
        </w:tc>
        <w:tc>
          <w:tcPr>
            <w:tcW w:w="1038" w:type="dxa"/>
            <w:shd w:val="clear" w:color="auto" w:fill="auto"/>
            <w:noWrap/>
            <w:vAlign w:val="bottom"/>
            <w:hideMark/>
          </w:tcPr>
          <w:p w14:paraId="1E873157" w14:textId="1310EA3E"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&lt;.001</w:t>
            </w:r>
          </w:p>
        </w:tc>
        <w:tc>
          <w:tcPr>
            <w:tcW w:w="6" w:type="dxa"/>
            <w:vAlign w:val="bottom"/>
          </w:tcPr>
          <w:p w14:paraId="437C8A28" w14:textId="77777777" w:rsidR="00922D07" w:rsidRPr="00FE52E4" w:rsidRDefault="00922D07" w:rsidP="00922D07">
            <w:pPr>
              <w:spacing w:before="80" w:after="0" w:line="240" w:lineRule="auto"/>
              <w:jc w:val="center"/>
              <w:rPr>
                <w:rFonts w:ascii="Times New Roman" w:hAnsi="Times New Roman"/>
                <w:bCs/>
                <w:color w:val="000000"/>
              </w:rPr>
            </w:pPr>
          </w:p>
        </w:tc>
        <w:tc>
          <w:tcPr>
            <w:tcW w:w="1319" w:type="dxa"/>
            <w:shd w:val="clear" w:color="auto" w:fill="auto"/>
            <w:noWrap/>
            <w:vAlign w:val="bottom"/>
            <w:hideMark/>
          </w:tcPr>
          <w:p w14:paraId="1BCCF92D" w14:textId="0AF6FDD4"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-0.202</w:t>
            </w:r>
          </w:p>
        </w:tc>
        <w:tc>
          <w:tcPr>
            <w:tcW w:w="1626" w:type="dxa"/>
            <w:shd w:val="clear" w:color="auto" w:fill="auto"/>
            <w:noWrap/>
            <w:vAlign w:val="bottom"/>
            <w:hideMark/>
          </w:tcPr>
          <w:p w14:paraId="217FE241" w14:textId="4074756C"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0.063</w:t>
            </w:r>
          </w:p>
        </w:tc>
        <w:tc>
          <w:tcPr>
            <w:tcW w:w="1160" w:type="dxa"/>
            <w:shd w:val="clear" w:color="auto" w:fill="auto"/>
            <w:noWrap/>
            <w:vAlign w:val="bottom"/>
            <w:hideMark/>
          </w:tcPr>
          <w:p w14:paraId="4217A637" w14:textId="4EC98E0B"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.001</w:t>
            </w:r>
          </w:p>
        </w:tc>
        <w:tc>
          <w:tcPr>
            <w:tcW w:w="6" w:type="dxa"/>
            <w:vAlign w:val="bottom"/>
          </w:tcPr>
          <w:p w14:paraId="20505437" w14:textId="77777777" w:rsidR="00922D07" w:rsidRPr="00FE52E4" w:rsidRDefault="00922D07" w:rsidP="00922D07">
            <w:pPr>
              <w:spacing w:before="80" w:after="0" w:line="240" w:lineRule="auto"/>
              <w:jc w:val="center"/>
              <w:rPr>
                <w:rFonts w:ascii="Times New Roman" w:hAnsi="Times New Roman"/>
                <w:bCs/>
                <w:color w:val="000000"/>
              </w:rPr>
            </w:pPr>
          </w:p>
        </w:tc>
        <w:tc>
          <w:tcPr>
            <w:tcW w:w="1250" w:type="dxa"/>
            <w:shd w:val="clear" w:color="auto" w:fill="auto"/>
            <w:noWrap/>
            <w:vAlign w:val="bottom"/>
            <w:hideMark/>
          </w:tcPr>
          <w:p w14:paraId="44BB795A" w14:textId="255B25B9"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-0.219</w:t>
            </w:r>
          </w:p>
        </w:tc>
        <w:tc>
          <w:tcPr>
            <w:tcW w:w="1160" w:type="dxa"/>
            <w:shd w:val="clear" w:color="auto" w:fill="auto"/>
            <w:noWrap/>
            <w:vAlign w:val="bottom"/>
            <w:hideMark/>
          </w:tcPr>
          <w:p w14:paraId="672B5473" w14:textId="34C2E8FF"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0.042</w:t>
            </w:r>
          </w:p>
        </w:tc>
        <w:tc>
          <w:tcPr>
            <w:tcW w:w="1160" w:type="dxa"/>
            <w:shd w:val="clear" w:color="auto" w:fill="auto"/>
            <w:noWrap/>
            <w:vAlign w:val="bottom"/>
            <w:hideMark/>
          </w:tcPr>
          <w:p w14:paraId="0453A90E" w14:textId="347160B8"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&lt;.001</w:t>
            </w:r>
          </w:p>
        </w:tc>
      </w:tr>
      <w:tr w:rsidR="00FE52E4" w:rsidRPr="00FE52E4" w14:paraId="33C7730F" w14:textId="77777777" w:rsidTr="00A82C68">
        <w:trPr>
          <w:trHeight w:val="287"/>
        </w:trPr>
        <w:tc>
          <w:tcPr>
            <w:tcW w:w="2700" w:type="dxa"/>
            <w:tcBorders>
              <w:bottom w:val="single" w:sz="12" w:space="0" w:color="auto"/>
            </w:tcBorders>
            <w:shd w:val="clear" w:color="auto" w:fill="auto"/>
            <w:noWrap/>
            <w:vAlign w:val="bottom"/>
            <w:hideMark/>
          </w:tcPr>
          <w:p w14:paraId="636D0567" w14:textId="0D197A96" w:rsidR="00922D07" w:rsidRPr="00FE52E4" w:rsidRDefault="00922D07" w:rsidP="00922D07">
            <w:pPr>
              <w:spacing w:before="80" w:after="0" w:line="240" w:lineRule="auto"/>
              <w:rPr>
                <w:rFonts w:ascii="Times New Roman" w:hAnsi="Times New Roman"/>
                <w:color w:val="000000"/>
              </w:rPr>
            </w:pPr>
            <w:r w:rsidRPr="00FE52E4">
              <w:rPr>
                <w:rFonts w:ascii="Times New Roman" w:hAnsi="Times New Roman"/>
                <w:color w:val="000000"/>
              </w:rPr>
              <w:t xml:space="preserve">     Mean </w:t>
            </w:r>
            <w:r w:rsidR="00917D29">
              <w:rPr>
                <w:rFonts w:ascii="Times New Roman" w:hAnsi="Times New Roman"/>
                <w:color w:val="000000"/>
              </w:rPr>
              <w:t>aversive</w:t>
            </w:r>
            <w:r w:rsidRPr="00FE52E4">
              <w:rPr>
                <w:rFonts w:ascii="Times New Roman" w:hAnsi="Times New Roman"/>
                <w:color w:val="000000"/>
              </w:rPr>
              <w:t>/inconsistent</w:t>
            </w:r>
          </w:p>
        </w:tc>
        <w:tc>
          <w:tcPr>
            <w:tcW w:w="1160" w:type="dxa"/>
            <w:tcBorders>
              <w:bottom w:val="single" w:sz="12" w:space="0" w:color="auto"/>
            </w:tcBorders>
            <w:shd w:val="clear" w:color="auto" w:fill="auto"/>
            <w:noWrap/>
            <w:vAlign w:val="bottom"/>
            <w:hideMark/>
          </w:tcPr>
          <w:p w14:paraId="68753574" w14:textId="7C9843C3" w:rsidR="00922D07" w:rsidRPr="00647E6C" w:rsidRDefault="00922D07" w:rsidP="00922D07">
            <w:pPr>
              <w:spacing w:before="80" w:after="0" w:line="240" w:lineRule="auto"/>
              <w:jc w:val="center"/>
              <w:rPr>
                <w:rFonts w:ascii="Times New Roman" w:hAnsi="Times New Roman"/>
                <w:b/>
                <w:bCs/>
                <w:color w:val="000000"/>
              </w:rPr>
            </w:pPr>
            <w:r w:rsidRPr="00647E6C">
              <w:rPr>
                <w:rFonts w:ascii="Times New Roman" w:hAnsi="Times New Roman"/>
                <w:b/>
                <w:bCs/>
                <w:color w:val="000000"/>
              </w:rPr>
              <w:t>0.117</w:t>
            </w:r>
          </w:p>
        </w:tc>
        <w:tc>
          <w:tcPr>
            <w:tcW w:w="1160" w:type="dxa"/>
            <w:tcBorders>
              <w:bottom w:val="single" w:sz="12" w:space="0" w:color="auto"/>
            </w:tcBorders>
            <w:shd w:val="clear" w:color="auto" w:fill="auto"/>
            <w:noWrap/>
            <w:vAlign w:val="bottom"/>
            <w:hideMark/>
          </w:tcPr>
          <w:p w14:paraId="739098B3" w14:textId="786C96A2"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0.056</w:t>
            </w:r>
          </w:p>
        </w:tc>
        <w:tc>
          <w:tcPr>
            <w:tcW w:w="1038" w:type="dxa"/>
            <w:tcBorders>
              <w:bottom w:val="single" w:sz="12" w:space="0" w:color="auto"/>
            </w:tcBorders>
            <w:shd w:val="clear" w:color="auto" w:fill="auto"/>
            <w:noWrap/>
            <w:vAlign w:val="bottom"/>
            <w:hideMark/>
          </w:tcPr>
          <w:p w14:paraId="0D3F0B02" w14:textId="78DBBC5C"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.038</w:t>
            </w:r>
          </w:p>
        </w:tc>
        <w:tc>
          <w:tcPr>
            <w:tcW w:w="6" w:type="dxa"/>
            <w:tcBorders>
              <w:bottom w:val="single" w:sz="12" w:space="0" w:color="auto"/>
            </w:tcBorders>
            <w:vAlign w:val="bottom"/>
          </w:tcPr>
          <w:p w14:paraId="4696087E" w14:textId="77777777" w:rsidR="00922D07" w:rsidRPr="00FE52E4" w:rsidRDefault="00922D07" w:rsidP="00922D07">
            <w:pPr>
              <w:spacing w:before="80" w:after="0" w:line="240" w:lineRule="auto"/>
              <w:jc w:val="center"/>
              <w:rPr>
                <w:rFonts w:ascii="Times New Roman" w:hAnsi="Times New Roman"/>
                <w:bCs/>
                <w:color w:val="000000"/>
              </w:rPr>
            </w:pPr>
          </w:p>
        </w:tc>
        <w:tc>
          <w:tcPr>
            <w:tcW w:w="1319" w:type="dxa"/>
            <w:tcBorders>
              <w:bottom w:val="single" w:sz="12" w:space="0" w:color="auto"/>
            </w:tcBorders>
            <w:shd w:val="clear" w:color="auto" w:fill="auto"/>
            <w:noWrap/>
            <w:vAlign w:val="bottom"/>
            <w:hideMark/>
          </w:tcPr>
          <w:p w14:paraId="04D0AF88" w14:textId="20D60AD6"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0.398</w:t>
            </w:r>
          </w:p>
        </w:tc>
        <w:tc>
          <w:tcPr>
            <w:tcW w:w="1626" w:type="dxa"/>
            <w:tcBorders>
              <w:bottom w:val="single" w:sz="12" w:space="0" w:color="auto"/>
            </w:tcBorders>
            <w:shd w:val="clear" w:color="auto" w:fill="auto"/>
            <w:noWrap/>
            <w:vAlign w:val="bottom"/>
            <w:hideMark/>
          </w:tcPr>
          <w:p w14:paraId="54EA9B25" w14:textId="4E6A7F7E"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0.077</w:t>
            </w:r>
          </w:p>
        </w:tc>
        <w:tc>
          <w:tcPr>
            <w:tcW w:w="1160" w:type="dxa"/>
            <w:tcBorders>
              <w:bottom w:val="single" w:sz="12" w:space="0" w:color="auto"/>
            </w:tcBorders>
            <w:shd w:val="clear" w:color="auto" w:fill="auto"/>
            <w:noWrap/>
            <w:vAlign w:val="bottom"/>
            <w:hideMark/>
          </w:tcPr>
          <w:p w14:paraId="474EB0C2" w14:textId="66A9F71D"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&lt;.001</w:t>
            </w:r>
          </w:p>
        </w:tc>
        <w:tc>
          <w:tcPr>
            <w:tcW w:w="6" w:type="dxa"/>
            <w:tcBorders>
              <w:bottom w:val="single" w:sz="12" w:space="0" w:color="auto"/>
            </w:tcBorders>
            <w:vAlign w:val="bottom"/>
          </w:tcPr>
          <w:p w14:paraId="30DFE5E8" w14:textId="77777777" w:rsidR="00922D07" w:rsidRPr="00FE52E4" w:rsidRDefault="00922D07" w:rsidP="00922D07">
            <w:pPr>
              <w:spacing w:before="80" w:after="0" w:line="240" w:lineRule="auto"/>
              <w:jc w:val="center"/>
              <w:rPr>
                <w:rFonts w:ascii="Times New Roman" w:hAnsi="Times New Roman"/>
                <w:bCs/>
                <w:color w:val="000000"/>
              </w:rPr>
            </w:pPr>
          </w:p>
        </w:tc>
        <w:tc>
          <w:tcPr>
            <w:tcW w:w="1250" w:type="dxa"/>
            <w:tcBorders>
              <w:bottom w:val="single" w:sz="12" w:space="0" w:color="auto"/>
            </w:tcBorders>
            <w:shd w:val="clear" w:color="auto" w:fill="auto"/>
            <w:noWrap/>
            <w:vAlign w:val="bottom"/>
            <w:hideMark/>
          </w:tcPr>
          <w:p w14:paraId="1883D08C" w14:textId="2179F46B" w:rsidR="00922D07" w:rsidRPr="00FE52E4" w:rsidRDefault="00922D07" w:rsidP="00922D07">
            <w:pPr>
              <w:spacing w:before="80" w:after="0" w:line="240" w:lineRule="auto"/>
              <w:jc w:val="center"/>
              <w:rPr>
                <w:rFonts w:ascii="Times New Roman" w:hAnsi="Times New Roman"/>
                <w:b/>
                <w:bCs/>
                <w:color w:val="000000"/>
              </w:rPr>
            </w:pPr>
            <w:r w:rsidRPr="00FE52E4">
              <w:rPr>
                <w:rFonts w:ascii="Times New Roman" w:hAnsi="Times New Roman"/>
                <w:b/>
                <w:bCs/>
                <w:color w:val="000000"/>
              </w:rPr>
              <w:t>0.344</w:t>
            </w:r>
          </w:p>
        </w:tc>
        <w:tc>
          <w:tcPr>
            <w:tcW w:w="1160" w:type="dxa"/>
            <w:tcBorders>
              <w:bottom w:val="single" w:sz="12" w:space="0" w:color="auto"/>
            </w:tcBorders>
            <w:shd w:val="clear" w:color="auto" w:fill="auto"/>
            <w:noWrap/>
            <w:vAlign w:val="bottom"/>
            <w:hideMark/>
          </w:tcPr>
          <w:p w14:paraId="13E4477B" w14:textId="5EA28163"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0.043</w:t>
            </w:r>
          </w:p>
        </w:tc>
        <w:tc>
          <w:tcPr>
            <w:tcW w:w="1160" w:type="dxa"/>
            <w:tcBorders>
              <w:bottom w:val="single" w:sz="12" w:space="0" w:color="auto"/>
            </w:tcBorders>
            <w:shd w:val="clear" w:color="auto" w:fill="auto"/>
            <w:noWrap/>
            <w:vAlign w:val="bottom"/>
            <w:hideMark/>
          </w:tcPr>
          <w:p w14:paraId="3796EB23" w14:textId="1B4AAEF9" w:rsidR="00922D07" w:rsidRPr="00FE52E4" w:rsidRDefault="00922D07" w:rsidP="00922D07">
            <w:pPr>
              <w:spacing w:before="80" w:after="0" w:line="240" w:lineRule="auto"/>
              <w:jc w:val="center"/>
              <w:rPr>
                <w:rFonts w:ascii="Times New Roman" w:hAnsi="Times New Roman"/>
                <w:bCs/>
                <w:color w:val="000000"/>
              </w:rPr>
            </w:pPr>
            <w:r w:rsidRPr="00FE52E4">
              <w:rPr>
                <w:rFonts w:ascii="Times New Roman" w:hAnsi="Times New Roman"/>
                <w:bCs/>
                <w:color w:val="000000"/>
              </w:rPr>
              <w:t>&lt;.001</w:t>
            </w:r>
          </w:p>
        </w:tc>
      </w:tr>
    </w:tbl>
    <w:p w14:paraId="0595DC05" w14:textId="77777777" w:rsidR="009407F0" w:rsidRDefault="009407F0" w:rsidP="00407669">
      <w:pPr>
        <w:spacing w:after="0" w:line="480" w:lineRule="auto"/>
        <w:ind w:right="-630"/>
        <w:contextualSpacing/>
        <w:rPr>
          <w:rFonts w:ascii="Times New Roman" w:hAnsi="Times New Roman"/>
          <w:i/>
          <w:sz w:val="20"/>
          <w:szCs w:val="20"/>
        </w:rPr>
      </w:pPr>
      <w:r>
        <w:rPr>
          <w:rFonts w:ascii="Times New Roman" w:hAnsi="Times New Roman"/>
          <w:i/>
          <w:sz w:val="20"/>
          <w:szCs w:val="20"/>
        </w:rPr>
        <w:t xml:space="preserve">Note. </w:t>
      </w:r>
      <w:r>
        <w:rPr>
          <w:rFonts w:ascii="Times New Roman" w:hAnsi="Times New Roman"/>
          <w:sz w:val="20"/>
          <w:szCs w:val="20"/>
        </w:rPr>
        <w:t>Analyses controlled for age and number of biological parents at home at the child level, and parent psychological distress, number of siblings at home, and low income status at the household level.</w:t>
      </w:r>
      <w:r w:rsidRPr="00D4056B" w:rsidDel="0016577F">
        <w:rPr>
          <w:rFonts w:ascii="Times New Roman" w:hAnsi="Times New Roman"/>
          <w:i/>
          <w:sz w:val="20"/>
          <w:szCs w:val="20"/>
        </w:rPr>
        <w:t xml:space="preserve"> </w:t>
      </w:r>
      <w:r>
        <w:rPr>
          <w:rFonts w:ascii="Times New Roman" w:hAnsi="Times New Roman"/>
          <w:sz w:val="20"/>
          <w:szCs w:val="20"/>
        </w:rPr>
        <w:t xml:space="preserve">Bold values are significant at </w:t>
      </w:r>
      <w:r>
        <w:rPr>
          <w:rFonts w:ascii="Times New Roman" w:hAnsi="Times New Roman"/>
          <w:i/>
          <w:sz w:val="20"/>
          <w:szCs w:val="20"/>
        </w:rPr>
        <w:t xml:space="preserve">p </w:t>
      </w:r>
      <w:r w:rsidRPr="00396C3D">
        <w:rPr>
          <w:rFonts w:ascii="Times New Roman" w:hAnsi="Times New Roman"/>
          <w:sz w:val="20"/>
          <w:szCs w:val="20"/>
        </w:rPr>
        <w:t>&lt; .05</w:t>
      </w:r>
      <w:r>
        <w:rPr>
          <w:rFonts w:ascii="Times New Roman" w:hAnsi="Times New Roman"/>
          <w:sz w:val="20"/>
          <w:szCs w:val="20"/>
        </w:rPr>
        <w:t>.</w:t>
      </w:r>
    </w:p>
    <w:p w14:paraId="61266FED" w14:textId="77777777" w:rsidR="009407F0" w:rsidRDefault="009407F0" w:rsidP="009407F0">
      <w:pPr>
        <w:spacing w:after="0" w:line="240" w:lineRule="auto"/>
        <w:rPr>
          <w:rFonts w:ascii="Times New Roman" w:hAnsi="Times New Roman"/>
          <w:i/>
          <w:sz w:val="20"/>
          <w:szCs w:val="20"/>
        </w:rPr>
      </w:pPr>
      <w:r>
        <w:rPr>
          <w:rFonts w:ascii="Times New Roman" w:hAnsi="Times New Roman"/>
          <w:i/>
          <w:sz w:val="20"/>
          <w:szCs w:val="20"/>
        </w:rPr>
        <w:br w:type="page"/>
      </w:r>
    </w:p>
    <w:p w14:paraId="1AA0B536" w14:textId="501B4943" w:rsidR="009407F0" w:rsidRPr="00D17FF7" w:rsidRDefault="009407F0" w:rsidP="009407F0">
      <w:pPr>
        <w:spacing w:after="0" w:line="480" w:lineRule="auto"/>
        <w:contextualSpacing/>
        <w:rPr>
          <w:rFonts w:ascii="Times New Roman" w:hAnsi="Times New Roman"/>
          <w:sz w:val="24"/>
          <w:szCs w:val="20"/>
        </w:rPr>
      </w:pPr>
      <w:r>
        <w:rPr>
          <w:rFonts w:ascii="Times New Roman" w:hAnsi="Times New Roman"/>
          <w:sz w:val="24"/>
          <w:szCs w:val="20"/>
        </w:rPr>
        <w:lastRenderedPageBreak/>
        <w:t xml:space="preserve">Table </w:t>
      </w:r>
      <w:r w:rsidR="00413134">
        <w:rPr>
          <w:rFonts w:ascii="Times New Roman" w:hAnsi="Times New Roman"/>
          <w:sz w:val="24"/>
          <w:szCs w:val="20"/>
        </w:rPr>
        <w:t>S4</w:t>
      </w:r>
    </w:p>
    <w:p w14:paraId="2254917D" w14:textId="75E46623" w:rsidR="009407F0" w:rsidRDefault="009407F0" w:rsidP="009407F0">
      <w:pPr>
        <w:spacing w:after="0" w:line="480" w:lineRule="auto"/>
        <w:contextualSpacing/>
        <w:rPr>
          <w:rFonts w:ascii="Times New Roman" w:hAnsi="Times New Roman"/>
          <w:i/>
          <w:sz w:val="24"/>
          <w:szCs w:val="20"/>
        </w:rPr>
      </w:pPr>
      <w:r>
        <w:rPr>
          <w:rFonts w:ascii="Times New Roman" w:hAnsi="Times New Roman"/>
          <w:i/>
          <w:sz w:val="24"/>
          <w:szCs w:val="20"/>
        </w:rPr>
        <w:t xml:space="preserve">Separate Multilevel Regression Analyses in </w:t>
      </w:r>
      <w:r w:rsidR="002863E3">
        <w:rPr>
          <w:rFonts w:ascii="Times New Roman" w:hAnsi="Times New Roman"/>
          <w:i/>
          <w:sz w:val="24"/>
          <w:szCs w:val="20"/>
        </w:rPr>
        <w:t>Younger</w:t>
      </w:r>
      <w:r w:rsidR="002863E3" w:rsidRPr="00CE1678">
        <w:rPr>
          <w:rFonts w:ascii="Times New Roman" w:hAnsi="Times New Roman"/>
          <w:i/>
          <w:sz w:val="24"/>
          <w:szCs w:val="20"/>
        </w:rPr>
        <w:t xml:space="preserve"> </w:t>
      </w:r>
      <w:r w:rsidRPr="00CE1678" w:rsidDel="00BE6807">
        <w:rPr>
          <w:rFonts w:ascii="Times New Roman" w:hAnsi="Times New Roman"/>
          <w:i/>
          <w:sz w:val="24"/>
          <w:szCs w:val="24"/>
        </w:rPr>
        <w:t>(</w:t>
      </w:r>
      <w:r w:rsidRPr="00CE1678">
        <w:rPr>
          <w:rFonts w:ascii="Times New Roman" w:hAnsi="Times New Roman"/>
          <w:i/>
          <w:sz w:val="24"/>
          <w:szCs w:val="24"/>
        </w:rPr>
        <w:t>A</w:t>
      </w:r>
      <w:r w:rsidRPr="00CE1678" w:rsidDel="00BE6807">
        <w:rPr>
          <w:rFonts w:ascii="Times New Roman" w:hAnsi="Times New Roman"/>
          <w:i/>
          <w:sz w:val="24"/>
          <w:szCs w:val="24"/>
        </w:rPr>
        <w:t xml:space="preserve">ges 4-11, </w:t>
      </w:r>
      <w:r w:rsidRPr="00CE1678" w:rsidDel="00BE6807">
        <w:rPr>
          <w:rFonts w:ascii="Times New Roman" w:hAnsi="Times New Roman"/>
          <w:sz w:val="24"/>
          <w:szCs w:val="24"/>
        </w:rPr>
        <w:t>n</w:t>
      </w:r>
      <w:r w:rsidRPr="00CE1678" w:rsidDel="00BE6807">
        <w:rPr>
          <w:rFonts w:ascii="Times New Roman" w:hAnsi="Times New Roman"/>
          <w:i/>
          <w:sz w:val="24"/>
          <w:szCs w:val="24"/>
        </w:rPr>
        <w:t xml:space="preserve"> = </w:t>
      </w:r>
      <w:r w:rsidRPr="00CE1678">
        <w:rPr>
          <w:rFonts w:ascii="Times New Roman" w:hAnsi="Times New Roman"/>
          <w:i/>
          <w:sz w:val="24"/>
          <w:szCs w:val="24"/>
        </w:rPr>
        <w:t>6,259</w:t>
      </w:r>
      <w:r w:rsidRPr="00CE1678" w:rsidDel="00BE6807">
        <w:rPr>
          <w:rFonts w:ascii="Times New Roman" w:hAnsi="Times New Roman"/>
          <w:i/>
          <w:sz w:val="24"/>
          <w:szCs w:val="24"/>
        </w:rPr>
        <w:t xml:space="preserve">) and </w:t>
      </w:r>
      <w:r w:rsidR="002863E3">
        <w:rPr>
          <w:rFonts w:ascii="Times New Roman" w:hAnsi="Times New Roman"/>
          <w:i/>
          <w:sz w:val="24"/>
          <w:szCs w:val="24"/>
        </w:rPr>
        <w:t>O</w:t>
      </w:r>
      <w:r w:rsidR="00830D0F">
        <w:rPr>
          <w:rFonts w:ascii="Times New Roman" w:hAnsi="Times New Roman"/>
          <w:i/>
          <w:sz w:val="24"/>
          <w:szCs w:val="24"/>
        </w:rPr>
        <w:t>lder</w:t>
      </w:r>
      <w:r w:rsidR="002863E3" w:rsidRPr="00CE1678" w:rsidDel="00BE6807">
        <w:rPr>
          <w:rFonts w:ascii="Times New Roman" w:hAnsi="Times New Roman"/>
          <w:i/>
          <w:sz w:val="24"/>
          <w:szCs w:val="24"/>
        </w:rPr>
        <w:t xml:space="preserve"> </w:t>
      </w:r>
      <w:r w:rsidRPr="00CE1678" w:rsidDel="00BE6807">
        <w:rPr>
          <w:rFonts w:ascii="Times New Roman" w:hAnsi="Times New Roman"/>
          <w:i/>
          <w:sz w:val="24"/>
          <w:szCs w:val="24"/>
        </w:rPr>
        <w:t>(</w:t>
      </w:r>
      <w:r w:rsidRPr="00CE1678">
        <w:rPr>
          <w:rFonts w:ascii="Times New Roman" w:hAnsi="Times New Roman"/>
          <w:i/>
          <w:sz w:val="24"/>
          <w:szCs w:val="24"/>
        </w:rPr>
        <w:t>A</w:t>
      </w:r>
      <w:r w:rsidRPr="00CE1678" w:rsidDel="00BE6807">
        <w:rPr>
          <w:rFonts w:ascii="Times New Roman" w:hAnsi="Times New Roman"/>
          <w:i/>
          <w:sz w:val="24"/>
          <w:szCs w:val="24"/>
        </w:rPr>
        <w:t xml:space="preserve">ges 12-17, </w:t>
      </w:r>
      <w:r w:rsidRPr="00CE1678" w:rsidDel="00BE6807">
        <w:rPr>
          <w:rFonts w:ascii="Times New Roman" w:hAnsi="Times New Roman"/>
          <w:sz w:val="24"/>
          <w:szCs w:val="24"/>
        </w:rPr>
        <w:t>n</w:t>
      </w:r>
      <w:r w:rsidRPr="00CE1678" w:rsidDel="00BE6807">
        <w:rPr>
          <w:rFonts w:ascii="Times New Roman" w:hAnsi="Times New Roman"/>
          <w:i/>
          <w:sz w:val="24"/>
          <w:szCs w:val="24"/>
        </w:rPr>
        <w:t xml:space="preserve"> = </w:t>
      </w:r>
      <w:r w:rsidRPr="00CE1678">
        <w:rPr>
          <w:rFonts w:ascii="Times New Roman" w:hAnsi="Times New Roman"/>
          <w:i/>
          <w:sz w:val="24"/>
          <w:szCs w:val="24"/>
        </w:rPr>
        <w:t>4,346</w:t>
      </w:r>
      <w:r w:rsidRPr="00CE1678" w:rsidDel="00BE6807">
        <w:rPr>
          <w:rFonts w:ascii="Times New Roman" w:hAnsi="Times New Roman"/>
          <w:i/>
          <w:sz w:val="24"/>
          <w:szCs w:val="24"/>
        </w:rPr>
        <w:t>)</w:t>
      </w:r>
      <w:r w:rsidR="002863E3">
        <w:rPr>
          <w:rFonts w:ascii="Times New Roman" w:hAnsi="Times New Roman"/>
          <w:i/>
          <w:sz w:val="24"/>
          <w:szCs w:val="24"/>
        </w:rPr>
        <w:t xml:space="preserve"> Children</w:t>
      </w:r>
    </w:p>
    <w:tbl>
      <w:tblPr>
        <w:tblW w:w="12463" w:type="dxa"/>
        <w:tblCellMar>
          <w:left w:w="0" w:type="dxa"/>
          <w:right w:w="0" w:type="dxa"/>
        </w:tblCellMar>
        <w:tblLook w:val="04A0" w:firstRow="1" w:lastRow="0" w:firstColumn="1" w:lastColumn="0" w:noHBand="0" w:noVBand="1"/>
      </w:tblPr>
      <w:tblGrid>
        <w:gridCol w:w="2764"/>
        <w:gridCol w:w="1208"/>
        <w:gridCol w:w="1085"/>
        <w:gridCol w:w="1110"/>
        <w:gridCol w:w="55"/>
        <w:gridCol w:w="1054"/>
        <w:gridCol w:w="987"/>
        <w:gridCol w:w="1110"/>
        <w:gridCol w:w="55"/>
        <w:gridCol w:w="1099"/>
        <w:gridCol w:w="996"/>
        <w:gridCol w:w="1110"/>
      </w:tblGrid>
      <w:tr w:rsidR="009407F0" w:rsidRPr="00FE52E4" w14:paraId="4283B5D7" w14:textId="77777777" w:rsidTr="00424B81">
        <w:trPr>
          <w:trHeight w:val="300"/>
        </w:trPr>
        <w:tc>
          <w:tcPr>
            <w:tcW w:w="2748" w:type="dxa"/>
            <w:tcBorders>
              <w:top w:val="single" w:sz="4" w:space="0" w:color="auto"/>
            </w:tcBorders>
            <w:shd w:val="clear" w:color="auto" w:fill="auto"/>
            <w:noWrap/>
            <w:vAlign w:val="bottom"/>
            <w:hideMark/>
          </w:tcPr>
          <w:p w14:paraId="215E3D15" w14:textId="77777777" w:rsidR="009407F0" w:rsidRPr="00FE52E4" w:rsidRDefault="009407F0" w:rsidP="007B3EC1">
            <w:pPr>
              <w:spacing w:before="80" w:after="0" w:line="240" w:lineRule="auto"/>
              <w:rPr>
                <w:rFonts w:ascii="Times New Roman" w:hAnsi="Times New Roman"/>
                <w:lang w:eastAsia="en-CA"/>
              </w:rPr>
            </w:pPr>
          </w:p>
        </w:tc>
        <w:tc>
          <w:tcPr>
            <w:tcW w:w="3355" w:type="dxa"/>
            <w:gridSpan w:val="3"/>
            <w:tcBorders>
              <w:top w:val="single" w:sz="4" w:space="0" w:color="auto"/>
              <w:bottom w:val="single" w:sz="4" w:space="0" w:color="auto"/>
            </w:tcBorders>
            <w:shd w:val="clear" w:color="auto" w:fill="auto"/>
            <w:noWrap/>
            <w:vAlign w:val="bottom"/>
            <w:hideMark/>
          </w:tcPr>
          <w:p w14:paraId="375A0BD9" w14:textId="77777777" w:rsidR="009407F0" w:rsidRPr="00FE52E4" w:rsidRDefault="009407F0" w:rsidP="007B3EC1">
            <w:pPr>
              <w:spacing w:before="80" w:after="0" w:line="240" w:lineRule="auto"/>
              <w:jc w:val="center"/>
              <w:rPr>
                <w:rFonts w:ascii="Times New Roman" w:hAnsi="Times New Roman"/>
                <w:color w:val="000000"/>
              </w:rPr>
            </w:pPr>
            <w:r w:rsidRPr="00FE52E4">
              <w:rPr>
                <w:rFonts w:ascii="Times New Roman" w:hAnsi="Times New Roman"/>
                <w:color w:val="000000"/>
              </w:rPr>
              <w:t>Internalizing</w:t>
            </w:r>
          </w:p>
        </w:tc>
        <w:tc>
          <w:tcPr>
            <w:tcW w:w="50" w:type="dxa"/>
            <w:tcBorders>
              <w:top w:val="single" w:sz="4" w:space="0" w:color="auto"/>
            </w:tcBorders>
            <w:vAlign w:val="bottom"/>
          </w:tcPr>
          <w:p w14:paraId="148546AC" w14:textId="77777777" w:rsidR="009407F0" w:rsidRPr="00FE52E4" w:rsidRDefault="009407F0" w:rsidP="007B3EC1">
            <w:pPr>
              <w:spacing w:before="80" w:after="0" w:line="240" w:lineRule="auto"/>
              <w:jc w:val="center"/>
              <w:rPr>
                <w:rFonts w:ascii="Times New Roman" w:hAnsi="Times New Roman"/>
                <w:b/>
                <w:color w:val="000000"/>
              </w:rPr>
            </w:pPr>
          </w:p>
        </w:tc>
        <w:tc>
          <w:tcPr>
            <w:tcW w:w="3103" w:type="dxa"/>
            <w:gridSpan w:val="3"/>
            <w:tcBorders>
              <w:top w:val="single" w:sz="4" w:space="0" w:color="auto"/>
              <w:bottom w:val="single" w:sz="4" w:space="0" w:color="auto"/>
            </w:tcBorders>
            <w:shd w:val="clear" w:color="auto" w:fill="auto"/>
            <w:noWrap/>
            <w:vAlign w:val="bottom"/>
            <w:hideMark/>
          </w:tcPr>
          <w:p w14:paraId="57F4E8DC" w14:textId="77777777" w:rsidR="009407F0" w:rsidRPr="00FE52E4" w:rsidRDefault="009407F0" w:rsidP="007B3EC1">
            <w:pPr>
              <w:spacing w:before="80" w:after="0" w:line="240" w:lineRule="auto"/>
              <w:jc w:val="center"/>
              <w:rPr>
                <w:rFonts w:ascii="Times New Roman" w:hAnsi="Times New Roman"/>
                <w:color w:val="000000"/>
              </w:rPr>
            </w:pPr>
            <w:r w:rsidRPr="00FE52E4">
              <w:rPr>
                <w:rFonts w:ascii="Times New Roman" w:hAnsi="Times New Roman"/>
                <w:color w:val="000000"/>
              </w:rPr>
              <w:t>Externalizing</w:t>
            </w:r>
          </w:p>
        </w:tc>
        <w:tc>
          <w:tcPr>
            <w:tcW w:w="50" w:type="dxa"/>
            <w:tcBorders>
              <w:top w:val="single" w:sz="4" w:space="0" w:color="auto"/>
            </w:tcBorders>
            <w:vAlign w:val="bottom"/>
          </w:tcPr>
          <w:p w14:paraId="6996187C" w14:textId="77777777" w:rsidR="009407F0" w:rsidRPr="00FE52E4" w:rsidRDefault="009407F0" w:rsidP="007B3EC1">
            <w:pPr>
              <w:spacing w:before="80" w:after="0" w:line="240" w:lineRule="auto"/>
              <w:jc w:val="center"/>
              <w:rPr>
                <w:rFonts w:ascii="Times New Roman" w:hAnsi="Times New Roman"/>
                <w:color w:val="000000"/>
              </w:rPr>
            </w:pPr>
          </w:p>
        </w:tc>
        <w:tc>
          <w:tcPr>
            <w:tcW w:w="3157" w:type="dxa"/>
            <w:gridSpan w:val="3"/>
            <w:tcBorders>
              <w:top w:val="single" w:sz="4" w:space="0" w:color="auto"/>
              <w:bottom w:val="single" w:sz="4" w:space="0" w:color="auto"/>
            </w:tcBorders>
            <w:shd w:val="clear" w:color="auto" w:fill="auto"/>
            <w:noWrap/>
            <w:vAlign w:val="bottom"/>
            <w:hideMark/>
          </w:tcPr>
          <w:p w14:paraId="3E3641B6" w14:textId="77777777" w:rsidR="009407F0" w:rsidRPr="00FE52E4" w:rsidRDefault="009407F0" w:rsidP="007B3EC1">
            <w:pPr>
              <w:spacing w:before="80" w:after="0" w:line="240" w:lineRule="auto"/>
              <w:jc w:val="center"/>
              <w:rPr>
                <w:rFonts w:ascii="Times New Roman" w:hAnsi="Times New Roman"/>
                <w:color w:val="000000"/>
              </w:rPr>
            </w:pPr>
            <w:r w:rsidRPr="00FE52E4">
              <w:rPr>
                <w:rFonts w:ascii="Times New Roman" w:hAnsi="Times New Roman"/>
                <w:color w:val="000000"/>
              </w:rPr>
              <w:t>General Psychopathology</w:t>
            </w:r>
          </w:p>
        </w:tc>
      </w:tr>
      <w:tr w:rsidR="00FE52E4" w:rsidRPr="00FE52E4" w14:paraId="70F0A2A2" w14:textId="77777777" w:rsidTr="00424B81">
        <w:trPr>
          <w:trHeight w:val="360"/>
        </w:trPr>
        <w:tc>
          <w:tcPr>
            <w:tcW w:w="2748" w:type="dxa"/>
            <w:tcBorders>
              <w:bottom w:val="single" w:sz="4" w:space="0" w:color="auto"/>
            </w:tcBorders>
            <w:shd w:val="clear" w:color="auto" w:fill="auto"/>
            <w:noWrap/>
            <w:vAlign w:val="bottom"/>
            <w:hideMark/>
          </w:tcPr>
          <w:p w14:paraId="51E3C0F6" w14:textId="77777777" w:rsidR="00424B81" w:rsidRPr="00FE52E4" w:rsidRDefault="00424B81" w:rsidP="00424B81">
            <w:pPr>
              <w:spacing w:before="80" w:after="0" w:line="240" w:lineRule="auto"/>
              <w:jc w:val="center"/>
              <w:rPr>
                <w:rFonts w:ascii="Times New Roman" w:hAnsi="Times New Roman"/>
                <w:color w:val="000000"/>
              </w:rPr>
            </w:pPr>
            <w:r w:rsidRPr="00FE52E4">
              <w:rPr>
                <w:rFonts w:ascii="Times New Roman" w:hAnsi="Times New Roman"/>
                <w:color w:val="000000"/>
              </w:rPr>
              <w:t>Independent variable</w:t>
            </w:r>
          </w:p>
        </w:tc>
        <w:tc>
          <w:tcPr>
            <w:tcW w:w="1192" w:type="dxa"/>
            <w:tcBorders>
              <w:top w:val="single" w:sz="4" w:space="0" w:color="auto"/>
              <w:bottom w:val="single" w:sz="4" w:space="0" w:color="auto"/>
            </w:tcBorders>
            <w:shd w:val="clear" w:color="auto" w:fill="auto"/>
            <w:noWrap/>
            <w:vAlign w:val="bottom"/>
            <w:hideMark/>
          </w:tcPr>
          <w:p w14:paraId="296E7EA0" w14:textId="390DB911" w:rsidR="00424B81" w:rsidRPr="00FE52E4" w:rsidRDefault="00424B81" w:rsidP="00424B81">
            <w:pPr>
              <w:spacing w:before="80" w:after="0" w:line="240" w:lineRule="auto"/>
              <w:jc w:val="center"/>
              <w:rPr>
                <w:rFonts w:ascii="Times New Roman" w:hAnsi="Times New Roman"/>
                <w:i/>
                <w:color w:val="000000"/>
              </w:rPr>
            </w:pPr>
            <w:r w:rsidRPr="00FE52E4">
              <w:rPr>
                <w:rFonts w:cs="Calibri"/>
                <w:color w:val="000000"/>
              </w:rPr>
              <w:t>β</w:t>
            </w:r>
          </w:p>
        </w:tc>
        <w:tc>
          <w:tcPr>
            <w:tcW w:w="1069" w:type="dxa"/>
            <w:tcBorders>
              <w:top w:val="single" w:sz="4" w:space="0" w:color="auto"/>
              <w:bottom w:val="single" w:sz="4" w:space="0" w:color="auto"/>
            </w:tcBorders>
            <w:shd w:val="clear" w:color="auto" w:fill="auto"/>
            <w:noWrap/>
            <w:vAlign w:val="bottom"/>
            <w:hideMark/>
          </w:tcPr>
          <w:p w14:paraId="0EFC9120" w14:textId="5E81A49B" w:rsidR="00424B81" w:rsidRPr="00FE52E4" w:rsidRDefault="00424B81" w:rsidP="00424B81">
            <w:pPr>
              <w:spacing w:before="80" w:after="0" w:line="240" w:lineRule="auto"/>
              <w:jc w:val="center"/>
              <w:rPr>
                <w:rFonts w:ascii="Times New Roman" w:hAnsi="Times New Roman"/>
                <w:i/>
                <w:color w:val="000000"/>
              </w:rPr>
            </w:pPr>
            <w:r w:rsidRPr="00FE52E4">
              <w:rPr>
                <w:rFonts w:ascii="Times New Roman" w:hAnsi="Times New Roman"/>
                <w:i/>
                <w:color w:val="000000"/>
              </w:rPr>
              <w:t>SE</w:t>
            </w:r>
            <w:r w:rsidRPr="00FE52E4">
              <w:rPr>
                <w:rFonts w:ascii="Times New Roman" w:hAnsi="Times New Roman"/>
                <w:b/>
                <w:color w:val="000000"/>
              </w:rPr>
              <w:t>(</w:t>
            </w:r>
            <w:r w:rsidRPr="00FE52E4">
              <w:rPr>
                <w:rFonts w:cs="Calibri"/>
                <w:color w:val="000000"/>
              </w:rPr>
              <w:t>β</w:t>
            </w:r>
            <w:r w:rsidRPr="00FE52E4">
              <w:rPr>
                <w:rFonts w:ascii="Times New Roman" w:hAnsi="Times New Roman"/>
                <w:b/>
                <w:color w:val="000000"/>
              </w:rPr>
              <w:t>)</w:t>
            </w:r>
          </w:p>
        </w:tc>
        <w:tc>
          <w:tcPr>
            <w:tcW w:w="1094" w:type="dxa"/>
            <w:tcBorders>
              <w:top w:val="single" w:sz="4" w:space="0" w:color="auto"/>
              <w:bottom w:val="single" w:sz="4" w:space="0" w:color="auto"/>
            </w:tcBorders>
            <w:shd w:val="clear" w:color="auto" w:fill="auto"/>
            <w:noWrap/>
            <w:vAlign w:val="bottom"/>
            <w:hideMark/>
          </w:tcPr>
          <w:p w14:paraId="0A5839AB" w14:textId="2E94A993" w:rsidR="00424B81" w:rsidRPr="00FE52E4" w:rsidRDefault="00424B81" w:rsidP="00424B81">
            <w:pPr>
              <w:spacing w:before="80" w:after="0" w:line="240" w:lineRule="auto"/>
              <w:jc w:val="center"/>
              <w:rPr>
                <w:rFonts w:ascii="Times New Roman" w:hAnsi="Times New Roman"/>
                <w:i/>
                <w:color w:val="000000"/>
              </w:rPr>
            </w:pPr>
            <w:r w:rsidRPr="00FE52E4">
              <w:rPr>
                <w:rFonts w:ascii="Times New Roman" w:hAnsi="Times New Roman"/>
                <w:i/>
                <w:color w:val="000000"/>
              </w:rPr>
              <w:t>p</w:t>
            </w:r>
          </w:p>
        </w:tc>
        <w:tc>
          <w:tcPr>
            <w:tcW w:w="50" w:type="dxa"/>
            <w:tcBorders>
              <w:bottom w:val="single" w:sz="4" w:space="0" w:color="auto"/>
            </w:tcBorders>
            <w:vAlign w:val="bottom"/>
          </w:tcPr>
          <w:p w14:paraId="75A8FBB5" w14:textId="77777777" w:rsidR="00424B81" w:rsidRPr="00FE52E4" w:rsidRDefault="00424B81" w:rsidP="00424B81">
            <w:pPr>
              <w:spacing w:before="80" w:after="0" w:line="240" w:lineRule="auto"/>
              <w:jc w:val="center"/>
              <w:rPr>
                <w:rFonts w:ascii="Times New Roman" w:hAnsi="Times New Roman"/>
                <w:i/>
                <w:color w:val="000000"/>
              </w:rPr>
            </w:pPr>
          </w:p>
        </w:tc>
        <w:tc>
          <w:tcPr>
            <w:tcW w:w="1038" w:type="dxa"/>
            <w:tcBorders>
              <w:top w:val="single" w:sz="4" w:space="0" w:color="auto"/>
              <w:bottom w:val="single" w:sz="4" w:space="0" w:color="auto"/>
            </w:tcBorders>
            <w:shd w:val="clear" w:color="auto" w:fill="auto"/>
            <w:noWrap/>
            <w:vAlign w:val="bottom"/>
            <w:hideMark/>
          </w:tcPr>
          <w:p w14:paraId="6ECD3D7F" w14:textId="183A2906" w:rsidR="00424B81" w:rsidRPr="00FE52E4" w:rsidRDefault="00424B81" w:rsidP="00424B81">
            <w:pPr>
              <w:spacing w:before="80" w:after="0" w:line="240" w:lineRule="auto"/>
              <w:jc w:val="center"/>
              <w:rPr>
                <w:rFonts w:ascii="Times New Roman" w:hAnsi="Times New Roman"/>
                <w:i/>
                <w:color w:val="000000"/>
              </w:rPr>
            </w:pPr>
            <w:r w:rsidRPr="00FE52E4">
              <w:rPr>
                <w:rFonts w:cs="Calibri"/>
                <w:color w:val="000000"/>
              </w:rPr>
              <w:t>β</w:t>
            </w:r>
          </w:p>
        </w:tc>
        <w:tc>
          <w:tcPr>
            <w:tcW w:w="971" w:type="dxa"/>
            <w:tcBorders>
              <w:top w:val="single" w:sz="4" w:space="0" w:color="auto"/>
              <w:bottom w:val="single" w:sz="4" w:space="0" w:color="auto"/>
            </w:tcBorders>
            <w:shd w:val="clear" w:color="auto" w:fill="auto"/>
            <w:noWrap/>
            <w:vAlign w:val="bottom"/>
            <w:hideMark/>
          </w:tcPr>
          <w:p w14:paraId="52BD1CF5" w14:textId="0A447CA3" w:rsidR="00424B81" w:rsidRPr="00FE52E4" w:rsidRDefault="00424B81" w:rsidP="00424B81">
            <w:pPr>
              <w:spacing w:before="80" w:after="0" w:line="240" w:lineRule="auto"/>
              <w:jc w:val="center"/>
              <w:rPr>
                <w:rFonts w:ascii="Times New Roman" w:hAnsi="Times New Roman"/>
                <w:i/>
                <w:color w:val="000000"/>
              </w:rPr>
            </w:pPr>
            <w:r w:rsidRPr="00FE52E4">
              <w:rPr>
                <w:rFonts w:ascii="Times New Roman" w:hAnsi="Times New Roman"/>
                <w:i/>
                <w:color w:val="000000"/>
              </w:rPr>
              <w:t>SE</w:t>
            </w:r>
            <w:r w:rsidRPr="00FE52E4">
              <w:rPr>
                <w:rFonts w:ascii="Times New Roman" w:hAnsi="Times New Roman"/>
                <w:b/>
                <w:color w:val="000000"/>
              </w:rPr>
              <w:t>(</w:t>
            </w:r>
            <w:r w:rsidRPr="00FE52E4">
              <w:rPr>
                <w:rFonts w:cs="Calibri"/>
                <w:color w:val="000000"/>
              </w:rPr>
              <w:t>β</w:t>
            </w:r>
            <w:r w:rsidRPr="00FE52E4">
              <w:rPr>
                <w:rFonts w:ascii="Times New Roman" w:hAnsi="Times New Roman"/>
                <w:b/>
                <w:color w:val="000000"/>
              </w:rPr>
              <w:t>)</w:t>
            </w:r>
          </w:p>
        </w:tc>
        <w:tc>
          <w:tcPr>
            <w:tcW w:w="1094" w:type="dxa"/>
            <w:tcBorders>
              <w:top w:val="single" w:sz="4" w:space="0" w:color="auto"/>
              <w:bottom w:val="single" w:sz="4" w:space="0" w:color="auto"/>
            </w:tcBorders>
            <w:shd w:val="clear" w:color="auto" w:fill="auto"/>
            <w:noWrap/>
            <w:vAlign w:val="bottom"/>
            <w:hideMark/>
          </w:tcPr>
          <w:p w14:paraId="3C0CCB88" w14:textId="006E2833" w:rsidR="00424B81" w:rsidRPr="00FE52E4" w:rsidRDefault="00424B81" w:rsidP="00424B81">
            <w:pPr>
              <w:spacing w:before="80" w:after="0" w:line="240" w:lineRule="auto"/>
              <w:jc w:val="center"/>
              <w:rPr>
                <w:rFonts w:ascii="Times New Roman" w:hAnsi="Times New Roman"/>
                <w:i/>
                <w:color w:val="000000"/>
              </w:rPr>
            </w:pPr>
            <w:r w:rsidRPr="00FE52E4">
              <w:rPr>
                <w:rFonts w:ascii="Times New Roman" w:hAnsi="Times New Roman"/>
                <w:i/>
                <w:color w:val="000000"/>
              </w:rPr>
              <w:t>p</w:t>
            </w:r>
          </w:p>
        </w:tc>
        <w:tc>
          <w:tcPr>
            <w:tcW w:w="50" w:type="dxa"/>
            <w:tcBorders>
              <w:bottom w:val="single" w:sz="4" w:space="0" w:color="auto"/>
            </w:tcBorders>
            <w:vAlign w:val="bottom"/>
          </w:tcPr>
          <w:p w14:paraId="51E8E2CB" w14:textId="77777777" w:rsidR="00424B81" w:rsidRPr="00FE52E4" w:rsidRDefault="00424B81" w:rsidP="00424B81">
            <w:pPr>
              <w:spacing w:before="80" w:after="0" w:line="240" w:lineRule="auto"/>
              <w:jc w:val="center"/>
              <w:rPr>
                <w:rFonts w:ascii="Times New Roman" w:hAnsi="Times New Roman"/>
                <w:i/>
                <w:color w:val="000000"/>
              </w:rPr>
            </w:pPr>
          </w:p>
        </w:tc>
        <w:tc>
          <w:tcPr>
            <w:tcW w:w="1083" w:type="dxa"/>
            <w:tcBorders>
              <w:top w:val="single" w:sz="4" w:space="0" w:color="auto"/>
              <w:bottom w:val="single" w:sz="4" w:space="0" w:color="auto"/>
            </w:tcBorders>
            <w:shd w:val="clear" w:color="auto" w:fill="auto"/>
            <w:noWrap/>
            <w:vAlign w:val="bottom"/>
            <w:hideMark/>
          </w:tcPr>
          <w:p w14:paraId="6E515D09" w14:textId="1D08DBBC" w:rsidR="00424B81" w:rsidRPr="00FE52E4" w:rsidRDefault="00424B81" w:rsidP="00424B81">
            <w:pPr>
              <w:spacing w:before="80" w:after="0" w:line="240" w:lineRule="auto"/>
              <w:jc w:val="center"/>
              <w:rPr>
                <w:rFonts w:ascii="Times New Roman" w:hAnsi="Times New Roman"/>
                <w:i/>
                <w:color w:val="000000"/>
              </w:rPr>
            </w:pPr>
            <w:r w:rsidRPr="00FE52E4">
              <w:rPr>
                <w:rFonts w:cs="Calibri"/>
                <w:color w:val="000000"/>
              </w:rPr>
              <w:t>β</w:t>
            </w:r>
          </w:p>
        </w:tc>
        <w:tc>
          <w:tcPr>
            <w:tcW w:w="980" w:type="dxa"/>
            <w:tcBorders>
              <w:top w:val="single" w:sz="4" w:space="0" w:color="auto"/>
              <w:bottom w:val="single" w:sz="4" w:space="0" w:color="auto"/>
            </w:tcBorders>
            <w:shd w:val="clear" w:color="auto" w:fill="auto"/>
            <w:noWrap/>
            <w:vAlign w:val="bottom"/>
            <w:hideMark/>
          </w:tcPr>
          <w:p w14:paraId="426B1390" w14:textId="77E27F68" w:rsidR="00424B81" w:rsidRPr="00FE52E4" w:rsidRDefault="00424B81" w:rsidP="00424B81">
            <w:pPr>
              <w:spacing w:before="80" w:after="0" w:line="240" w:lineRule="auto"/>
              <w:jc w:val="center"/>
              <w:rPr>
                <w:rFonts w:ascii="Times New Roman" w:hAnsi="Times New Roman"/>
                <w:i/>
                <w:color w:val="000000"/>
              </w:rPr>
            </w:pPr>
            <w:r w:rsidRPr="00FE52E4">
              <w:rPr>
                <w:rFonts w:ascii="Times New Roman" w:hAnsi="Times New Roman"/>
                <w:i/>
                <w:color w:val="000000"/>
              </w:rPr>
              <w:t>SE</w:t>
            </w:r>
            <w:r w:rsidRPr="00FE52E4">
              <w:rPr>
                <w:rFonts w:ascii="Times New Roman" w:hAnsi="Times New Roman"/>
                <w:b/>
                <w:color w:val="000000"/>
              </w:rPr>
              <w:t>(</w:t>
            </w:r>
            <w:r w:rsidRPr="00FE52E4">
              <w:rPr>
                <w:rFonts w:cs="Calibri"/>
                <w:color w:val="000000"/>
              </w:rPr>
              <w:t>β</w:t>
            </w:r>
            <w:r w:rsidRPr="00FE52E4">
              <w:rPr>
                <w:rFonts w:ascii="Times New Roman" w:hAnsi="Times New Roman"/>
                <w:b/>
                <w:color w:val="000000"/>
              </w:rPr>
              <w:t>)</w:t>
            </w:r>
          </w:p>
        </w:tc>
        <w:tc>
          <w:tcPr>
            <w:tcW w:w="1094" w:type="dxa"/>
            <w:tcBorders>
              <w:top w:val="single" w:sz="4" w:space="0" w:color="auto"/>
              <w:bottom w:val="single" w:sz="4" w:space="0" w:color="auto"/>
            </w:tcBorders>
            <w:shd w:val="clear" w:color="auto" w:fill="auto"/>
            <w:noWrap/>
            <w:vAlign w:val="bottom"/>
            <w:hideMark/>
          </w:tcPr>
          <w:p w14:paraId="20DA475E" w14:textId="473EA264" w:rsidR="00424B81" w:rsidRPr="00FE52E4" w:rsidRDefault="00424B81" w:rsidP="00424B81">
            <w:pPr>
              <w:spacing w:before="80" w:after="0" w:line="240" w:lineRule="auto"/>
              <w:jc w:val="center"/>
              <w:rPr>
                <w:rFonts w:ascii="Times New Roman" w:hAnsi="Times New Roman"/>
                <w:i/>
                <w:color w:val="000000"/>
              </w:rPr>
            </w:pPr>
            <w:r w:rsidRPr="00FE52E4">
              <w:rPr>
                <w:rFonts w:ascii="Times New Roman" w:hAnsi="Times New Roman"/>
                <w:i/>
                <w:color w:val="000000"/>
              </w:rPr>
              <w:t>p</w:t>
            </w:r>
          </w:p>
        </w:tc>
      </w:tr>
      <w:tr w:rsidR="009407F0" w:rsidRPr="00FE52E4" w14:paraId="24CD38DD" w14:textId="77777777" w:rsidTr="00424B81">
        <w:trPr>
          <w:trHeight w:val="300"/>
        </w:trPr>
        <w:tc>
          <w:tcPr>
            <w:tcW w:w="2748" w:type="dxa"/>
            <w:tcBorders>
              <w:top w:val="single" w:sz="4" w:space="0" w:color="auto"/>
            </w:tcBorders>
            <w:shd w:val="clear" w:color="auto" w:fill="auto"/>
            <w:noWrap/>
            <w:vAlign w:val="bottom"/>
            <w:hideMark/>
          </w:tcPr>
          <w:p w14:paraId="5A9C179D" w14:textId="562F3517" w:rsidR="009407F0" w:rsidRPr="00FE52E4" w:rsidRDefault="00EF3C51" w:rsidP="007B3EC1">
            <w:pPr>
              <w:spacing w:before="80" w:after="0" w:line="240" w:lineRule="auto"/>
              <w:rPr>
                <w:rFonts w:ascii="Times New Roman" w:hAnsi="Times New Roman"/>
                <w:b/>
                <w:bCs/>
                <w:color w:val="000000"/>
              </w:rPr>
            </w:pPr>
            <w:r>
              <w:rPr>
                <w:rFonts w:ascii="Times New Roman" w:hAnsi="Times New Roman"/>
                <w:b/>
                <w:bCs/>
                <w:color w:val="000000"/>
              </w:rPr>
              <w:t>4-11 year-olds</w:t>
            </w:r>
          </w:p>
        </w:tc>
        <w:tc>
          <w:tcPr>
            <w:tcW w:w="1192" w:type="dxa"/>
            <w:tcBorders>
              <w:top w:val="single" w:sz="4" w:space="0" w:color="auto"/>
            </w:tcBorders>
            <w:shd w:val="clear" w:color="auto" w:fill="auto"/>
            <w:noWrap/>
            <w:vAlign w:val="bottom"/>
            <w:hideMark/>
          </w:tcPr>
          <w:p w14:paraId="3142B821" w14:textId="77777777" w:rsidR="009407F0" w:rsidRPr="00FE52E4" w:rsidRDefault="009407F0" w:rsidP="007B3EC1">
            <w:pPr>
              <w:spacing w:before="80" w:after="0" w:line="240" w:lineRule="auto"/>
              <w:jc w:val="center"/>
              <w:rPr>
                <w:rFonts w:ascii="Times New Roman" w:hAnsi="Times New Roman"/>
                <w:color w:val="000000"/>
              </w:rPr>
            </w:pPr>
          </w:p>
        </w:tc>
        <w:tc>
          <w:tcPr>
            <w:tcW w:w="1069" w:type="dxa"/>
            <w:tcBorders>
              <w:top w:val="single" w:sz="4" w:space="0" w:color="auto"/>
            </w:tcBorders>
            <w:shd w:val="clear" w:color="auto" w:fill="auto"/>
            <w:noWrap/>
            <w:vAlign w:val="bottom"/>
            <w:hideMark/>
          </w:tcPr>
          <w:p w14:paraId="679E9883" w14:textId="77777777" w:rsidR="009407F0" w:rsidRPr="00FE52E4" w:rsidRDefault="009407F0" w:rsidP="007B3EC1">
            <w:pPr>
              <w:spacing w:before="80" w:after="0" w:line="240" w:lineRule="auto"/>
              <w:jc w:val="center"/>
              <w:rPr>
                <w:rFonts w:ascii="Times New Roman" w:hAnsi="Times New Roman"/>
                <w:color w:val="000000"/>
              </w:rPr>
            </w:pPr>
          </w:p>
        </w:tc>
        <w:tc>
          <w:tcPr>
            <w:tcW w:w="1094" w:type="dxa"/>
            <w:tcBorders>
              <w:top w:val="single" w:sz="4" w:space="0" w:color="auto"/>
            </w:tcBorders>
            <w:shd w:val="clear" w:color="auto" w:fill="auto"/>
            <w:noWrap/>
            <w:vAlign w:val="bottom"/>
            <w:hideMark/>
          </w:tcPr>
          <w:p w14:paraId="4A4DC137" w14:textId="77777777" w:rsidR="009407F0" w:rsidRPr="00FE52E4" w:rsidRDefault="009407F0" w:rsidP="007B3EC1">
            <w:pPr>
              <w:spacing w:before="80" w:after="0" w:line="240" w:lineRule="auto"/>
              <w:jc w:val="center"/>
              <w:rPr>
                <w:rFonts w:ascii="Times New Roman" w:hAnsi="Times New Roman"/>
                <w:color w:val="000000"/>
              </w:rPr>
            </w:pPr>
          </w:p>
        </w:tc>
        <w:tc>
          <w:tcPr>
            <w:tcW w:w="50" w:type="dxa"/>
            <w:tcBorders>
              <w:top w:val="single" w:sz="4" w:space="0" w:color="auto"/>
            </w:tcBorders>
            <w:vAlign w:val="bottom"/>
          </w:tcPr>
          <w:p w14:paraId="23FA3CD7" w14:textId="77777777" w:rsidR="009407F0" w:rsidRPr="00FE52E4" w:rsidRDefault="009407F0" w:rsidP="007B3EC1">
            <w:pPr>
              <w:spacing w:before="80" w:after="0" w:line="240" w:lineRule="auto"/>
              <w:jc w:val="center"/>
              <w:rPr>
                <w:rFonts w:ascii="Times New Roman" w:hAnsi="Times New Roman"/>
                <w:color w:val="000000"/>
              </w:rPr>
            </w:pPr>
          </w:p>
        </w:tc>
        <w:tc>
          <w:tcPr>
            <w:tcW w:w="1038" w:type="dxa"/>
            <w:tcBorders>
              <w:top w:val="single" w:sz="4" w:space="0" w:color="auto"/>
            </w:tcBorders>
            <w:shd w:val="clear" w:color="auto" w:fill="auto"/>
            <w:noWrap/>
            <w:vAlign w:val="bottom"/>
            <w:hideMark/>
          </w:tcPr>
          <w:p w14:paraId="51FCC01F" w14:textId="77777777" w:rsidR="009407F0" w:rsidRPr="00FE52E4" w:rsidRDefault="009407F0" w:rsidP="007B3EC1">
            <w:pPr>
              <w:spacing w:before="80" w:after="0" w:line="240" w:lineRule="auto"/>
              <w:jc w:val="center"/>
              <w:rPr>
                <w:rFonts w:ascii="Times New Roman" w:hAnsi="Times New Roman"/>
                <w:color w:val="000000"/>
              </w:rPr>
            </w:pPr>
          </w:p>
        </w:tc>
        <w:tc>
          <w:tcPr>
            <w:tcW w:w="971" w:type="dxa"/>
            <w:tcBorders>
              <w:top w:val="single" w:sz="4" w:space="0" w:color="auto"/>
            </w:tcBorders>
            <w:shd w:val="clear" w:color="auto" w:fill="auto"/>
            <w:noWrap/>
            <w:vAlign w:val="bottom"/>
            <w:hideMark/>
          </w:tcPr>
          <w:p w14:paraId="6863520E" w14:textId="77777777" w:rsidR="009407F0" w:rsidRPr="00FE52E4" w:rsidRDefault="009407F0" w:rsidP="007B3EC1">
            <w:pPr>
              <w:spacing w:before="80" w:after="0" w:line="240" w:lineRule="auto"/>
              <w:jc w:val="center"/>
              <w:rPr>
                <w:rFonts w:ascii="Times New Roman" w:hAnsi="Times New Roman"/>
                <w:color w:val="000000"/>
              </w:rPr>
            </w:pPr>
          </w:p>
        </w:tc>
        <w:tc>
          <w:tcPr>
            <w:tcW w:w="1094" w:type="dxa"/>
            <w:tcBorders>
              <w:top w:val="single" w:sz="4" w:space="0" w:color="auto"/>
            </w:tcBorders>
            <w:shd w:val="clear" w:color="auto" w:fill="auto"/>
            <w:noWrap/>
            <w:vAlign w:val="bottom"/>
            <w:hideMark/>
          </w:tcPr>
          <w:p w14:paraId="454FD966" w14:textId="77777777" w:rsidR="009407F0" w:rsidRPr="00FE52E4" w:rsidRDefault="009407F0" w:rsidP="007B3EC1">
            <w:pPr>
              <w:spacing w:before="80" w:after="0" w:line="240" w:lineRule="auto"/>
              <w:jc w:val="center"/>
              <w:rPr>
                <w:rFonts w:ascii="Times New Roman" w:hAnsi="Times New Roman"/>
                <w:color w:val="000000"/>
              </w:rPr>
            </w:pPr>
          </w:p>
        </w:tc>
        <w:tc>
          <w:tcPr>
            <w:tcW w:w="50" w:type="dxa"/>
            <w:tcBorders>
              <w:top w:val="single" w:sz="4" w:space="0" w:color="auto"/>
            </w:tcBorders>
            <w:vAlign w:val="bottom"/>
          </w:tcPr>
          <w:p w14:paraId="2353F0A1" w14:textId="77777777" w:rsidR="009407F0" w:rsidRPr="00FE52E4" w:rsidRDefault="009407F0" w:rsidP="007B3EC1">
            <w:pPr>
              <w:spacing w:before="80" w:after="0" w:line="240" w:lineRule="auto"/>
              <w:jc w:val="center"/>
              <w:rPr>
                <w:rFonts w:ascii="Times New Roman" w:hAnsi="Times New Roman"/>
                <w:color w:val="000000"/>
              </w:rPr>
            </w:pPr>
          </w:p>
        </w:tc>
        <w:tc>
          <w:tcPr>
            <w:tcW w:w="1083" w:type="dxa"/>
            <w:tcBorders>
              <w:top w:val="single" w:sz="4" w:space="0" w:color="auto"/>
            </w:tcBorders>
            <w:shd w:val="clear" w:color="auto" w:fill="auto"/>
            <w:noWrap/>
            <w:vAlign w:val="bottom"/>
            <w:hideMark/>
          </w:tcPr>
          <w:p w14:paraId="66430A68" w14:textId="77777777" w:rsidR="009407F0" w:rsidRPr="00FE52E4" w:rsidRDefault="009407F0" w:rsidP="007B3EC1">
            <w:pPr>
              <w:spacing w:before="80" w:after="0" w:line="240" w:lineRule="auto"/>
              <w:jc w:val="center"/>
              <w:rPr>
                <w:rFonts w:ascii="Times New Roman" w:hAnsi="Times New Roman"/>
                <w:color w:val="000000"/>
              </w:rPr>
            </w:pPr>
          </w:p>
        </w:tc>
        <w:tc>
          <w:tcPr>
            <w:tcW w:w="980" w:type="dxa"/>
            <w:tcBorders>
              <w:top w:val="single" w:sz="4" w:space="0" w:color="auto"/>
            </w:tcBorders>
            <w:shd w:val="clear" w:color="auto" w:fill="auto"/>
            <w:noWrap/>
            <w:vAlign w:val="bottom"/>
            <w:hideMark/>
          </w:tcPr>
          <w:p w14:paraId="34F32148" w14:textId="77777777" w:rsidR="009407F0" w:rsidRPr="00FE52E4" w:rsidRDefault="009407F0" w:rsidP="007B3EC1">
            <w:pPr>
              <w:spacing w:before="80" w:after="0" w:line="240" w:lineRule="auto"/>
              <w:jc w:val="center"/>
              <w:rPr>
                <w:rFonts w:ascii="Times New Roman" w:hAnsi="Times New Roman"/>
                <w:color w:val="000000"/>
              </w:rPr>
            </w:pPr>
          </w:p>
        </w:tc>
        <w:tc>
          <w:tcPr>
            <w:tcW w:w="1094" w:type="dxa"/>
            <w:tcBorders>
              <w:top w:val="single" w:sz="4" w:space="0" w:color="auto"/>
            </w:tcBorders>
            <w:shd w:val="clear" w:color="auto" w:fill="auto"/>
            <w:noWrap/>
            <w:vAlign w:val="bottom"/>
            <w:hideMark/>
          </w:tcPr>
          <w:p w14:paraId="6E509767" w14:textId="77777777" w:rsidR="009407F0" w:rsidRPr="00FE52E4" w:rsidRDefault="009407F0" w:rsidP="007B3EC1">
            <w:pPr>
              <w:spacing w:before="80" w:after="0" w:line="240" w:lineRule="auto"/>
              <w:jc w:val="center"/>
              <w:rPr>
                <w:rFonts w:ascii="Times New Roman" w:hAnsi="Times New Roman"/>
                <w:color w:val="000000"/>
              </w:rPr>
            </w:pPr>
          </w:p>
        </w:tc>
      </w:tr>
      <w:tr w:rsidR="009407F0" w:rsidRPr="00FE52E4" w14:paraId="32143BA0" w14:textId="77777777" w:rsidTr="00424B81">
        <w:trPr>
          <w:trHeight w:val="300"/>
        </w:trPr>
        <w:tc>
          <w:tcPr>
            <w:tcW w:w="2748" w:type="dxa"/>
            <w:shd w:val="clear" w:color="auto" w:fill="auto"/>
            <w:noWrap/>
            <w:vAlign w:val="bottom"/>
          </w:tcPr>
          <w:p w14:paraId="700B463B" w14:textId="77777777" w:rsidR="009407F0" w:rsidRPr="00FE52E4" w:rsidRDefault="009407F0" w:rsidP="007B3EC1">
            <w:pPr>
              <w:spacing w:before="80" w:after="0" w:line="240" w:lineRule="auto"/>
              <w:rPr>
                <w:rFonts w:ascii="Times New Roman" w:hAnsi="Times New Roman"/>
                <w:i/>
                <w:color w:val="000000"/>
              </w:rPr>
            </w:pPr>
            <w:r w:rsidRPr="00FE52E4">
              <w:rPr>
                <w:rFonts w:ascii="Times New Roman" w:hAnsi="Times New Roman"/>
                <w:i/>
                <w:color w:val="000000"/>
              </w:rPr>
              <w:t>Child level parenting</w:t>
            </w:r>
          </w:p>
        </w:tc>
        <w:tc>
          <w:tcPr>
            <w:tcW w:w="1192" w:type="dxa"/>
            <w:shd w:val="clear" w:color="auto" w:fill="auto"/>
            <w:noWrap/>
            <w:vAlign w:val="bottom"/>
          </w:tcPr>
          <w:p w14:paraId="7B923E5D" w14:textId="77777777" w:rsidR="009407F0" w:rsidRPr="00FE52E4" w:rsidRDefault="009407F0" w:rsidP="007B3EC1">
            <w:pPr>
              <w:spacing w:before="80" w:after="0" w:line="240" w:lineRule="auto"/>
              <w:jc w:val="center"/>
              <w:rPr>
                <w:rFonts w:ascii="Times New Roman" w:hAnsi="Times New Roman"/>
                <w:b/>
                <w:bCs/>
                <w:color w:val="000000"/>
              </w:rPr>
            </w:pPr>
          </w:p>
        </w:tc>
        <w:tc>
          <w:tcPr>
            <w:tcW w:w="1069" w:type="dxa"/>
            <w:shd w:val="clear" w:color="auto" w:fill="auto"/>
            <w:noWrap/>
            <w:vAlign w:val="bottom"/>
          </w:tcPr>
          <w:p w14:paraId="346F7C95" w14:textId="77777777" w:rsidR="009407F0" w:rsidRPr="00FE52E4" w:rsidRDefault="009407F0" w:rsidP="007B3EC1">
            <w:pPr>
              <w:spacing w:before="80" w:after="0" w:line="240" w:lineRule="auto"/>
              <w:jc w:val="center"/>
              <w:rPr>
                <w:rFonts w:ascii="Times New Roman" w:hAnsi="Times New Roman"/>
                <w:b/>
                <w:bCs/>
                <w:color w:val="000000"/>
              </w:rPr>
            </w:pPr>
          </w:p>
        </w:tc>
        <w:tc>
          <w:tcPr>
            <w:tcW w:w="1094" w:type="dxa"/>
            <w:shd w:val="clear" w:color="auto" w:fill="auto"/>
            <w:noWrap/>
            <w:vAlign w:val="bottom"/>
          </w:tcPr>
          <w:p w14:paraId="340B3147" w14:textId="77777777" w:rsidR="009407F0" w:rsidRPr="00FE52E4" w:rsidRDefault="009407F0" w:rsidP="007B3EC1">
            <w:pPr>
              <w:spacing w:before="80" w:after="0" w:line="240" w:lineRule="auto"/>
              <w:jc w:val="center"/>
              <w:rPr>
                <w:rFonts w:ascii="Times New Roman" w:hAnsi="Times New Roman"/>
                <w:b/>
                <w:bCs/>
                <w:color w:val="000000"/>
              </w:rPr>
            </w:pPr>
          </w:p>
        </w:tc>
        <w:tc>
          <w:tcPr>
            <w:tcW w:w="50" w:type="dxa"/>
            <w:vAlign w:val="bottom"/>
          </w:tcPr>
          <w:p w14:paraId="2C6E3FC5" w14:textId="77777777" w:rsidR="009407F0" w:rsidRPr="00FE52E4" w:rsidRDefault="009407F0" w:rsidP="007B3EC1">
            <w:pPr>
              <w:spacing w:before="80" w:after="0" w:line="240" w:lineRule="auto"/>
              <w:jc w:val="center"/>
              <w:rPr>
                <w:rFonts w:ascii="Times New Roman" w:hAnsi="Times New Roman"/>
                <w:b/>
                <w:bCs/>
                <w:color w:val="000000"/>
              </w:rPr>
            </w:pPr>
          </w:p>
        </w:tc>
        <w:tc>
          <w:tcPr>
            <w:tcW w:w="1038" w:type="dxa"/>
            <w:shd w:val="clear" w:color="auto" w:fill="auto"/>
            <w:noWrap/>
            <w:vAlign w:val="bottom"/>
          </w:tcPr>
          <w:p w14:paraId="1C912D47" w14:textId="77777777" w:rsidR="009407F0" w:rsidRPr="00FE52E4" w:rsidRDefault="009407F0" w:rsidP="007B3EC1">
            <w:pPr>
              <w:spacing w:before="80" w:after="0" w:line="240" w:lineRule="auto"/>
              <w:jc w:val="center"/>
              <w:rPr>
                <w:rFonts w:ascii="Times New Roman" w:hAnsi="Times New Roman"/>
                <w:b/>
                <w:bCs/>
                <w:color w:val="000000"/>
              </w:rPr>
            </w:pPr>
          </w:p>
        </w:tc>
        <w:tc>
          <w:tcPr>
            <w:tcW w:w="971" w:type="dxa"/>
            <w:shd w:val="clear" w:color="auto" w:fill="auto"/>
            <w:noWrap/>
            <w:vAlign w:val="bottom"/>
          </w:tcPr>
          <w:p w14:paraId="0882C5ED" w14:textId="77777777" w:rsidR="009407F0" w:rsidRPr="00FE52E4" w:rsidRDefault="009407F0" w:rsidP="007B3EC1">
            <w:pPr>
              <w:spacing w:before="80" w:after="0" w:line="240" w:lineRule="auto"/>
              <w:jc w:val="center"/>
              <w:rPr>
                <w:rFonts w:ascii="Times New Roman" w:hAnsi="Times New Roman"/>
                <w:b/>
                <w:bCs/>
                <w:color w:val="000000"/>
              </w:rPr>
            </w:pPr>
          </w:p>
        </w:tc>
        <w:tc>
          <w:tcPr>
            <w:tcW w:w="1094" w:type="dxa"/>
            <w:shd w:val="clear" w:color="auto" w:fill="auto"/>
            <w:noWrap/>
            <w:vAlign w:val="bottom"/>
          </w:tcPr>
          <w:p w14:paraId="1BEFD35E" w14:textId="77777777" w:rsidR="009407F0" w:rsidRPr="00FE52E4" w:rsidRDefault="009407F0" w:rsidP="007B3EC1">
            <w:pPr>
              <w:spacing w:before="80" w:after="0" w:line="240" w:lineRule="auto"/>
              <w:jc w:val="center"/>
              <w:rPr>
                <w:rFonts w:ascii="Times New Roman" w:hAnsi="Times New Roman"/>
                <w:b/>
                <w:bCs/>
                <w:color w:val="000000"/>
              </w:rPr>
            </w:pPr>
          </w:p>
        </w:tc>
        <w:tc>
          <w:tcPr>
            <w:tcW w:w="50" w:type="dxa"/>
            <w:vAlign w:val="bottom"/>
          </w:tcPr>
          <w:p w14:paraId="5A8C6E73" w14:textId="77777777" w:rsidR="009407F0" w:rsidRPr="00FE52E4" w:rsidRDefault="009407F0" w:rsidP="007B3EC1">
            <w:pPr>
              <w:spacing w:before="80" w:after="0" w:line="240" w:lineRule="auto"/>
              <w:jc w:val="center"/>
              <w:rPr>
                <w:rFonts w:ascii="Times New Roman" w:hAnsi="Times New Roman"/>
                <w:b/>
                <w:bCs/>
                <w:color w:val="000000"/>
              </w:rPr>
            </w:pPr>
          </w:p>
        </w:tc>
        <w:tc>
          <w:tcPr>
            <w:tcW w:w="1083" w:type="dxa"/>
            <w:shd w:val="clear" w:color="auto" w:fill="auto"/>
            <w:noWrap/>
            <w:vAlign w:val="bottom"/>
          </w:tcPr>
          <w:p w14:paraId="58761F8C" w14:textId="77777777" w:rsidR="009407F0" w:rsidRPr="00FE52E4" w:rsidRDefault="009407F0" w:rsidP="007B3EC1">
            <w:pPr>
              <w:spacing w:before="80" w:after="0" w:line="240" w:lineRule="auto"/>
              <w:jc w:val="center"/>
              <w:rPr>
                <w:rFonts w:ascii="Times New Roman" w:hAnsi="Times New Roman"/>
                <w:b/>
                <w:bCs/>
                <w:color w:val="000000"/>
              </w:rPr>
            </w:pPr>
          </w:p>
        </w:tc>
        <w:tc>
          <w:tcPr>
            <w:tcW w:w="980" w:type="dxa"/>
            <w:shd w:val="clear" w:color="auto" w:fill="auto"/>
            <w:noWrap/>
            <w:vAlign w:val="bottom"/>
          </w:tcPr>
          <w:p w14:paraId="46A51BAB" w14:textId="77777777" w:rsidR="009407F0" w:rsidRPr="00FE52E4" w:rsidRDefault="009407F0" w:rsidP="007B3EC1">
            <w:pPr>
              <w:spacing w:before="80" w:after="0" w:line="240" w:lineRule="auto"/>
              <w:jc w:val="center"/>
              <w:rPr>
                <w:rFonts w:ascii="Times New Roman" w:hAnsi="Times New Roman"/>
                <w:b/>
                <w:bCs/>
                <w:color w:val="000000"/>
              </w:rPr>
            </w:pPr>
          </w:p>
        </w:tc>
        <w:tc>
          <w:tcPr>
            <w:tcW w:w="1094" w:type="dxa"/>
            <w:shd w:val="clear" w:color="auto" w:fill="auto"/>
            <w:noWrap/>
            <w:vAlign w:val="bottom"/>
          </w:tcPr>
          <w:p w14:paraId="472358D8" w14:textId="77777777" w:rsidR="009407F0" w:rsidRPr="00FE52E4" w:rsidRDefault="009407F0" w:rsidP="007B3EC1">
            <w:pPr>
              <w:spacing w:before="80" w:after="0" w:line="240" w:lineRule="auto"/>
              <w:jc w:val="center"/>
              <w:rPr>
                <w:rFonts w:ascii="Times New Roman" w:hAnsi="Times New Roman"/>
                <w:b/>
                <w:bCs/>
                <w:color w:val="000000"/>
              </w:rPr>
            </w:pPr>
          </w:p>
        </w:tc>
      </w:tr>
      <w:tr w:rsidR="00FE52E4" w:rsidRPr="00FE52E4" w14:paraId="62B43B03" w14:textId="77777777" w:rsidTr="00424B81">
        <w:trPr>
          <w:trHeight w:val="300"/>
        </w:trPr>
        <w:tc>
          <w:tcPr>
            <w:tcW w:w="2748" w:type="dxa"/>
            <w:shd w:val="clear" w:color="auto" w:fill="auto"/>
            <w:noWrap/>
            <w:vAlign w:val="bottom"/>
            <w:hideMark/>
          </w:tcPr>
          <w:p w14:paraId="4D4024D8" w14:textId="77777777"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Warmth</w:t>
            </w:r>
          </w:p>
        </w:tc>
        <w:tc>
          <w:tcPr>
            <w:tcW w:w="1192" w:type="dxa"/>
            <w:shd w:val="clear" w:color="auto" w:fill="auto"/>
            <w:noWrap/>
            <w:vAlign w:val="bottom"/>
          </w:tcPr>
          <w:p w14:paraId="30D24364" w14:textId="48E8C43F"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0.055</w:t>
            </w:r>
          </w:p>
        </w:tc>
        <w:tc>
          <w:tcPr>
            <w:tcW w:w="1069" w:type="dxa"/>
            <w:shd w:val="clear" w:color="auto" w:fill="auto"/>
            <w:noWrap/>
            <w:vAlign w:val="bottom"/>
          </w:tcPr>
          <w:p w14:paraId="0D7033C4" w14:textId="24BD90A3"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0.025</w:t>
            </w:r>
          </w:p>
        </w:tc>
        <w:tc>
          <w:tcPr>
            <w:tcW w:w="1094" w:type="dxa"/>
            <w:shd w:val="clear" w:color="auto" w:fill="auto"/>
            <w:noWrap/>
            <w:vAlign w:val="bottom"/>
          </w:tcPr>
          <w:p w14:paraId="247E90EA" w14:textId="17627856"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603BF4" w:rsidRPr="00FE52E4">
              <w:rPr>
                <w:rFonts w:ascii="Times New Roman" w:hAnsi="Times New Roman"/>
                <w:bCs/>
                <w:color w:val="000000"/>
              </w:rPr>
              <w:t>027</w:t>
            </w:r>
          </w:p>
        </w:tc>
        <w:tc>
          <w:tcPr>
            <w:tcW w:w="50" w:type="dxa"/>
            <w:vAlign w:val="bottom"/>
          </w:tcPr>
          <w:p w14:paraId="268A2904"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1D544749" w14:textId="1B27518A"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-0.066</w:t>
            </w:r>
          </w:p>
        </w:tc>
        <w:tc>
          <w:tcPr>
            <w:tcW w:w="971" w:type="dxa"/>
            <w:shd w:val="clear" w:color="auto" w:fill="auto"/>
            <w:noWrap/>
            <w:vAlign w:val="bottom"/>
          </w:tcPr>
          <w:p w14:paraId="453F8446" w14:textId="4E6FCEC2"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0.020</w:t>
            </w:r>
          </w:p>
        </w:tc>
        <w:tc>
          <w:tcPr>
            <w:tcW w:w="1094" w:type="dxa"/>
            <w:shd w:val="clear" w:color="auto" w:fill="auto"/>
            <w:noWrap/>
            <w:vAlign w:val="bottom"/>
          </w:tcPr>
          <w:p w14:paraId="30C25995" w14:textId="325BC816"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603BF4" w:rsidRPr="00FE52E4">
              <w:rPr>
                <w:rFonts w:ascii="Times New Roman" w:hAnsi="Times New Roman"/>
                <w:bCs/>
                <w:color w:val="000000"/>
              </w:rPr>
              <w:t>001</w:t>
            </w:r>
          </w:p>
        </w:tc>
        <w:tc>
          <w:tcPr>
            <w:tcW w:w="50" w:type="dxa"/>
            <w:vAlign w:val="bottom"/>
          </w:tcPr>
          <w:p w14:paraId="2AF36F0A"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shd w:val="clear" w:color="auto" w:fill="auto"/>
            <w:noWrap/>
            <w:vAlign w:val="bottom"/>
          </w:tcPr>
          <w:p w14:paraId="57F7982A" w14:textId="0617C525"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-0.108</w:t>
            </w:r>
          </w:p>
        </w:tc>
        <w:tc>
          <w:tcPr>
            <w:tcW w:w="980" w:type="dxa"/>
            <w:shd w:val="clear" w:color="auto" w:fill="auto"/>
            <w:noWrap/>
            <w:vAlign w:val="bottom"/>
          </w:tcPr>
          <w:p w14:paraId="509572AD" w14:textId="58F2C50D"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0.019</w:t>
            </w:r>
          </w:p>
        </w:tc>
        <w:tc>
          <w:tcPr>
            <w:tcW w:w="1094" w:type="dxa"/>
            <w:shd w:val="clear" w:color="auto" w:fill="auto"/>
            <w:noWrap/>
            <w:vAlign w:val="bottom"/>
          </w:tcPr>
          <w:p w14:paraId="105D3483" w14:textId="747E6ECB"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657B6668" w14:textId="77777777" w:rsidTr="00424B81">
        <w:trPr>
          <w:trHeight w:val="300"/>
        </w:trPr>
        <w:tc>
          <w:tcPr>
            <w:tcW w:w="2748" w:type="dxa"/>
            <w:shd w:val="clear" w:color="auto" w:fill="auto"/>
            <w:noWrap/>
            <w:vAlign w:val="bottom"/>
            <w:hideMark/>
          </w:tcPr>
          <w:p w14:paraId="3748CF7C" w14:textId="4D21C59F"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w:t>
            </w:r>
            <w:r w:rsidR="00917D29">
              <w:rPr>
                <w:rFonts w:ascii="Times New Roman" w:hAnsi="Times New Roman"/>
                <w:color w:val="000000"/>
              </w:rPr>
              <w:t>Aversive</w:t>
            </w:r>
            <w:r w:rsidRPr="00FE52E4">
              <w:rPr>
                <w:rFonts w:ascii="Times New Roman" w:hAnsi="Times New Roman"/>
                <w:color w:val="000000"/>
              </w:rPr>
              <w:t>/inconsistent</w:t>
            </w:r>
          </w:p>
        </w:tc>
        <w:tc>
          <w:tcPr>
            <w:tcW w:w="1192" w:type="dxa"/>
            <w:shd w:val="clear" w:color="auto" w:fill="auto"/>
            <w:noWrap/>
            <w:vAlign w:val="bottom"/>
          </w:tcPr>
          <w:p w14:paraId="7F4CA960" w14:textId="49D275CA"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0.009</w:t>
            </w:r>
          </w:p>
        </w:tc>
        <w:tc>
          <w:tcPr>
            <w:tcW w:w="1069" w:type="dxa"/>
            <w:shd w:val="clear" w:color="auto" w:fill="auto"/>
            <w:noWrap/>
            <w:vAlign w:val="bottom"/>
          </w:tcPr>
          <w:p w14:paraId="3B0AC634" w14:textId="29FD9E0D"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0.020</w:t>
            </w:r>
          </w:p>
        </w:tc>
        <w:tc>
          <w:tcPr>
            <w:tcW w:w="1094" w:type="dxa"/>
            <w:shd w:val="clear" w:color="auto" w:fill="auto"/>
            <w:noWrap/>
            <w:vAlign w:val="bottom"/>
          </w:tcPr>
          <w:p w14:paraId="27629C53" w14:textId="01A52022" w:rsidR="00603BF4" w:rsidRPr="00FE52E4" w:rsidRDefault="00424B81" w:rsidP="00603BF4">
            <w:pPr>
              <w:spacing w:before="80" w:after="0" w:line="240" w:lineRule="auto"/>
              <w:jc w:val="center"/>
              <w:rPr>
                <w:rFonts w:ascii="Times New Roman" w:hAnsi="Times New Roman"/>
                <w:color w:val="000000"/>
              </w:rPr>
            </w:pPr>
            <w:r w:rsidRPr="00FE52E4">
              <w:rPr>
                <w:rFonts w:ascii="Times New Roman" w:hAnsi="Times New Roman"/>
                <w:color w:val="000000"/>
              </w:rPr>
              <w:t>.</w:t>
            </w:r>
            <w:r w:rsidR="00603BF4" w:rsidRPr="00FE52E4">
              <w:rPr>
                <w:rFonts w:ascii="Times New Roman" w:hAnsi="Times New Roman"/>
                <w:color w:val="000000"/>
              </w:rPr>
              <w:t>650</w:t>
            </w:r>
          </w:p>
        </w:tc>
        <w:tc>
          <w:tcPr>
            <w:tcW w:w="50" w:type="dxa"/>
            <w:vAlign w:val="bottom"/>
          </w:tcPr>
          <w:p w14:paraId="0D13D10E"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4C47C2B4" w14:textId="36CE6FCD"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0.126</w:t>
            </w:r>
          </w:p>
        </w:tc>
        <w:tc>
          <w:tcPr>
            <w:tcW w:w="971" w:type="dxa"/>
            <w:shd w:val="clear" w:color="auto" w:fill="auto"/>
            <w:noWrap/>
            <w:vAlign w:val="bottom"/>
          </w:tcPr>
          <w:p w14:paraId="78054B34" w14:textId="28A3CED6"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0.018</w:t>
            </w:r>
          </w:p>
        </w:tc>
        <w:tc>
          <w:tcPr>
            <w:tcW w:w="1094" w:type="dxa"/>
            <w:shd w:val="clear" w:color="auto" w:fill="auto"/>
            <w:noWrap/>
            <w:vAlign w:val="bottom"/>
          </w:tcPr>
          <w:p w14:paraId="7E230598" w14:textId="2F42B1FF"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c>
          <w:tcPr>
            <w:tcW w:w="50" w:type="dxa"/>
            <w:vAlign w:val="bottom"/>
          </w:tcPr>
          <w:p w14:paraId="209A943A"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shd w:val="clear" w:color="auto" w:fill="auto"/>
            <w:noWrap/>
            <w:vAlign w:val="bottom"/>
          </w:tcPr>
          <w:p w14:paraId="65354039" w14:textId="2CB35DB4"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0.082</w:t>
            </w:r>
          </w:p>
        </w:tc>
        <w:tc>
          <w:tcPr>
            <w:tcW w:w="980" w:type="dxa"/>
            <w:shd w:val="clear" w:color="auto" w:fill="auto"/>
            <w:noWrap/>
            <w:vAlign w:val="bottom"/>
          </w:tcPr>
          <w:p w14:paraId="46EDABAA" w14:textId="781E829A"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0.02</w:t>
            </w:r>
          </w:p>
        </w:tc>
        <w:tc>
          <w:tcPr>
            <w:tcW w:w="1094" w:type="dxa"/>
            <w:shd w:val="clear" w:color="auto" w:fill="auto"/>
            <w:noWrap/>
            <w:vAlign w:val="bottom"/>
          </w:tcPr>
          <w:p w14:paraId="26DF743F" w14:textId="45854156"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388223AF" w14:textId="77777777" w:rsidTr="00424B81">
        <w:trPr>
          <w:trHeight w:val="300"/>
        </w:trPr>
        <w:tc>
          <w:tcPr>
            <w:tcW w:w="2748" w:type="dxa"/>
            <w:shd w:val="clear" w:color="auto" w:fill="auto"/>
            <w:noWrap/>
            <w:vAlign w:val="bottom"/>
            <w:hideMark/>
          </w:tcPr>
          <w:p w14:paraId="4A149599" w14:textId="77777777" w:rsidR="00603BF4" w:rsidRPr="00FE52E4" w:rsidRDefault="00603BF4" w:rsidP="00603BF4">
            <w:pPr>
              <w:spacing w:before="80" w:after="0" w:line="240" w:lineRule="auto"/>
              <w:rPr>
                <w:rFonts w:ascii="Times New Roman" w:hAnsi="Times New Roman"/>
                <w:bCs/>
                <w:i/>
                <w:color w:val="000000"/>
              </w:rPr>
            </w:pPr>
            <w:r w:rsidRPr="00FE52E4">
              <w:rPr>
                <w:rFonts w:ascii="Times New Roman" w:hAnsi="Times New Roman"/>
                <w:bCs/>
                <w:i/>
                <w:color w:val="000000"/>
              </w:rPr>
              <w:t>Household level parenting</w:t>
            </w:r>
          </w:p>
        </w:tc>
        <w:tc>
          <w:tcPr>
            <w:tcW w:w="1192" w:type="dxa"/>
            <w:shd w:val="clear" w:color="auto" w:fill="auto"/>
            <w:noWrap/>
            <w:vAlign w:val="bottom"/>
          </w:tcPr>
          <w:p w14:paraId="12BBE50D" w14:textId="77777777" w:rsidR="00603BF4" w:rsidRPr="00FE52E4" w:rsidRDefault="00603BF4" w:rsidP="00603BF4">
            <w:pPr>
              <w:spacing w:before="80" w:after="0" w:line="240" w:lineRule="auto"/>
              <w:jc w:val="center"/>
              <w:rPr>
                <w:rFonts w:ascii="Times New Roman" w:hAnsi="Times New Roman"/>
              </w:rPr>
            </w:pPr>
          </w:p>
        </w:tc>
        <w:tc>
          <w:tcPr>
            <w:tcW w:w="1069" w:type="dxa"/>
            <w:shd w:val="clear" w:color="auto" w:fill="auto"/>
            <w:noWrap/>
            <w:vAlign w:val="bottom"/>
          </w:tcPr>
          <w:p w14:paraId="4D4EEEBA" w14:textId="77777777"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68292897" w14:textId="77777777" w:rsidR="00603BF4" w:rsidRPr="00FE52E4" w:rsidRDefault="00603BF4" w:rsidP="00603BF4">
            <w:pPr>
              <w:spacing w:before="80" w:after="0" w:line="240" w:lineRule="auto"/>
              <w:jc w:val="center"/>
              <w:rPr>
                <w:rFonts w:ascii="Times New Roman" w:hAnsi="Times New Roman"/>
              </w:rPr>
            </w:pPr>
          </w:p>
        </w:tc>
        <w:tc>
          <w:tcPr>
            <w:tcW w:w="50" w:type="dxa"/>
            <w:vAlign w:val="bottom"/>
          </w:tcPr>
          <w:p w14:paraId="0E070C97" w14:textId="77777777" w:rsidR="00603BF4" w:rsidRPr="00FE52E4" w:rsidRDefault="00603BF4" w:rsidP="00603BF4">
            <w:pPr>
              <w:spacing w:before="80" w:after="0" w:line="240" w:lineRule="auto"/>
              <w:jc w:val="center"/>
              <w:rPr>
                <w:rFonts w:ascii="Times New Roman" w:hAnsi="Times New Roman"/>
              </w:rPr>
            </w:pPr>
          </w:p>
        </w:tc>
        <w:tc>
          <w:tcPr>
            <w:tcW w:w="1038" w:type="dxa"/>
            <w:shd w:val="clear" w:color="auto" w:fill="auto"/>
            <w:noWrap/>
            <w:vAlign w:val="bottom"/>
          </w:tcPr>
          <w:p w14:paraId="3F7AA744" w14:textId="77777777" w:rsidR="00603BF4" w:rsidRPr="00FE52E4" w:rsidRDefault="00603BF4" w:rsidP="00603BF4">
            <w:pPr>
              <w:spacing w:before="80" w:after="0" w:line="240" w:lineRule="auto"/>
              <w:jc w:val="center"/>
              <w:rPr>
                <w:rFonts w:ascii="Times New Roman" w:hAnsi="Times New Roman"/>
                <w:b/>
              </w:rPr>
            </w:pPr>
          </w:p>
        </w:tc>
        <w:tc>
          <w:tcPr>
            <w:tcW w:w="971" w:type="dxa"/>
            <w:shd w:val="clear" w:color="auto" w:fill="auto"/>
            <w:noWrap/>
            <w:vAlign w:val="bottom"/>
          </w:tcPr>
          <w:p w14:paraId="5F6FAE33" w14:textId="77777777"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5A7AB3D7" w14:textId="77777777" w:rsidR="00603BF4" w:rsidRPr="00FE52E4" w:rsidRDefault="00603BF4" w:rsidP="00603BF4">
            <w:pPr>
              <w:spacing w:before="80" w:after="0" w:line="240" w:lineRule="auto"/>
              <w:jc w:val="center"/>
              <w:rPr>
                <w:rFonts w:ascii="Times New Roman" w:hAnsi="Times New Roman"/>
              </w:rPr>
            </w:pPr>
          </w:p>
        </w:tc>
        <w:tc>
          <w:tcPr>
            <w:tcW w:w="50" w:type="dxa"/>
            <w:vAlign w:val="bottom"/>
          </w:tcPr>
          <w:p w14:paraId="30522CBA" w14:textId="77777777" w:rsidR="00603BF4" w:rsidRPr="00FE52E4" w:rsidRDefault="00603BF4" w:rsidP="00603BF4">
            <w:pPr>
              <w:spacing w:before="80" w:after="0" w:line="240" w:lineRule="auto"/>
              <w:jc w:val="center"/>
              <w:rPr>
                <w:rFonts w:ascii="Times New Roman" w:hAnsi="Times New Roman"/>
              </w:rPr>
            </w:pPr>
          </w:p>
        </w:tc>
        <w:tc>
          <w:tcPr>
            <w:tcW w:w="1083" w:type="dxa"/>
            <w:shd w:val="clear" w:color="auto" w:fill="auto"/>
            <w:noWrap/>
            <w:vAlign w:val="bottom"/>
          </w:tcPr>
          <w:p w14:paraId="5B8AAB71" w14:textId="77777777" w:rsidR="00603BF4" w:rsidRPr="00FE52E4" w:rsidRDefault="00603BF4" w:rsidP="00603BF4">
            <w:pPr>
              <w:spacing w:before="80" w:after="0" w:line="240" w:lineRule="auto"/>
              <w:jc w:val="center"/>
              <w:rPr>
                <w:rFonts w:ascii="Times New Roman" w:hAnsi="Times New Roman"/>
                <w:b/>
              </w:rPr>
            </w:pPr>
          </w:p>
        </w:tc>
        <w:tc>
          <w:tcPr>
            <w:tcW w:w="980" w:type="dxa"/>
            <w:shd w:val="clear" w:color="auto" w:fill="auto"/>
            <w:noWrap/>
            <w:vAlign w:val="bottom"/>
          </w:tcPr>
          <w:p w14:paraId="71E00004" w14:textId="77777777"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396D7DDC" w14:textId="77777777" w:rsidR="00603BF4" w:rsidRPr="00FE52E4" w:rsidRDefault="00603BF4" w:rsidP="00603BF4">
            <w:pPr>
              <w:spacing w:before="80" w:after="0" w:line="240" w:lineRule="auto"/>
              <w:jc w:val="center"/>
              <w:rPr>
                <w:rFonts w:ascii="Times New Roman" w:hAnsi="Times New Roman"/>
              </w:rPr>
            </w:pPr>
          </w:p>
        </w:tc>
      </w:tr>
      <w:tr w:rsidR="00FE52E4" w:rsidRPr="00FE52E4" w14:paraId="06D07340" w14:textId="77777777" w:rsidTr="00424B81">
        <w:trPr>
          <w:trHeight w:val="300"/>
        </w:trPr>
        <w:tc>
          <w:tcPr>
            <w:tcW w:w="2748" w:type="dxa"/>
            <w:shd w:val="clear" w:color="auto" w:fill="auto"/>
            <w:noWrap/>
            <w:vAlign w:val="bottom"/>
            <w:hideMark/>
          </w:tcPr>
          <w:p w14:paraId="739FC457" w14:textId="77777777"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Mean warmth</w:t>
            </w:r>
          </w:p>
        </w:tc>
        <w:tc>
          <w:tcPr>
            <w:tcW w:w="1192" w:type="dxa"/>
            <w:shd w:val="clear" w:color="auto" w:fill="auto"/>
            <w:noWrap/>
            <w:vAlign w:val="bottom"/>
          </w:tcPr>
          <w:p w14:paraId="533C40A7" w14:textId="24284F98"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0.165</w:t>
            </w:r>
          </w:p>
        </w:tc>
        <w:tc>
          <w:tcPr>
            <w:tcW w:w="1069" w:type="dxa"/>
            <w:shd w:val="clear" w:color="auto" w:fill="auto"/>
            <w:noWrap/>
            <w:vAlign w:val="bottom"/>
          </w:tcPr>
          <w:p w14:paraId="49893B08" w14:textId="39823B68"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0.042</w:t>
            </w:r>
          </w:p>
        </w:tc>
        <w:tc>
          <w:tcPr>
            <w:tcW w:w="1094" w:type="dxa"/>
            <w:shd w:val="clear" w:color="auto" w:fill="auto"/>
            <w:noWrap/>
            <w:vAlign w:val="bottom"/>
          </w:tcPr>
          <w:p w14:paraId="30AA7F1E" w14:textId="542DDFAB"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c>
          <w:tcPr>
            <w:tcW w:w="50" w:type="dxa"/>
            <w:vAlign w:val="bottom"/>
          </w:tcPr>
          <w:p w14:paraId="17DB7A3E"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59ED55EB" w14:textId="7EEA899F"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-0.194</w:t>
            </w:r>
          </w:p>
        </w:tc>
        <w:tc>
          <w:tcPr>
            <w:tcW w:w="971" w:type="dxa"/>
            <w:shd w:val="clear" w:color="auto" w:fill="auto"/>
            <w:noWrap/>
            <w:vAlign w:val="bottom"/>
          </w:tcPr>
          <w:p w14:paraId="0105F776" w14:textId="06AE8530"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0.064</w:t>
            </w:r>
          </w:p>
        </w:tc>
        <w:tc>
          <w:tcPr>
            <w:tcW w:w="1094" w:type="dxa"/>
            <w:shd w:val="clear" w:color="auto" w:fill="auto"/>
            <w:noWrap/>
            <w:vAlign w:val="bottom"/>
          </w:tcPr>
          <w:p w14:paraId="5CF30A3C" w14:textId="70382F9E"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603BF4" w:rsidRPr="00FE52E4">
              <w:rPr>
                <w:rFonts w:ascii="Times New Roman" w:hAnsi="Times New Roman"/>
                <w:bCs/>
                <w:color w:val="000000"/>
              </w:rPr>
              <w:t>003</w:t>
            </w:r>
          </w:p>
        </w:tc>
        <w:tc>
          <w:tcPr>
            <w:tcW w:w="50" w:type="dxa"/>
            <w:vAlign w:val="bottom"/>
          </w:tcPr>
          <w:p w14:paraId="72DC8B9E"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shd w:val="clear" w:color="auto" w:fill="auto"/>
            <w:noWrap/>
            <w:vAlign w:val="bottom"/>
          </w:tcPr>
          <w:p w14:paraId="11E52051" w14:textId="3687AE8B"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-0.195</w:t>
            </w:r>
          </w:p>
        </w:tc>
        <w:tc>
          <w:tcPr>
            <w:tcW w:w="980" w:type="dxa"/>
            <w:shd w:val="clear" w:color="auto" w:fill="auto"/>
            <w:noWrap/>
            <w:vAlign w:val="bottom"/>
          </w:tcPr>
          <w:p w14:paraId="1E1576E7" w14:textId="0E3FE4F0"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0.040</w:t>
            </w:r>
          </w:p>
        </w:tc>
        <w:tc>
          <w:tcPr>
            <w:tcW w:w="1094" w:type="dxa"/>
            <w:shd w:val="clear" w:color="auto" w:fill="auto"/>
            <w:noWrap/>
            <w:vAlign w:val="bottom"/>
          </w:tcPr>
          <w:p w14:paraId="387F4D97" w14:textId="443E87E1"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35850F61" w14:textId="77777777" w:rsidTr="00424B81">
        <w:trPr>
          <w:trHeight w:val="300"/>
        </w:trPr>
        <w:tc>
          <w:tcPr>
            <w:tcW w:w="2748" w:type="dxa"/>
            <w:shd w:val="clear" w:color="auto" w:fill="auto"/>
            <w:noWrap/>
            <w:vAlign w:val="bottom"/>
            <w:hideMark/>
          </w:tcPr>
          <w:p w14:paraId="05E2061E" w14:textId="6044E0B2"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Mean </w:t>
            </w:r>
            <w:r w:rsidR="00917D29">
              <w:rPr>
                <w:rFonts w:ascii="Times New Roman" w:hAnsi="Times New Roman"/>
                <w:color w:val="000000"/>
              </w:rPr>
              <w:t>aversive</w:t>
            </w:r>
            <w:r w:rsidRPr="00FE52E4">
              <w:rPr>
                <w:rFonts w:ascii="Times New Roman" w:hAnsi="Times New Roman"/>
                <w:color w:val="000000"/>
              </w:rPr>
              <w:t>/inconsistent</w:t>
            </w:r>
          </w:p>
        </w:tc>
        <w:tc>
          <w:tcPr>
            <w:tcW w:w="1192" w:type="dxa"/>
            <w:shd w:val="clear" w:color="auto" w:fill="auto"/>
            <w:noWrap/>
            <w:vAlign w:val="bottom"/>
          </w:tcPr>
          <w:p w14:paraId="4B11524A" w14:textId="2DEFA186" w:rsidR="00603BF4" w:rsidRPr="00647E6C" w:rsidRDefault="00603BF4" w:rsidP="00603BF4">
            <w:pPr>
              <w:spacing w:before="80" w:after="0" w:line="240" w:lineRule="auto"/>
              <w:jc w:val="center"/>
              <w:rPr>
                <w:rFonts w:ascii="Times New Roman" w:hAnsi="Times New Roman"/>
                <w:b/>
                <w:color w:val="000000"/>
              </w:rPr>
            </w:pPr>
            <w:r w:rsidRPr="00647E6C">
              <w:rPr>
                <w:rFonts w:ascii="Times New Roman" w:hAnsi="Times New Roman"/>
                <w:b/>
                <w:bCs/>
                <w:color w:val="000000"/>
              </w:rPr>
              <w:t>0.104</w:t>
            </w:r>
          </w:p>
        </w:tc>
        <w:tc>
          <w:tcPr>
            <w:tcW w:w="1069" w:type="dxa"/>
            <w:shd w:val="clear" w:color="auto" w:fill="auto"/>
            <w:noWrap/>
            <w:vAlign w:val="bottom"/>
          </w:tcPr>
          <w:p w14:paraId="728EACDB" w14:textId="5D1462E7"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bCs/>
                <w:color w:val="000000"/>
              </w:rPr>
              <w:t>0.051</w:t>
            </w:r>
          </w:p>
        </w:tc>
        <w:tc>
          <w:tcPr>
            <w:tcW w:w="1094" w:type="dxa"/>
            <w:shd w:val="clear" w:color="auto" w:fill="auto"/>
            <w:noWrap/>
            <w:vAlign w:val="bottom"/>
          </w:tcPr>
          <w:p w14:paraId="668A54CD" w14:textId="72230DDC" w:rsidR="00603BF4" w:rsidRPr="00FE52E4" w:rsidRDefault="00424B81" w:rsidP="00603BF4">
            <w:pPr>
              <w:spacing w:before="80" w:after="0" w:line="240" w:lineRule="auto"/>
              <w:jc w:val="center"/>
              <w:rPr>
                <w:rFonts w:ascii="Times New Roman" w:hAnsi="Times New Roman"/>
                <w:color w:val="000000"/>
              </w:rPr>
            </w:pPr>
            <w:r w:rsidRPr="00FE52E4">
              <w:rPr>
                <w:rFonts w:ascii="Times New Roman" w:hAnsi="Times New Roman"/>
                <w:bCs/>
                <w:color w:val="000000"/>
              </w:rPr>
              <w:t>.</w:t>
            </w:r>
            <w:r w:rsidR="00603BF4" w:rsidRPr="00FE52E4">
              <w:rPr>
                <w:rFonts w:ascii="Times New Roman" w:hAnsi="Times New Roman"/>
                <w:bCs/>
                <w:color w:val="000000"/>
              </w:rPr>
              <w:t>042</w:t>
            </w:r>
          </w:p>
        </w:tc>
        <w:tc>
          <w:tcPr>
            <w:tcW w:w="50" w:type="dxa"/>
            <w:vAlign w:val="bottom"/>
          </w:tcPr>
          <w:p w14:paraId="63E4376E"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452F5393" w14:textId="45D797E0"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0.510</w:t>
            </w:r>
          </w:p>
        </w:tc>
        <w:tc>
          <w:tcPr>
            <w:tcW w:w="971" w:type="dxa"/>
            <w:shd w:val="clear" w:color="auto" w:fill="auto"/>
            <w:noWrap/>
            <w:vAlign w:val="bottom"/>
          </w:tcPr>
          <w:p w14:paraId="43A5F55C" w14:textId="7AEA3607"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0.076</w:t>
            </w:r>
          </w:p>
        </w:tc>
        <w:tc>
          <w:tcPr>
            <w:tcW w:w="1094" w:type="dxa"/>
            <w:shd w:val="clear" w:color="auto" w:fill="auto"/>
            <w:noWrap/>
            <w:vAlign w:val="bottom"/>
          </w:tcPr>
          <w:p w14:paraId="50C2A4C9" w14:textId="06279997"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c>
          <w:tcPr>
            <w:tcW w:w="50" w:type="dxa"/>
            <w:vAlign w:val="bottom"/>
          </w:tcPr>
          <w:p w14:paraId="56388F1B"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shd w:val="clear" w:color="auto" w:fill="auto"/>
            <w:noWrap/>
            <w:vAlign w:val="bottom"/>
          </w:tcPr>
          <w:p w14:paraId="52D6E1B7" w14:textId="383BF0D3"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0.371</w:t>
            </w:r>
          </w:p>
        </w:tc>
        <w:tc>
          <w:tcPr>
            <w:tcW w:w="980" w:type="dxa"/>
            <w:shd w:val="clear" w:color="auto" w:fill="auto"/>
            <w:noWrap/>
            <w:vAlign w:val="bottom"/>
          </w:tcPr>
          <w:p w14:paraId="189DFA55" w14:textId="6E92A69E"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0.043</w:t>
            </w:r>
          </w:p>
        </w:tc>
        <w:tc>
          <w:tcPr>
            <w:tcW w:w="1094" w:type="dxa"/>
            <w:shd w:val="clear" w:color="auto" w:fill="auto"/>
            <w:noWrap/>
            <w:vAlign w:val="bottom"/>
          </w:tcPr>
          <w:p w14:paraId="7F9941FA" w14:textId="0B0EDEAF"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21844044" w14:textId="77777777" w:rsidTr="00424B81">
        <w:trPr>
          <w:trHeight w:val="300"/>
        </w:trPr>
        <w:tc>
          <w:tcPr>
            <w:tcW w:w="2748" w:type="dxa"/>
            <w:shd w:val="clear" w:color="auto" w:fill="auto"/>
            <w:noWrap/>
            <w:vAlign w:val="bottom"/>
            <w:hideMark/>
          </w:tcPr>
          <w:p w14:paraId="4CABC3F2" w14:textId="77777777" w:rsidR="00603BF4" w:rsidRPr="00FE52E4" w:rsidRDefault="00603BF4" w:rsidP="00603BF4">
            <w:pPr>
              <w:spacing w:before="80" w:after="0" w:line="240" w:lineRule="auto"/>
              <w:rPr>
                <w:rFonts w:ascii="Times New Roman" w:hAnsi="Times New Roman"/>
              </w:rPr>
            </w:pPr>
          </w:p>
        </w:tc>
        <w:tc>
          <w:tcPr>
            <w:tcW w:w="1192" w:type="dxa"/>
            <w:shd w:val="clear" w:color="auto" w:fill="auto"/>
            <w:noWrap/>
            <w:vAlign w:val="bottom"/>
          </w:tcPr>
          <w:p w14:paraId="7488EE3B" w14:textId="77777777" w:rsidR="00603BF4" w:rsidRPr="00647E6C" w:rsidRDefault="00603BF4" w:rsidP="00603BF4">
            <w:pPr>
              <w:spacing w:before="80" w:after="0" w:line="240" w:lineRule="auto"/>
              <w:jc w:val="center"/>
              <w:rPr>
                <w:rFonts w:ascii="Times New Roman" w:hAnsi="Times New Roman"/>
              </w:rPr>
            </w:pPr>
          </w:p>
        </w:tc>
        <w:tc>
          <w:tcPr>
            <w:tcW w:w="1069" w:type="dxa"/>
            <w:shd w:val="clear" w:color="auto" w:fill="auto"/>
            <w:noWrap/>
            <w:vAlign w:val="bottom"/>
          </w:tcPr>
          <w:p w14:paraId="44284D09" w14:textId="77777777"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592038FF" w14:textId="77777777" w:rsidR="00603BF4" w:rsidRPr="00FE52E4" w:rsidRDefault="00603BF4" w:rsidP="00603BF4">
            <w:pPr>
              <w:spacing w:before="80" w:after="0" w:line="240" w:lineRule="auto"/>
              <w:jc w:val="center"/>
              <w:rPr>
                <w:rFonts w:ascii="Times New Roman" w:hAnsi="Times New Roman"/>
              </w:rPr>
            </w:pPr>
          </w:p>
        </w:tc>
        <w:tc>
          <w:tcPr>
            <w:tcW w:w="50" w:type="dxa"/>
            <w:vAlign w:val="bottom"/>
          </w:tcPr>
          <w:p w14:paraId="4437699A" w14:textId="77777777" w:rsidR="00603BF4" w:rsidRPr="00FE52E4" w:rsidRDefault="00603BF4" w:rsidP="00603BF4">
            <w:pPr>
              <w:spacing w:before="80" w:after="0" w:line="240" w:lineRule="auto"/>
              <w:jc w:val="center"/>
              <w:rPr>
                <w:rFonts w:ascii="Times New Roman" w:hAnsi="Times New Roman"/>
              </w:rPr>
            </w:pPr>
          </w:p>
        </w:tc>
        <w:tc>
          <w:tcPr>
            <w:tcW w:w="1038" w:type="dxa"/>
            <w:shd w:val="clear" w:color="auto" w:fill="auto"/>
            <w:noWrap/>
            <w:vAlign w:val="bottom"/>
          </w:tcPr>
          <w:p w14:paraId="1CDB000E" w14:textId="77777777" w:rsidR="00603BF4" w:rsidRPr="00FE52E4" w:rsidRDefault="00603BF4" w:rsidP="00603BF4">
            <w:pPr>
              <w:spacing w:before="80" w:after="0" w:line="240" w:lineRule="auto"/>
              <w:jc w:val="center"/>
              <w:rPr>
                <w:rFonts w:ascii="Times New Roman" w:hAnsi="Times New Roman"/>
                <w:b/>
              </w:rPr>
            </w:pPr>
          </w:p>
        </w:tc>
        <w:tc>
          <w:tcPr>
            <w:tcW w:w="971" w:type="dxa"/>
            <w:shd w:val="clear" w:color="auto" w:fill="auto"/>
            <w:noWrap/>
            <w:vAlign w:val="bottom"/>
          </w:tcPr>
          <w:p w14:paraId="189DDB07" w14:textId="77777777"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7AE84905" w14:textId="77777777" w:rsidR="00603BF4" w:rsidRPr="00FE52E4" w:rsidRDefault="00603BF4" w:rsidP="00603BF4">
            <w:pPr>
              <w:spacing w:before="80" w:after="0" w:line="240" w:lineRule="auto"/>
              <w:jc w:val="center"/>
              <w:rPr>
                <w:rFonts w:ascii="Times New Roman" w:hAnsi="Times New Roman"/>
              </w:rPr>
            </w:pPr>
          </w:p>
        </w:tc>
        <w:tc>
          <w:tcPr>
            <w:tcW w:w="50" w:type="dxa"/>
            <w:vAlign w:val="bottom"/>
          </w:tcPr>
          <w:p w14:paraId="3C464ED6" w14:textId="77777777" w:rsidR="00603BF4" w:rsidRPr="00FE52E4" w:rsidRDefault="00603BF4" w:rsidP="00603BF4">
            <w:pPr>
              <w:spacing w:before="80" w:after="0" w:line="240" w:lineRule="auto"/>
              <w:jc w:val="center"/>
              <w:rPr>
                <w:rFonts w:ascii="Times New Roman" w:hAnsi="Times New Roman"/>
              </w:rPr>
            </w:pPr>
          </w:p>
        </w:tc>
        <w:tc>
          <w:tcPr>
            <w:tcW w:w="1083" w:type="dxa"/>
            <w:shd w:val="clear" w:color="auto" w:fill="auto"/>
            <w:noWrap/>
            <w:vAlign w:val="bottom"/>
          </w:tcPr>
          <w:p w14:paraId="704B31B2" w14:textId="77777777" w:rsidR="00603BF4" w:rsidRPr="00FE52E4" w:rsidRDefault="00603BF4" w:rsidP="00603BF4">
            <w:pPr>
              <w:spacing w:before="80" w:after="0" w:line="240" w:lineRule="auto"/>
              <w:jc w:val="center"/>
              <w:rPr>
                <w:rFonts w:ascii="Times New Roman" w:hAnsi="Times New Roman"/>
                <w:b/>
              </w:rPr>
            </w:pPr>
          </w:p>
        </w:tc>
        <w:tc>
          <w:tcPr>
            <w:tcW w:w="980" w:type="dxa"/>
            <w:shd w:val="clear" w:color="auto" w:fill="auto"/>
            <w:noWrap/>
            <w:vAlign w:val="bottom"/>
          </w:tcPr>
          <w:p w14:paraId="0FBE5E39" w14:textId="77777777"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15315B32" w14:textId="77777777" w:rsidR="00603BF4" w:rsidRPr="00FE52E4" w:rsidRDefault="00603BF4" w:rsidP="00603BF4">
            <w:pPr>
              <w:spacing w:before="80" w:after="0" w:line="240" w:lineRule="auto"/>
              <w:jc w:val="center"/>
              <w:rPr>
                <w:rFonts w:ascii="Times New Roman" w:hAnsi="Times New Roman"/>
              </w:rPr>
            </w:pPr>
          </w:p>
        </w:tc>
      </w:tr>
      <w:tr w:rsidR="00FE52E4" w:rsidRPr="00FE52E4" w14:paraId="28C59B0E" w14:textId="77777777" w:rsidTr="00424B81">
        <w:trPr>
          <w:trHeight w:val="300"/>
        </w:trPr>
        <w:tc>
          <w:tcPr>
            <w:tcW w:w="2748" w:type="dxa"/>
            <w:shd w:val="clear" w:color="auto" w:fill="auto"/>
            <w:noWrap/>
            <w:vAlign w:val="bottom"/>
            <w:hideMark/>
          </w:tcPr>
          <w:p w14:paraId="69A245E5" w14:textId="6BA1C706" w:rsidR="00603BF4" w:rsidRPr="00FE52E4" w:rsidRDefault="00EF3C51" w:rsidP="00EF3C51">
            <w:pPr>
              <w:spacing w:before="80" w:after="0" w:line="240" w:lineRule="auto"/>
              <w:rPr>
                <w:rFonts w:ascii="Times New Roman" w:hAnsi="Times New Roman"/>
                <w:b/>
                <w:bCs/>
                <w:color w:val="000000"/>
              </w:rPr>
            </w:pPr>
            <w:r>
              <w:rPr>
                <w:rFonts w:ascii="Times New Roman" w:hAnsi="Times New Roman"/>
                <w:b/>
                <w:bCs/>
                <w:color w:val="000000"/>
              </w:rPr>
              <w:t>12-17 year-olds</w:t>
            </w:r>
          </w:p>
        </w:tc>
        <w:tc>
          <w:tcPr>
            <w:tcW w:w="1192" w:type="dxa"/>
            <w:shd w:val="clear" w:color="auto" w:fill="auto"/>
            <w:noWrap/>
            <w:vAlign w:val="bottom"/>
          </w:tcPr>
          <w:p w14:paraId="11605030" w14:textId="195490C7" w:rsidR="00603BF4" w:rsidRPr="00647E6C" w:rsidRDefault="00603BF4" w:rsidP="00603BF4">
            <w:pPr>
              <w:spacing w:before="80" w:after="0" w:line="240" w:lineRule="auto"/>
              <w:jc w:val="center"/>
              <w:rPr>
                <w:rFonts w:ascii="Times New Roman" w:hAnsi="Times New Roman"/>
                <w:color w:val="000000"/>
              </w:rPr>
            </w:pPr>
            <w:r w:rsidRPr="00647E6C">
              <w:rPr>
                <w:rFonts w:ascii="Times New Roman" w:hAnsi="Times New Roman"/>
                <w:color w:val="000000"/>
              </w:rPr>
              <w:t> </w:t>
            </w:r>
          </w:p>
        </w:tc>
        <w:tc>
          <w:tcPr>
            <w:tcW w:w="1069" w:type="dxa"/>
            <w:shd w:val="clear" w:color="auto" w:fill="auto"/>
            <w:noWrap/>
            <w:vAlign w:val="bottom"/>
          </w:tcPr>
          <w:p w14:paraId="36F10DCA" w14:textId="5C42D219"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 </w:t>
            </w:r>
          </w:p>
        </w:tc>
        <w:tc>
          <w:tcPr>
            <w:tcW w:w="1094" w:type="dxa"/>
            <w:shd w:val="clear" w:color="auto" w:fill="auto"/>
            <w:noWrap/>
            <w:vAlign w:val="bottom"/>
          </w:tcPr>
          <w:p w14:paraId="58AADBBE" w14:textId="0A82DE94"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 </w:t>
            </w:r>
          </w:p>
        </w:tc>
        <w:tc>
          <w:tcPr>
            <w:tcW w:w="50" w:type="dxa"/>
            <w:vAlign w:val="bottom"/>
          </w:tcPr>
          <w:p w14:paraId="2DBCEE4D" w14:textId="59A190E8"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color w:val="000000"/>
              </w:rPr>
              <w:t> </w:t>
            </w:r>
          </w:p>
        </w:tc>
        <w:tc>
          <w:tcPr>
            <w:tcW w:w="1038" w:type="dxa"/>
            <w:shd w:val="clear" w:color="auto" w:fill="auto"/>
            <w:noWrap/>
            <w:vAlign w:val="bottom"/>
          </w:tcPr>
          <w:p w14:paraId="440ED77D" w14:textId="2640F684"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 </w:t>
            </w:r>
          </w:p>
        </w:tc>
        <w:tc>
          <w:tcPr>
            <w:tcW w:w="971" w:type="dxa"/>
            <w:shd w:val="clear" w:color="auto" w:fill="auto"/>
            <w:noWrap/>
            <w:vAlign w:val="bottom"/>
          </w:tcPr>
          <w:p w14:paraId="086DB63F" w14:textId="253DDE73"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
                <w:bCs/>
                <w:color w:val="000000"/>
              </w:rPr>
              <w:t> </w:t>
            </w:r>
          </w:p>
        </w:tc>
        <w:tc>
          <w:tcPr>
            <w:tcW w:w="1094" w:type="dxa"/>
            <w:shd w:val="clear" w:color="auto" w:fill="auto"/>
            <w:noWrap/>
            <w:vAlign w:val="bottom"/>
          </w:tcPr>
          <w:p w14:paraId="73F54E93" w14:textId="518BB9F8"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 </w:t>
            </w:r>
          </w:p>
        </w:tc>
        <w:tc>
          <w:tcPr>
            <w:tcW w:w="50" w:type="dxa"/>
            <w:vAlign w:val="bottom"/>
          </w:tcPr>
          <w:p w14:paraId="24D44661" w14:textId="786A30EA"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 </w:t>
            </w:r>
          </w:p>
        </w:tc>
        <w:tc>
          <w:tcPr>
            <w:tcW w:w="1083" w:type="dxa"/>
            <w:shd w:val="clear" w:color="auto" w:fill="auto"/>
            <w:noWrap/>
            <w:vAlign w:val="bottom"/>
          </w:tcPr>
          <w:p w14:paraId="7E9CBD25" w14:textId="1CE36856" w:rsidR="00603BF4" w:rsidRPr="00FE52E4" w:rsidRDefault="00603BF4" w:rsidP="00603BF4">
            <w:pPr>
              <w:spacing w:before="80" w:after="0" w:line="240" w:lineRule="auto"/>
              <w:jc w:val="center"/>
              <w:rPr>
                <w:rFonts w:ascii="Times New Roman" w:hAnsi="Times New Roman"/>
                <w:b/>
                <w:color w:val="000000"/>
              </w:rPr>
            </w:pPr>
            <w:r w:rsidRPr="00FE52E4">
              <w:rPr>
                <w:rFonts w:ascii="Times New Roman" w:hAnsi="Times New Roman"/>
                <w:color w:val="000000"/>
              </w:rPr>
              <w:t> </w:t>
            </w:r>
          </w:p>
        </w:tc>
        <w:tc>
          <w:tcPr>
            <w:tcW w:w="980" w:type="dxa"/>
            <w:shd w:val="clear" w:color="auto" w:fill="auto"/>
            <w:noWrap/>
            <w:vAlign w:val="bottom"/>
          </w:tcPr>
          <w:p w14:paraId="5E112056" w14:textId="5B26714C"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 </w:t>
            </w:r>
          </w:p>
        </w:tc>
        <w:tc>
          <w:tcPr>
            <w:tcW w:w="1094" w:type="dxa"/>
            <w:shd w:val="clear" w:color="auto" w:fill="auto"/>
            <w:noWrap/>
            <w:vAlign w:val="bottom"/>
          </w:tcPr>
          <w:p w14:paraId="521272A9" w14:textId="6CD56A71"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 </w:t>
            </w:r>
          </w:p>
        </w:tc>
      </w:tr>
      <w:tr w:rsidR="00FE52E4" w:rsidRPr="00FE52E4" w14:paraId="187C5FDF" w14:textId="77777777" w:rsidTr="00424B81">
        <w:trPr>
          <w:trHeight w:val="300"/>
        </w:trPr>
        <w:tc>
          <w:tcPr>
            <w:tcW w:w="2748" w:type="dxa"/>
            <w:shd w:val="clear" w:color="auto" w:fill="auto"/>
            <w:noWrap/>
            <w:vAlign w:val="bottom"/>
          </w:tcPr>
          <w:p w14:paraId="3FDA43E0" w14:textId="77777777" w:rsidR="00603BF4" w:rsidRPr="00FE52E4" w:rsidRDefault="00603BF4" w:rsidP="00603BF4">
            <w:pPr>
              <w:spacing w:before="80" w:after="0" w:line="240" w:lineRule="auto"/>
              <w:rPr>
                <w:rFonts w:ascii="Times New Roman" w:hAnsi="Times New Roman"/>
                <w:b/>
                <w:bCs/>
                <w:color w:val="000000"/>
              </w:rPr>
            </w:pPr>
            <w:r w:rsidRPr="00FE52E4">
              <w:rPr>
                <w:rFonts w:ascii="Times New Roman" w:hAnsi="Times New Roman"/>
                <w:i/>
                <w:color w:val="000000"/>
              </w:rPr>
              <w:t>Child level parenting</w:t>
            </w:r>
          </w:p>
        </w:tc>
        <w:tc>
          <w:tcPr>
            <w:tcW w:w="1192" w:type="dxa"/>
            <w:shd w:val="clear" w:color="auto" w:fill="auto"/>
            <w:noWrap/>
            <w:vAlign w:val="bottom"/>
          </w:tcPr>
          <w:p w14:paraId="336AAF68" w14:textId="0B6D5887" w:rsidR="00603BF4" w:rsidRPr="00647E6C" w:rsidRDefault="00603BF4" w:rsidP="00603BF4">
            <w:pPr>
              <w:spacing w:before="80" w:after="0" w:line="240" w:lineRule="auto"/>
              <w:jc w:val="center"/>
              <w:rPr>
                <w:rFonts w:ascii="Times New Roman" w:hAnsi="Times New Roman"/>
                <w:color w:val="000000"/>
              </w:rPr>
            </w:pPr>
          </w:p>
        </w:tc>
        <w:tc>
          <w:tcPr>
            <w:tcW w:w="1069" w:type="dxa"/>
            <w:shd w:val="clear" w:color="auto" w:fill="auto"/>
            <w:noWrap/>
            <w:vAlign w:val="bottom"/>
          </w:tcPr>
          <w:p w14:paraId="1ED80A1E" w14:textId="03952306" w:rsidR="00603BF4" w:rsidRPr="00FE52E4" w:rsidRDefault="00603BF4" w:rsidP="00603BF4">
            <w:pPr>
              <w:spacing w:before="80" w:after="0" w:line="240" w:lineRule="auto"/>
              <w:jc w:val="center"/>
              <w:rPr>
                <w:rFonts w:ascii="Times New Roman" w:hAnsi="Times New Roman"/>
                <w:color w:val="000000"/>
              </w:rPr>
            </w:pPr>
          </w:p>
        </w:tc>
        <w:tc>
          <w:tcPr>
            <w:tcW w:w="1094" w:type="dxa"/>
            <w:shd w:val="clear" w:color="auto" w:fill="auto"/>
            <w:noWrap/>
            <w:vAlign w:val="bottom"/>
          </w:tcPr>
          <w:p w14:paraId="6108D280" w14:textId="521826CB" w:rsidR="00603BF4" w:rsidRPr="00FE52E4" w:rsidRDefault="00603BF4" w:rsidP="00603BF4">
            <w:pPr>
              <w:spacing w:before="80" w:after="0" w:line="240" w:lineRule="auto"/>
              <w:jc w:val="center"/>
              <w:rPr>
                <w:rFonts w:ascii="Times New Roman" w:hAnsi="Times New Roman"/>
                <w:color w:val="000000"/>
              </w:rPr>
            </w:pPr>
          </w:p>
        </w:tc>
        <w:tc>
          <w:tcPr>
            <w:tcW w:w="50" w:type="dxa"/>
            <w:vAlign w:val="bottom"/>
          </w:tcPr>
          <w:p w14:paraId="2A805BC8"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194DD4FC" w14:textId="4702D0FC" w:rsidR="00603BF4" w:rsidRPr="00FE52E4" w:rsidRDefault="00603BF4" w:rsidP="00603BF4">
            <w:pPr>
              <w:spacing w:before="80" w:after="0" w:line="240" w:lineRule="auto"/>
              <w:jc w:val="center"/>
              <w:rPr>
                <w:rFonts w:ascii="Times New Roman" w:hAnsi="Times New Roman"/>
                <w:b/>
                <w:bCs/>
                <w:color w:val="000000"/>
              </w:rPr>
            </w:pPr>
          </w:p>
        </w:tc>
        <w:tc>
          <w:tcPr>
            <w:tcW w:w="971" w:type="dxa"/>
            <w:shd w:val="clear" w:color="auto" w:fill="auto"/>
            <w:noWrap/>
            <w:vAlign w:val="bottom"/>
          </w:tcPr>
          <w:p w14:paraId="59F08C68" w14:textId="01B63B05" w:rsidR="00603BF4" w:rsidRPr="00FE52E4" w:rsidRDefault="00603BF4" w:rsidP="00603BF4">
            <w:pPr>
              <w:spacing w:before="80" w:after="0" w:line="240" w:lineRule="auto"/>
              <w:jc w:val="center"/>
              <w:rPr>
                <w:rFonts w:ascii="Times New Roman" w:hAnsi="Times New Roman"/>
                <w:bCs/>
                <w:color w:val="000000"/>
              </w:rPr>
            </w:pPr>
          </w:p>
        </w:tc>
        <w:tc>
          <w:tcPr>
            <w:tcW w:w="1094" w:type="dxa"/>
            <w:shd w:val="clear" w:color="auto" w:fill="auto"/>
            <w:noWrap/>
            <w:vAlign w:val="bottom"/>
          </w:tcPr>
          <w:p w14:paraId="7C4748D8" w14:textId="368E072E" w:rsidR="00603BF4" w:rsidRPr="00FE52E4" w:rsidRDefault="00603BF4" w:rsidP="00603BF4">
            <w:pPr>
              <w:spacing w:before="80" w:after="0" w:line="240" w:lineRule="auto"/>
              <w:jc w:val="center"/>
              <w:rPr>
                <w:rFonts w:ascii="Times New Roman" w:hAnsi="Times New Roman"/>
                <w:color w:val="000000"/>
              </w:rPr>
            </w:pPr>
          </w:p>
        </w:tc>
        <w:tc>
          <w:tcPr>
            <w:tcW w:w="50" w:type="dxa"/>
            <w:vAlign w:val="bottom"/>
          </w:tcPr>
          <w:p w14:paraId="55C28938" w14:textId="77777777" w:rsidR="00603BF4" w:rsidRPr="00FE52E4" w:rsidRDefault="00603BF4" w:rsidP="00603BF4">
            <w:pPr>
              <w:spacing w:before="80" w:after="0" w:line="240" w:lineRule="auto"/>
              <w:jc w:val="center"/>
              <w:rPr>
                <w:rFonts w:ascii="Times New Roman" w:hAnsi="Times New Roman"/>
                <w:color w:val="000000"/>
              </w:rPr>
            </w:pPr>
          </w:p>
        </w:tc>
        <w:tc>
          <w:tcPr>
            <w:tcW w:w="1083" w:type="dxa"/>
            <w:shd w:val="clear" w:color="auto" w:fill="auto"/>
            <w:noWrap/>
            <w:vAlign w:val="bottom"/>
          </w:tcPr>
          <w:p w14:paraId="231701D6" w14:textId="384E7FEA" w:rsidR="00603BF4" w:rsidRPr="00FE52E4" w:rsidRDefault="00603BF4" w:rsidP="00603BF4">
            <w:pPr>
              <w:spacing w:before="80" w:after="0" w:line="240" w:lineRule="auto"/>
              <w:jc w:val="center"/>
              <w:rPr>
                <w:rFonts w:ascii="Times New Roman" w:hAnsi="Times New Roman"/>
                <w:b/>
                <w:color w:val="000000"/>
              </w:rPr>
            </w:pPr>
          </w:p>
        </w:tc>
        <w:tc>
          <w:tcPr>
            <w:tcW w:w="980" w:type="dxa"/>
            <w:shd w:val="clear" w:color="auto" w:fill="auto"/>
            <w:noWrap/>
            <w:vAlign w:val="bottom"/>
          </w:tcPr>
          <w:p w14:paraId="44AE3613" w14:textId="0B2C29DB" w:rsidR="00603BF4" w:rsidRPr="00FE52E4" w:rsidRDefault="00603BF4" w:rsidP="00603BF4">
            <w:pPr>
              <w:spacing w:before="80" w:after="0" w:line="240" w:lineRule="auto"/>
              <w:jc w:val="center"/>
              <w:rPr>
                <w:rFonts w:ascii="Times New Roman" w:hAnsi="Times New Roman"/>
                <w:color w:val="000000"/>
              </w:rPr>
            </w:pPr>
          </w:p>
        </w:tc>
        <w:tc>
          <w:tcPr>
            <w:tcW w:w="1094" w:type="dxa"/>
            <w:shd w:val="clear" w:color="auto" w:fill="auto"/>
            <w:noWrap/>
            <w:vAlign w:val="bottom"/>
          </w:tcPr>
          <w:p w14:paraId="6A5D4DBE" w14:textId="365F9036" w:rsidR="00603BF4" w:rsidRPr="00FE52E4" w:rsidRDefault="00603BF4" w:rsidP="00603BF4">
            <w:pPr>
              <w:spacing w:before="80" w:after="0" w:line="240" w:lineRule="auto"/>
              <w:jc w:val="center"/>
              <w:rPr>
                <w:rFonts w:ascii="Times New Roman" w:hAnsi="Times New Roman"/>
                <w:color w:val="000000"/>
              </w:rPr>
            </w:pPr>
          </w:p>
        </w:tc>
      </w:tr>
      <w:tr w:rsidR="00FE52E4" w:rsidRPr="00FE52E4" w14:paraId="5F23630A" w14:textId="77777777" w:rsidTr="00424B81">
        <w:trPr>
          <w:trHeight w:val="300"/>
        </w:trPr>
        <w:tc>
          <w:tcPr>
            <w:tcW w:w="2748" w:type="dxa"/>
            <w:shd w:val="clear" w:color="auto" w:fill="auto"/>
            <w:noWrap/>
            <w:vAlign w:val="bottom"/>
            <w:hideMark/>
          </w:tcPr>
          <w:p w14:paraId="7676AC6D" w14:textId="77777777"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Warmth</w:t>
            </w:r>
          </w:p>
        </w:tc>
        <w:tc>
          <w:tcPr>
            <w:tcW w:w="1192" w:type="dxa"/>
            <w:shd w:val="clear" w:color="auto" w:fill="auto"/>
            <w:noWrap/>
            <w:vAlign w:val="bottom"/>
          </w:tcPr>
          <w:p w14:paraId="41C1B733" w14:textId="5481869C" w:rsidR="00603BF4" w:rsidRPr="00647E6C" w:rsidRDefault="00603BF4" w:rsidP="00603BF4">
            <w:pPr>
              <w:spacing w:before="80" w:after="0" w:line="240" w:lineRule="auto"/>
              <w:jc w:val="center"/>
              <w:rPr>
                <w:rFonts w:ascii="Times New Roman" w:hAnsi="Times New Roman"/>
                <w:color w:val="000000"/>
              </w:rPr>
            </w:pPr>
            <w:r w:rsidRPr="00647E6C">
              <w:rPr>
                <w:rFonts w:ascii="Times New Roman" w:hAnsi="Times New Roman"/>
                <w:color w:val="000000"/>
              </w:rPr>
              <w:t>0.019</w:t>
            </w:r>
          </w:p>
        </w:tc>
        <w:tc>
          <w:tcPr>
            <w:tcW w:w="1069" w:type="dxa"/>
            <w:shd w:val="clear" w:color="auto" w:fill="auto"/>
            <w:noWrap/>
            <w:vAlign w:val="bottom"/>
          </w:tcPr>
          <w:p w14:paraId="3F9E050E" w14:textId="081600DE"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0.025</w:t>
            </w:r>
          </w:p>
        </w:tc>
        <w:tc>
          <w:tcPr>
            <w:tcW w:w="1094" w:type="dxa"/>
            <w:shd w:val="clear" w:color="auto" w:fill="auto"/>
            <w:noWrap/>
            <w:vAlign w:val="bottom"/>
          </w:tcPr>
          <w:p w14:paraId="2C34C8A6" w14:textId="4F2BF13B" w:rsidR="00603BF4" w:rsidRPr="00FE52E4" w:rsidRDefault="00424B81" w:rsidP="00603BF4">
            <w:pPr>
              <w:spacing w:before="80" w:after="0" w:line="240" w:lineRule="auto"/>
              <w:jc w:val="center"/>
              <w:rPr>
                <w:rFonts w:ascii="Times New Roman" w:hAnsi="Times New Roman"/>
                <w:color w:val="000000"/>
              </w:rPr>
            </w:pPr>
            <w:r w:rsidRPr="00FE52E4">
              <w:rPr>
                <w:rFonts w:ascii="Times New Roman" w:hAnsi="Times New Roman"/>
                <w:color w:val="000000"/>
              </w:rPr>
              <w:t>.</w:t>
            </w:r>
            <w:r w:rsidR="00603BF4" w:rsidRPr="00FE52E4">
              <w:rPr>
                <w:rFonts w:ascii="Times New Roman" w:hAnsi="Times New Roman"/>
                <w:color w:val="000000"/>
              </w:rPr>
              <w:t>454</w:t>
            </w:r>
          </w:p>
        </w:tc>
        <w:tc>
          <w:tcPr>
            <w:tcW w:w="50" w:type="dxa"/>
            <w:vAlign w:val="bottom"/>
          </w:tcPr>
          <w:p w14:paraId="000244A0"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720F6A11" w14:textId="141BF010"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-0.088</w:t>
            </w:r>
          </w:p>
        </w:tc>
        <w:tc>
          <w:tcPr>
            <w:tcW w:w="971" w:type="dxa"/>
            <w:shd w:val="clear" w:color="auto" w:fill="auto"/>
            <w:noWrap/>
            <w:vAlign w:val="bottom"/>
          </w:tcPr>
          <w:p w14:paraId="5464F401" w14:textId="0ED54193"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0.028</w:t>
            </w:r>
          </w:p>
        </w:tc>
        <w:tc>
          <w:tcPr>
            <w:tcW w:w="1094" w:type="dxa"/>
            <w:shd w:val="clear" w:color="auto" w:fill="auto"/>
            <w:noWrap/>
            <w:vAlign w:val="bottom"/>
          </w:tcPr>
          <w:p w14:paraId="3FF1AC4B" w14:textId="26415AE1"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603BF4" w:rsidRPr="00FE52E4">
              <w:rPr>
                <w:rFonts w:ascii="Times New Roman" w:hAnsi="Times New Roman"/>
                <w:bCs/>
                <w:color w:val="000000"/>
              </w:rPr>
              <w:t>002</w:t>
            </w:r>
          </w:p>
        </w:tc>
        <w:tc>
          <w:tcPr>
            <w:tcW w:w="50" w:type="dxa"/>
            <w:vAlign w:val="bottom"/>
          </w:tcPr>
          <w:p w14:paraId="356BA299"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shd w:val="clear" w:color="auto" w:fill="auto"/>
            <w:noWrap/>
            <w:vAlign w:val="bottom"/>
          </w:tcPr>
          <w:p w14:paraId="7D4989E4" w14:textId="34481F3D"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-0.119</w:t>
            </w:r>
          </w:p>
        </w:tc>
        <w:tc>
          <w:tcPr>
            <w:tcW w:w="980" w:type="dxa"/>
            <w:shd w:val="clear" w:color="auto" w:fill="auto"/>
            <w:noWrap/>
            <w:vAlign w:val="bottom"/>
          </w:tcPr>
          <w:p w14:paraId="093BE685" w14:textId="4DE33529"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0.029</w:t>
            </w:r>
          </w:p>
        </w:tc>
        <w:tc>
          <w:tcPr>
            <w:tcW w:w="1094" w:type="dxa"/>
            <w:shd w:val="clear" w:color="auto" w:fill="auto"/>
            <w:noWrap/>
            <w:vAlign w:val="bottom"/>
          </w:tcPr>
          <w:p w14:paraId="5A072500" w14:textId="207B431C"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50172D02" w14:textId="77777777" w:rsidTr="00424B81">
        <w:trPr>
          <w:trHeight w:val="300"/>
        </w:trPr>
        <w:tc>
          <w:tcPr>
            <w:tcW w:w="2748" w:type="dxa"/>
            <w:shd w:val="clear" w:color="auto" w:fill="auto"/>
            <w:noWrap/>
            <w:vAlign w:val="bottom"/>
            <w:hideMark/>
          </w:tcPr>
          <w:p w14:paraId="6B9B6201" w14:textId="68B0B38E"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w:t>
            </w:r>
            <w:r w:rsidR="00917D29">
              <w:rPr>
                <w:rFonts w:ascii="Times New Roman" w:hAnsi="Times New Roman"/>
                <w:color w:val="000000"/>
              </w:rPr>
              <w:t>Aversive</w:t>
            </w:r>
            <w:r w:rsidRPr="00FE52E4">
              <w:rPr>
                <w:rFonts w:ascii="Times New Roman" w:hAnsi="Times New Roman"/>
                <w:color w:val="000000"/>
              </w:rPr>
              <w:t>/inconsistent</w:t>
            </w:r>
          </w:p>
        </w:tc>
        <w:tc>
          <w:tcPr>
            <w:tcW w:w="1192" w:type="dxa"/>
            <w:shd w:val="clear" w:color="auto" w:fill="auto"/>
            <w:noWrap/>
            <w:vAlign w:val="bottom"/>
          </w:tcPr>
          <w:p w14:paraId="430BA55E" w14:textId="33CA3B26" w:rsidR="00603BF4" w:rsidRPr="00647E6C" w:rsidRDefault="00603BF4" w:rsidP="00603BF4">
            <w:pPr>
              <w:spacing w:before="80" w:after="0" w:line="240" w:lineRule="auto"/>
              <w:jc w:val="center"/>
              <w:rPr>
                <w:rFonts w:ascii="Times New Roman" w:hAnsi="Times New Roman"/>
                <w:color w:val="000000"/>
              </w:rPr>
            </w:pPr>
            <w:r w:rsidRPr="00647E6C">
              <w:rPr>
                <w:rFonts w:ascii="Times New Roman" w:hAnsi="Times New Roman"/>
                <w:color w:val="000000"/>
              </w:rPr>
              <w:t>-0.026</w:t>
            </w:r>
          </w:p>
        </w:tc>
        <w:tc>
          <w:tcPr>
            <w:tcW w:w="1069" w:type="dxa"/>
            <w:shd w:val="clear" w:color="auto" w:fill="auto"/>
            <w:noWrap/>
            <w:vAlign w:val="bottom"/>
          </w:tcPr>
          <w:p w14:paraId="30D3DB4B" w14:textId="704C008F" w:rsidR="00603BF4" w:rsidRPr="00FE52E4" w:rsidRDefault="00603BF4" w:rsidP="00603BF4">
            <w:pPr>
              <w:spacing w:before="80" w:after="0" w:line="240" w:lineRule="auto"/>
              <w:jc w:val="center"/>
              <w:rPr>
                <w:rFonts w:ascii="Times New Roman" w:hAnsi="Times New Roman"/>
                <w:color w:val="000000"/>
              </w:rPr>
            </w:pPr>
            <w:r w:rsidRPr="00FE52E4">
              <w:rPr>
                <w:rFonts w:ascii="Times New Roman" w:hAnsi="Times New Roman"/>
                <w:color w:val="000000"/>
              </w:rPr>
              <w:t>0.020</w:t>
            </w:r>
          </w:p>
        </w:tc>
        <w:tc>
          <w:tcPr>
            <w:tcW w:w="1094" w:type="dxa"/>
            <w:shd w:val="clear" w:color="auto" w:fill="auto"/>
            <w:noWrap/>
            <w:vAlign w:val="bottom"/>
          </w:tcPr>
          <w:p w14:paraId="4A90A569" w14:textId="2EBE7366" w:rsidR="00603BF4" w:rsidRPr="00FE52E4" w:rsidRDefault="00424B81" w:rsidP="00603BF4">
            <w:pPr>
              <w:spacing w:before="80" w:after="0" w:line="240" w:lineRule="auto"/>
              <w:jc w:val="center"/>
              <w:rPr>
                <w:rFonts w:ascii="Times New Roman" w:hAnsi="Times New Roman"/>
                <w:color w:val="000000"/>
              </w:rPr>
            </w:pPr>
            <w:r w:rsidRPr="00FE52E4">
              <w:rPr>
                <w:rFonts w:ascii="Times New Roman" w:hAnsi="Times New Roman"/>
                <w:color w:val="000000"/>
              </w:rPr>
              <w:t>.</w:t>
            </w:r>
            <w:r w:rsidR="00603BF4" w:rsidRPr="00FE52E4">
              <w:rPr>
                <w:rFonts w:ascii="Times New Roman" w:hAnsi="Times New Roman"/>
                <w:color w:val="000000"/>
              </w:rPr>
              <w:t>203</w:t>
            </w:r>
          </w:p>
        </w:tc>
        <w:tc>
          <w:tcPr>
            <w:tcW w:w="50" w:type="dxa"/>
            <w:vAlign w:val="bottom"/>
          </w:tcPr>
          <w:p w14:paraId="2A268CD4"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23F57922" w14:textId="5B5DD6DC"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0.092</w:t>
            </w:r>
          </w:p>
        </w:tc>
        <w:tc>
          <w:tcPr>
            <w:tcW w:w="971" w:type="dxa"/>
            <w:shd w:val="clear" w:color="auto" w:fill="auto"/>
            <w:noWrap/>
            <w:vAlign w:val="bottom"/>
          </w:tcPr>
          <w:p w14:paraId="1B34D835" w14:textId="3A08A8B6"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0.028</w:t>
            </w:r>
          </w:p>
        </w:tc>
        <w:tc>
          <w:tcPr>
            <w:tcW w:w="1094" w:type="dxa"/>
            <w:shd w:val="clear" w:color="auto" w:fill="auto"/>
            <w:noWrap/>
            <w:vAlign w:val="bottom"/>
          </w:tcPr>
          <w:p w14:paraId="55572E56" w14:textId="793D3271"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603BF4" w:rsidRPr="00FE52E4">
              <w:rPr>
                <w:rFonts w:ascii="Times New Roman" w:hAnsi="Times New Roman"/>
                <w:bCs/>
                <w:color w:val="000000"/>
              </w:rPr>
              <w:t>001</w:t>
            </w:r>
          </w:p>
        </w:tc>
        <w:tc>
          <w:tcPr>
            <w:tcW w:w="50" w:type="dxa"/>
            <w:vAlign w:val="bottom"/>
          </w:tcPr>
          <w:p w14:paraId="0C998538"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shd w:val="clear" w:color="auto" w:fill="auto"/>
            <w:noWrap/>
            <w:vAlign w:val="bottom"/>
          </w:tcPr>
          <w:p w14:paraId="78985F00" w14:textId="3BC52192"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0.059</w:t>
            </w:r>
          </w:p>
        </w:tc>
        <w:tc>
          <w:tcPr>
            <w:tcW w:w="980" w:type="dxa"/>
            <w:shd w:val="clear" w:color="auto" w:fill="auto"/>
            <w:noWrap/>
            <w:vAlign w:val="bottom"/>
          </w:tcPr>
          <w:p w14:paraId="088182E8" w14:textId="14A5B615"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0.022</w:t>
            </w:r>
          </w:p>
        </w:tc>
        <w:tc>
          <w:tcPr>
            <w:tcW w:w="1094" w:type="dxa"/>
            <w:shd w:val="clear" w:color="auto" w:fill="auto"/>
            <w:noWrap/>
            <w:vAlign w:val="bottom"/>
          </w:tcPr>
          <w:p w14:paraId="6B87B427" w14:textId="34470784"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w:t>
            </w:r>
            <w:r w:rsidR="00603BF4" w:rsidRPr="00FE52E4">
              <w:rPr>
                <w:rFonts w:ascii="Times New Roman" w:hAnsi="Times New Roman"/>
                <w:bCs/>
                <w:color w:val="000000"/>
              </w:rPr>
              <w:t>007</w:t>
            </w:r>
          </w:p>
        </w:tc>
      </w:tr>
      <w:tr w:rsidR="00FE52E4" w:rsidRPr="00FE52E4" w14:paraId="60435212" w14:textId="77777777" w:rsidTr="00424B81">
        <w:trPr>
          <w:trHeight w:val="300"/>
        </w:trPr>
        <w:tc>
          <w:tcPr>
            <w:tcW w:w="2748" w:type="dxa"/>
            <w:shd w:val="clear" w:color="auto" w:fill="auto"/>
            <w:noWrap/>
            <w:vAlign w:val="bottom"/>
            <w:hideMark/>
          </w:tcPr>
          <w:p w14:paraId="242694D9" w14:textId="77777777" w:rsidR="00603BF4" w:rsidRPr="00FE52E4" w:rsidRDefault="00603BF4" w:rsidP="00603BF4">
            <w:pPr>
              <w:spacing w:before="80" w:after="0" w:line="240" w:lineRule="auto"/>
              <w:rPr>
                <w:rFonts w:ascii="Times New Roman" w:hAnsi="Times New Roman"/>
                <w:b/>
                <w:bCs/>
                <w:color w:val="000000"/>
              </w:rPr>
            </w:pPr>
            <w:r w:rsidRPr="00FE52E4">
              <w:rPr>
                <w:rFonts w:ascii="Times New Roman" w:hAnsi="Times New Roman"/>
                <w:bCs/>
                <w:i/>
                <w:color w:val="000000"/>
              </w:rPr>
              <w:t>Household level parenting</w:t>
            </w:r>
          </w:p>
        </w:tc>
        <w:tc>
          <w:tcPr>
            <w:tcW w:w="1192" w:type="dxa"/>
            <w:shd w:val="clear" w:color="auto" w:fill="auto"/>
            <w:noWrap/>
            <w:vAlign w:val="bottom"/>
          </w:tcPr>
          <w:p w14:paraId="77290A9E" w14:textId="32808F50" w:rsidR="00603BF4" w:rsidRPr="00647E6C" w:rsidRDefault="00603BF4" w:rsidP="00603BF4">
            <w:pPr>
              <w:spacing w:before="80" w:after="0" w:line="240" w:lineRule="auto"/>
              <w:jc w:val="center"/>
              <w:rPr>
                <w:rFonts w:ascii="Times New Roman" w:hAnsi="Times New Roman"/>
              </w:rPr>
            </w:pPr>
          </w:p>
        </w:tc>
        <w:tc>
          <w:tcPr>
            <w:tcW w:w="1069" w:type="dxa"/>
            <w:shd w:val="clear" w:color="auto" w:fill="auto"/>
            <w:noWrap/>
            <w:vAlign w:val="bottom"/>
          </w:tcPr>
          <w:p w14:paraId="7C893BAB" w14:textId="304A6E91"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37C2FB18" w14:textId="7FD1D7A2" w:rsidR="00603BF4" w:rsidRPr="00FE52E4" w:rsidRDefault="00603BF4" w:rsidP="00603BF4">
            <w:pPr>
              <w:spacing w:before="80" w:after="0" w:line="240" w:lineRule="auto"/>
              <w:jc w:val="center"/>
              <w:rPr>
                <w:rFonts w:ascii="Times New Roman" w:hAnsi="Times New Roman"/>
              </w:rPr>
            </w:pPr>
          </w:p>
        </w:tc>
        <w:tc>
          <w:tcPr>
            <w:tcW w:w="50" w:type="dxa"/>
            <w:vAlign w:val="bottom"/>
          </w:tcPr>
          <w:p w14:paraId="4E2797D1" w14:textId="77777777" w:rsidR="00603BF4" w:rsidRPr="00FE52E4" w:rsidRDefault="00603BF4" w:rsidP="00603BF4">
            <w:pPr>
              <w:spacing w:before="80" w:after="0" w:line="240" w:lineRule="auto"/>
              <w:jc w:val="center"/>
              <w:rPr>
                <w:rFonts w:ascii="Times New Roman" w:hAnsi="Times New Roman"/>
              </w:rPr>
            </w:pPr>
          </w:p>
        </w:tc>
        <w:tc>
          <w:tcPr>
            <w:tcW w:w="1038" w:type="dxa"/>
            <w:shd w:val="clear" w:color="auto" w:fill="auto"/>
            <w:noWrap/>
            <w:vAlign w:val="bottom"/>
          </w:tcPr>
          <w:p w14:paraId="5FF80D6F" w14:textId="1D23C1E3" w:rsidR="00603BF4" w:rsidRPr="00FE52E4" w:rsidRDefault="00603BF4" w:rsidP="00603BF4">
            <w:pPr>
              <w:spacing w:before="80" w:after="0" w:line="240" w:lineRule="auto"/>
              <w:jc w:val="center"/>
              <w:rPr>
                <w:rFonts w:ascii="Times New Roman" w:hAnsi="Times New Roman"/>
                <w:b/>
              </w:rPr>
            </w:pPr>
          </w:p>
        </w:tc>
        <w:tc>
          <w:tcPr>
            <w:tcW w:w="971" w:type="dxa"/>
            <w:shd w:val="clear" w:color="auto" w:fill="auto"/>
            <w:noWrap/>
            <w:vAlign w:val="bottom"/>
          </w:tcPr>
          <w:p w14:paraId="4A28335D" w14:textId="33AA08E3"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0347610A" w14:textId="5BC87129" w:rsidR="00603BF4" w:rsidRPr="00FE52E4" w:rsidRDefault="00603BF4" w:rsidP="00603BF4">
            <w:pPr>
              <w:spacing w:before="80" w:after="0" w:line="240" w:lineRule="auto"/>
              <w:jc w:val="center"/>
              <w:rPr>
                <w:rFonts w:ascii="Times New Roman" w:hAnsi="Times New Roman"/>
              </w:rPr>
            </w:pPr>
          </w:p>
        </w:tc>
        <w:tc>
          <w:tcPr>
            <w:tcW w:w="50" w:type="dxa"/>
            <w:vAlign w:val="bottom"/>
          </w:tcPr>
          <w:p w14:paraId="64625F79" w14:textId="77777777" w:rsidR="00603BF4" w:rsidRPr="00FE52E4" w:rsidRDefault="00603BF4" w:rsidP="00603BF4">
            <w:pPr>
              <w:spacing w:before="80" w:after="0" w:line="240" w:lineRule="auto"/>
              <w:jc w:val="center"/>
              <w:rPr>
                <w:rFonts w:ascii="Times New Roman" w:hAnsi="Times New Roman"/>
              </w:rPr>
            </w:pPr>
          </w:p>
        </w:tc>
        <w:tc>
          <w:tcPr>
            <w:tcW w:w="1083" w:type="dxa"/>
            <w:shd w:val="clear" w:color="auto" w:fill="auto"/>
            <w:noWrap/>
            <w:vAlign w:val="bottom"/>
          </w:tcPr>
          <w:p w14:paraId="2CF5908F" w14:textId="3ADD6DC2" w:rsidR="00603BF4" w:rsidRPr="00FE52E4" w:rsidRDefault="00603BF4" w:rsidP="00603BF4">
            <w:pPr>
              <w:spacing w:before="80" w:after="0" w:line="240" w:lineRule="auto"/>
              <w:jc w:val="center"/>
              <w:rPr>
                <w:rFonts w:ascii="Times New Roman" w:hAnsi="Times New Roman"/>
                <w:b/>
              </w:rPr>
            </w:pPr>
          </w:p>
        </w:tc>
        <w:tc>
          <w:tcPr>
            <w:tcW w:w="980" w:type="dxa"/>
            <w:shd w:val="clear" w:color="auto" w:fill="auto"/>
            <w:noWrap/>
            <w:vAlign w:val="bottom"/>
          </w:tcPr>
          <w:p w14:paraId="63B78222" w14:textId="3AA3D98B" w:rsidR="00603BF4" w:rsidRPr="00FE52E4" w:rsidRDefault="00603BF4" w:rsidP="00603BF4">
            <w:pPr>
              <w:spacing w:before="80" w:after="0" w:line="240" w:lineRule="auto"/>
              <w:jc w:val="center"/>
              <w:rPr>
                <w:rFonts w:ascii="Times New Roman" w:hAnsi="Times New Roman"/>
              </w:rPr>
            </w:pPr>
          </w:p>
        </w:tc>
        <w:tc>
          <w:tcPr>
            <w:tcW w:w="1094" w:type="dxa"/>
            <w:shd w:val="clear" w:color="auto" w:fill="auto"/>
            <w:noWrap/>
            <w:vAlign w:val="bottom"/>
          </w:tcPr>
          <w:p w14:paraId="1208376F" w14:textId="75F7B33B" w:rsidR="00603BF4" w:rsidRPr="00FE52E4" w:rsidRDefault="00603BF4" w:rsidP="00603BF4">
            <w:pPr>
              <w:spacing w:before="80" w:after="0" w:line="240" w:lineRule="auto"/>
              <w:jc w:val="center"/>
              <w:rPr>
                <w:rFonts w:ascii="Times New Roman" w:hAnsi="Times New Roman"/>
              </w:rPr>
            </w:pPr>
          </w:p>
        </w:tc>
      </w:tr>
      <w:tr w:rsidR="00FE52E4" w:rsidRPr="00FE52E4" w14:paraId="4637B481" w14:textId="77777777" w:rsidTr="00424B81">
        <w:trPr>
          <w:trHeight w:val="300"/>
        </w:trPr>
        <w:tc>
          <w:tcPr>
            <w:tcW w:w="2748" w:type="dxa"/>
            <w:shd w:val="clear" w:color="auto" w:fill="auto"/>
            <w:noWrap/>
            <w:vAlign w:val="bottom"/>
            <w:hideMark/>
          </w:tcPr>
          <w:p w14:paraId="11B077F3" w14:textId="77777777"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Mean warmth</w:t>
            </w:r>
          </w:p>
        </w:tc>
        <w:tc>
          <w:tcPr>
            <w:tcW w:w="1192" w:type="dxa"/>
            <w:shd w:val="clear" w:color="auto" w:fill="auto"/>
            <w:noWrap/>
            <w:vAlign w:val="bottom"/>
          </w:tcPr>
          <w:p w14:paraId="39F65EF9" w14:textId="23F81C29" w:rsidR="00603BF4" w:rsidRPr="00647E6C" w:rsidRDefault="00603BF4" w:rsidP="00603BF4">
            <w:pPr>
              <w:spacing w:before="80" w:after="0" w:line="240" w:lineRule="auto"/>
              <w:jc w:val="center"/>
              <w:rPr>
                <w:rFonts w:ascii="Times New Roman" w:hAnsi="Times New Roman"/>
                <w:bCs/>
                <w:color w:val="000000"/>
              </w:rPr>
            </w:pPr>
            <w:r w:rsidRPr="00647E6C">
              <w:rPr>
                <w:rFonts w:ascii="Times New Roman" w:hAnsi="Times New Roman"/>
                <w:color w:val="000000"/>
              </w:rPr>
              <w:t>0.058</w:t>
            </w:r>
          </w:p>
        </w:tc>
        <w:tc>
          <w:tcPr>
            <w:tcW w:w="1069" w:type="dxa"/>
            <w:shd w:val="clear" w:color="auto" w:fill="auto"/>
            <w:noWrap/>
            <w:vAlign w:val="bottom"/>
          </w:tcPr>
          <w:p w14:paraId="3BA64B0D" w14:textId="0E26C389"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color w:val="000000"/>
              </w:rPr>
              <w:t>0.058</w:t>
            </w:r>
          </w:p>
        </w:tc>
        <w:tc>
          <w:tcPr>
            <w:tcW w:w="1094" w:type="dxa"/>
            <w:shd w:val="clear" w:color="auto" w:fill="auto"/>
            <w:noWrap/>
            <w:vAlign w:val="bottom"/>
          </w:tcPr>
          <w:p w14:paraId="759A0E55" w14:textId="0028268E"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color w:val="000000"/>
              </w:rPr>
              <w:t>.</w:t>
            </w:r>
            <w:r w:rsidR="00603BF4" w:rsidRPr="00FE52E4">
              <w:rPr>
                <w:rFonts w:ascii="Times New Roman" w:hAnsi="Times New Roman"/>
                <w:color w:val="000000"/>
              </w:rPr>
              <w:t>317</w:t>
            </w:r>
          </w:p>
        </w:tc>
        <w:tc>
          <w:tcPr>
            <w:tcW w:w="50" w:type="dxa"/>
            <w:vAlign w:val="bottom"/>
          </w:tcPr>
          <w:p w14:paraId="3224C033"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shd w:val="clear" w:color="auto" w:fill="auto"/>
            <w:noWrap/>
            <w:vAlign w:val="bottom"/>
          </w:tcPr>
          <w:p w14:paraId="46EE3EF7" w14:textId="1F5BD7E2"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-0.374</w:t>
            </w:r>
          </w:p>
        </w:tc>
        <w:tc>
          <w:tcPr>
            <w:tcW w:w="971" w:type="dxa"/>
            <w:shd w:val="clear" w:color="auto" w:fill="auto"/>
            <w:noWrap/>
            <w:vAlign w:val="bottom"/>
          </w:tcPr>
          <w:p w14:paraId="3CF26CC9" w14:textId="2175AAEA"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0.067</w:t>
            </w:r>
          </w:p>
        </w:tc>
        <w:tc>
          <w:tcPr>
            <w:tcW w:w="1094" w:type="dxa"/>
            <w:shd w:val="clear" w:color="auto" w:fill="auto"/>
            <w:noWrap/>
            <w:vAlign w:val="bottom"/>
          </w:tcPr>
          <w:p w14:paraId="3B4439CE" w14:textId="3A2A94AF"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c>
          <w:tcPr>
            <w:tcW w:w="50" w:type="dxa"/>
            <w:vAlign w:val="bottom"/>
          </w:tcPr>
          <w:p w14:paraId="436A650F"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shd w:val="clear" w:color="auto" w:fill="auto"/>
            <w:noWrap/>
            <w:vAlign w:val="bottom"/>
          </w:tcPr>
          <w:p w14:paraId="63B3C664" w14:textId="0E96CC37"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-0.296</w:t>
            </w:r>
          </w:p>
        </w:tc>
        <w:tc>
          <w:tcPr>
            <w:tcW w:w="980" w:type="dxa"/>
            <w:shd w:val="clear" w:color="auto" w:fill="auto"/>
            <w:noWrap/>
            <w:vAlign w:val="bottom"/>
          </w:tcPr>
          <w:p w14:paraId="02CED149" w14:textId="4A25127A"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0.042</w:t>
            </w:r>
          </w:p>
        </w:tc>
        <w:tc>
          <w:tcPr>
            <w:tcW w:w="1094" w:type="dxa"/>
            <w:shd w:val="clear" w:color="auto" w:fill="auto"/>
            <w:noWrap/>
            <w:vAlign w:val="bottom"/>
          </w:tcPr>
          <w:p w14:paraId="533F80A9" w14:textId="0B42AA84"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r>
      <w:tr w:rsidR="00FE52E4" w:rsidRPr="00FE52E4" w14:paraId="4E0D28F9" w14:textId="77777777" w:rsidTr="00424B81">
        <w:trPr>
          <w:trHeight w:val="287"/>
        </w:trPr>
        <w:tc>
          <w:tcPr>
            <w:tcW w:w="2748" w:type="dxa"/>
            <w:tcBorders>
              <w:bottom w:val="single" w:sz="12" w:space="0" w:color="auto"/>
            </w:tcBorders>
            <w:shd w:val="clear" w:color="auto" w:fill="auto"/>
            <w:noWrap/>
            <w:vAlign w:val="bottom"/>
            <w:hideMark/>
          </w:tcPr>
          <w:p w14:paraId="621492ED" w14:textId="3EB967D3" w:rsidR="00603BF4" w:rsidRPr="00FE52E4" w:rsidRDefault="00603BF4" w:rsidP="00603BF4">
            <w:pPr>
              <w:spacing w:before="80" w:after="0" w:line="240" w:lineRule="auto"/>
              <w:rPr>
                <w:rFonts w:ascii="Times New Roman" w:hAnsi="Times New Roman"/>
                <w:color w:val="000000"/>
              </w:rPr>
            </w:pPr>
            <w:r w:rsidRPr="00FE52E4">
              <w:rPr>
                <w:rFonts w:ascii="Times New Roman" w:hAnsi="Times New Roman"/>
                <w:color w:val="000000"/>
              </w:rPr>
              <w:t xml:space="preserve">     Mean </w:t>
            </w:r>
            <w:r w:rsidR="00917D29">
              <w:rPr>
                <w:rFonts w:ascii="Times New Roman" w:hAnsi="Times New Roman"/>
                <w:color w:val="000000"/>
              </w:rPr>
              <w:t>aversive</w:t>
            </w:r>
            <w:r w:rsidRPr="00FE52E4">
              <w:rPr>
                <w:rFonts w:ascii="Times New Roman" w:hAnsi="Times New Roman"/>
                <w:color w:val="000000"/>
              </w:rPr>
              <w:t>/inconsistent</w:t>
            </w:r>
          </w:p>
        </w:tc>
        <w:tc>
          <w:tcPr>
            <w:tcW w:w="1192" w:type="dxa"/>
            <w:tcBorders>
              <w:bottom w:val="single" w:sz="12" w:space="0" w:color="auto"/>
            </w:tcBorders>
            <w:shd w:val="clear" w:color="auto" w:fill="auto"/>
            <w:noWrap/>
            <w:vAlign w:val="bottom"/>
          </w:tcPr>
          <w:p w14:paraId="4A5574AD" w14:textId="1794356A"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color w:val="000000"/>
              </w:rPr>
              <w:t>-0.037</w:t>
            </w:r>
          </w:p>
        </w:tc>
        <w:tc>
          <w:tcPr>
            <w:tcW w:w="1069" w:type="dxa"/>
            <w:tcBorders>
              <w:bottom w:val="single" w:sz="12" w:space="0" w:color="auto"/>
            </w:tcBorders>
            <w:shd w:val="clear" w:color="auto" w:fill="auto"/>
            <w:noWrap/>
            <w:vAlign w:val="bottom"/>
          </w:tcPr>
          <w:p w14:paraId="4B69DDE0" w14:textId="2BD1E479"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color w:val="000000"/>
              </w:rPr>
              <w:t>0.062</w:t>
            </w:r>
          </w:p>
        </w:tc>
        <w:tc>
          <w:tcPr>
            <w:tcW w:w="1094" w:type="dxa"/>
            <w:tcBorders>
              <w:bottom w:val="single" w:sz="12" w:space="0" w:color="auto"/>
            </w:tcBorders>
            <w:shd w:val="clear" w:color="auto" w:fill="auto"/>
            <w:noWrap/>
            <w:vAlign w:val="bottom"/>
          </w:tcPr>
          <w:p w14:paraId="3771A9BA" w14:textId="2E36BBF1" w:rsidR="00603BF4" w:rsidRPr="00FE52E4" w:rsidRDefault="00424B81" w:rsidP="00603BF4">
            <w:pPr>
              <w:spacing w:before="80" w:after="0" w:line="240" w:lineRule="auto"/>
              <w:jc w:val="center"/>
              <w:rPr>
                <w:rFonts w:ascii="Times New Roman" w:hAnsi="Times New Roman"/>
                <w:bCs/>
                <w:color w:val="000000"/>
              </w:rPr>
            </w:pPr>
            <w:r w:rsidRPr="00FE52E4">
              <w:rPr>
                <w:rFonts w:ascii="Times New Roman" w:hAnsi="Times New Roman"/>
                <w:color w:val="000000"/>
              </w:rPr>
              <w:t>.</w:t>
            </w:r>
            <w:r w:rsidR="00603BF4" w:rsidRPr="00FE52E4">
              <w:rPr>
                <w:rFonts w:ascii="Times New Roman" w:hAnsi="Times New Roman"/>
                <w:color w:val="000000"/>
              </w:rPr>
              <w:t>556</w:t>
            </w:r>
          </w:p>
        </w:tc>
        <w:tc>
          <w:tcPr>
            <w:tcW w:w="50" w:type="dxa"/>
            <w:tcBorders>
              <w:bottom w:val="single" w:sz="12" w:space="0" w:color="auto"/>
            </w:tcBorders>
            <w:vAlign w:val="bottom"/>
          </w:tcPr>
          <w:p w14:paraId="1E8905C3" w14:textId="77777777" w:rsidR="00603BF4" w:rsidRPr="00FE52E4" w:rsidRDefault="00603BF4" w:rsidP="00603BF4">
            <w:pPr>
              <w:spacing w:before="80" w:after="0" w:line="240" w:lineRule="auto"/>
              <w:jc w:val="center"/>
              <w:rPr>
                <w:rFonts w:ascii="Times New Roman" w:hAnsi="Times New Roman"/>
                <w:bCs/>
                <w:color w:val="000000"/>
              </w:rPr>
            </w:pPr>
          </w:p>
        </w:tc>
        <w:tc>
          <w:tcPr>
            <w:tcW w:w="1038" w:type="dxa"/>
            <w:tcBorders>
              <w:bottom w:val="single" w:sz="12" w:space="0" w:color="auto"/>
            </w:tcBorders>
            <w:shd w:val="clear" w:color="auto" w:fill="auto"/>
            <w:noWrap/>
            <w:vAlign w:val="bottom"/>
          </w:tcPr>
          <w:p w14:paraId="09AEBE5E" w14:textId="04D4D90E"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0.414</w:t>
            </w:r>
          </w:p>
        </w:tc>
        <w:tc>
          <w:tcPr>
            <w:tcW w:w="971" w:type="dxa"/>
            <w:tcBorders>
              <w:bottom w:val="single" w:sz="12" w:space="0" w:color="auto"/>
            </w:tcBorders>
            <w:shd w:val="clear" w:color="auto" w:fill="auto"/>
            <w:noWrap/>
            <w:vAlign w:val="bottom"/>
          </w:tcPr>
          <w:p w14:paraId="0FC9DC4A" w14:textId="7497B304"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0.064</w:t>
            </w:r>
          </w:p>
        </w:tc>
        <w:tc>
          <w:tcPr>
            <w:tcW w:w="1094" w:type="dxa"/>
            <w:tcBorders>
              <w:bottom w:val="single" w:sz="12" w:space="0" w:color="auto"/>
            </w:tcBorders>
            <w:shd w:val="clear" w:color="auto" w:fill="auto"/>
            <w:noWrap/>
            <w:vAlign w:val="bottom"/>
          </w:tcPr>
          <w:p w14:paraId="4E14C8F1" w14:textId="7ABBA4D9"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c>
          <w:tcPr>
            <w:tcW w:w="50" w:type="dxa"/>
            <w:tcBorders>
              <w:bottom w:val="single" w:sz="12" w:space="0" w:color="auto"/>
            </w:tcBorders>
            <w:vAlign w:val="bottom"/>
          </w:tcPr>
          <w:p w14:paraId="0E6D9906" w14:textId="77777777" w:rsidR="00603BF4" w:rsidRPr="00FE52E4" w:rsidRDefault="00603BF4" w:rsidP="00603BF4">
            <w:pPr>
              <w:spacing w:before="80" w:after="0" w:line="240" w:lineRule="auto"/>
              <w:jc w:val="center"/>
              <w:rPr>
                <w:rFonts w:ascii="Times New Roman" w:hAnsi="Times New Roman"/>
                <w:bCs/>
                <w:color w:val="000000"/>
              </w:rPr>
            </w:pPr>
          </w:p>
        </w:tc>
        <w:tc>
          <w:tcPr>
            <w:tcW w:w="1083" w:type="dxa"/>
            <w:tcBorders>
              <w:bottom w:val="single" w:sz="12" w:space="0" w:color="auto"/>
            </w:tcBorders>
            <w:shd w:val="clear" w:color="auto" w:fill="auto"/>
            <w:noWrap/>
            <w:vAlign w:val="bottom"/>
          </w:tcPr>
          <w:p w14:paraId="1D943BFF" w14:textId="0BB0178A" w:rsidR="00603BF4" w:rsidRPr="00FE52E4" w:rsidRDefault="00603BF4" w:rsidP="00603BF4">
            <w:pPr>
              <w:spacing w:before="80" w:after="0" w:line="240" w:lineRule="auto"/>
              <w:jc w:val="center"/>
              <w:rPr>
                <w:rFonts w:ascii="Times New Roman" w:hAnsi="Times New Roman"/>
                <w:b/>
                <w:bCs/>
                <w:color w:val="000000"/>
              </w:rPr>
            </w:pPr>
            <w:r w:rsidRPr="00FE52E4">
              <w:rPr>
                <w:rFonts w:ascii="Times New Roman" w:hAnsi="Times New Roman"/>
                <w:b/>
                <w:bCs/>
                <w:color w:val="000000"/>
              </w:rPr>
              <w:t>0.331</w:t>
            </w:r>
          </w:p>
        </w:tc>
        <w:tc>
          <w:tcPr>
            <w:tcW w:w="980" w:type="dxa"/>
            <w:tcBorders>
              <w:bottom w:val="single" w:sz="12" w:space="0" w:color="auto"/>
            </w:tcBorders>
            <w:shd w:val="clear" w:color="auto" w:fill="auto"/>
            <w:noWrap/>
            <w:vAlign w:val="bottom"/>
          </w:tcPr>
          <w:p w14:paraId="5ACE5DAF" w14:textId="7D83C299"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0.043</w:t>
            </w:r>
          </w:p>
        </w:tc>
        <w:tc>
          <w:tcPr>
            <w:tcW w:w="1094" w:type="dxa"/>
            <w:tcBorders>
              <w:bottom w:val="single" w:sz="12" w:space="0" w:color="auto"/>
            </w:tcBorders>
            <w:shd w:val="clear" w:color="auto" w:fill="auto"/>
            <w:noWrap/>
            <w:vAlign w:val="bottom"/>
          </w:tcPr>
          <w:p w14:paraId="39ECD752" w14:textId="42CD73FF" w:rsidR="00603BF4" w:rsidRPr="00FE52E4" w:rsidRDefault="00603BF4" w:rsidP="00603BF4">
            <w:pPr>
              <w:spacing w:before="80" w:after="0" w:line="240" w:lineRule="auto"/>
              <w:jc w:val="center"/>
              <w:rPr>
                <w:rFonts w:ascii="Times New Roman" w:hAnsi="Times New Roman"/>
                <w:bCs/>
                <w:color w:val="000000"/>
              </w:rPr>
            </w:pPr>
            <w:r w:rsidRPr="00FE52E4">
              <w:rPr>
                <w:rFonts w:ascii="Times New Roman" w:hAnsi="Times New Roman"/>
                <w:bCs/>
                <w:color w:val="000000"/>
              </w:rPr>
              <w:t>&lt;</w:t>
            </w:r>
            <w:r w:rsidR="00424B81" w:rsidRPr="00FE52E4">
              <w:rPr>
                <w:rFonts w:ascii="Times New Roman" w:hAnsi="Times New Roman"/>
                <w:bCs/>
                <w:color w:val="000000"/>
              </w:rPr>
              <w:t>.</w:t>
            </w:r>
            <w:r w:rsidRPr="00FE52E4">
              <w:rPr>
                <w:rFonts w:ascii="Times New Roman" w:hAnsi="Times New Roman"/>
                <w:bCs/>
                <w:color w:val="000000"/>
              </w:rPr>
              <w:t>001</w:t>
            </w:r>
          </w:p>
        </w:tc>
      </w:tr>
    </w:tbl>
    <w:p w14:paraId="69E9BD88" w14:textId="77777777" w:rsidR="009407F0" w:rsidRPr="00597410" w:rsidRDefault="009407F0" w:rsidP="009407F0">
      <w:pPr>
        <w:spacing w:after="0" w:line="480" w:lineRule="auto"/>
        <w:ind w:right="1350"/>
        <w:contextualSpacing/>
        <w:rPr>
          <w:rFonts w:ascii="Times New Roman" w:hAnsi="Times New Roman"/>
          <w:sz w:val="24"/>
          <w:szCs w:val="24"/>
        </w:rPr>
      </w:pPr>
      <w:r>
        <w:rPr>
          <w:rFonts w:ascii="Times New Roman" w:hAnsi="Times New Roman"/>
          <w:i/>
          <w:sz w:val="20"/>
          <w:szCs w:val="20"/>
        </w:rPr>
        <w:t xml:space="preserve">Note. </w:t>
      </w:r>
      <w:r>
        <w:rPr>
          <w:rFonts w:ascii="Times New Roman" w:hAnsi="Times New Roman"/>
          <w:sz w:val="20"/>
          <w:szCs w:val="20"/>
        </w:rPr>
        <w:t>Analyses controlled for age, sex, and number of biological parents at home at the child level, and parent psychological distress, number of siblings at home, and low income status at the household level.</w:t>
      </w:r>
      <w:r w:rsidRPr="00D4056B" w:rsidDel="0016577F">
        <w:rPr>
          <w:rFonts w:ascii="Times New Roman" w:hAnsi="Times New Roman"/>
          <w:i/>
          <w:sz w:val="20"/>
          <w:szCs w:val="20"/>
        </w:rPr>
        <w:t xml:space="preserve"> </w:t>
      </w:r>
      <w:r>
        <w:rPr>
          <w:rFonts w:ascii="Times New Roman" w:hAnsi="Times New Roman"/>
          <w:sz w:val="20"/>
          <w:szCs w:val="20"/>
        </w:rPr>
        <w:t xml:space="preserve">Bold values are significant at </w:t>
      </w:r>
      <w:r>
        <w:rPr>
          <w:rFonts w:ascii="Times New Roman" w:hAnsi="Times New Roman"/>
          <w:i/>
          <w:sz w:val="20"/>
          <w:szCs w:val="20"/>
        </w:rPr>
        <w:t>p</w:t>
      </w:r>
      <w:r w:rsidRPr="00633BB1">
        <w:rPr>
          <w:rFonts w:ascii="Times New Roman" w:hAnsi="Times New Roman"/>
          <w:sz w:val="20"/>
          <w:szCs w:val="20"/>
        </w:rPr>
        <w:t xml:space="preserve"> &lt; .05</w:t>
      </w:r>
      <w:r>
        <w:rPr>
          <w:rFonts w:ascii="Times New Roman" w:hAnsi="Times New Roman"/>
          <w:sz w:val="24"/>
          <w:szCs w:val="24"/>
        </w:rPr>
        <w:t>.</w:t>
      </w:r>
    </w:p>
    <w:p w14:paraId="0C3195F2" w14:textId="20A9A177" w:rsidR="007678CA" w:rsidRPr="00597410" w:rsidRDefault="007678CA" w:rsidP="0016577F">
      <w:pPr>
        <w:spacing w:after="0" w:line="480" w:lineRule="auto"/>
        <w:contextualSpacing/>
        <w:rPr>
          <w:rFonts w:ascii="Times New Roman" w:hAnsi="Times New Roman"/>
          <w:sz w:val="24"/>
          <w:szCs w:val="24"/>
        </w:rPr>
      </w:pPr>
    </w:p>
    <w:sectPr w:rsidR="007678CA" w:rsidRPr="00597410" w:rsidSect="00A75F16">
      <w:headerReference w:type="default" r:id="rId8"/>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BCD1" w16cex:dateUtc="2022-01-19T21:37:00Z"/>
  <w16cex:commentExtensible w16cex:durableId="2592BED2" w16cex:dateUtc="2022-01-19T21:46:00Z"/>
  <w16cex:commentExtensible w16cex:durableId="2592B53E" w16cex:dateUtc="2021-12-31T21:37:00Z"/>
  <w16cex:commentExtensible w16cex:durableId="2592B53F" w16cex:dateUtc="2021-12-31T21:38:00Z"/>
  <w16cex:commentExtensible w16cex:durableId="2592B540" w16cex:dateUtc="2021-12-31T21:38:00Z"/>
  <w16cex:commentExtensible w16cex:durableId="2592B541" w16cex:dateUtc="2021-12-31T19:02:00Z"/>
  <w16cex:commentExtensible w16cex:durableId="2592B542" w16cex:dateUtc="2022-01-13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6023E" w16cid:durableId="2592BCD1"/>
  <w16cid:commentId w16cid:paraId="633EBCC3" w16cid:durableId="2592BED2"/>
  <w16cid:commentId w16cid:paraId="6E64157F" w16cid:durableId="2592B53E"/>
  <w16cid:commentId w16cid:paraId="26219776" w16cid:durableId="2592B53F"/>
  <w16cid:commentId w16cid:paraId="104E7E80" w16cid:durableId="2592B540"/>
  <w16cid:commentId w16cid:paraId="47190BE2" w16cid:durableId="2592B541"/>
  <w16cid:commentId w16cid:paraId="4279E63C" w16cid:durableId="2592B5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29675" w14:textId="77777777" w:rsidR="002816F9" w:rsidRDefault="002816F9" w:rsidP="008D0035">
      <w:pPr>
        <w:spacing w:after="0" w:line="240" w:lineRule="auto"/>
      </w:pPr>
      <w:r>
        <w:separator/>
      </w:r>
    </w:p>
  </w:endnote>
  <w:endnote w:type="continuationSeparator" w:id="0">
    <w:p w14:paraId="425E7961" w14:textId="77777777" w:rsidR="002816F9" w:rsidRDefault="002816F9" w:rsidP="008D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861F" w14:textId="77777777" w:rsidR="002816F9" w:rsidRDefault="002816F9" w:rsidP="008D0035">
      <w:pPr>
        <w:spacing w:after="0" w:line="240" w:lineRule="auto"/>
      </w:pPr>
      <w:r>
        <w:separator/>
      </w:r>
    </w:p>
  </w:footnote>
  <w:footnote w:type="continuationSeparator" w:id="0">
    <w:p w14:paraId="20255FF4" w14:textId="77777777" w:rsidR="002816F9" w:rsidRDefault="002816F9" w:rsidP="008D0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B95A" w14:textId="47A43BDD" w:rsidR="00281245" w:rsidRPr="008D0035" w:rsidRDefault="00281245">
    <w:pPr>
      <w:pStyle w:val="Header"/>
      <w:jc w:val="right"/>
      <w:rPr>
        <w:rFonts w:ascii="Times New Roman" w:hAnsi="Times New Roman"/>
        <w:sz w:val="24"/>
        <w:szCs w:val="24"/>
      </w:rPr>
    </w:pPr>
    <w:r w:rsidRPr="008D0035">
      <w:rPr>
        <w:rFonts w:ascii="Times New Roman" w:hAnsi="Times New Roman"/>
        <w:sz w:val="24"/>
        <w:szCs w:val="24"/>
      </w:rPr>
      <w:t xml:space="preserve">Supplementary Materials: Parenting &amp; </w:t>
    </w:r>
    <w:r w:rsidR="00CE5F21">
      <w:rPr>
        <w:rFonts w:ascii="Times New Roman" w:hAnsi="Times New Roman"/>
        <w:sz w:val="24"/>
        <w:szCs w:val="24"/>
      </w:rPr>
      <w:t>p</w:t>
    </w:r>
    <w:r w:rsidRPr="008D0035">
      <w:rPr>
        <w:rFonts w:ascii="Times New Roman" w:hAnsi="Times New Roman"/>
        <w:sz w:val="24"/>
        <w:szCs w:val="24"/>
      </w:rPr>
      <w:t>sychopathology</w:t>
    </w:r>
    <w:r w:rsidRPr="008D0035">
      <w:rPr>
        <w:rFonts w:ascii="Times New Roman" w:hAnsi="Times New Roman"/>
        <w:sz w:val="24"/>
        <w:szCs w:val="24"/>
      </w:rPr>
      <w:tab/>
    </w:r>
    <w:r w:rsidRPr="008D0035">
      <w:rPr>
        <w:rFonts w:ascii="Times New Roman" w:hAnsi="Times New Roman"/>
        <w:sz w:val="24"/>
        <w:szCs w:val="24"/>
      </w:rPr>
      <w:fldChar w:fldCharType="begin"/>
    </w:r>
    <w:r w:rsidRPr="008D0035">
      <w:rPr>
        <w:rFonts w:ascii="Times New Roman" w:hAnsi="Times New Roman"/>
        <w:sz w:val="24"/>
        <w:szCs w:val="24"/>
      </w:rPr>
      <w:instrText xml:space="preserve"> PAGE   \* MERGEFORMAT </w:instrText>
    </w:r>
    <w:r w:rsidRPr="008D0035">
      <w:rPr>
        <w:rFonts w:ascii="Times New Roman" w:hAnsi="Times New Roman"/>
        <w:sz w:val="24"/>
        <w:szCs w:val="24"/>
      </w:rPr>
      <w:fldChar w:fldCharType="separate"/>
    </w:r>
    <w:r w:rsidR="0056298A">
      <w:rPr>
        <w:rFonts w:ascii="Times New Roman" w:hAnsi="Times New Roman"/>
        <w:noProof/>
        <w:sz w:val="24"/>
        <w:szCs w:val="24"/>
      </w:rPr>
      <w:t>1</w:t>
    </w:r>
    <w:r w:rsidRPr="008D0035">
      <w:rPr>
        <w:rFonts w:ascii="Times New Roman" w:hAnsi="Times New Roman"/>
        <w:noProof/>
        <w:sz w:val="24"/>
        <w:szCs w:val="24"/>
      </w:rPr>
      <w:fldChar w:fldCharType="end"/>
    </w:r>
  </w:p>
  <w:p w14:paraId="1E630379" w14:textId="77777777" w:rsidR="00281245" w:rsidRPr="008D0035" w:rsidRDefault="00281245">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9DDB" w14:textId="38B34011" w:rsidR="00281245" w:rsidRPr="008D0035" w:rsidRDefault="00281245" w:rsidP="0064630C">
    <w:pPr>
      <w:pStyle w:val="Header"/>
      <w:rPr>
        <w:rFonts w:ascii="Times New Roman" w:hAnsi="Times New Roman"/>
        <w:sz w:val="24"/>
        <w:szCs w:val="24"/>
      </w:rPr>
    </w:pPr>
    <w:r w:rsidRPr="008D0035">
      <w:rPr>
        <w:rFonts w:ascii="Times New Roman" w:hAnsi="Times New Roman"/>
        <w:sz w:val="24"/>
        <w:szCs w:val="24"/>
      </w:rPr>
      <w:t>Supplementary Materials: Parenting &amp; Psychopathology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0035">
      <w:rPr>
        <w:rFonts w:ascii="Times New Roman" w:hAnsi="Times New Roman"/>
        <w:sz w:val="24"/>
        <w:szCs w:val="24"/>
      </w:rPr>
      <w:tab/>
    </w:r>
    <w:r>
      <w:rPr>
        <w:rFonts w:ascii="Times New Roman" w:hAnsi="Times New Roman"/>
        <w:sz w:val="24"/>
        <w:szCs w:val="24"/>
      </w:rPr>
      <w:t xml:space="preserve">        </w:t>
    </w:r>
    <w:r w:rsidRPr="008D0035">
      <w:rPr>
        <w:rFonts w:ascii="Times New Roman" w:hAnsi="Times New Roman"/>
        <w:sz w:val="24"/>
        <w:szCs w:val="24"/>
      </w:rPr>
      <w:fldChar w:fldCharType="begin"/>
    </w:r>
    <w:r w:rsidRPr="008D0035">
      <w:rPr>
        <w:rFonts w:ascii="Times New Roman" w:hAnsi="Times New Roman"/>
        <w:sz w:val="24"/>
        <w:szCs w:val="24"/>
      </w:rPr>
      <w:instrText xml:space="preserve"> PAGE   \* MERGEFORMAT </w:instrText>
    </w:r>
    <w:r w:rsidRPr="008D0035">
      <w:rPr>
        <w:rFonts w:ascii="Times New Roman" w:hAnsi="Times New Roman"/>
        <w:sz w:val="24"/>
        <w:szCs w:val="24"/>
      </w:rPr>
      <w:fldChar w:fldCharType="separate"/>
    </w:r>
    <w:r w:rsidR="0056298A">
      <w:rPr>
        <w:rFonts w:ascii="Times New Roman" w:hAnsi="Times New Roman"/>
        <w:noProof/>
        <w:sz w:val="24"/>
        <w:szCs w:val="24"/>
      </w:rPr>
      <w:t>11</w:t>
    </w:r>
    <w:r w:rsidRPr="008D0035">
      <w:rPr>
        <w:rFonts w:ascii="Times New Roman" w:hAnsi="Times New Roman"/>
        <w:noProof/>
        <w:sz w:val="24"/>
        <w:szCs w:val="24"/>
      </w:rPr>
      <w:fldChar w:fldCharType="end"/>
    </w:r>
  </w:p>
  <w:p w14:paraId="0AE8BFDD" w14:textId="77777777" w:rsidR="00281245" w:rsidRPr="008D0035" w:rsidRDefault="00281245">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84"/>
    <w:rsid w:val="00010DC6"/>
    <w:rsid w:val="00011B5A"/>
    <w:rsid w:val="00020931"/>
    <w:rsid w:val="00023148"/>
    <w:rsid w:val="00025343"/>
    <w:rsid w:val="000358F3"/>
    <w:rsid w:val="000363D2"/>
    <w:rsid w:val="00046490"/>
    <w:rsid w:val="0005583B"/>
    <w:rsid w:val="0005594B"/>
    <w:rsid w:val="000571E7"/>
    <w:rsid w:val="0006573B"/>
    <w:rsid w:val="00067318"/>
    <w:rsid w:val="00076A8C"/>
    <w:rsid w:val="00090DA1"/>
    <w:rsid w:val="0009228B"/>
    <w:rsid w:val="000965DB"/>
    <w:rsid w:val="00096A04"/>
    <w:rsid w:val="000A3073"/>
    <w:rsid w:val="000A557A"/>
    <w:rsid w:val="000B4058"/>
    <w:rsid w:val="000C3216"/>
    <w:rsid w:val="000C3F37"/>
    <w:rsid w:val="000C6ABA"/>
    <w:rsid w:val="000D0334"/>
    <w:rsid w:val="000F51DF"/>
    <w:rsid w:val="00107EAC"/>
    <w:rsid w:val="0011009A"/>
    <w:rsid w:val="001119A5"/>
    <w:rsid w:val="001145E5"/>
    <w:rsid w:val="00132F8A"/>
    <w:rsid w:val="00147D26"/>
    <w:rsid w:val="00150B8D"/>
    <w:rsid w:val="00150DD0"/>
    <w:rsid w:val="0016222C"/>
    <w:rsid w:val="0016577F"/>
    <w:rsid w:val="00167814"/>
    <w:rsid w:val="00182091"/>
    <w:rsid w:val="001861D0"/>
    <w:rsid w:val="00191DEC"/>
    <w:rsid w:val="00194C2D"/>
    <w:rsid w:val="001A0EFA"/>
    <w:rsid w:val="001A31B3"/>
    <w:rsid w:val="001B044B"/>
    <w:rsid w:val="001B0717"/>
    <w:rsid w:val="001B23D8"/>
    <w:rsid w:val="001B6138"/>
    <w:rsid w:val="001C175B"/>
    <w:rsid w:val="001C3B78"/>
    <w:rsid w:val="001C69B6"/>
    <w:rsid w:val="001D507B"/>
    <w:rsid w:val="001F3C85"/>
    <w:rsid w:val="00210E33"/>
    <w:rsid w:val="00213890"/>
    <w:rsid w:val="0021639E"/>
    <w:rsid w:val="002218E2"/>
    <w:rsid w:val="00225009"/>
    <w:rsid w:val="002279A4"/>
    <w:rsid w:val="00227FFB"/>
    <w:rsid w:val="00237DFD"/>
    <w:rsid w:val="002448A7"/>
    <w:rsid w:val="00247B9F"/>
    <w:rsid w:val="002535FB"/>
    <w:rsid w:val="00254E73"/>
    <w:rsid w:val="00261652"/>
    <w:rsid w:val="0027279C"/>
    <w:rsid w:val="00276373"/>
    <w:rsid w:val="0027792F"/>
    <w:rsid w:val="00281245"/>
    <w:rsid w:val="002816F9"/>
    <w:rsid w:val="002863E3"/>
    <w:rsid w:val="00287729"/>
    <w:rsid w:val="00292C7D"/>
    <w:rsid w:val="002941D3"/>
    <w:rsid w:val="0029565D"/>
    <w:rsid w:val="00296B76"/>
    <w:rsid w:val="002A42A3"/>
    <w:rsid w:val="002B345E"/>
    <w:rsid w:val="002B471E"/>
    <w:rsid w:val="002C24AC"/>
    <w:rsid w:val="002C6C4B"/>
    <w:rsid w:val="002D14FE"/>
    <w:rsid w:val="002D7465"/>
    <w:rsid w:val="002E6BC7"/>
    <w:rsid w:val="002F0C0C"/>
    <w:rsid w:val="003040DD"/>
    <w:rsid w:val="00305150"/>
    <w:rsid w:val="003108C7"/>
    <w:rsid w:val="003229B8"/>
    <w:rsid w:val="00324284"/>
    <w:rsid w:val="00333F75"/>
    <w:rsid w:val="0033485F"/>
    <w:rsid w:val="003613C9"/>
    <w:rsid w:val="0036188E"/>
    <w:rsid w:val="00361901"/>
    <w:rsid w:val="00363651"/>
    <w:rsid w:val="0036735F"/>
    <w:rsid w:val="00367DEA"/>
    <w:rsid w:val="00373D3F"/>
    <w:rsid w:val="00383C77"/>
    <w:rsid w:val="00387616"/>
    <w:rsid w:val="00390636"/>
    <w:rsid w:val="00396C3D"/>
    <w:rsid w:val="003A350F"/>
    <w:rsid w:val="003B082B"/>
    <w:rsid w:val="003B1358"/>
    <w:rsid w:val="003B234F"/>
    <w:rsid w:val="003B26A9"/>
    <w:rsid w:val="003B6EDB"/>
    <w:rsid w:val="003C04EA"/>
    <w:rsid w:val="003C5E74"/>
    <w:rsid w:val="003D2155"/>
    <w:rsid w:val="003D363C"/>
    <w:rsid w:val="003D3FAD"/>
    <w:rsid w:val="003E1C2D"/>
    <w:rsid w:val="003E1EC6"/>
    <w:rsid w:val="003F084B"/>
    <w:rsid w:val="003F61D6"/>
    <w:rsid w:val="003F6643"/>
    <w:rsid w:val="00402F70"/>
    <w:rsid w:val="00404107"/>
    <w:rsid w:val="00406B47"/>
    <w:rsid w:val="00407669"/>
    <w:rsid w:val="00410048"/>
    <w:rsid w:val="0041161A"/>
    <w:rsid w:val="00413134"/>
    <w:rsid w:val="00420264"/>
    <w:rsid w:val="004216B3"/>
    <w:rsid w:val="00422B7B"/>
    <w:rsid w:val="004245B2"/>
    <w:rsid w:val="00424B81"/>
    <w:rsid w:val="00433B61"/>
    <w:rsid w:val="004377B7"/>
    <w:rsid w:val="00445E1E"/>
    <w:rsid w:val="00446183"/>
    <w:rsid w:val="004505C0"/>
    <w:rsid w:val="004654E5"/>
    <w:rsid w:val="00470548"/>
    <w:rsid w:val="00475138"/>
    <w:rsid w:val="00475E51"/>
    <w:rsid w:val="004760BD"/>
    <w:rsid w:val="00494B56"/>
    <w:rsid w:val="004961B6"/>
    <w:rsid w:val="004967EB"/>
    <w:rsid w:val="004978F5"/>
    <w:rsid w:val="004A1595"/>
    <w:rsid w:val="004A1EC0"/>
    <w:rsid w:val="004A29E9"/>
    <w:rsid w:val="004B163D"/>
    <w:rsid w:val="004B50CE"/>
    <w:rsid w:val="004B6203"/>
    <w:rsid w:val="004B72D5"/>
    <w:rsid w:val="004C1312"/>
    <w:rsid w:val="004C1FA6"/>
    <w:rsid w:val="004C7566"/>
    <w:rsid w:val="004C7631"/>
    <w:rsid w:val="004D3D61"/>
    <w:rsid w:val="004E1CD1"/>
    <w:rsid w:val="004E681E"/>
    <w:rsid w:val="004E7539"/>
    <w:rsid w:val="004F2C19"/>
    <w:rsid w:val="0050242F"/>
    <w:rsid w:val="0051154F"/>
    <w:rsid w:val="00514FA4"/>
    <w:rsid w:val="00516F09"/>
    <w:rsid w:val="00524ADF"/>
    <w:rsid w:val="00524D86"/>
    <w:rsid w:val="00527E98"/>
    <w:rsid w:val="005437FB"/>
    <w:rsid w:val="00547074"/>
    <w:rsid w:val="00557949"/>
    <w:rsid w:val="0056298A"/>
    <w:rsid w:val="00567848"/>
    <w:rsid w:val="005709C1"/>
    <w:rsid w:val="00576D79"/>
    <w:rsid w:val="00577F45"/>
    <w:rsid w:val="00580857"/>
    <w:rsid w:val="00581523"/>
    <w:rsid w:val="00582031"/>
    <w:rsid w:val="0058362E"/>
    <w:rsid w:val="00584EC6"/>
    <w:rsid w:val="00587079"/>
    <w:rsid w:val="0059023A"/>
    <w:rsid w:val="005954C3"/>
    <w:rsid w:val="005963C2"/>
    <w:rsid w:val="00597410"/>
    <w:rsid w:val="005C0EF5"/>
    <w:rsid w:val="005D49DB"/>
    <w:rsid w:val="005E29C4"/>
    <w:rsid w:val="005E3F9F"/>
    <w:rsid w:val="005F0CE8"/>
    <w:rsid w:val="005F2D5C"/>
    <w:rsid w:val="005F7D80"/>
    <w:rsid w:val="00600C1C"/>
    <w:rsid w:val="00603BF4"/>
    <w:rsid w:val="0061261C"/>
    <w:rsid w:val="00613B0E"/>
    <w:rsid w:val="0061611C"/>
    <w:rsid w:val="00633BB1"/>
    <w:rsid w:val="0063560C"/>
    <w:rsid w:val="00635E01"/>
    <w:rsid w:val="006374C6"/>
    <w:rsid w:val="00637E89"/>
    <w:rsid w:val="00642E77"/>
    <w:rsid w:val="006444C1"/>
    <w:rsid w:val="0064630C"/>
    <w:rsid w:val="00647E6C"/>
    <w:rsid w:val="00652F1D"/>
    <w:rsid w:val="00656492"/>
    <w:rsid w:val="00663E58"/>
    <w:rsid w:val="00664A06"/>
    <w:rsid w:val="00665E62"/>
    <w:rsid w:val="006861FE"/>
    <w:rsid w:val="00691973"/>
    <w:rsid w:val="00694586"/>
    <w:rsid w:val="006953E8"/>
    <w:rsid w:val="00695684"/>
    <w:rsid w:val="00696CBD"/>
    <w:rsid w:val="006A56A6"/>
    <w:rsid w:val="006A5A73"/>
    <w:rsid w:val="006B05EE"/>
    <w:rsid w:val="006B396A"/>
    <w:rsid w:val="006B4B5D"/>
    <w:rsid w:val="006D5CB0"/>
    <w:rsid w:val="006D7DC5"/>
    <w:rsid w:val="006E06BF"/>
    <w:rsid w:val="006E21EF"/>
    <w:rsid w:val="006E4D70"/>
    <w:rsid w:val="006E5A52"/>
    <w:rsid w:val="006F1965"/>
    <w:rsid w:val="006F2E55"/>
    <w:rsid w:val="00702B4E"/>
    <w:rsid w:val="00710E8E"/>
    <w:rsid w:val="00714A5F"/>
    <w:rsid w:val="0071616B"/>
    <w:rsid w:val="0072066A"/>
    <w:rsid w:val="007208D9"/>
    <w:rsid w:val="00725CF8"/>
    <w:rsid w:val="00727438"/>
    <w:rsid w:val="00754BBC"/>
    <w:rsid w:val="00763AFE"/>
    <w:rsid w:val="0076713C"/>
    <w:rsid w:val="007678CA"/>
    <w:rsid w:val="00773BCC"/>
    <w:rsid w:val="00776FEF"/>
    <w:rsid w:val="007853FD"/>
    <w:rsid w:val="007862E4"/>
    <w:rsid w:val="0079331D"/>
    <w:rsid w:val="007B2926"/>
    <w:rsid w:val="007B3EC1"/>
    <w:rsid w:val="007B41EE"/>
    <w:rsid w:val="007B6956"/>
    <w:rsid w:val="007B79DE"/>
    <w:rsid w:val="007B7E44"/>
    <w:rsid w:val="007C1FFE"/>
    <w:rsid w:val="007C6DD6"/>
    <w:rsid w:val="007D37B6"/>
    <w:rsid w:val="007E01CA"/>
    <w:rsid w:val="007E1579"/>
    <w:rsid w:val="007E377B"/>
    <w:rsid w:val="007E7E9C"/>
    <w:rsid w:val="007F261C"/>
    <w:rsid w:val="007F2DFC"/>
    <w:rsid w:val="007F3823"/>
    <w:rsid w:val="00801294"/>
    <w:rsid w:val="00804C07"/>
    <w:rsid w:val="00812F42"/>
    <w:rsid w:val="00816019"/>
    <w:rsid w:val="008219EC"/>
    <w:rsid w:val="00830D0F"/>
    <w:rsid w:val="00832BD8"/>
    <w:rsid w:val="00837F3F"/>
    <w:rsid w:val="00841B15"/>
    <w:rsid w:val="00845717"/>
    <w:rsid w:val="00862A49"/>
    <w:rsid w:val="00871D34"/>
    <w:rsid w:val="00874926"/>
    <w:rsid w:val="00874A89"/>
    <w:rsid w:val="0088231C"/>
    <w:rsid w:val="00890333"/>
    <w:rsid w:val="00891BF1"/>
    <w:rsid w:val="008A6B6A"/>
    <w:rsid w:val="008C526D"/>
    <w:rsid w:val="008D0035"/>
    <w:rsid w:val="008E33B7"/>
    <w:rsid w:val="008E6473"/>
    <w:rsid w:val="008F5D8F"/>
    <w:rsid w:val="0090355D"/>
    <w:rsid w:val="00911808"/>
    <w:rsid w:val="00917D29"/>
    <w:rsid w:val="00922D07"/>
    <w:rsid w:val="00924EBB"/>
    <w:rsid w:val="00934FD5"/>
    <w:rsid w:val="00935A9E"/>
    <w:rsid w:val="009360DF"/>
    <w:rsid w:val="00937EFD"/>
    <w:rsid w:val="009407F0"/>
    <w:rsid w:val="00942967"/>
    <w:rsid w:val="00943275"/>
    <w:rsid w:val="00951DAC"/>
    <w:rsid w:val="00952F5C"/>
    <w:rsid w:val="0095409F"/>
    <w:rsid w:val="009611C7"/>
    <w:rsid w:val="00966328"/>
    <w:rsid w:val="009705B2"/>
    <w:rsid w:val="0098619D"/>
    <w:rsid w:val="00987ACD"/>
    <w:rsid w:val="009A07FB"/>
    <w:rsid w:val="009A1B1A"/>
    <w:rsid w:val="009A2932"/>
    <w:rsid w:val="009A6572"/>
    <w:rsid w:val="009B39CE"/>
    <w:rsid w:val="009B5832"/>
    <w:rsid w:val="009C283C"/>
    <w:rsid w:val="009D7A18"/>
    <w:rsid w:val="009E14B1"/>
    <w:rsid w:val="00A00C3C"/>
    <w:rsid w:val="00A05984"/>
    <w:rsid w:val="00A13999"/>
    <w:rsid w:val="00A13AE6"/>
    <w:rsid w:val="00A208CA"/>
    <w:rsid w:val="00A22480"/>
    <w:rsid w:val="00A315C6"/>
    <w:rsid w:val="00A41C58"/>
    <w:rsid w:val="00A42B7A"/>
    <w:rsid w:val="00A46A4F"/>
    <w:rsid w:val="00A474D6"/>
    <w:rsid w:val="00A47A2C"/>
    <w:rsid w:val="00A52B41"/>
    <w:rsid w:val="00A62C60"/>
    <w:rsid w:val="00A7114A"/>
    <w:rsid w:val="00A7250F"/>
    <w:rsid w:val="00A7451D"/>
    <w:rsid w:val="00A74820"/>
    <w:rsid w:val="00A75A33"/>
    <w:rsid w:val="00A75F16"/>
    <w:rsid w:val="00A829C4"/>
    <w:rsid w:val="00A82C68"/>
    <w:rsid w:val="00A90850"/>
    <w:rsid w:val="00A912C6"/>
    <w:rsid w:val="00A94977"/>
    <w:rsid w:val="00A9675F"/>
    <w:rsid w:val="00AA3274"/>
    <w:rsid w:val="00AA7D08"/>
    <w:rsid w:val="00AB428B"/>
    <w:rsid w:val="00AD42DA"/>
    <w:rsid w:val="00AE5892"/>
    <w:rsid w:val="00AF363E"/>
    <w:rsid w:val="00AF5668"/>
    <w:rsid w:val="00B00CC2"/>
    <w:rsid w:val="00B027DE"/>
    <w:rsid w:val="00B154A1"/>
    <w:rsid w:val="00B207B5"/>
    <w:rsid w:val="00B23391"/>
    <w:rsid w:val="00B26A3E"/>
    <w:rsid w:val="00B35A3A"/>
    <w:rsid w:val="00B363CB"/>
    <w:rsid w:val="00B36988"/>
    <w:rsid w:val="00B40D51"/>
    <w:rsid w:val="00B531B7"/>
    <w:rsid w:val="00B54B4E"/>
    <w:rsid w:val="00B563D2"/>
    <w:rsid w:val="00B56448"/>
    <w:rsid w:val="00B62BD1"/>
    <w:rsid w:val="00B62BE6"/>
    <w:rsid w:val="00B6323C"/>
    <w:rsid w:val="00B64676"/>
    <w:rsid w:val="00B749D9"/>
    <w:rsid w:val="00B77296"/>
    <w:rsid w:val="00B81385"/>
    <w:rsid w:val="00B83350"/>
    <w:rsid w:val="00B93C7C"/>
    <w:rsid w:val="00B94659"/>
    <w:rsid w:val="00BB1BDC"/>
    <w:rsid w:val="00BC13D5"/>
    <w:rsid w:val="00BC71FF"/>
    <w:rsid w:val="00BE23A4"/>
    <w:rsid w:val="00BE6807"/>
    <w:rsid w:val="00BE6D59"/>
    <w:rsid w:val="00BF5B13"/>
    <w:rsid w:val="00BF6C4D"/>
    <w:rsid w:val="00BF77E1"/>
    <w:rsid w:val="00C0216A"/>
    <w:rsid w:val="00C07406"/>
    <w:rsid w:val="00C10F0C"/>
    <w:rsid w:val="00C1143C"/>
    <w:rsid w:val="00C20B7D"/>
    <w:rsid w:val="00C22E31"/>
    <w:rsid w:val="00C34E91"/>
    <w:rsid w:val="00C41FD4"/>
    <w:rsid w:val="00C4271D"/>
    <w:rsid w:val="00C46A81"/>
    <w:rsid w:val="00C5185B"/>
    <w:rsid w:val="00C63AEB"/>
    <w:rsid w:val="00C65667"/>
    <w:rsid w:val="00C715A9"/>
    <w:rsid w:val="00C7419D"/>
    <w:rsid w:val="00C901DD"/>
    <w:rsid w:val="00C97802"/>
    <w:rsid w:val="00CA4259"/>
    <w:rsid w:val="00CA5E40"/>
    <w:rsid w:val="00CB2778"/>
    <w:rsid w:val="00CB4B6F"/>
    <w:rsid w:val="00CC1D85"/>
    <w:rsid w:val="00CC35A0"/>
    <w:rsid w:val="00CC39C8"/>
    <w:rsid w:val="00CC7B3D"/>
    <w:rsid w:val="00CD1288"/>
    <w:rsid w:val="00CD3170"/>
    <w:rsid w:val="00CE1678"/>
    <w:rsid w:val="00CE3359"/>
    <w:rsid w:val="00CE5F21"/>
    <w:rsid w:val="00CF03AD"/>
    <w:rsid w:val="00D053A2"/>
    <w:rsid w:val="00D1015D"/>
    <w:rsid w:val="00D16CB2"/>
    <w:rsid w:val="00D17FF7"/>
    <w:rsid w:val="00D23ABE"/>
    <w:rsid w:val="00D3014F"/>
    <w:rsid w:val="00D4056B"/>
    <w:rsid w:val="00D42A37"/>
    <w:rsid w:val="00D521BD"/>
    <w:rsid w:val="00D61374"/>
    <w:rsid w:val="00D61B0D"/>
    <w:rsid w:val="00D6278F"/>
    <w:rsid w:val="00D62EEB"/>
    <w:rsid w:val="00D82328"/>
    <w:rsid w:val="00D828E3"/>
    <w:rsid w:val="00D87EDC"/>
    <w:rsid w:val="00D92899"/>
    <w:rsid w:val="00DA1D86"/>
    <w:rsid w:val="00DA2D18"/>
    <w:rsid w:val="00DA6F0D"/>
    <w:rsid w:val="00DB01AA"/>
    <w:rsid w:val="00DB3D33"/>
    <w:rsid w:val="00DC41D1"/>
    <w:rsid w:val="00DC4EFF"/>
    <w:rsid w:val="00DD798C"/>
    <w:rsid w:val="00DE49B3"/>
    <w:rsid w:val="00DE4E9C"/>
    <w:rsid w:val="00DF624D"/>
    <w:rsid w:val="00DF6388"/>
    <w:rsid w:val="00E12CF3"/>
    <w:rsid w:val="00E16DA9"/>
    <w:rsid w:val="00E31F7A"/>
    <w:rsid w:val="00E353A0"/>
    <w:rsid w:val="00E50DF0"/>
    <w:rsid w:val="00E525B0"/>
    <w:rsid w:val="00E56793"/>
    <w:rsid w:val="00E569EC"/>
    <w:rsid w:val="00E57E71"/>
    <w:rsid w:val="00E630CB"/>
    <w:rsid w:val="00E63A7F"/>
    <w:rsid w:val="00E70336"/>
    <w:rsid w:val="00E72291"/>
    <w:rsid w:val="00E769E5"/>
    <w:rsid w:val="00E90326"/>
    <w:rsid w:val="00E91922"/>
    <w:rsid w:val="00E94347"/>
    <w:rsid w:val="00E966CF"/>
    <w:rsid w:val="00EA63C3"/>
    <w:rsid w:val="00EB47D8"/>
    <w:rsid w:val="00EC1CCA"/>
    <w:rsid w:val="00EC68D0"/>
    <w:rsid w:val="00EC7B5E"/>
    <w:rsid w:val="00EC7D84"/>
    <w:rsid w:val="00ED3A2D"/>
    <w:rsid w:val="00ED5287"/>
    <w:rsid w:val="00EF1B67"/>
    <w:rsid w:val="00EF28FB"/>
    <w:rsid w:val="00EF3C51"/>
    <w:rsid w:val="00EF4C47"/>
    <w:rsid w:val="00F00F04"/>
    <w:rsid w:val="00F06FF8"/>
    <w:rsid w:val="00F119BD"/>
    <w:rsid w:val="00F13759"/>
    <w:rsid w:val="00F14A64"/>
    <w:rsid w:val="00F203A5"/>
    <w:rsid w:val="00F21018"/>
    <w:rsid w:val="00F2175E"/>
    <w:rsid w:val="00F21BD0"/>
    <w:rsid w:val="00F24944"/>
    <w:rsid w:val="00F45E97"/>
    <w:rsid w:val="00F475BA"/>
    <w:rsid w:val="00F6150D"/>
    <w:rsid w:val="00F66E5C"/>
    <w:rsid w:val="00F71B31"/>
    <w:rsid w:val="00F745E8"/>
    <w:rsid w:val="00F76D2C"/>
    <w:rsid w:val="00F77806"/>
    <w:rsid w:val="00F77D49"/>
    <w:rsid w:val="00F9465C"/>
    <w:rsid w:val="00FA49E4"/>
    <w:rsid w:val="00FB282D"/>
    <w:rsid w:val="00FB4912"/>
    <w:rsid w:val="00FB4A52"/>
    <w:rsid w:val="00FB523F"/>
    <w:rsid w:val="00FC0508"/>
    <w:rsid w:val="00FC664C"/>
    <w:rsid w:val="00FD0068"/>
    <w:rsid w:val="00FD3894"/>
    <w:rsid w:val="00FD3BEF"/>
    <w:rsid w:val="00FD6C08"/>
    <w:rsid w:val="00FE28B4"/>
    <w:rsid w:val="00FE52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1F94"/>
  <w15:chartTrackingRefBased/>
  <w15:docId w15:val="{EF2ED31E-E88F-4AEB-AAC3-9DCBBB23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F1B67"/>
    <w:rPr>
      <w:sz w:val="16"/>
      <w:szCs w:val="16"/>
    </w:rPr>
  </w:style>
  <w:style w:type="paragraph" w:styleId="CommentText">
    <w:name w:val="annotation text"/>
    <w:basedOn w:val="Normal"/>
    <w:link w:val="CommentTextChar"/>
    <w:uiPriority w:val="99"/>
    <w:unhideWhenUsed/>
    <w:rsid w:val="00EF1B67"/>
    <w:pPr>
      <w:spacing w:line="240" w:lineRule="auto"/>
    </w:pPr>
    <w:rPr>
      <w:sz w:val="20"/>
      <w:szCs w:val="20"/>
    </w:rPr>
  </w:style>
  <w:style w:type="character" w:customStyle="1" w:styleId="CommentTextChar">
    <w:name w:val="Comment Text Char"/>
    <w:link w:val="CommentText"/>
    <w:uiPriority w:val="99"/>
    <w:rsid w:val="00EF1B67"/>
    <w:rPr>
      <w:sz w:val="20"/>
      <w:szCs w:val="20"/>
    </w:rPr>
  </w:style>
  <w:style w:type="paragraph" w:styleId="CommentSubject">
    <w:name w:val="annotation subject"/>
    <w:basedOn w:val="CommentText"/>
    <w:next w:val="CommentText"/>
    <w:link w:val="CommentSubjectChar"/>
    <w:uiPriority w:val="99"/>
    <w:semiHidden/>
    <w:unhideWhenUsed/>
    <w:rsid w:val="00EF1B67"/>
    <w:rPr>
      <w:b/>
      <w:bCs/>
    </w:rPr>
  </w:style>
  <w:style w:type="character" w:customStyle="1" w:styleId="CommentSubjectChar">
    <w:name w:val="Comment Subject Char"/>
    <w:link w:val="CommentSubject"/>
    <w:uiPriority w:val="99"/>
    <w:semiHidden/>
    <w:rsid w:val="00EF1B67"/>
    <w:rPr>
      <w:b/>
      <w:bCs/>
      <w:sz w:val="20"/>
      <w:szCs w:val="20"/>
    </w:rPr>
  </w:style>
  <w:style w:type="paragraph" w:styleId="BalloonText">
    <w:name w:val="Balloon Text"/>
    <w:basedOn w:val="Normal"/>
    <w:link w:val="BalloonTextChar"/>
    <w:uiPriority w:val="99"/>
    <w:semiHidden/>
    <w:unhideWhenUsed/>
    <w:rsid w:val="00EF1B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1B67"/>
    <w:rPr>
      <w:rFonts w:ascii="Segoe UI" w:hAnsi="Segoe UI" w:cs="Segoe UI"/>
      <w:sz w:val="18"/>
      <w:szCs w:val="18"/>
    </w:rPr>
  </w:style>
  <w:style w:type="table" w:styleId="TableGrid">
    <w:name w:val="Table Grid"/>
    <w:basedOn w:val="TableNormal"/>
    <w:uiPriority w:val="39"/>
    <w:rsid w:val="004C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35"/>
  </w:style>
  <w:style w:type="paragraph" w:styleId="Footer">
    <w:name w:val="footer"/>
    <w:basedOn w:val="Normal"/>
    <w:link w:val="FooterChar"/>
    <w:uiPriority w:val="99"/>
    <w:unhideWhenUsed/>
    <w:rsid w:val="008D0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35"/>
  </w:style>
  <w:style w:type="paragraph" w:styleId="Revision">
    <w:name w:val="Revision"/>
    <w:hidden/>
    <w:uiPriority w:val="99"/>
    <w:semiHidden/>
    <w:rsid w:val="004505C0"/>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1685">
      <w:bodyDiv w:val="1"/>
      <w:marLeft w:val="0"/>
      <w:marRight w:val="0"/>
      <w:marTop w:val="0"/>
      <w:marBottom w:val="0"/>
      <w:divBdr>
        <w:top w:val="none" w:sz="0" w:space="0" w:color="auto"/>
        <w:left w:val="none" w:sz="0" w:space="0" w:color="auto"/>
        <w:bottom w:val="none" w:sz="0" w:space="0" w:color="auto"/>
        <w:right w:val="none" w:sz="0" w:space="0" w:color="auto"/>
      </w:divBdr>
    </w:div>
    <w:div w:id="111442124">
      <w:bodyDiv w:val="1"/>
      <w:marLeft w:val="0"/>
      <w:marRight w:val="0"/>
      <w:marTop w:val="0"/>
      <w:marBottom w:val="0"/>
      <w:divBdr>
        <w:top w:val="none" w:sz="0" w:space="0" w:color="auto"/>
        <w:left w:val="none" w:sz="0" w:space="0" w:color="auto"/>
        <w:bottom w:val="none" w:sz="0" w:space="0" w:color="auto"/>
        <w:right w:val="none" w:sz="0" w:space="0" w:color="auto"/>
      </w:divBdr>
    </w:div>
    <w:div w:id="142896650">
      <w:bodyDiv w:val="1"/>
      <w:marLeft w:val="0"/>
      <w:marRight w:val="0"/>
      <w:marTop w:val="0"/>
      <w:marBottom w:val="0"/>
      <w:divBdr>
        <w:top w:val="none" w:sz="0" w:space="0" w:color="auto"/>
        <w:left w:val="none" w:sz="0" w:space="0" w:color="auto"/>
        <w:bottom w:val="none" w:sz="0" w:space="0" w:color="auto"/>
        <w:right w:val="none" w:sz="0" w:space="0" w:color="auto"/>
      </w:divBdr>
    </w:div>
    <w:div w:id="297879412">
      <w:bodyDiv w:val="1"/>
      <w:marLeft w:val="0"/>
      <w:marRight w:val="0"/>
      <w:marTop w:val="0"/>
      <w:marBottom w:val="0"/>
      <w:divBdr>
        <w:top w:val="none" w:sz="0" w:space="0" w:color="auto"/>
        <w:left w:val="none" w:sz="0" w:space="0" w:color="auto"/>
        <w:bottom w:val="none" w:sz="0" w:space="0" w:color="auto"/>
        <w:right w:val="none" w:sz="0" w:space="0" w:color="auto"/>
      </w:divBdr>
    </w:div>
    <w:div w:id="320500669">
      <w:bodyDiv w:val="1"/>
      <w:marLeft w:val="0"/>
      <w:marRight w:val="0"/>
      <w:marTop w:val="0"/>
      <w:marBottom w:val="0"/>
      <w:divBdr>
        <w:top w:val="none" w:sz="0" w:space="0" w:color="auto"/>
        <w:left w:val="none" w:sz="0" w:space="0" w:color="auto"/>
        <w:bottom w:val="none" w:sz="0" w:space="0" w:color="auto"/>
        <w:right w:val="none" w:sz="0" w:space="0" w:color="auto"/>
      </w:divBdr>
    </w:div>
    <w:div w:id="367536260">
      <w:bodyDiv w:val="1"/>
      <w:marLeft w:val="0"/>
      <w:marRight w:val="0"/>
      <w:marTop w:val="0"/>
      <w:marBottom w:val="0"/>
      <w:divBdr>
        <w:top w:val="none" w:sz="0" w:space="0" w:color="auto"/>
        <w:left w:val="none" w:sz="0" w:space="0" w:color="auto"/>
        <w:bottom w:val="none" w:sz="0" w:space="0" w:color="auto"/>
        <w:right w:val="none" w:sz="0" w:space="0" w:color="auto"/>
      </w:divBdr>
    </w:div>
    <w:div w:id="479886108">
      <w:bodyDiv w:val="1"/>
      <w:marLeft w:val="0"/>
      <w:marRight w:val="0"/>
      <w:marTop w:val="0"/>
      <w:marBottom w:val="0"/>
      <w:divBdr>
        <w:top w:val="none" w:sz="0" w:space="0" w:color="auto"/>
        <w:left w:val="none" w:sz="0" w:space="0" w:color="auto"/>
        <w:bottom w:val="none" w:sz="0" w:space="0" w:color="auto"/>
        <w:right w:val="none" w:sz="0" w:space="0" w:color="auto"/>
      </w:divBdr>
    </w:div>
    <w:div w:id="531387334">
      <w:bodyDiv w:val="1"/>
      <w:marLeft w:val="0"/>
      <w:marRight w:val="0"/>
      <w:marTop w:val="0"/>
      <w:marBottom w:val="0"/>
      <w:divBdr>
        <w:top w:val="none" w:sz="0" w:space="0" w:color="auto"/>
        <w:left w:val="none" w:sz="0" w:space="0" w:color="auto"/>
        <w:bottom w:val="none" w:sz="0" w:space="0" w:color="auto"/>
        <w:right w:val="none" w:sz="0" w:space="0" w:color="auto"/>
      </w:divBdr>
    </w:div>
    <w:div w:id="619193479">
      <w:bodyDiv w:val="1"/>
      <w:marLeft w:val="0"/>
      <w:marRight w:val="0"/>
      <w:marTop w:val="0"/>
      <w:marBottom w:val="0"/>
      <w:divBdr>
        <w:top w:val="none" w:sz="0" w:space="0" w:color="auto"/>
        <w:left w:val="none" w:sz="0" w:space="0" w:color="auto"/>
        <w:bottom w:val="none" w:sz="0" w:space="0" w:color="auto"/>
        <w:right w:val="none" w:sz="0" w:space="0" w:color="auto"/>
      </w:divBdr>
    </w:div>
    <w:div w:id="629090691">
      <w:bodyDiv w:val="1"/>
      <w:marLeft w:val="0"/>
      <w:marRight w:val="0"/>
      <w:marTop w:val="0"/>
      <w:marBottom w:val="0"/>
      <w:divBdr>
        <w:top w:val="none" w:sz="0" w:space="0" w:color="auto"/>
        <w:left w:val="none" w:sz="0" w:space="0" w:color="auto"/>
        <w:bottom w:val="none" w:sz="0" w:space="0" w:color="auto"/>
        <w:right w:val="none" w:sz="0" w:space="0" w:color="auto"/>
      </w:divBdr>
    </w:div>
    <w:div w:id="761681124">
      <w:bodyDiv w:val="1"/>
      <w:marLeft w:val="0"/>
      <w:marRight w:val="0"/>
      <w:marTop w:val="0"/>
      <w:marBottom w:val="0"/>
      <w:divBdr>
        <w:top w:val="none" w:sz="0" w:space="0" w:color="auto"/>
        <w:left w:val="none" w:sz="0" w:space="0" w:color="auto"/>
        <w:bottom w:val="none" w:sz="0" w:space="0" w:color="auto"/>
        <w:right w:val="none" w:sz="0" w:space="0" w:color="auto"/>
      </w:divBdr>
    </w:div>
    <w:div w:id="987515458">
      <w:bodyDiv w:val="1"/>
      <w:marLeft w:val="0"/>
      <w:marRight w:val="0"/>
      <w:marTop w:val="0"/>
      <w:marBottom w:val="0"/>
      <w:divBdr>
        <w:top w:val="none" w:sz="0" w:space="0" w:color="auto"/>
        <w:left w:val="none" w:sz="0" w:space="0" w:color="auto"/>
        <w:bottom w:val="none" w:sz="0" w:space="0" w:color="auto"/>
        <w:right w:val="none" w:sz="0" w:space="0" w:color="auto"/>
      </w:divBdr>
    </w:div>
    <w:div w:id="1004473274">
      <w:bodyDiv w:val="1"/>
      <w:marLeft w:val="0"/>
      <w:marRight w:val="0"/>
      <w:marTop w:val="0"/>
      <w:marBottom w:val="0"/>
      <w:divBdr>
        <w:top w:val="none" w:sz="0" w:space="0" w:color="auto"/>
        <w:left w:val="none" w:sz="0" w:space="0" w:color="auto"/>
        <w:bottom w:val="none" w:sz="0" w:space="0" w:color="auto"/>
        <w:right w:val="none" w:sz="0" w:space="0" w:color="auto"/>
      </w:divBdr>
    </w:div>
    <w:div w:id="1081105702">
      <w:bodyDiv w:val="1"/>
      <w:marLeft w:val="0"/>
      <w:marRight w:val="0"/>
      <w:marTop w:val="0"/>
      <w:marBottom w:val="0"/>
      <w:divBdr>
        <w:top w:val="none" w:sz="0" w:space="0" w:color="auto"/>
        <w:left w:val="none" w:sz="0" w:space="0" w:color="auto"/>
        <w:bottom w:val="none" w:sz="0" w:space="0" w:color="auto"/>
        <w:right w:val="none" w:sz="0" w:space="0" w:color="auto"/>
      </w:divBdr>
    </w:div>
    <w:div w:id="1109593498">
      <w:bodyDiv w:val="1"/>
      <w:marLeft w:val="0"/>
      <w:marRight w:val="0"/>
      <w:marTop w:val="0"/>
      <w:marBottom w:val="0"/>
      <w:divBdr>
        <w:top w:val="none" w:sz="0" w:space="0" w:color="auto"/>
        <w:left w:val="none" w:sz="0" w:space="0" w:color="auto"/>
        <w:bottom w:val="none" w:sz="0" w:space="0" w:color="auto"/>
        <w:right w:val="none" w:sz="0" w:space="0" w:color="auto"/>
      </w:divBdr>
    </w:div>
    <w:div w:id="1266839774">
      <w:bodyDiv w:val="1"/>
      <w:marLeft w:val="0"/>
      <w:marRight w:val="0"/>
      <w:marTop w:val="0"/>
      <w:marBottom w:val="0"/>
      <w:divBdr>
        <w:top w:val="none" w:sz="0" w:space="0" w:color="auto"/>
        <w:left w:val="none" w:sz="0" w:space="0" w:color="auto"/>
        <w:bottom w:val="none" w:sz="0" w:space="0" w:color="auto"/>
        <w:right w:val="none" w:sz="0" w:space="0" w:color="auto"/>
      </w:divBdr>
    </w:div>
    <w:div w:id="1272324345">
      <w:bodyDiv w:val="1"/>
      <w:marLeft w:val="0"/>
      <w:marRight w:val="0"/>
      <w:marTop w:val="0"/>
      <w:marBottom w:val="0"/>
      <w:divBdr>
        <w:top w:val="none" w:sz="0" w:space="0" w:color="auto"/>
        <w:left w:val="none" w:sz="0" w:space="0" w:color="auto"/>
        <w:bottom w:val="none" w:sz="0" w:space="0" w:color="auto"/>
        <w:right w:val="none" w:sz="0" w:space="0" w:color="auto"/>
      </w:divBdr>
    </w:div>
    <w:div w:id="1352806275">
      <w:bodyDiv w:val="1"/>
      <w:marLeft w:val="0"/>
      <w:marRight w:val="0"/>
      <w:marTop w:val="0"/>
      <w:marBottom w:val="0"/>
      <w:divBdr>
        <w:top w:val="none" w:sz="0" w:space="0" w:color="auto"/>
        <w:left w:val="none" w:sz="0" w:space="0" w:color="auto"/>
        <w:bottom w:val="none" w:sz="0" w:space="0" w:color="auto"/>
        <w:right w:val="none" w:sz="0" w:space="0" w:color="auto"/>
      </w:divBdr>
    </w:div>
    <w:div w:id="1398242151">
      <w:bodyDiv w:val="1"/>
      <w:marLeft w:val="0"/>
      <w:marRight w:val="0"/>
      <w:marTop w:val="0"/>
      <w:marBottom w:val="0"/>
      <w:divBdr>
        <w:top w:val="none" w:sz="0" w:space="0" w:color="auto"/>
        <w:left w:val="none" w:sz="0" w:space="0" w:color="auto"/>
        <w:bottom w:val="none" w:sz="0" w:space="0" w:color="auto"/>
        <w:right w:val="none" w:sz="0" w:space="0" w:color="auto"/>
      </w:divBdr>
    </w:div>
    <w:div w:id="1492988610">
      <w:bodyDiv w:val="1"/>
      <w:marLeft w:val="0"/>
      <w:marRight w:val="0"/>
      <w:marTop w:val="0"/>
      <w:marBottom w:val="0"/>
      <w:divBdr>
        <w:top w:val="none" w:sz="0" w:space="0" w:color="auto"/>
        <w:left w:val="none" w:sz="0" w:space="0" w:color="auto"/>
        <w:bottom w:val="none" w:sz="0" w:space="0" w:color="auto"/>
        <w:right w:val="none" w:sz="0" w:space="0" w:color="auto"/>
      </w:divBdr>
    </w:div>
    <w:div w:id="1613511007">
      <w:bodyDiv w:val="1"/>
      <w:marLeft w:val="0"/>
      <w:marRight w:val="0"/>
      <w:marTop w:val="0"/>
      <w:marBottom w:val="0"/>
      <w:divBdr>
        <w:top w:val="none" w:sz="0" w:space="0" w:color="auto"/>
        <w:left w:val="none" w:sz="0" w:space="0" w:color="auto"/>
        <w:bottom w:val="none" w:sz="0" w:space="0" w:color="auto"/>
        <w:right w:val="none" w:sz="0" w:space="0" w:color="auto"/>
      </w:divBdr>
    </w:div>
    <w:div w:id="1619024047">
      <w:bodyDiv w:val="1"/>
      <w:marLeft w:val="0"/>
      <w:marRight w:val="0"/>
      <w:marTop w:val="0"/>
      <w:marBottom w:val="0"/>
      <w:divBdr>
        <w:top w:val="none" w:sz="0" w:space="0" w:color="auto"/>
        <w:left w:val="none" w:sz="0" w:space="0" w:color="auto"/>
        <w:bottom w:val="none" w:sz="0" w:space="0" w:color="auto"/>
        <w:right w:val="none" w:sz="0" w:space="0" w:color="auto"/>
      </w:divBdr>
    </w:div>
    <w:div w:id="1643652611">
      <w:bodyDiv w:val="1"/>
      <w:marLeft w:val="0"/>
      <w:marRight w:val="0"/>
      <w:marTop w:val="0"/>
      <w:marBottom w:val="0"/>
      <w:divBdr>
        <w:top w:val="none" w:sz="0" w:space="0" w:color="auto"/>
        <w:left w:val="none" w:sz="0" w:space="0" w:color="auto"/>
        <w:bottom w:val="none" w:sz="0" w:space="0" w:color="auto"/>
        <w:right w:val="none" w:sz="0" w:space="0" w:color="auto"/>
      </w:divBdr>
    </w:div>
    <w:div w:id="1683047531">
      <w:bodyDiv w:val="1"/>
      <w:marLeft w:val="0"/>
      <w:marRight w:val="0"/>
      <w:marTop w:val="0"/>
      <w:marBottom w:val="0"/>
      <w:divBdr>
        <w:top w:val="none" w:sz="0" w:space="0" w:color="auto"/>
        <w:left w:val="none" w:sz="0" w:space="0" w:color="auto"/>
        <w:bottom w:val="none" w:sz="0" w:space="0" w:color="auto"/>
        <w:right w:val="none" w:sz="0" w:space="0" w:color="auto"/>
      </w:divBdr>
    </w:div>
    <w:div w:id="1731032726">
      <w:bodyDiv w:val="1"/>
      <w:marLeft w:val="0"/>
      <w:marRight w:val="0"/>
      <w:marTop w:val="0"/>
      <w:marBottom w:val="0"/>
      <w:divBdr>
        <w:top w:val="none" w:sz="0" w:space="0" w:color="auto"/>
        <w:left w:val="none" w:sz="0" w:space="0" w:color="auto"/>
        <w:bottom w:val="none" w:sz="0" w:space="0" w:color="auto"/>
        <w:right w:val="none" w:sz="0" w:space="0" w:color="auto"/>
      </w:divBdr>
    </w:div>
    <w:div w:id="1775439008">
      <w:bodyDiv w:val="1"/>
      <w:marLeft w:val="0"/>
      <w:marRight w:val="0"/>
      <w:marTop w:val="0"/>
      <w:marBottom w:val="0"/>
      <w:divBdr>
        <w:top w:val="none" w:sz="0" w:space="0" w:color="auto"/>
        <w:left w:val="none" w:sz="0" w:space="0" w:color="auto"/>
        <w:bottom w:val="none" w:sz="0" w:space="0" w:color="auto"/>
        <w:right w:val="none" w:sz="0" w:space="0" w:color="auto"/>
      </w:divBdr>
    </w:div>
    <w:div w:id="1834562047">
      <w:bodyDiv w:val="1"/>
      <w:marLeft w:val="0"/>
      <w:marRight w:val="0"/>
      <w:marTop w:val="0"/>
      <w:marBottom w:val="0"/>
      <w:divBdr>
        <w:top w:val="none" w:sz="0" w:space="0" w:color="auto"/>
        <w:left w:val="none" w:sz="0" w:space="0" w:color="auto"/>
        <w:bottom w:val="none" w:sz="0" w:space="0" w:color="auto"/>
        <w:right w:val="none" w:sz="0" w:space="0" w:color="auto"/>
      </w:divBdr>
    </w:div>
    <w:div w:id="1884826742">
      <w:bodyDiv w:val="1"/>
      <w:marLeft w:val="0"/>
      <w:marRight w:val="0"/>
      <w:marTop w:val="0"/>
      <w:marBottom w:val="0"/>
      <w:divBdr>
        <w:top w:val="none" w:sz="0" w:space="0" w:color="auto"/>
        <w:left w:val="none" w:sz="0" w:space="0" w:color="auto"/>
        <w:bottom w:val="none" w:sz="0" w:space="0" w:color="auto"/>
        <w:right w:val="none" w:sz="0" w:space="0" w:color="auto"/>
      </w:divBdr>
    </w:div>
    <w:div w:id="20879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AAC6-1816-44A8-B1DA-40BA0002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5963</Words>
  <Characters>38348</Characters>
  <Application>Microsoft Office Word</Application>
  <DocSecurity>0</DocSecurity>
  <Lines>891</Lines>
  <Paragraphs>447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dc:creator>
  <cp:keywords/>
  <dc:description/>
  <cp:lastModifiedBy>Madison Aitken</cp:lastModifiedBy>
  <cp:revision>2</cp:revision>
  <dcterms:created xsi:type="dcterms:W3CDTF">2023-01-31T13:55:00Z</dcterms:created>
  <dcterms:modified xsi:type="dcterms:W3CDTF">2023-01-31T13:55:00Z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http://www.zotero.org/styles/apa-5th-edition</vt:lpwstr>
  </property>
  <property fmtid="{D5CDD505-2E9C-101B-9397-08002B2CF9AE}" pid="3" name="Mendeley Recent Style Name 0_1">
    <vt:lpwstr>American Psychological Association 5th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http://csl.mendeley.com/styles/139695271/apa</vt:lpwstr>
  </property>
  <property fmtid="{D5CDD505-2E9C-101B-9397-08002B2CF9AE}" pid="7" name="Mendeley Recent Style Name 2_1">
    <vt:lpwstr>American Psychological Association 6th edition - Madison Aitken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http://www.zotero.org/styles/journal-of-school-psychology</vt:lpwstr>
  </property>
  <property fmtid="{D5CDD505-2E9C-101B-9397-08002B2CF9AE}" pid="17" name="Mendeley Recent Style Name 7_1">
    <vt:lpwstr>Journal of School Psychology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a1b50a4e-bfa1-3d3e-a37c-f5350f40de61</vt:lpwstr>
  </property>
  <property fmtid="{D5CDD505-2E9C-101B-9397-08002B2CF9AE}" pid="24" name="Mendeley Citation Style_1">
    <vt:lpwstr>http://www.zotero.org/styles/apa-5th-edition</vt:lpwstr>
  </property>
</Properties>
</file>