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tif" ContentType="image/tiff"/>
  <Override PartName="/word/media/image3.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lineRule="auto" w:line="480" w:before="0" w:after="0"/>
        <w:jc w:val="center"/>
        <w:rPr/>
      </w:pPr>
      <w:r>
        <w:rPr>
          <w:rStyle w:val="InternetLink"/>
          <w:rFonts w:eastAsia="Arial" w:cs="Arial" w:ascii="Arial" w:hAnsi="Arial"/>
          <w:b/>
          <w:bCs/>
          <w:i w:val="false"/>
          <w:iCs w:val="false"/>
          <w:caps w:val="false"/>
          <w:smallCaps w:val="false"/>
          <w:color w:val="231F20"/>
          <w:spacing w:val="0"/>
          <w:sz w:val="24"/>
          <w:szCs w:val="24"/>
          <w:u w:val="none"/>
          <w:lang w:val="en-US"/>
        </w:rPr>
        <w:t>Supplementary Information</w:t>
      </w:r>
    </w:p>
    <w:p>
      <w:pPr>
        <w:pStyle w:val="Heading3"/>
        <w:widowControl w:val="false"/>
        <w:numPr>
          <w:ilvl w:val="2"/>
          <w:numId w:val="2"/>
        </w:numPr>
        <w:bidi w:val="0"/>
        <w:spacing w:lineRule="auto" w:line="480" w:before="0" w:after="0"/>
        <w:jc w:val="both"/>
        <w:rPr/>
      </w:pPr>
      <w:r>
        <w:rPr>
          <w:rStyle w:val="InternetLink"/>
          <w:rFonts w:eastAsia="Arial" w:cs="Arial" w:ascii="Arial" w:hAnsi="Arial"/>
          <w:b/>
          <w:bCs/>
          <w:i w:val="false"/>
          <w:iCs w:val="false"/>
          <w:caps w:val="false"/>
          <w:smallCaps w:val="false"/>
          <w:color w:val="000000"/>
          <w:spacing w:val="0"/>
          <w:sz w:val="24"/>
          <w:szCs w:val="24"/>
          <w:u w:val="none"/>
          <w:lang w:val="en-US"/>
        </w:rPr>
        <w:t>1. Prenatal adversity sum score</w:t>
      </w:r>
    </w:p>
    <w:p>
      <w:pPr>
        <w:pStyle w:val="Normal"/>
        <w:widowControl/>
        <w:bidi w:val="0"/>
        <w:spacing w:lineRule="auto" w:line="480" w:before="0" w:after="0"/>
        <w:ind w:left="0" w:right="0" w:hanging="0"/>
        <w:jc w:val="both"/>
        <w:rPr/>
      </w:pPr>
      <w:r>
        <w:rPr>
          <w:rStyle w:val="InternetLink"/>
          <w:rFonts w:eastAsia="Arial" w:cs="Arial" w:ascii="Arial" w:hAnsi="Arial"/>
          <w:b w:val="false"/>
          <w:bCs/>
          <w:i w:val="false"/>
          <w:iCs w:val="false"/>
          <w:caps w:val="false"/>
          <w:smallCaps w:val="false"/>
          <w:color w:val="000000"/>
          <w:spacing w:val="0"/>
          <w:sz w:val="24"/>
          <w:szCs w:val="24"/>
          <w:u w:val="none"/>
          <w:lang w:val="en-US"/>
        </w:rPr>
        <w:t xml:space="preserve">The clinical cut-offs used in our study have been established in a Finnish sample, by using the first 500 participant mothers’ questionnaire data of the FinnBrain Birth Cohort Study </w:t>
      </w:r>
      <w:r>
        <w:rPr>
          <w:rStyle w:val="InternetLink"/>
          <w:rFonts w:eastAsia="Arial" w:cs="Arial" w:ascii="Arial" w:hAnsi="Arial"/>
          <w:b w:val="false"/>
          <w:bCs/>
          <w:i w:val="false"/>
          <w:iCs w:val="false"/>
          <w:caps w:val="false"/>
          <w:smallCaps w:val="false"/>
          <w:color w:val="000000"/>
          <w:spacing w:val="0"/>
          <w:position w:val="0"/>
          <w:sz w:val="24"/>
          <w:sz w:val="24"/>
          <w:szCs w:val="24"/>
          <w:u w:val="none"/>
          <w:vertAlign w:val="baseline"/>
          <w:lang w:val="en-US"/>
        </w:rPr>
        <w:t>(Karlsson et al., 2018)</w:t>
      </w:r>
      <w:r>
        <w:rPr>
          <w:rStyle w:val="InternetLink"/>
          <w:rFonts w:eastAsia="Arial" w:cs="Arial" w:ascii="Arial" w:hAnsi="Arial"/>
          <w:b w:val="false"/>
          <w:bCs/>
          <w:i w:val="false"/>
          <w:iCs w:val="false"/>
          <w:caps w:val="false"/>
          <w:smallCaps w:val="false"/>
          <w:color w:val="000000"/>
          <w:spacing w:val="0"/>
          <w:sz w:val="24"/>
          <w:szCs w:val="24"/>
          <w:u w:val="none"/>
          <w:lang w:val="en-US"/>
        </w:rPr>
        <w:t>. In our child behavior sample, the 85</w:t>
      </w:r>
      <w:r>
        <w:rPr>
          <w:rStyle w:val="InternetLink"/>
          <w:rFonts w:eastAsia="Arial" w:cs="Arial" w:ascii="Arial" w:hAnsi="Arial"/>
          <w:b w:val="false"/>
          <w:bCs/>
          <w:i w:val="false"/>
          <w:iCs w:val="false"/>
          <w:caps w:val="false"/>
          <w:smallCaps w:val="false"/>
          <w:color w:val="000000"/>
          <w:spacing w:val="0"/>
          <w:sz w:val="24"/>
          <w:szCs w:val="24"/>
          <w:u w:val="none"/>
          <w:vertAlign w:val="superscript"/>
          <w:lang w:val="en-US"/>
        </w:rPr>
        <w:t>th</w:t>
      </w:r>
      <w:r>
        <w:rPr>
          <w:rStyle w:val="InternetLink"/>
          <w:rFonts w:eastAsia="Arial" w:cs="Arial" w:ascii="Arial" w:hAnsi="Arial"/>
          <w:b w:val="false"/>
          <w:bCs/>
          <w:i w:val="false"/>
          <w:iCs w:val="false"/>
          <w:caps w:val="false"/>
          <w:smallCaps w:val="false"/>
          <w:color w:val="000000"/>
          <w:spacing w:val="0"/>
          <w:sz w:val="24"/>
          <w:szCs w:val="24"/>
          <w:u w:val="none"/>
          <w:lang w:val="en-US"/>
        </w:rPr>
        <w:t xml:space="preserve"> percentiles of the respective questionnaire were as follows: EPDS (t1/t2/t3= 9), SCL (t1= 6, t2= 8, t3= 6) and PRAQ-R (t2/t3= 29). Thereby, in our sample, the 85</w:t>
      </w:r>
      <w:r>
        <w:rPr>
          <w:rStyle w:val="InternetLink"/>
          <w:rFonts w:eastAsia="Arial" w:cs="Arial" w:ascii="Arial" w:hAnsi="Arial"/>
          <w:b w:val="false"/>
          <w:bCs/>
          <w:i w:val="false"/>
          <w:iCs w:val="false"/>
          <w:caps w:val="false"/>
          <w:smallCaps w:val="false"/>
          <w:color w:val="000000"/>
          <w:spacing w:val="0"/>
          <w:sz w:val="24"/>
          <w:szCs w:val="24"/>
          <w:u w:val="none"/>
          <w:vertAlign w:val="superscript"/>
          <w:lang w:val="en-US"/>
        </w:rPr>
        <w:t>th</w:t>
      </w:r>
      <w:r>
        <w:rPr>
          <w:rStyle w:val="InternetLink"/>
          <w:rFonts w:eastAsia="Arial" w:cs="Arial" w:ascii="Arial" w:hAnsi="Arial"/>
          <w:b w:val="false"/>
          <w:bCs/>
          <w:i w:val="false"/>
          <w:iCs w:val="false"/>
          <w:caps w:val="false"/>
          <w:smallCaps w:val="false"/>
          <w:color w:val="000000"/>
          <w:spacing w:val="0"/>
          <w:sz w:val="24"/>
          <w:szCs w:val="24"/>
          <w:u w:val="none"/>
          <w:lang w:val="en-US"/>
        </w:rPr>
        <w:t xml:space="preserve"> percentiles of the EPDS questionnaire and the SCL anxiety subscale were low compared to most recommended clinical cutoffs (e.g., </w:t>
      </w:r>
      <w:r>
        <w:rPr>
          <w:rStyle w:val="InternetLink"/>
          <w:rFonts w:eastAsia="Arial" w:cs="Arial" w:ascii="Arial" w:hAnsi="Arial"/>
          <w:b w:val="false"/>
          <w:bCs/>
          <w:i w:val="false"/>
          <w:iCs w:val="false"/>
          <w:caps w:val="false"/>
          <w:smallCaps w:val="false"/>
          <w:color w:val="000000"/>
          <w:spacing w:val="0"/>
          <w:position w:val="0"/>
          <w:sz w:val="24"/>
          <w:sz w:val="24"/>
          <w:szCs w:val="24"/>
          <w:u w:val="none"/>
          <w:vertAlign w:val="baseline"/>
          <w:lang w:val="en-US"/>
        </w:rPr>
        <w:t>Levis et al., 2020; Lyubenova et al., 2021; Pedersen &amp; Karterud, 2004)</w:t>
      </w:r>
      <w:r>
        <w:rPr>
          <w:rStyle w:val="InternetLink"/>
          <w:rFonts w:eastAsia="Arial" w:cs="Arial" w:ascii="Arial" w:hAnsi="Arial"/>
          <w:b w:val="false"/>
          <w:bCs/>
          <w:i w:val="false"/>
          <w:iCs w:val="false"/>
          <w:caps w:val="false"/>
          <w:smallCaps w:val="false"/>
          <w:color w:val="000000"/>
          <w:spacing w:val="0"/>
          <w:sz w:val="24"/>
          <w:szCs w:val="24"/>
          <w:u w:val="none"/>
          <w:lang w:val="en-US"/>
        </w:rPr>
        <w:t>. Using the 85</w:t>
      </w:r>
      <w:r>
        <w:rPr>
          <w:rStyle w:val="InternetLink"/>
          <w:rFonts w:eastAsia="Arial" w:cs="Arial" w:ascii="Arial" w:hAnsi="Arial"/>
          <w:b w:val="false"/>
          <w:bCs/>
          <w:i w:val="false"/>
          <w:iCs w:val="false"/>
          <w:caps w:val="false"/>
          <w:smallCaps w:val="false"/>
          <w:color w:val="000000"/>
          <w:spacing w:val="0"/>
          <w:sz w:val="24"/>
          <w:szCs w:val="24"/>
          <w:u w:val="none"/>
          <w:vertAlign w:val="superscript"/>
          <w:lang w:val="en-US"/>
        </w:rPr>
        <w:t>th</w:t>
      </w:r>
      <w:r>
        <w:rPr>
          <w:rStyle w:val="InternetLink"/>
          <w:rFonts w:eastAsia="Arial" w:cs="Arial" w:ascii="Arial" w:hAnsi="Arial"/>
          <w:b w:val="false"/>
          <w:bCs/>
          <w:i w:val="false"/>
          <w:iCs w:val="false"/>
          <w:caps w:val="false"/>
          <w:smallCaps w:val="false"/>
          <w:color w:val="000000"/>
          <w:spacing w:val="0"/>
          <w:sz w:val="24"/>
          <w:szCs w:val="24"/>
          <w:u w:val="none"/>
          <w:lang w:val="en-US"/>
        </w:rPr>
        <w:t xml:space="preserve"> percentiles for EPDS, SCL anxiety and PRAQ-R2 for determining PRE-AS, results were very similar to those obtained with the clinical cut-offs, with following exceptions: The GxE interaction on F4 at 5 years was no longer significant with the continuous SDQ F4 values, but was significant with the dichotomized SDQ F4 values, and the GxExSex interaction effect on F2 at 4 years became significant. </w:t>
      </w:r>
      <w:r>
        <w:rPr>
          <w:rStyle w:val="InternetLink"/>
          <w:rFonts w:eastAsia="Arial" w:cs="Arial" w:ascii="Arial" w:hAnsi="Arial"/>
          <w:b w:val="false"/>
          <w:bCs/>
          <w:i/>
          <w:iCs/>
          <w:caps w:val="false"/>
          <w:smallCaps w:val="false"/>
          <w:color w:val="000000"/>
          <w:spacing w:val="0"/>
          <w:sz w:val="24"/>
          <w:szCs w:val="24"/>
          <w:u w:val="none"/>
          <w:lang w:val="en-US"/>
        </w:rPr>
        <w:t>Post hoc</w:t>
      </w:r>
      <w:r>
        <w:rPr>
          <w:rStyle w:val="InternetLink"/>
          <w:rFonts w:eastAsia="Arial" w:cs="Arial" w:ascii="Arial" w:hAnsi="Arial"/>
          <w:b w:val="false"/>
          <w:bCs/>
          <w:i w:val="false"/>
          <w:iCs w:val="false"/>
          <w:caps w:val="false"/>
          <w:smallCaps w:val="false"/>
          <w:color w:val="000000"/>
          <w:spacing w:val="0"/>
          <w:sz w:val="24"/>
          <w:szCs w:val="24"/>
          <w:u w:val="none"/>
          <w:lang w:val="en-US"/>
        </w:rPr>
        <w:t xml:space="preserve"> analyses, performed separately in boys and girls, revealed that the GxE interaction on F2 at 4 years was insignificant in both boys (beta: 0.08, SE: 0.05, p= 0.128) and girls (beta: -0.09, SE: 0.06, p= 0.121). </w:t>
      </w:r>
    </w:p>
    <w:p>
      <w:pPr>
        <w:pStyle w:val="Heading3"/>
        <w:widowControl w:val="false"/>
        <w:numPr>
          <w:ilvl w:val="2"/>
          <w:numId w:val="2"/>
        </w:numPr>
        <w:bidi w:val="0"/>
        <w:spacing w:lineRule="auto" w:line="480" w:before="173" w:after="0"/>
        <w:jc w:val="both"/>
        <w:rPr/>
      </w:pPr>
      <w:r>
        <w:rPr>
          <w:rStyle w:val="InternetLink"/>
          <w:rFonts w:eastAsia="Arial" w:cs="Arial" w:ascii="Arial" w:hAnsi="Arial"/>
          <w:b/>
          <w:bCs/>
          <w:i w:val="false"/>
          <w:iCs w:val="false"/>
          <w:caps w:val="false"/>
          <w:smallCaps w:val="false"/>
          <w:color w:val="000000"/>
          <w:spacing w:val="0"/>
          <w:sz w:val="24"/>
          <w:szCs w:val="24"/>
          <w:u w:val="none"/>
          <w:lang w:val="en-US"/>
        </w:rPr>
        <w:t>2. Statistical analyses</w:t>
      </w:r>
    </w:p>
    <w:p>
      <w:pPr>
        <w:pStyle w:val="Normal"/>
        <w:widowControl w:val="false"/>
        <w:bidi w:val="0"/>
        <w:spacing w:lineRule="auto" w:line="480" w:before="0" w:after="0"/>
        <w:jc w:val="both"/>
        <w:rPr/>
      </w:pPr>
      <w:r>
        <w:rPr>
          <w:rStyle w:val="InternetLink"/>
          <w:rFonts w:eastAsia="Arial" w:cs="Arial" w:ascii="Arial" w:hAnsi="Arial"/>
          <w:b w:val="false"/>
          <w:bCs w:val="false"/>
          <w:i w:val="false"/>
          <w:iCs w:val="false"/>
          <w:caps w:val="false"/>
          <w:smallCaps w:val="false"/>
          <w:color w:val="231F20"/>
          <w:spacing w:val="0"/>
          <w:sz w:val="24"/>
          <w:szCs w:val="24"/>
          <w:u w:val="none"/>
          <w:lang w:val="en-US"/>
        </w:rPr>
        <w:t>Assumptions of the multiple regression analyses were checked by visual inspection of the correct specification of the model (Residuals vs Fitted plot, Lowess line), the normal distribution of the residuals (Normal Q-Q plot), the homoscedasticity (Scale-Location diagram) and critical outliers (Residuals vs. Leverage plot, Cook’s distance) (‘plot’ function in R). Assumptions were met in all analyses unless otherwise stated. Homoscedasticity was additionally tested by means of the Goldfeld-Quandt-test (‘gqtest’ function in R); a p-value &gt; 0.05 indicates homoscedasticity. Heteroscedasticity was observed in analyses with SDQ F1 values at 4 years and SDQ F4 values at 5 years.</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In case of non-normally distributed residuals and heteroscedasticity, we additionally computed a factor with two levels, representing two extreme groups of the respective variable (≤20%, ≥80%), and used this variable in binomial regression analyses as dependent variable. This resulted in additional control analyses for SDQ F1 and F4 at both 4 years and 5 years.</w:t>
      </w:r>
    </w:p>
    <w:p>
      <w:pPr>
        <w:pStyle w:val="Normal"/>
        <w:widowControl w:val="false"/>
        <w:bidi w:val="0"/>
        <w:spacing w:lineRule="auto" w:line="480" w:before="0" w:after="0"/>
        <w:jc w:val="both"/>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Furthermore, we reran the main analyses in control analyses excluding a) mothers with CNS affecting medication (including antidepressants), prenatal alcohol and/or illicit drug intake, and b) offspring with Apgar scores &lt;5, asphyxia and/or birth weight &lt;1500g. These control variables constitute potential or established risk factors. For instance, while studies on the effects of psychotropic medication on early child development have yielded mixed results </w:t>
      </w:r>
      <w:r>
        <w:rPr>
          <w:rStyle w:val="InternetLink"/>
          <w:rFonts w:eastAsia="Arial" w:cs="Arial" w:ascii="Arial" w:hAnsi="Arial"/>
          <w:b w:val="false"/>
          <w:bCs w:val="false"/>
          <w:i w:val="false"/>
          <w:iCs w:val="false"/>
          <w:caps w:val="false"/>
          <w:smallCaps w:val="false"/>
          <w:color w:val="000000"/>
          <w:spacing w:val="0"/>
          <w:position w:val="0"/>
          <w:sz w:val="24"/>
          <w:sz w:val="24"/>
          <w:szCs w:val="24"/>
          <w:u w:val="none"/>
          <w:vertAlign w:val="baseline"/>
          <w:lang w:val="en-US"/>
        </w:rPr>
        <w:t>(El Marroun et al., 2014; Field, 2017)</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recent studies reported sex-specific variations of white matter structure in SSRI-exposed infants (e.g., </w:t>
      </w:r>
      <w:r>
        <w:rPr>
          <w:rStyle w:val="InternetLink"/>
          <w:rFonts w:eastAsia="Arial" w:cs="Arial" w:ascii="Arial" w:hAnsi="Arial"/>
          <w:b w:val="false"/>
          <w:bCs w:val="false"/>
          <w:i w:val="false"/>
          <w:iCs w:val="false"/>
          <w:caps w:val="false"/>
          <w:smallCaps w:val="false"/>
          <w:color w:val="000000"/>
          <w:spacing w:val="0"/>
          <w:position w:val="0"/>
          <w:sz w:val="24"/>
          <w:sz w:val="24"/>
          <w:szCs w:val="24"/>
          <w:u w:val="none"/>
          <w:vertAlign w:val="baseline"/>
          <w:lang w:val="en-US"/>
        </w:rPr>
        <w:t>Campbell et al., 2021</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and animal studies suggest age- and sex-specific altered hippocampal synaptic plasticity in perinatally SSRI-exposed animals </w:t>
      </w:r>
      <w:r>
        <w:rPr>
          <w:rStyle w:val="InternetLink"/>
          <w:rFonts w:eastAsia="Arial" w:cs="Arial" w:ascii="Arial" w:hAnsi="Arial"/>
          <w:b w:val="false"/>
          <w:bCs w:val="false"/>
          <w:i w:val="false"/>
          <w:iCs w:val="false"/>
          <w:caps w:val="false"/>
          <w:smallCaps w:val="false"/>
          <w:color w:val="000000"/>
          <w:spacing w:val="0"/>
          <w:position w:val="0"/>
          <w:sz w:val="24"/>
          <w:sz w:val="24"/>
          <w:szCs w:val="24"/>
          <w:u w:val="none"/>
          <w:vertAlign w:val="baseline"/>
          <w:lang w:val="en-US"/>
        </w:rPr>
        <w:t>(Pawluski &amp; Gemmel, 2018)</w:t>
      </w:r>
      <w:r>
        <w:rPr>
          <w:rStyle w:val="InternetLink"/>
          <w:rFonts w:eastAsia="Arial" w:cs="Arial" w:ascii="Arial" w:hAnsi="Arial"/>
          <w:b w:val="false"/>
          <w:bCs w:val="false"/>
          <w:i w:val="false"/>
          <w:iCs w:val="false"/>
          <w:caps w:val="false"/>
          <w:smallCaps w:val="false"/>
          <w:color w:val="000000"/>
          <w:spacing w:val="0"/>
          <w:sz w:val="24"/>
          <w:szCs w:val="24"/>
          <w:u w:val="none"/>
          <w:lang w:val="en-US"/>
        </w:rPr>
        <w:t>.</w:t>
      </w:r>
    </w:p>
    <w:p>
      <w:pPr>
        <w:pStyle w:val="Normal"/>
        <w:widowControl w:val="false"/>
        <w:bidi w:val="0"/>
        <w:spacing w:lineRule="auto" w:line="480" w:before="0" w:after="0"/>
        <w:jc w:val="both"/>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Packages in use were </w:t>
      </w:r>
      <w:r>
        <w:rPr>
          <w:rStyle w:val="InternetLink"/>
          <w:rFonts w:eastAsia="Arial" w:cs="Arial" w:ascii="Arial" w:hAnsi="Arial"/>
          <w:b w:val="false"/>
          <w:bCs w:val="false"/>
          <w:i w:val="false"/>
          <w:iCs w:val="false"/>
          <w:caps w:val="false"/>
          <w:smallCaps w:val="false"/>
          <w:color w:val="000000"/>
          <w:spacing w:val="0"/>
          <w:position w:val="0"/>
          <w:sz w:val="24"/>
          <w:sz w:val="24"/>
          <w:szCs w:val="24"/>
          <w:u w:val="none"/>
          <w:vertAlign w:val="baseline"/>
          <w:lang w:val="en-US"/>
        </w:rPr>
        <w:t xml:space="preserve">“psych” (Revelle, 2018) and “missForest” (Stekhoven, 2013)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among others.</w:t>
      </w:r>
    </w:p>
    <w:p>
      <w:pPr>
        <w:pStyle w:val="Normal"/>
        <w:widowControl w:val="false"/>
        <w:bidi w:val="0"/>
        <w:spacing w:lineRule="auto" w:line="480" w:before="173" w:after="0"/>
        <w:jc w:val="both"/>
        <w:rPr/>
      </w:pPr>
      <w:r>
        <w:rPr>
          <w:rStyle w:val="InternetLink"/>
          <w:rFonts w:eastAsia="Arial" w:cs="Arial" w:ascii="Arial" w:hAnsi="Arial"/>
          <w:b/>
          <w:bCs/>
          <w:i w:val="false"/>
          <w:iCs w:val="false"/>
          <w:caps w:val="false"/>
          <w:smallCaps w:val="false"/>
          <w:color w:val="000000"/>
          <w:spacing w:val="0"/>
          <w:sz w:val="24"/>
          <w:szCs w:val="24"/>
          <w:u w:val="none"/>
          <w:lang w:val="en-US"/>
        </w:rPr>
        <w:t>3. Results</w:t>
      </w:r>
    </w:p>
    <w:p>
      <w:pPr>
        <w:pStyle w:val="Normal"/>
        <w:widowControl w:val="false"/>
        <w:bidi w:val="0"/>
        <w:spacing w:lineRule="auto" w:line="480" w:before="0" w:after="115"/>
        <w:jc w:val="both"/>
        <w:rPr/>
      </w:pPr>
      <w:r>
        <w:rPr>
          <w:rStyle w:val="InternetLink"/>
          <w:rFonts w:eastAsia="Arial" w:cs="Arial" w:ascii="Arial" w:hAnsi="Arial"/>
          <w:b/>
          <w:bCs/>
          <w:i w:val="false"/>
          <w:iCs w:val="false"/>
          <w:caps w:val="false"/>
          <w:smallCaps w:val="false"/>
          <w:color w:val="000000"/>
          <w:spacing w:val="0"/>
          <w:sz w:val="24"/>
          <w:szCs w:val="24"/>
          <w:u w:val="none"/>
          <w:lang w:val="en-US"/>
        </w:rPr>
        <w:t>3.1 Demographic overview</w:t>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With regard to the subscales of PRE-AS, several measures differed significantly between the child behavior sample and the neuroimaging sample such as SCL-pre, EPDS-pre, RDAS-pre and PRAQ being significantly higher and maternal prenatal physical diseases significantly lower in the neuroimaging sample. POST-DS was higher in the neuroimaging sample compared to the child behavior sample. In addition, in the child behavior sample, significant sex differences were found for postnatal SCL (p= 0.016) and gestational weeks ≤37 (p= 0.033) revealing higher risk in mothers of boys than in those of girls. In the neuroimaging sample, lower Apgar scores were observed for boys compared to girls (p=0.015).</w:t>
      </w:r>
    </w:p>
    <w:p>
      <w:pPr>
        <w:pStyle w:val="Normal"/>
        <w:widowControl w:val="false"/>
        <w:bidi w:val="0"/>
        <w:spacing w:lineRule="auto" w:line="480" w:before="0" w:after="115"/>
        <w:jc w:val="both"/>
        <w:rPr/>
      </w:pPr>
      <w:r>
        <w:rPr>
          <w:rStyle w:val="InternetLink"/>
          <w:rFonts w:eastAsia="Arial" w:cs="Arial" w:ascii="Arial" w:hAnsi="Arial"/>
          <w:b/>
          <w:bCs/>
          <w:i w:val="false"/>
          <w:iCs w:val="false"/>
          <w:caps w:val="false"/>
          <w:smallCaps w:val="false"/>
          <w:color w:val="000000"/>
          <w:spacing w:val="0"/>
          <w:sz w:val="24"/>
          <w:szCs w:val="24"/>
          <w:u w:val="none"/>
          <w:lang w:val="en-US"/>
        </w:rPr>
        <w:t>3.2 Association of PRE-AS with child problem behavior</w:t>
      </w:r>
    </w:p>
    <w:p>
      <w:pPr>
        <w:pStyle w:val="Normal"/>
        <w:widowControl w:val="false"/>
        <w:bidi w:val="0"/>
        <w:spacing w:lineRule="auto" w:line="480" w:before="58" w:after="58"/>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In our control analyses, excluding mothers with CNS affecting medication, alcohol and/or illicit drug intake, all significant associations between PRE-AS and SDQ scores remained significant (N= 1109). Excluding children with low Apgar scores, asphyxia and/or low birth weight, all significant associations between PRE-AS and SDQ scores remained significant, and additionally significantly higher conduct problems (SDQ F2 scores) at 5 years were observed in boys compared to girls (N= 1397). </w:t>
      </w:r>
    </w:p>
    <w:p>
      <w:pPr>
        <w:pStyle w:val="Normal"/>
        <w:widowControl w:val="false"/>
        <w:bidi w:val="0"/>
        <w:spacing w:lineRule="auto" w:line="480" w:before="0" w:after="115"/>
        <w:jc w:val="both"/>
        <w:rPr>
          <w:rFonts w:ascii="Arial" w:hAnsi="Arial" w:cs="Arial"/>
          <w:b/>
          <w:b/>
          <w:bCs/>
        </w:rPr>
      </w:pPr>
      <w:r>
        <w:rPr>
          <w:rStyle w:val="InternetLink"/>
          <w:rFonts w:eastAsia="Arial" w:cs="Arial" w:ascii="Arial" w:hAnsi="Arial"/>
          <w:b/>
          <w:bCs/>
          <w:i w:val="false"/>
          <w:iCs w:val="false"/>
          <w:caps w:val="false"/>
          <w:smallCaps w:val="false"/>
          <w:color w:val="000000"/>
          <w:spacing w:val="0"/>
          <w:sz w:val="24"/>
          <w:szCs w:val="24"/>
          <w:u w:val="none"/>
          <w:lang w:val="en-US"/>
        </w:rPr>
        <w:t>3.3 Association of PRE-AS with infant amygdalar and hippocampal volumes</w:t>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In the control analyses, excluding infants with low Apgar scores and/or asphyxia (resulting sample N= 107), the sex-specific association with right amygdalar volumes stayed significant (p= 0.031), but was reduced to non-significance (trend-level significance) for left amygdalar volumes (p= 0.096). Post hoc statistical analyses with the control variables as covariates suggest that the reduction to non-significance is due to the reduction in sample size (left amygdala: p= 0.017).</w:t>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Excluding mothers with medication, alcohol and/or illicit drug intake (resulting sample N= 81), the interaction of PRE-AS with sex on both right (p= 0.134) and left amygdalar volumes (p= 0.231) was reduced to non-significance. Post hoc statistical analyses with the control variables as covariates suggest that the reduction to non-significance is due to the reduction in sample size (right amygdala: p= 0.029, left amygdala: p= 0.026).</w:t>
      </w:r>
    </w:p>
    <w:p>
      <w:pPr>
        <w:pStyle w:val="Normal"/>
        <w:widowControl w:val="false"/>
        <w:bidi w:val="0"/>
        <w:spacing w:lineRule="auto" w:line="480" w:before="0" w:after="115"/>
        <w:jc w:val="both"/>
        <w:rPr/>
      </w:pPr>
      <w:r>
        <w:rPr>
          <w:rStyle w:val="InternetLink"/>
          <w:rFonts w:eastAsia="Arial" w:cs="Arial" w:ascii="Arial" w:hAnsi="Arial"/>
          <w:b/>
          <w:bCs/>
          <w:i w:val="false"/>
          <w:iCs w:val="false"/>
          <w:caps w:val="false"/>
          <w:smallCaps w:val="false"/>
          <w:color w:val="000000"/>
          <w:spacing w:val="0"/>
          <w:sz w:val="24"/>
          <w:szCs w:val="24"/>
          <w:u w:val="none"/>
          <w:lang w:val="en-US"/>
        </w:rPr>
        <w:t>3.4 ePRS – by – environment interaction effects on SDQ</w:t>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The ePRS-by-PRE-AS interaction effect stayed significant after controlling for POST-DS, in the analysis with the dichotomous SDQ F4 factor as a dependent variable and in the control analysis excluding mothers with CNS affecting medication, alcohol and drug intake (resulting sample N= 823), but was reduced to non-significance by correcting for multiple comparisons and in the control analysis excluding children with asphyxia, apgar &lt;5 or birthweight &lt; 1500g (resulting sample N= 1046, p= 0.196). The post hoc statistical analysis with the control variables as covariates yielded significant results (p= 0.030).</w:t>
      </w:r>
    </w:p>
    <w:p>
      <w:pPr>
        <w:pStyle w:val="Normal"/>
        <w:widowControl w:val="false"/>
        <w:bidi w:val="0"/>
        <w:spacing w:lineRule="auto" w:line="480" w:before="0" w:after="240"/>
        <w:jc w:val="both"/>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Additional exploratory </w:t>
      </w:r>
      <w:r>
        <w:rPr>
          <w:rStyle w:val="InternetLink"/>
          <w:rFonts w:eastAsia="Arial" w:cs="Arial" w:ascii="Arial" w:hAnsi="Arial"/>
          <w:b w:val="false"/>
          <w:bCs w:val="false"/>
          <w:i/>
          <w:iCs/>
          <w:caps w:val="false"/>
          <w:smallCaps w:val="false"/>
          <w:color w:val="000000"/>
          <w:spacing w:val="0"/>
          <w:sz w:val="24"/>
          <w:szCs w:val="24"/>
          <w:u w:val="none"/>
          <w:lang w:val="en-US"/>
        </w:rPr>
        <w:t>post hoc</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analyses with the PRE-POST factor showed that, in the subgroup with low genetic risk, SDQ F4 values were significantly higher in children with both pre- and postnatal adversity (&gt;0/&gt;0) compared to children with no pre- and postnatal adversity (0/0)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 xml:space="preserve">β±SE: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0.68±0.15, p&lt; 0.001). SDQ F4 values were also non-significantly higher in children with only prenatal adversity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 xml:space="preserve">β±SE: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0.24±0.17, p= 0.155), while no effects were observed in children with only postnatal adversity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 xml:space="preserve">β±SE: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0.03±0.23, p= 0.901). No significant associations with PRE-POST were observed in the subgroup with high genetic risk (all p &gt; 0.12), and effects were comparably weak in children with either pre- or postnatal adversity (PRE-AS &gt; 0: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 xml:space="preserve">β±SE: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0.17±0.20, p= 0.408; POST-</w:t>
      </w:r>
      <w:r>
        <w:rPr>
          <w:rStyle w:val="InternetLink"/>
          <w:rFonts w:eastAsia="Arial" w:cs="Arial" w:ascii="Arial" w:hAnsi="Arial"/>
          <w:b w:val="false"/>
          <w:bCs w:val="false"/>
          <w:i w:val="false"/>
          <w:iCs w:val="false"/>
          <w:caps w:val="false"/>
          <w:smallCaps w:val="false"/>
          <w:color w:val="000000"/>
          <w:spacing w:val="0"/>
          <w:sz w:val="24"/>
          <w:szCs w:val="24"/>
          <w:u w:val="none"/>
          <w:lang w:val="en-US"/>
        </w:rPr>
        <w:t>D</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S &gt; 0: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 xml:space="preserve">β±SE: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0.18±0.25, p= 0.480).</w:t>
      </w:r>
    </w:p>
    <w:p>
      <w:pPr>
        <w:pStyle w:val="Normal"/>
        <w:widowControl w:val="false"/>
        <w:bidi w:val="0"/>
        <w:spacing w:lineRule="auto" w:line="480" w:before="0" w:after="115"/>
        <w:jc w:val="both"/>
        <w:rPr/>
      </w:pPr>
      <w:r>
        <w:rPr>
          <w:rStyle w:val="InternetLink"/>
          <w:rFonts w:eastAsia="Arial" w:cs="Arial" w:ascii="Arial" w:hAnsi="Arial"/>
          <w:b/>
          <w:bCs/>
          <w:i w:val="false"/>
          <w:iCs w:val="false"/>
          <w:caps w:val="false"/>
          <w:smallCaps w:val="false"/>
          <w:color w:val="000000"/>
          <w:spacing w:val="0"/>
          <w:sz w:val="24"/>
          <w:szCs w:val="24"/>
          <w:u w:val="none"/>
          <w:lang w:val="en-US"/>
        </w:rPr>
        <w:t>3.5 ePRS – by – environment interaction effects on amygdalar and hippocampal volumes</w:t>
      </w:r>
    </w:p>
    <w:p>
      <w:pPr>
        <w:pStyle w:val="Normal"/>
        <w:widowControl w:val="false"/>
        <w:bidi w:val="0"/>
        <w:spacing w:lineRule="auto" w:line="480" w:before="0" w:after="240"/>
        <w:jc w:val="both"/>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The GxExSex interaction effect on right hippocampal volumes stayed significant after including the control variable POST-DS (with and without correction for multiple comparisons), and after excluding mothers with CNS affecting medication and/or alcohol/illicit drug intake, but was reduced to non-significance in the subsample of infants with no asphyxia nor low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A</w:t>
      </w:r>
      <w:r>
        <w:rPr>
          <w:rStyle w:val="InternetLink"/>
          <w:rFonts w:eastAsia="Arial" w:cs="Arial" w:ascii="Arial" w:hAnsi="Arial"/>
          <w:b w:val="false"/>
          <w:bCs w:val="false"/>
          <w:i w:val="false"/>
          <w:iCs w:val="false"/>
          <w:caps w:val="false"/>
          <w:smallCaps w:val="false"/>
          <w:color w:val="000000"/>
          <w:spacing w:val="0"/>
          <w:sz w:val="24"/>
          <w:szCs w:val="24"/>
          <w:u w:val="none"/>
          <w:lang w:val="en-US"/>
        </w:rPr>
        <w:t>pgar scores (p= 0.302). in the latter subsample, significant GxE interaction effects on right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β±SE: 15</w:t>
      </w:r>
      <w:r>
        <w:rPr>
          <w:rStyle w:val="InternetLink"/>
          <w:rFonts w:eastAsia="Arial" w:cs="Arial" w:ascii="Arial" w:hAnsi="Arial"/>
          <w:b w:val="false"/>
          <w:bCs w:val="false"/>
          <w:i w:val="false"/>
          <w:iCs w:val="false"/>
          <w:caps w:val="false"/>
          <w:smallCaps w:val="false"/>
          <w:color w:val="000000"/>
          <w:spacing w:val="0"/>
          <w:sz w:val="24"/>
          <w:szCs w:val="24"/>
          <w:u w:val="none"/>
          <w:lang w:val="en-US"/>
        </w:rPr>
        <w:t>.63±7.27, p= 0.035) and left hippocampal volumes (</w:t>
      </w:r>
      <w:r>
        <w:rPr>
          <w:rStyle w:val="InternetLink"/>
          <w:rFonts w:eastAsia="SimSun" w:cs="Lucida Sans" w:ascii="Arial" w:hAnsi="Arial"/>
          <w:b w:val="false"/>
          <w:bCs w:val="false"/>
          <w:i w:val="false"/>
          <w:iCs w:val="false"/>
          <w:caps w:val="false"/>
          <w:smallCaps w:val="false"/>
          <w:color w:val="000000"/>
          <w:spacing w:val="0"/>
          <w:sz w:val="24"/>
          <w:szCs w:val="24"/>
          <w:u w:val="none"/>
          <w:lang w:val="en-US"/>
        </w:rPr>
        <w:t>β±SE: 18.79</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±7.42, p= 0.013) emerged, independent of sex. Of note, in this subsample, the number of female infants was lower than that of male infants [girls: n= 37 (41.1%), boys: n= 53]. The </w:t>
      </w:r>
      <w:r>
        <w:rPr>
          <w:rStyle w:val="InternetLink"/>
          <w:rFonts w:eastAsia="Arial" w:cs="Arial" w:ascii="Arial" w:hAnsi="Arial"/>
          <w:b w:val="false"/>
          <w:bCs w:val="false"/>
          <w:i/>
          <w:iCs/>
          <w:caps w:val="false"/>
          <w:smallCaps w:val="false"/>
          <w:color w:val="000000"/>
          <w:spacing w:val="0"/>
          <w:sz w:val="24"/>
          <w:szCs w:val="24"/>
          <w:u w:val="none"/>
          <w:lang w:val="en-US"/>
        </w:rPr>
        <w:t>post hoc</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statistical analysis with the control variables as covariates yielded significant results (p= 0.001).</w:t>
      </w:r>
    </w:p>
    <w:p>
      <w:pPr>
        <w:pStyle w:val="Normal"/>
        <w:widowControl w:val="false"/>
        <w:bidi w:val="0"/>
        <w:spacing w:lineRule="auto" w:line="480" w:before="0" w:after="240"/>
        <w:jc w:val="both"/>
        <w:rPr>
          <w:rStyle w:val="InternetLink"/>
          <w:rFonts w:ascii="Arial" w:hAnsi="Arial" w:eastAsia="Arial" w:cs="Arial"/>
          <w:b/>
          <w:b/>
          <w:bCs/>
          <w:i w:val="false"/>
          <w:i w:val="false"/>
          <w:iCs w:val="false"/>
          <w:caps w:val="false"/>
          <w:smallCaps w:val="false"/>
          <w:color w:val="000000"/>
          <w:spacing w:val="0"/>
          <w:sz w:val="22"/>
          <w:szCs w:val="22"/>
          <w:u w:val="none"/>
          <w:lang w:val="en-US"/>
        </w:rPr>
      </w:pPr>
      <w:r>
        <w:rPr/>
      </w:r>
      <w:r>
        <w:br w:type="page"/>
      </w:r>
    </w:p>
    <w:p>
      <w:pPr>
        <w:pStyle w:val="Normal"/>
        <w:widowControl w:val="false"/>
        <w:bidi w:val="0"/>
        <w:spacing w:lineRule="auto" w:line="480" w:before="0" w:after="240"/>
        <w:jc w:val="both"/>
        <w:rPr/>
      </w:pP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 xml:space="preserve">1: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Descriptive information for the child behavior and the neuroimaging samples. Mean values (M) with standard deviations (SD) and ranges, or the frequencies are given. In the right column, the p-values of the differences between the samples (boys and girls combined), assessed with t-tests or chi-squared tests, are presented.</w:t>
      </w:r>
    </w:p>
    <w:tbl>
      <w:tblPr>
        <w:tblW w:w="964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1657"/>
        <w:gridCol w:w="1133"/>
        <w:gridCol w:w="1260"/>
        <w:gridCol w:w="1260"/>
        <w:gridCol w:w="2"/>
        <w:gridCol w:w="1170"/>
        <w:gridCol w:w="1170"/>
        <w:gridCol w:w="1169"/>
        <w:gridCol w:w="1"/>
        <w:gridCol w:w="821"/>
      </w:tblGrid>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3653"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Child behavior sample (n= 1568)</w:t>
            </w:r>
          </w:p>
        </w:tc>
        <w:tc>
          <w:tcPr>
            <w:tcW w:w="3511" w:type="dxa"/>
            <w:gridSpan w:val="4"/>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Neuroimaging sample (n=122)</w:t>
            </w:r>
          </w:p>
        </w:tc>
        <w:tc>
          <w:tcPr>
            <w:tcW w:w="82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eastAsia="SimSun" w:cs="Lucida Sans"/>
                <w:sz w:val="22"/>
                <w:szCs w:val="22"/>
              </w:rPr>
            </w:pPr>
            <w:r>
              <w:rPr>
                <w:rFonts w:eastAsia="SimSun" w:cs="Lucida Sans" w:ascii="Arial" w:hAnsi="Arial"/>
                <w:sz w:val="22"/>
                <w:szCs w:val="22"/>
              </w:rPr>
              <w:t>Δ</w:t>
            </w:r>
          </w:p>
          <w:p>
            <w:pPr>
              <w:pStyle w:val="TableContents"/>
              <w:jc w:val="both"/>
              <w:rPr>
                <w:rFonts w:ascii="Arial" w:hAnsi="Arial"/>
                <w:sz w:val="20"/>
                <w:szCs w:val="20"/>
              </w:rPr>
            </w:pPr>
            <w:r>
              <w:rPr>
                <w:rFonts w:ascii="Arial" w:hAnsi="Arial"/>
                <w:sz w:val="20"/>
                <w:szCs w:val="20"/>
              </w:rPr>
              <w:t>Sample</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M±SD (range); frequency (no/yes)</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Whole sample</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Boys</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Girls</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Whole sample</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Boys</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Girls</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p-value</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PRE-AS</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1.53±1.43</w:t>
            </w:r>
          </w:p>
          <w:p>
            <w:pPr>
              <w:pStyle w:val="TableContents"/>
              <w:jc w:val="both"/>
              <w:rPr>
                <w:rFonts w:ascii="Arial" w:hAnsi="Arial"/>
                <w:sz w:val="22"/>
                <w:szCs w:val="22"/>
              </w:rPr>
            </w:pPr>
            <w:r>
              <w:rPr>
                <w:rFonts w:ascii="Arial" w:hAnsi="Arial"/>
                <w:sz w:val="22"/>
                <w:szCs w:val="22"/>
              </w:rPr>
              <w:t>(0-9)</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1.58±1.46 (0-9)</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1.47±1.40 (0-7)</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1.71±1.72 (0-7)</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1.71±1.68</w:t>
            </w:r>
          </w:p>
          <w:p>
            <w:pPr>
              <w:pStyle w:val="TableContents"/>
              <w:jc w:val="both"/>
              <w:rPr>
                <w:rFonts w:ascii="Arial" w:hAnsi="Arial"/>
                <w:sz w:val="22"/>
                <w:szCs w:val="22"/>
              </w:rPr>
            </w:pPr>
            <w:r>
              <w:rPr>
                <w:rFonts w:ascii="Arial" w:hAnsi="Arial"/>
                <w:sz w:val="22"/>
                <w:szCs w:val="22"/>
              </w:rPr>
              <w:t>(0-6)</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1.72±1.79</w:t>
            </w:r>
          </w:p>
          <w:p>
            <w:pPr>
              <w:pStyle w:val="TableContents"/>
              <w:jc w:val="both"/>
              <w:rPr>
                <w:rFonts w:ascii="Arial" w:hAnsi="Arial"/>
                <w:sz w:val="22"/>
                <w:szCs w:val="22"/>
              </w:rPr>
            </w:pPr>
            <w:r>
              <w:rPr>
                <w:rFonts w:ascii="Arial" w:hAnsi="Arial"/>
                <w:sz w:val="22"/>
                <w:szCs w:val="22"/>
              </w:rPr>
              <w:t>(0-7)</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0.185</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SCL-pre</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1354/214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147)</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733/125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84</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621/89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63</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93/29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53/16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40/13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0.002</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PRAQ</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1425/143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114)</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781/77</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67</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644/66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47</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99/23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55/14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44/9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&lt;0.001</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EPDS-pre</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1351/217</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139)</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736/122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85</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615/95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54</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94/28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53/16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41/12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0.006</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Lack of money</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1321/247</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235*)</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720/138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134*</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601/109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101</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96/26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13</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54/15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9</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42/11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0.108</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Low education</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1305/263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54)</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710/148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 xml:space="preserve">mis: </w:t>
            </w:r>
            <w:r>
              <w:rPr>
                <w:rFonts w:ascii="Arial" w:hAnsi="Arial"/>
                <w:color w:val="808080"/>
                <w:sz w:val="20"/>
                <w:szCs w:val="20"/>
              </w:rPr>
              <w:t>31)</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595/115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23</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105/17</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59/10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46/7</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0.417</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Violence</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1535/33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160)</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840/18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88</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695/15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72</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121/1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12</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69/0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7</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52/1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5</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0.330</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RDAS-pre</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1248/320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103)</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683/175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61</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565/145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42</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86/36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6</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49/20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37/16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0.018</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Smoking</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1404/164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139)</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765/93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w:t>
            </w:r>
            <w:r>
              <w:rPr>
                <w:rFonts w:ascii="Arial" w:hAnsi="Arial"/>
                <w:color w:val="808080"/>
                <w:sz w:val="20"/>
                <w:szCs w:val="20"/>
              </w:rPr>
              <w:t>0)</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639/71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59</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113/9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64/5</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49/4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0.279</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Prenatal physical disease</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920/648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56)</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489/369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 xml:space="preserve">mis: </w:t>
            </w:r>
            <w:r>
              <w:rPr>
                <w:rFonts w:ascii="Arial" w:hAnsi="Arial"/>
                <w:color w:val="808080"/>
                <w:sz w:val="20"/>
                <w:szCs w:val="20"/>
              </w:rPr>
              <w:t>30)</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431/279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26</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84/38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47/22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37/16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0.027</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Birth size low/high</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1490/78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22)</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814/44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8</w:t>
            </w:r>
            <w:r>
              <w:rPr>
                <w:rFonts w:ascii="Arial" w:hAnsi="Arial"/>
                <w:color w:val="808080"/>
                <w:sz w:val="20"/>
                <w:szCs w:val="20"/>
              </w:rPr>
              <w:t>)</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676/34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14</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121/1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w:t>
            </w:r>
            <w:r>
              <w:rPr>
                <w:rFonts w:ascii="Arial" w:hAnsi="Arial"/>
                <w:color w:val="808080"/>
                <w:sz w:val="20"/>
                <w:szCs w:val="20"/>
              </w:rPr>
              <w:t>)</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69/0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52/1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1</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0.036</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 xml:space="preserve">GWK </w:t>
            </w:r>
            <w:r>
              <w:rPr>
                <w:rFonts w:eastAsia="Arial" w:cs="Arial" w:ascii="Arial" w:hAnsi="Arial"/>
                <w:sz w:val="22"/>
                <w:szCs w:val="22"/>
              </w:rPr>
              <w:t>≤</w:t>
            </w:r>
            <w:r>
              <w:rPr>
                <w:rFonts w:eastAsia="SimSun" w:cs="Lucida Sans" w:ascii="Arial" w:hAnsi="Arial"/>
                <w:sz w:val="22"/>
                <w:szCs w:val="22"/>
              </w:rPr>
              <w:t>37</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1493/75</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808/50</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685/25</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121/1</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69/0</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52/1</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0.042</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Birth weight [g]</w:t>
            </w:r>
            <w:r>
              <w:rPr>
                <w:rStyle w:val="InternetLink"/>
                <w:rFonts w:eastAsia="Arial" w:cs="Arial" w:ascii="Arial" w:hAnsi="Arial"/>
                <w:b w:val="false"/>
                <w:bCs w:val="false"/>
                <w:i w:val="false"/>
                <w:iCs w:val="false"/>
                <w:caps w:val="false"/>
                <w:smallCaps w:val="false"/>
                <w:color w:val="000000"/>
                <w:spacing w:val="0"/>
                <w:sz w:val="20"/>
                <w:szCs w:val="20"/>
                <w:u w:val="none"/>
                <w:lang w:val="en-US"/>
              </w:rPr>
              <w:t xml:space="preserve"> </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3552±513</w:t>
            </w:r>
          </w:p>
          <w:p>
            <w:pPr>
              <w:pStyle w:val="TableContents"/>
              <w:jc w:val="both"/>
              <w:rPr>
                <w:rFonts w:ascii="Arial" w:hAnsi="Arial"/>
                <w:sz w:val="22"/>
                <w:szCs w:val="22"/>
              </w:rPr>
            </w:pPr>
            <w:r>
              <w:rPr>
                <w:rFonts w:ascii="Arial" w:hAnsi="Arial"/>
                <w:sz w:val="22"/>
                <w:szCs w:val="22"/>
              </w:rPr>
              <w:t>(940-5470)</w:t>
            </w:r>
          </w:p>
          <w:p>
            <w:pPr>
              <w:pStyle w:val="TableContents"/>
              <w:jc w:val="both"/>
              <w:rPr>
                <w:rFonts w:ascii="Arial" w:hAnsi="Arial"/>
                <w:i/>
                <w:i/>
                <w:iCs/>
                <w:color w:val="808080"/>
                <w:sz w:val="20"/>
                <w:szCs w:val="20"/>
              </w:rPr>
            </w:pPr>
            <w:r>
              <w:rPr>
                <w:rFonts w:ascii="Arial" w:hAnsi="Arial"/>
                <w:i/>
                <w:iCs/>
                <w:color w:val="808080"/>
                <w:sz w:val="20"/>
                <w:szCs w:val="20"/>
              </w:rPr>
              <w:t>(mis: 21)</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3596±541 (940-5470)</w:t>
            </w:r>
          </w:p>
          <w:p>
            <w:pPr>
              <w:pStyle w:val="TableContents"/>
              <w:jc w:val="both"/>
              <w:rPr>
                <w:rFonts w:ascii="Arial" w:hAnsi="Arial"/>
                <w:i/>
                <w:i/>
                <w:iCs/>
                <w:color w:val="808080"/>
                <w:sz w:val="20"/>
                <w:szCs w:val="20"/>
              </w:rPr>
            </w:pPr>
            <w:r>
              <w:rPr>
                <w:rFonts w:ascii="Arial" w:hAnsi="Arial"/>
                <w:i/>
                <w:iCs/>
                <w:color w:val="808080"/>
                <w:sz w:val="20"/>
                <w:szCs w:val="20"/>
              </w:rPr>
              <w:t>(mis: 7)</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3500±472</w:t>
            </w:r>
          </w:p>
          <w:p>
            <w:pPr>
              <w:pStyle w:val="TableContents"/>
              <w:jc w:val="both"/>
              <w:rPr>
                <w:rFonts w:ascii="Arial" w:hAnsi="Arial"/>
                <w:sz w:val="22"/>
                <w:szCs w:val="22"/>
              </w:rPr>
            </w:pPr>
            <w:r>
              <w:rPr>
                <w:rFonts w:ascii="Arial" w:hAnsi="Arial"/>
                <w:sz w:val="22"/>
                <w:szCs w:val="22"/>
              </w:rPr>
              <w:t>(1410-4975)</w:t>
            </w:r>
          </w:p>
          <w:p>
            <w:pPr>
              <w:pStyle w:val="TableContents"/>
              <w:jc w:val="both"/>
              <w:rPr>
                <w:rFonts w:ascii="Arial" w:hAnsi="Arial"/>
                <w:i/>
                <w:i/>
                <w:iCs/>
                <w:color w:val="808080"/>
                <w:sz w:val="20"/>
                <w:szCs w:val="20"/>
              </w:rPr>
            </w:pPr>
            <w:r>
              <w:rPr>
                <w:rFonts w:ascii="Arial" w:hAnsi="Arial"/>
                <w:i/>
                <w:iCs/>
                <w:color w:val="808080"/>
                <w:sz w:val="20"/>
                <w:szCs w:val="20"/>
              </w:rPr>
              <w:t>(mis: 14)</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3484±430</w:t>
            </w:r>
          </w:p>
          <w:p>
            <w:pPr>
              <w:pStyle w:val="TableContents"/>
              <w:jc w:val="both"/>
              <w:rPr>
                <w:rFonts w:ascii="Arial" w:hAnsi="Arial"/>
                <w:sz w:val="22"/>
                <w:szCs w:val="22"/>
              </w:rPr>
            </w:pPr>
            <w:r>
              <w:rPr>
                <w:rFonts w:ascii="Arial" w:hAnsi="Arial"/>
                <w:sz w:val="22"/>
                <w:szCs w:val="22"/>
              </w:rPr>
              <w:t>(2530-4700)</w:t>
            </w:r>
          </w:p>
          <w:p>
            <w:pPr>
              <w:pStyle w:val="TableContents"/>
              <w:jc w:val="both"/>
              <w:rPr>
                <w:rFonts w:ascii="Arial" w:hAnsi="Arial"/>
                <w:i/>
                <w:i/>
                <w:iCs/>
                <w:color w:val="808080"/>
                <w:sz w:val="20"/>
                <w:szCs w:val="20"/>
              </w:rPr>
            </w:pPr>
            <w:r>
              <w:rPr>
                <w:rFonts w:ascii="Arial" w:hAnsi="Arial"/>
                <w:i/>
                <w:iCs/>
                <w:color w:val="808080"/>
                <w:sz w:val="20"/>
                <w:szCs w:val="20"/>
              </w:rPr>
              <w:t>(mis: 1)</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3565±452</w:t>
            </w:r>
          </w:p>
          <w:p>
            <w:pPr>
              <w:pStyle w:val="TableContents"/>
              <w:jc w:val="both"/>
              <w:rPr>
                <w:rFonts w:ascii="Arial" w:hAnsi="Arial"/>
                <w:sz w:val="22"/>
                <w:szCs w:val="22"/>
              </w:rPr>
            </w:pPr>
            <w:r>
              <w:rPr>
                <w:rFonts w:ascii="Arial" w:hAnsi="Arial"/>
                <w:sz w:val="22"/>
                <w:szCs w:val="22"/>
              </w:rPr>
              <w:t>(2720-4700)</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3379±380 (2530-4340)</w:t>
            </w:r>
          </w:p>
          <w:p>
            <w:pPr>
              <w:pStyle w:val="TableContents"/>
              <w:jc w:val="both"/>
              <w:rPr>
                <w:rFonts w:ascii="Arial" w:hAnsi="Arial"/>
                <w:i/>
                <w:i/>
                <w:iCs/>
                <w:color w:val="808080"/>
                <w:sz w:val="20"/>
                <w:szCs w:val="20"/>
              </w:rPr>
            </w:pPr>
            <w:r>
              <w:rPr>
                <w:rFonts w:ascii="Arial" w:hAnsi="Arial"/>
                <w:i/>
                <w:iCs/>
                <w:color w:val="808080"/>
                <w:sz w:val="20"/>
                <w:szCs w:val="20"/>
              </w:rPr>
              <w:t>(mis: 1)</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0.155</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Apgar 5 min</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9.06±0.80</w:t>
            </w:r>
          </w:p>
          <w:p>
            <w:pPr>
              <w:pStyle w:val="TableContents"/>
              <w:jc w:val="both"/>
              <w:rPr>
                <w:rFonts w:ascii="Arial" w:hAnsi="Arial"/>
                <w:sz w:val="22"/>
                <w:szCs w:val="22"/>
              </w:rPr>
            </w:pPr>
            <w:r>
              <w:rPr>
                <w:rFonts w:ascii="Arial" w:hAnsi="Arial"/>
                <w:sz w:val="22"/>
                <w:szCs w:val="22"/>
              </w:rPr>
              <w:t>(3-10)</w:t>
            </w:r>
          </w:p>
          <w:p>
            <w:pPr>
              <w:pStyle w:val="TableContents"/>
              <w:jc w:val="both"/>
              <w:rPr>
                <w:rFonts w:ascii="Arial" w:hAnsi="Arial"/>
                <w:i/>
                <w:i/>
                <w:iCs/>
                <w:color w:val="808080"/>
                <w:sz w:val="20"/>
                <w:szCs w:val="20"/>
              </w:rPr>
            </w:pPr>
            <w:r>
              <w:rPr>
                <w:rFonts w:ascii="Arial" w:hAnsi="Arial"/>
                <w:i/>
                <w:iCs/>
                <w:color w:val="808080"/>
                <w:sz w:val="20"/>
                <w:szCs w:val="20"/>
              </w:rPr>
              <w:t>(mis: 27)</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9.06±0.77 (3-10)</w:t>
            </w:r>
          </w:p>
          <w:p>
            <w:pPr>
              <w:pStyle w:val="TableContents"/>
              <w:jc w:val="both"/>
              <w:rPr>
                <w:rFonts w:ascii="Arial" w:hAnsi="Arial"/>
                <w:i/>
                <w:i/>
                <w:iCs/>
                <w:color w:val="808080"/>
                <w:sz w:val="20"/>
                <w:szCs w:val="20"/>
              </w:rPr>
            </w:pPr>
            <w:r>
              <w:rPr>
                <w:rFonts w:ascii="Arial" w:hAnsi="Arial"/>
                <w:i/>
                <w:iCs/>
                <w:color w:val="808080"/>
                <w:sz w:val="20"/>
                <w:szCs w:val="20"/>
              </w:rPr>
              <w:t>(mis: 12)</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9.06±0.84</w:t>
            </w:r>
          </w:p>
          <w:p>
            <w:pPr>
              <w:pStyle w:val="TableContents"/>
              <w:jc w:val="both"/>
              <w:rPr>
                <w:rFonts w:ascii="Arial" w:hAnsi="Arial"/>
                <w:sz w:val="22"/>
                <w:szCs w:val="22"/>
              </w:rPr>
            </w:pPr>
            <w:r>
              <w:rPr>
                <w:rFonts w:ascii="Arial" w:hAnsi="Arial"/>
                <w:sz w:val="22"/>
                <w:szCs w:val="22"/>
              </w:rPr>
              <w:t>(3-10)</w:t>
            </w:r>
          </w:p>
          <w:p>
            <w:pPr>
              <w:pStyle w:val="TableContents"/>
              <w:jc w:val="both"/>
              <w:rPr>
                <w:rFonts w:ascii="Arial" w:hAnsi="Arial"/>
                <w:i/>
                <w:i/>
                <w:iCs/>
                <w:color w:val="808080"/>
                <w:sz w:val="20"/>
                <w:szCs w:val="20"/>
              </w:rPr>
            </w:pPr>
            <w:r>
              <w:rPr>
                <w:rFonts w:ascii="Arial" w:hAnsi="Arial"/>
                <w:i/>
                <w:iCs/>
                <w:color w:val="808080"/>
                <w:sz w:val="20"/>
                <w:szCs w:val="20"/>
              </w:rPr>
              <w:t>(mis: 15)</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8.98±0.90</w:t>
            </w:r>
          </w:p>
          <w:p>
            <w:pPr>
              <w:pStyle w:val="TableContents"/>
              <w:jc w:val="both"/>
              <w:rPr>
                <w:rFonts w:ascii="Arial" w:hAnsi="Arial"/>
                <w:sz w:val="22"/>
                <w:szCs w:val="22"/>
              </w:rPr>
            </w:pPr>
            <w:r>
              <w:rPr>
                <w:rFonts w:ascii="Arial" w:hAnsi="Arial"/>
                <w:sz w:val="22"/>
                <w:szCs w:val="22"/>
              </w:rPr>
              <w:t xml:space="preserve">(4-10) </w:t>
            </w:r>
            <w:r>
              <w:rPr>
                <w:rFonts w:ascii="Arial" w:hAnsi="Arial"/>
                <w:i/>
                <w:iCs/>
                <w:color w:val="808080"/>
                <w:sz w:val="20"/>
                <w:szCs w:val="20"/>
              </w:rPr>
              <w:t>(mis: 1)</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8.81±1.08 (4-10)</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 xml:space="preserve">9.21±0.53 (8-10) </w:t>
            </w:r>
          </w:p>
          <w:p>
            <w:pPr>
              <w:pStyle w:val="TableContents"/>
              <w:jc w:val="both"/>
              <w:rPr>
                <w:rFonts w:ascii="Arial" w:hAnsi="Arial"/>
                <w:sz w:val="22"/>
                <w:szCs w:val="22"/>
              </w:rPr>
            </w:pPr>
            <w:r>
              <w:rPr>
                <w:rFonts w:ascii="Arial" w:hAnsi="Arial"/>
                <w:i/>
                <w:iCs/>
                <w:color w:val="808080"/>
                <w:sz w:val="20"/>
                <w:szCs w:val="20"/>
              </w:rPr>
              <w:t>(mis: 1)</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0.348</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POST-DS</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1.65±1.89</w:t>
            </w:r>
          </w:p>
          <w:p>
            <w:pPr>
              <w:pStyle w:val="TableContents"/>
              <w:jc w:val="both"/>
              <w:rPr>
                <w:rFonts w:ascii="Arial" w:hAnsi="Arial"/>
                <w:sz w:val="22"/>
                <w:szCs w:val="22"/>
              </w:rPr>
            </w:pPr>
            <w:r>
              <w:rPr>
                <w:rFonts w:ascii="Arial" w:hAnsi="Arial"/>
                <w:sz w:val="22"/>
                <w:szCs w:val="22"/>
              </w:rPr>
              <w:t>(0-10)</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1.71±1.94 (0-10)</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1.57±1.81 (0-9)</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0000"/>
                <w:sz w:val="22"/>
                <w:szCs w:val="22"/>
              </w:rPr>
            </w:pPr>
            <w:r>
              <w:rPr>
                <w:rFonts w:ascii="Arial" w:hAnsi="Arial"/>
                <w:color w:val="000000"/>
                <w:sz w:val="22"/>
                <w:szCs w:val="22"/>
              </w:rPr>
              <w:t>2.10±2.45 (0-10)</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2.26±2.52</w:t>
            </w:r>
          </w:p>
          <w:p>
            <w:pPr>
              <w:pStyle w:val="TableContents"/>
              <w:jc w:val="both"/>
              <w:rPr>
                <w:rFonts w:ascii="Arial" w:hAnsi="Arial"/>
                <w:sz w:val="22"/>
                <w:szCs w:val="22"/>
              </w:rPr>
            </w:pPr>
            <w:r>
              <w:rPr>
                <w:rFonts w:ascii="Arial" w:hAnsi="Arial"/>
                <w:sz w:val="22"/>
                <w:szCs w:val="22"/>
              </w:rPr>
              <w:t>(0-10)</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1.89±2.37</w:t>
            </w:r>
          </w:p>
          <w:p>
            <w:pPr>
              <w:pStyle w:val="TableContents"/>
              <w:jc w:val="both"/>
              <w:rPr>
                <w:rFonts w:ascii="Arial" w:hAnsi="Arial"/>
                <w:sz w:val="22"/>
                <w:szCs w:val="22"/>
              </w:rPr>
            </w:pPr>
            <w:r>
              <w:rPr>
                <w:rFonts w:ascii="Arial" w:hAnsi="Arial"/>
                <w:sz w:val="22"/>
                <w:szCs w:val="22"/>
              </w:rPr>
              <w:t>(0-9)</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0.013</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SCL-post</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0.21±0.59</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743*)</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0.25±0.64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400*)</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0.18±0.52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343*)</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0.35±0.86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75)</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0.42±0.93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47</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0.26±0.76</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28</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0.017</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EPDS-post</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0.24±0.58</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796*)</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0.25±0.61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429*)</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0.22±0.53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367*)</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0.35±0.73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78)</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0.41±0.73</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49</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0.28±0.72</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29</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0.035</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RDAS-post</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1.03±1.25</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836*)</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1.04±1.25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451*)</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1.02±1.25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385*)</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1.25±1.33 (0-3)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83)</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1.29±1.35</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53</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1.21±1.32</w:t>
            </w:r>
          </w:p>
          <w:p>
            <w:pPr>
              <w:pStyle w:val="TableContents"/>
              <w:jc w:val="both"/>
              <w:rPr>
                <w:rFonts w:ascii="Arial" w:hAnsi="Arial"/>
                <w:sz w:val="22"/>
                <w:szCs w:val="22"/>
              </w:rPr>
            </w:pPr>
            <w:r>
              <w:rPr>
                <w:rFonts w:ascii="Arial" w:hAnsi="Arial"/>
                <w:sz w:val="22"/>
                <w:szCs w:val="22"/>
              </w:rPr>
              <w:t>(0-3)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30)</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0.054</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Mother’s age at birth</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30.9±4.4</w:t>
            </w:r>
          </w:p>
          <w:p>
            <w:pPr>
              <w:pStyle w:val="TableContents"/>
              <w:jc w:val="both"/>
              <w:rPr>
                <w:rFonts w:ascii="Arial" w:hAnsi="Arial"/>
                <w:sz w:val="22"/>
                <w:szCs w:val="22"/>
              </w:rPr>
            </w:pPr>
            <w:r>
              <w:rPr>
                <w:rFonts w:ascii="Arial" w:hAnsi="Arial"/>
                <w:sz w:val="22"/>
                <w:szCs w:val="22"/>
              </w:rPr>
              <w:t>(18-45)</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30.9±4.3</w:t>
            </w:r>
          </w:p>
          <w:p>
            <w:pPr>
              <w:pStyle w:val="TableContents"/>
              <w:jc w:val="both"/>
              <w:rPr>
                <w:rFonts w:ascii="Arial" w:hAnsi="Arial"/>
                <w:sz w:val="22"/>
                <w:szCs w:val="22"/>
              </w:rPr>
            </w:pPr>
            <w:r>
              <w:rPr>
                <w:rFonts w:ascii="Arial" w:hAnsi="Arial"/>
                <w:sz w:val="22"/>
                <w:szCs w:val="22"/>
              </w:rPr>
              <w:t>(19-44)</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31.0±4.4 (18-45)</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29.8±4.4 (19-41)</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30.0±4.58</w:t>
            </w:r>
          </w:p>
          <w:p>
            <w:pPr>
              <w:pStyle w:val="TableContents"/>
              <w:jc w:val="both"/>
              <w:rPr>
                <w:rFonts w:ascii="Arial" w:hAnsi="Arial"/>
                <w:sz w:val="22"/>
                <w:szCs w:val="22"/>
              </w:rPr>
            </w:pPr>
            <w:r>
              <w:rPr>
                <w:rFonts w:ascii="Arial" w:hAnsi="Arial"/>
                <w:sz w:val="22"/>
                <w:szCs w:val="22"/>
              </w:rPr>
              <w:t>(19-41)</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29.4±4.3</w:t>
            </w:r>
          </w:p>
          <w:p>
            <w:pPr>
              <w:pStyle w:val="TableContents"/>
              <w:jc w:val="both"/>
              <w:rPr>
                <w:rFonts w:ascii="Arial" w:hAnsi="Arial"/>
                <w:sz w:val="22"/>
                <w:szCs w:val="22"/>
              </w:rPr>
            </w:pPr>
            <w:r>
              <w:rPr>
                <w:rFonts w:ascii="Arial" w:hAnsi="Arial"/>
                <w:sz w:val="22"/>
                <w:szCs w:val="22"/>
              </w:rPr>
              <w:t>(21-41)</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0.004</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Maternal medication (CNS affecting)</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0000"/>
                <w:sz w:val="22"/>
                <w:szCs w:val="22"/>
              </w:rPr>
            </w:pPr>
            <w:r>
              <w:rPr>
                <w:rFonts w:ascii="Arial" w:hAnsi="Arial"/>
                <w:color w:val="000000"/>
                <w:sz w:val="22"/>
                <w:szCs w:val="22"/>
              </w:rPr>
              <w:t>1496/72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153)</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819/39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89)</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677/33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64)</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110/12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6)</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61/8</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49/4</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3</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widowControl w:val="false"/>
              <w:bidi w:val="0"/>
              <w:spacing w:lineRule="auto" w:line="480" w:before="0" w:after="240"/>
              <w:jc w:val="both"/>
              <w:rPr>
                <w:rFonts w:ascii="Arial" w:hAnsi="Arial" w:cs="Arial"/>
                <w:b/>
                <w:b/>
                <w:bCs/>
                <w:sz w:val="22"/>
                <w:szCs w:val="22"/>
              </w:rPr>
            </w:pPr>
            <w:r>
              <w:rPr>
                <w:rStyle w:val="InternetLink"/>
                <w:rFonts w:eastAsia="Arial" w:cs="Arial" w:ascii="Arial" w:hAnsi="Arial"/>
                <w:b w:val="false"/>
                <w:bCs w:val="false"/>
                <w:i w:val="false"/>
                <w:iCs w:val="false"/>
                <w:caps w:val="false"/>
                <w:smallCaps w:val="false"/>
                <w:color w:val="000000"/>
                <w:spacing w:val="0"/>
                <w:sz w:val="24"/>
                <w:szCs w:val="24"/>
                <w:u w:val="none"/>
                <w:lang w:val="en-US"/>
              </w:rPr>
              <w:t>0.010</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Maternal alcohol and/or illicit drug consumption</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0000"/>
                <w:sz w:val="22"/>
                <w:szCs w:val="22"/>
              </w:rPr>
            </w:pPr>
            <w:r>
              <w:rPr>
                <w:rFonts w:ascii="Arial" w:hAnsi="Arial"/>
                <w:color w:val="000000"/>
                <w:sz w:val="22"/>
                <w:szCs w:val="22"/>
              </w:rPr>
              <w:t>1166/402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137)</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626/232</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79)</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540/170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58)</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92/30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9)</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48/21</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5</w:t>
            </w:r>
            <w:r>
              <w:rPr>
                <w:rFonts w:ascii="Arial" w:hAnsi="Arial"/>
                <w:color w:val="808080"/>
                <w:sz w:val="20"/>
                <w:szCs w:val="20"/>
              </w:rPr>
              <w:t>)</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44/9</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 4</w:t>
            </w:r>
            <w:r>
              <w:rPr>
                <w:rFonts w:ascii="Arial" w:hAnsi="Arial"/>
                <w:color w:val="808080"/>
                <w:sz w:val="20"/>
                <w:szCs w:val="20"/>
              </w:rPr>
              <w:t>)</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0.798</w:t>
            </w:r>
          </w:p>
        </w:tc>
      </w:tr>
      <w:tr>
        <w:trPr/>
        <w:tc>
          <w:tcPr>
            <w:tcW w:w="1657"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Infant asphyxia</w:t>
            </w:r>
          </w:p>
        </w:tc>
        <w:tc>
          <w:tcPr>
            <w:tcW w:w="113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0000"/>
                <w:sz w:val="22"/>
                <w:szCs w:val="22"/>
              </w:rPr>
            </w:pPr>
            <w:r>
              <w:rPr>
                <w:rFonts w:ascii="Arial" w:hAnsi="Arial"/>
                <w:color w:val="000000"/>
                <w:sz w:val="22"/>
                <w:szCs w:val="22"/>
              </w:rPr>
              <w:t>1425/143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22)</w:t>
            </w:r>
          </w:p>
        </w:tc>
        <w:tc>
          <w:tcPr>
            <w:tcW w:w="126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775/83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8)</w:t>
            </w:r>
          </w:p>
        </w:tc>
        <w:tc>
          <w:tcPr>
            <w:tcW w:w="1262"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650/60</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14)</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109/13</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2)</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63/6</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w:t>
            </w:r>
          </w:p>
        </w:tc>
        <w:tc>
          <w:tcPr>
            <w:tcW w:w="117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46/7</w:t>
            </w:r>
          </w:p>
          <w:p>
            <w:pPr>
              <w:pStyle w:val="TableContents"/>
              <w:jc w:val="both"/>
              <w:rPr>
                <w:rFonts w:ascii="Arial" w:hAnsi="Arial"/>
                <w:color w:val="808080"/>
                <w:sz w:val="20"/>
                <w:szCs w:val="20"/>
              </w:rPr>
            </w:pPr>
            <w:r>
              <w:rPr>
                <w:rFonts w:ascii="Arial" w:hAnsi="Arial"/>
                <w:color w:val="808080"/>
                <w:sz w:val="20"/>
                <w:szCs w:val="20"/>
              </w:rPr>
              <w:t>(</w:t>
            </w:r>
            <w:r>
              <w:rPr>
                <w:rFonts w:ascii="Arial" w:hAnsi="Arial"/>
                <w:i/>
                <w:iCs/>
                <w:color w:val="808080"/>
                <w:sz w:val="20"/>
                <w:szCs w:val="20"/>
              </w:rPr>
              <w:t>mis:</w:t>
            </w:r>
            <w:r>
              <w:rPr>
                <w:rFonts w:ascii="Arial" w:hAnsi="Arial"/>
                <w:color w:val="808080"/>
                <w:sz w:val="20"/>
                <w:szCs w:val="20"/>
              </w:rPr>
              <w:t xml:space="preserve"> 1)</w:t>
            </w:r>
          </w:p>
        </w:tc>
        <w:tc>
          <w:tcPr>
            <w:tcW w:w="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0.572</w:t>
            </w:r>
          </w:p>
        </w:tc>
      </w:tr>
    </w:tbl>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val="false"/>
          <w:bCs w:val="false"/>
          <w:i w:val="false"/>
          <w:iCs w:val="false"/>
          <w:caps w:val="false"/>
          <w:smallCaps w:val="false"/>
          <w:color w:val="000000"/>
          <w:spacing w:val="0"/>
          <w:sz w:val="20"/>
          <w:szCs w:val="20"/>
          <w:u w:val="none"/>
          <w:lang w:val="en-US"/>
        </w:rPr>
        <w:t>* missing value of at least one time point, PRE-AS= prenatal adversity sum score, POST-DS= postnatal distress sum score, pre= prenatal, post= postnatal, SCL= anxiety symptoms, EPDS= depressive symptoms, PRAQ= pregnancy-related anxiety</w:t>
      </w:r>
    </w:p>
    <w:p>
      <w:pPr>
        <w:pStyle w:val="Normal"/>
        <w:widowControl w:val="false"/>
        <w:bidi w:val="0"/>
        <w:spacing w:lineRule="auto" w:line="360" w:before="0" w:after="240"/>
        <w:jc w:val="both"/>
        <w:rPr>
          <w:rStyle w:val="InternetLink"/>
          <w:rFonts w:ascii="Arial" w:hAnsi="Arial" w:eastAsia="Arial" w:cs="Arial"/>
          <w:b w:val="false"/>
          <w:b w:val="false"/>
          <w:bCs w:val="false"/>
          <w:i w:val="false"/>
          <w:i w:val="false"/>
          <w:iCs w:val="false"/>
          <w:caps w:val="false"/>
          <w:smallCaps w:val="false"/>
          <w:spacing w:val="0"/>
          <w:sz w:val="24"/>
          <w:szCs w:val="24"/>
          <w:lang w:val="en-US"/>
        </w:rPr>
      </w:pPr>
      <w:r>
        <w:rPr/>
      </w:r>
      <w:r>
        <w:br w:type="page"/>
      </w:r>
    </w:p>
    <w:p>
      <w:pPr>
        <w:pStyle w:val="Normal"/>
        <w:widowControl w:val="false"/>
        <w:bidi w:val="0"/>
        <w:spacing w:lineRule="auto" w:line="360" w:before="0" w:after="240"/>
        <w:jc w:val="both"/>
        <w:rPr/>
      </w:pP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2: Association between PRE-AS and SDQ - nonimputed data.</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Results that are no longer significant compared with the imputed data (Table 2) are marked blue.</w:t>
      </w:r>
    </w:p>
    <w:tbl>
      <w:tblPr>
        <w:tblW w:w="964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1086"/>
        <w:gridCol w:w="1256"/>
        <w:gridCol w:w="1441"/>
        <w:gridCol w:w="1341"/>
        <w:gridCol w:w="1"/>
        <w:gridCol w:w="1530"/>
        <w:gridCol w:w="814"/>
        <w:gridCol w:w="1"/>
        <w:gridCol w:w="1528"/>
        <w:gridCol w:w="645"/>
      </w:tblGrid>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4039" w:type="dxa"/>
            <w:gridSpan w:val="4"/>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M±SD</w:t>
            </w:r>
          </w:p>
          <w:p>
            <w:pPr>
              <w:pStyle w:val="TableContents"/>
              <w:jc w:val="center"/>
              <w:rPr>
                <w:rFonts w:ascii="Arial" w:hAnsi="Arial"/>
                <w:sz w:val="22"/>
                <w:szCs w:val="22"/>
              </w:rPr>
            </w:pPr>
            <w:r>
              <w:rPr>
                <w:rFonts w:ascii="Arial" w:hAnsi="Arial"/>
                <w:sz w:val="22"/>
                <w:szCs w:val="22"/>
              </w:rPr>
              <w:t>(range, N)</w:t>
            </w:r>
          </w:p>
        </w:tc>
        <w:tc>
          <w:tcPr>
            <w:tcW w:w="2345"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Association with PRE-AS</w:t>
            </w:r>
          </w:p>
        </w:tc>
        <w:tc>
          <w:tcPr>
            <w:tcW w:w="21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center"/>
              <w:rPr>
                <w:rFonts w:ascii="Arial" w:hAnsi="Arial"/>
                <w:sz w:val="22"/>
                <w:szCs w:val="22"/>
              </w:rPr>
            </w:pPr>
            <w:r>
              <w:rPr>
                <w:rFonts w:ascii="Arial" w:hAnsi="Arial"/>
                <w:sz w:val="22"/>
                <w:szCs w:val="22"/>
              </w:rPr>
              <w:t>Sex-specific association with PRE-AS</w:t>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Whole sample</w:t>
            </w:r>
          </w:p>
          <w:p>
            <w:pPr>
              <w:pStyle w:val="TableContents"/>
              <w:jc w:val="both"/>
              <w:rPr>
                <w:rFonts w:ascii="Arial" w:hAnsi="Arial"/>
                <w:sz w:val="22"/>
                <w:szCs w:val="22"/>
              </w:rPr>
            </w:pPr>
            <w:r>
              <w:rPr>
                <w:rFonts w:ascii="Arial" w:hAnsi="Arial"/>
                <w:sz w:val="22"/>
                <w:szCs w:val="22"/>
              </w:rPr>
              <w:t>(range, N)</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Boys</w:t>
            </w:r>
          </w:p>
          <w:p>
            <w:pPr>
              <w:pStyle w:val="TableContents"/>
              <w:jc w:val="both"/>
              <w:rPr>
                <w:rFonts w:ascii="Arial" w:hAnsi="Arial"/>
                <w:sz w:val="22"/>
                <w:szCs w:val="22"/>
              </w:rPr>
            </w:pPr>
            <w:r>
              <w:rPr>
                <w:rFonts w:ascii="Arial" w:hAnsi="Arial"/>
                <w:sz w:val="22"/>
                <w:szCs w:val="22"/>
              </w:rPr>
              <w:t>(range, N)</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Girls</w:t>
            </w:r>
          </w:p>
          <w:p>
            <w:pPr>
              <w:pStyle w:val="TableContents"/>
              <w:jc w:val="both"/>
              <w:rPr>
                <w:rFonts w:ascii="Arial" w:hAnsi="Arial"/>
                <w:sz w:val="22"/>
                <w:szCs w:val="22"/>
              </w:rPr>
            </w:pPr>
            <w:r>
              <w:rPr>
                <w:rFonts w:ascii="Arial" w:hAnsi="Arial"/>
                <w:sz w:val="22"/>
                <w:szCs w:val="22"/>
              </w:rPr>
              <w:t>(range, N)</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p>
            <w:pPr>
              <w:pStyle w:val="TableContents"/>
              <w:jc w:val="both"/>
              <w:rPr>
                <w:rFonts w:ascii="Arial" w:hAnsi="Arial"/>
                <w:sz w:val="20"/>
                <w:szCs w:val="20"/>
              </w:rPr>
            </w:pPr>
            <w:r>
              <w:rPr>
                <w:rFonts w:ascii="Arial" w:hAnsi="Arial"/>
                <w:sz w:val="20"/>
                <w:szCs w:val="20"/>
              </w:rPr>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p>
            <w:pPr>
              <w:pStyle w:val="TableContents"/>
              <w:jc w:val="both"/>
              <w:rPr>
                <w:rFonts w:ascii="Arial" w:hAnsi="Arial"/>
                <w:sz w:val="20"/>
                <w:szCs w:val="20"/>
              </w:rPr>
            </w:pPr>
            <w:r>
              <w:rPr>
                <w:rFonts w:ascii="Arial" w:hAnsi="Arial"/>
                <w:sz w:val="20"/>
                <w:szCs w:val="20"/>
              </w:rPr>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sz w:val="22"/>
                <w:szCs w:val="22"/>
              </w:rPr>
            </w:pPr>
            <w:r>
              <w:rPr>
                <w:rFonts w:ascii="Arial" w:hAnsi="Arial"/>
                <w:sz w:val="22"/>
                <w:szCs w:val="22"/>
              </w:rPr>
              <w:t>P</w:t>
            </w:r>
          </w:p>
        </w:tc>
      </w:tr>
      <w:tr>
        <w:trPr/>
        <w:tc>
          <w:tcPr>
            <w:tcW w:w="9643"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4 years</w:t>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F1</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1.06±1.19</w:t>
            </w:r>
          </w:p>
          <w:p>
            <w:pPr>
              <w:pStyle w:val="TableContents"/>
              <w:jc w:val="both"/>
              <w:rPr>
                <w:rFonts w:ascii="Arial" w:hAnsi="Arial"/>
                <w:sz w:val="20"/>
                <w:szCs w:val="20"/>
              </w:rPr>
            </w:pPr>
            <w:r>
              <w:rPr>
                <w:rFonts w:ascii="Arial" w:hAnsi="Arial"/>
                <w:sz w:val="20"/>
                <w:szCs w:val="20"/>
              </w:rPr>
              <w:t>(0-9, 861)</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1.03±1.21</w:t>
            </w:r>
          </w:p>
          <w:p>
            <w:pPr>
              <w:pStyle w:val="TableContents"/>
              <w:jc w:val="both"/>
              <w:rPr>
                <w:rFonts w:ascii="Arial" w:hAnsi="Arial"/>
                <w:sz w:val="20"/>
                <w:szCs w:val="20"/>
              </w:rPr>
            </w:pPr>
            <w:r>
              <w:rPr>
                <w:rFonts w:ascii="Arial" w:hAnsi="Arial"/>
                <w:sz w:val="20"/>
                <w:szCs w:val="20"/>
              </w:rPr>
              <w:t>(0-9, 470)</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1.10±1.17</w:t>
            </w:r>
          </w:p>
          <w:p>
            <w:pPr>
              <w:pStyle w:val="TableContents"/>
              <w:jc w:val="both"/>
              <w:rPr>
                <w:rFonts w:ascii="Arial" w:hAnsi="Arial"/>
                <w:sz w:val="20"/>
                <w:szCs w:val="20"/>
              </w:rPr>
            </w:pPr>
            <w:r>
              <w:rPr>
                <w:rFonts w:ascii="Arial" w:hAnsi="Arial"/>
                <w:sz w:val="20"/>
                <w:szCs w:val="20"/>
              </w:rPr>
              <w:t>(0-6, 391)</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0.097±0.029</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0.145±0.058</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0.012</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F2</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2.99±1.87</w:t>
            </w:r>
          </w:p>
          <w:p>
            <w:pPr>
              <w:pStyle w:val="TableContents"/>
              <w:jc w:val="both"/>
              <w:rPr>
                <w:rFonts w:ascii="Arial" w:hAnsi="Arial"/>
                <w:sz w:val="20"/>
                <w:szCs w:val="20"/>
              </w:rPr>
            </w:pPr>
            <w:r>
              <w:rPr>
                <w:rFonts w:ascii="Arial" w:hAnsi="Arial"/>
                <w:sz w:val="20"/>
                <w:szCs w:val="20"/>
              </w:rPr>
              <w:t>(0-9, 861)</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3.12±1.92</w:t>
            </w:r>
          </w:p>
          <w:p>
            <w:pPr>
              <w:pStyle w:val="TableContents"/>
              <w:jc w:val="both"/>
              <w:rPr>
                <w:rFonts w:ascii="Arial" w:hAnsi="Arial"/>
                <w:sz w:val="20"/>
                <w:szCs w:val="20"/>
              </w:rPr>
            </w:pPr>
            <w:r>
              <w:rPr>
                <w:rFonts w:ascii="Arial" w:hAnsi="Arial"/>
                <w:sz w:val="20"/>
                <w:szCs w:val="20"/>
              </w:rPr>
              <w:t>(0-9, 470)</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2.84±1.80</w:t>
            </w:r>
          </w:p>
          <w:p>
            <w:pPr>
              <w:pStyle w:val="TableContents"/>
              <w:jc w:val="both"/>
              <w:rPr>
                <w:rFonts w:ascii="Arial" w:hAnsi="Arial"/>
                <w:sz w:val="20"/>
                <w:szCs w:val="20"/>
              </w:rPr>
            </w:pPr>
            <w:r>
              <w:rPr>
                <w:rFonts w:ascii="Arial" w:hAnsi="Arial"/>
                <w:sz w:val="20"/>
                <w:szCs w:val="20"/>
              </w:rPr>
              <w:t>(0-8, 391)</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0.188±0.045</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0.133±0.090</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0.140</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F3</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3.06±2.11</w:t>
            </w:r>
          </w:p>
          <w:p>
            <w:pPr>
              <w:pStyle w:val="TableContents"/>
              <w:jc w:val="both"/>
              <w:rPr>
                <w:rFonts w:ascii="Arial" w:hAnsi="Arial"/>
                <w:sz w:val="20"/>
                <w:szCs w:val="20"/>
              </w:rPr>
            </w:pPr>
            <w:r>
              <w:rPr>
                <w:rFonts w:ascii="Arial" w:hAnsi="Arial"/>
                <w:sz w:val="20"/>
                <w:szCs w:val="20"/>
              </w:rPr>
              <w:t>(0-10, 861)</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3.45±2.15</w:t>
            </w:r>
          </w:p>
          <w:p>
            <w:pPr>
              <w:pStyle w:val="TableContents"/>
              <w:jc w:val="both"/>
              <w:rPr>
                <w:rFonts w:ascii="Arial" w:hAnsi="Arial"/>
                <w:sz w:val="20"/>
                <w:szCs w:val="20"/>
              </w:rPr>
            </w:pPr>
            <w:r>
              <w:rPr>
                <w:rFonts w:ascii="Arial" w:hAnsi="Arial"/>
                <w:sz w:val="20"/>
                <w:szCs w:val="20"/>
              </w:rPr>
              <w:t>(0-10, 470)</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2.58±1.96</w:t>
            </w:r>
          </w:p>
          <w:p>
            <w:pPr>
              <w:pStyle w:val="TableContents"/>
              <w:jc w:val="both"/>
              <w:rPr>
                <w:rFonts w:ascii="Arial" w:hAnsi="Arial"/>
                <w:sz w:val="20"/>
                <w:szCs w:val="20"/>
              </w:rPr>
            </w:pPr>
            <w:r>
              <w:rPr>
                <w:rFonts w:ascii="Arial" w:hAnsi="Arial"/>
                <w:sz w:val="20"/>
                <w:szCs w:val="20"/>
              </w:rPr>
              <w:t>(0-9, 391)</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0.263±0.049</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0.013±0.099</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0.896</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F4</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1.83±1.51</w:t>
            </w:r>
          </w:p>
          <w:p>
            <w:pPr>
              <w:pStyle w:val="TableContents"/>
              <w:jc w:val="both"/>
              <w:rPr>
                <w:rFonts w:ascii="Arial" w:hAnsi="Arial"/>
                <w:sz w:val="20"/>
                <w:szCs w:val="20"/>
              </w:rPr>
            </w:pPr>
            <w:r>
              <w:rPr>
                <w:rFonts w:ascii="Arial" w:hAnsi="Arial"/>
                <w:sz w:val="20"/>
                <w:szCs w:val="20"/>
              </w:rPr>
              <w:t>(0-9, 861)</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2.00±1.66</w:t>
            </w:r>
          </w:p>
          <w:p>
            <w:pPr>
              <w:pStyle w:val="TableContents"/>
              <w:jc w:val="both"/>
              <w:rPr>
                <w:rFonts w:ascii="Arial" w:hAnsi="Arial"/>
                <w:sz w:val="20"/>
                <w:szCs w:val="20"/>
              </w:rPr>
            </w:pPr>
            <w:r>
              <w:rPr>
                <w:rFonts w:ascii="Arial" w:hAnsi="Arial"/>
                <w:sz w:val="20"/>
                <w:szCs w:val="20"/>
              </w:rPr>
              <w:t>(0-9, 470)</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1.63±1.28</w:t>
            </w:r>
          </w:p>
          <w:p>
            <w:pPr>
              <w:pStyle w:val="TableContents"/>
              <w:jc w:val="both"/>
              <w:rPr>
                <w:rFonts w:ascii="Arial" w:hAnsi="Arial"/>
                <w:sz w:val="20"/>
                <w:szCs w:val="20"/>
              </w:rPr>
            </w:pPr>
            <w:r>
              <w:rPr>
                <w:rFonts w:ascii="Arial" w:hAnsi="Arial"/>
                <w:sz w:val="20"/>
                <w:szCs w:val="20"/>
              </w:rPr>
              <w:t>(0-7, 391)</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0.079±0.036</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0.029</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0.174±0.073</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0.017</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Sum</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8.95±4.45</w:t>
            </w:r>
          </w:p>
          <w:p>
            <w:pPr>
              <w:pStyle w:val="TableContents"/>
              <w:jc w:val="both"/>
              <w:rPr>
                <w:rFonts w:ascii="Arial" w:hAnsi="Arial"/>
                <w:sz w:val="20"/>
                <w:szCs w:val="20"/>
              </w:rPr>
            </w:pPr>
            <w:r>
              <w:rPr>
                <w:rFonts w:ascii="Arial" w:hAnsi="Arial"/>
                <w:sz w:val="20"/>
                <w:szCs w:val="20"/>
              </w:rPr>
              <w:t>(0-26, 861)</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9.61±4.59</w:t>
            </w:r>
          </w:p>
          <w:p>
            <w:pPr>
              <w:pStyle w:val="TableContents"/>
              <w:jc w:val="both"/>
              <w:rPr>
                <w:rFonts w:ascii="Arial" w:hAnsi="Arial"/>
                <w:sz w:val="20"/>
                <w:szCs w:val="20"/>
              </w:rPr>
            </w:pPr>
            <w:r>
              <w:rPr>
                <w:rFonts w:ascii="Arial" w:hAnsi="Arial"/>
                <w:sz w:val="20"/>
                <w:szCs w:val="20"/>
              </w:rPr>
              <w:t>(1-26, 470)</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8.15±4.14</w:t>
            </w:r>
          </w:p>
          <w:p>
            <w:pPr>
              <w:pStyle w:val="TableContents"/>
              <w:jc w:val="both"/>
              <w:rPr>
                <w:rFonts w:ascii="Arial" w:hAnsi="Arial"/>
                <w:sz w:val="20"/>
                <w:szCs w:val="20"/>
              </w:rPr>
            </w:pPr>
            <w:r>
              <w:rPr>
                <w:rFonts w:ascii="Arial" w:hAnsi="Arial"/>
                <w:sz w:val="20"/>
                <w:szCs w:val="20"/>
              </w:rPr>
              <w:t>(0-22, 391)</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0.627±0.104</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0.465±0.209</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0.026</w:t>
            </w:r>
          </w:p>
        </w:tc>
      </w:tr>
      <w:tr>
        <w:trPr/>
        <w:tc>
          <w:tcPr>
            <w:tcW w:w="9643"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5 years</w:t>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F1</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1.25±1.33</w:t>
            </w:r>
          </w:p>
          <w:p>
            <w:pPr>
              <w:pStyle w:val="TableContents"/>
              <w:jc w:val="both"/>
              <w:rPr>
                <w:rFonts w:ascii="Arial" w:hAnsi="Arial"/>
                <w:sz w:val="20"/>
                <w:szCs w:val="20"/>
              </w:rPr>
            </w:pPr>
            <w:r>
              <w:rPr>
                <w:rFonts w:ascii="Arial" w:hAnsi="Arial"/>
                <w:sz w:val="20"/>
                <w:szCs w:val="20"/>
              </w:rPr>
              <w:t>(0-8, 1049)</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1.24±1.37</w:t>
            </w:r>
          </w:p>
          <w:p>
            <w:pPr>
              <w:pStyle w:val="TableContents"/>
              <w:jc w:val="both"/>
              <w:rPr>
                <w:rFonts w:ascii="Arial" w:hAnsi="Arial"/>
                <w:sz w:val="20"/>
                <w:szCs w:val="20"/>
              </w:rPr>
            </w:pPr>
            <w:r>
              <w:rPr>
                <w:rFonts w:ascii="Arial" w:hAnsi="Arial"/>
                <w:sz w:val="20"/>
                <w:szCs w:val="20"/>
              </w:rPr>
              <w:t>(0-8, 574)</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1.26±1.29</w:t>
            </w:r>
          </w:p>
          <w:p>
            <w:pPr>
              <w:pStyle w:val="TableContents"/>
              <w:jc w:val="both"/>
              <w:rPr>
                <w:rFonts w:ascii="Arial" w:hAnsi="Arial"/>
                <w:sz w:val="20"/>
                <w:szCs w:val="20"/>
              </w:rPr>
            </w:pPr>
            <w:r>
              <w:rPr>
                <w:rFonts w:ascii="Arial" w:hAnsi="Arial"/>
                <w:sz w:val="20"/>
                <w:szCs w:val="20"/>
              </w:rPr>
              <w:t>(0-8, 475)</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0.206±0.030</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0.051±0.060</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0.395</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F2</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2.81±1.96</w:t>
            </w:r>
          </w:p>
          <w:p>
            <w:pPr>
              <w:pStyle w:val="TableContents"/>
              <w:jc w:val="both"/>
              <w:rPr>
                <w:rFonts w:ascii="Arial" w:hAnsi="Arial"/>
                <w:sz w:val="20"/>
                <w:szCs w:val="20"/>
              </w:rPr>
            </w:pPr>
            <w:r>
              <w:rPr>
                <w:rFonts w:ascii="Arial" w:hAnsi="Arial"/>
                <w:sz w:val="20"/>
                <w:szCs w:val="20"/>
              </w:rPr>
              <w:t>(0-10, 1049)</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2.95±2.00</w:t>
            </w:r>
          </w:p>
          <w:p>
            <w:pPr>
              <w:pStyle w:val="TableContents"/>
              <w:jc w:val="both"/>
              <w:rPr>
                <w:rFonts w:ascii="Arial" w:hAnsi="Arial"/>
                <w:sz w:val="20"/>
                <w:szCs w:val="20"/>
              </w:rPr>
            </w:pPr>
            <w:r>
              <w:rPr>
                <w:rFonts w:ascii="Arial" w:hAnsi="Arial"/>
                <w:sz w:val="20"/>
                <w:szCs w:val="20"/>
              </w:rPr>
              <w:t>(0-10, 574)</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2.65±1.90</w:t>
            </w:r>
          </w:p>
          <w:p>
            <w:pPr>
              <w:pStyle w:val="TableContents"/>
              <w:jc w:val="both"/>
              <w:rPr>
                <w:rFonts w:ascii="Arial" w:hAnsi="Arial"/>
                <w:sz w:val="20"/>
                <w:szCs w:val="20"/>
              </w:rPr>
            </w:pPr>
            <w:r>
              <w:rPr>
                <w:rFonts w:ascii="Arial" w:hAnsi="Arial"/>
                <w:sz w:val="20"/>
                <w:szCs w:val="20"/>
              </w:rPr>
              <w:t>(0-8, 475)</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0.245±0.044</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0.079±0.088</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0.368</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F3</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3.14±2.32</w:t>
            </w:r>
          </w:p>
          <w:p>
            <w:pPr>
              <w:pStyle w:val="TableContents"/>
              <w:jc w:val="both"/>
              <w:rPr>
                <w:rFonts w:ascii="Arial" w:hAnsi="Arial"/>
                <w:sz w:val="20"/>
                <w:szCs w:val="20"/>
              </w:rPr>
            </w:pPr>
            <w:r>
              <w:rPr>
                <w:rFonts w:ascii="Arial" w:hAnsi="Arial"/>
                <w:sz w:val="20"/>
                <w:szCs w:val="20"/>
              </w:rPr>
              <w:t>(0-10, 1048)</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3.49±2.34</w:t>
            </w:r>
          </w:p>
          <w:p>
            <w:pPr>
              <w:pStyle w:val="TableContents"/>
              <w:jc w:val="both"/>
              <w:rPr>
                <w:rFonts w:ascii="Arial" w:hAnsi="Arial"/>
                <w:sz w:val="20"/>
                <w:szCs w:val="20"/>
              </w:rPr>
            </w:pPr>
            <w:r>
              <w:rPr>
                <w:rFonts w:ascii="Arial" w:hAnsi="Arial"/>
                <w:sz w:val="20"/>
                <w:szCs w:val="20"/>
              </w:rPr>
              <w:t>(0-10, 573)</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2.72±2.23</w:t>
            </w:r>
          </w:p>
          <w:p>
            <w:pPr>
              <w:pStyle w:val="TableContents"/>
              <w:jc w:val="both"/>
              <w:rPr>
                <w:rFonts w:ascii="Arial" w:hAnsi="Arial"/>
                <w:sz w:val="20"/>
                <w:szCs w:val="20"/>
              </w:rPr>
            </w:pPr>
            <w:r>
              <w:rPr>
                <w:rFonts w:ascii="Arial" w:hAnsi="Arial"/>
                <w:sz w:val="20"/>
                <w:szCs w:val="20"/>
              </w:rPr>
              <w:t>(0-10, 475)</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0.379±0.050</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-0.055±0.102</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0.591</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F4</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1.57±1.50</w:t>
            </w:r>
          </w:p>
          <w:p>
            <w:pPr>
              <w:pStyle w:val="TableContents"/>
              <w:jc w:val="both"/>
              <w:rPr>
                <w:rFonts w:ascii="Arial" w:hAnsi="Arial"/>
                <w:sz w:val="20"/>
                <w:szCs w:val="20"/>
              </w:rPr>
            </w:pPr>
            <w:r>
              <w:rPr>
                <w:rFonts w:ascii="Arial" w:hAnsi="Arial"/>
                <w:sz w:val="20"/>
                <w:szCs w:val="20"/>
              </w:rPr>
              <w:t>(0-9, 1048)</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1.72±1.69</w:t>
            </w:r>
          </w:p>
          <w:p>
            <w:pPr>
              <w:pStyle w:val="TableContents"/>
              <w:jc w:val="both"/>
              <w:rPr>
                <w:rFonts w:ascii="Arial" w:hAnsi="Arial"/>
                <w:sz w:val="20"/>
                <w:szCs w:val="20"/>
              </w:rPr>
            </w:pPr>
            <w:r>
              <w:rPr>
                <w:rFonts w:ascii="Arial" w:hAnsi="Arial"/>
                <w:sz w:val="20"/>
                <w:szCs w:val="20"/>
              </w:rPr>
              <w:t>(0-9, 573)</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1.39±1.20</w:t>
            </w:r>
          </w:p>
          <w:p>
            <w:pPr>
              <w:pStyle w:val="TableContents"/>
              <w:jc w:val="both"/>
              <w:rPr>
                <w:rFonts w:ascii="Arial" w:hAnsi="Arial"/>
                <w:sz w:val="20"/>
                <w:szCs w:val="20"/>
              </w:rPr>
            </w:pPr>
            <w:r>
              <w:rPr>
                <w:rFonts w:ascii="Arial" w:hAnsi="Arial"/>
                <w:sz w:val="20"/>
                <w:szCs w:val="20"/>
              </w:rPr>
              <w:t>(0-6, 475)</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0.179±0.033</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0.139±0.067</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0.039</w:t>
            </w:r>
          </w:p>
          <w:p>
            <w:pPr>
              <w:pStyle w:val="TableContents"/>
              <w:jc w:val="both"/>
              <w:rPr>
                <w:rFonts w:ascii="Arial" w:hAnsi="Arial"/>
                <w:sz w:val="20"/>
                <w:szCs w:val="20"/>
              </w:rPr>
            </w:pPr>
            <w:r>
              <w:rPr>
                <w:rFonts w:ascii="Arial" w:hAnsi="Arial"/>
                <w:sz w:val="20"/>
                <w:szCs w:val="20"/>
              </w:rPr>
            </w:r>
          </w:p>
        </w:tc>
      </w:tr>
      <w:tr>
        <w:trPr/>
        <w:tc>
          <w:tcPr>
            <w:tcW w:w="108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Sum</w:t>
            </w:r>
          </w:p>
        </w:tc>
        <w:tc>
          <w:tcPr>
            <w:tcW w:w="125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8.77±4.84</w:t>
            </w:r>
          </w:p>
          <w:p>
            <w:pPr>
              <w:pStyle w:val="TableContents"/>
              <w:jc w:val="both"/>
              <w:rPr>
                <w:rFonts w:ascii="Arial" w:hAnsi="Arial"/>
                <w:sz w:val="20"/>
                <w:szCs w:val="20"/>
              </w:rPr>
            </w:pPr>
            <w:r>
              <w:rPr>
                <w:rFonts w:ascii="Arial" w:hAnsi="Arial"/>
                <w:sz w:val="20"/>
                <w:szCs w:val="20"/>
              </w:rPr>
              <w:t>(0-27, 1048)</w:t>
            </w:r>
          </w:p>
        </w:tc>
        <w:tc>
          <w:tcPr>
            <w:tcW w:w="14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9.39±5.05</w:t>
            </w:r>
          </w:p>
          <w:p>
            <w:pPr>
              <w:pStyle w:val="TableContents"/>
              <w:jc w:val="both"/>
              <w:rPr>
                <w:rFonts w:ascii="Arial" w:hAnsi="Arial"/>
                <w:sz w:val="20"/>
                <w:szCs w:val="20"/>
              </w:rPr>
            </w:pPr>
            <w:r>
              <w:rPr>
                <w:rFonts w:ascii="Arial" w:hAnsi="Arial"/>
                <w:sz w:val="20"/>
                <w:szCs w:val="20"/>
              </w:rPr>
              <w:t>(0-27, 573)</w:t>
            </w:r>
          </w:p>
        </w:tc>
        <w:tc>
          <w:tcPr>
            <w:tcW w:w="134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8.02±4.46</w:t>
            </w:r>
          </w:p>
          <w:p>
            <w:pPr>
              <w:pStyle w:val="TableContents"/>
              <w:jc w:val="both"/>
              <w:rPr>
                <w:rFonts w:ascii="Arial" w:hAnsi="Arial"/>
                <w:sz w:val="20"/>
                <w:szCs w:val="20"/>
              </w:rPr>
            </w:pPr>
            <w:r>
              <w:rPr>
                <w:rFonts w:ascii="Arial" w:hAnsi="Arial"/>
                <w:sz w:val="20"/>
                <w:szCs w:val="20"/>
              </w:rPr>
              <w:t>(0-25, 475)</w:t>
            </w:r>
          </w:p>
        </w:tc>
        <w:tc>
          <w:tcPr>
            <w:tcW w:w="153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1.009±0.104</w:t>
            </w:r>
          </w:p>
        </w:tc>
        <w:tc>
          <w:tcPr>
            <w:tcW w:w="81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&lt;0.001</w:t>
            </w:r>
          </w:p>
          <w:p>
            <w:pPr>
              <w:pStyle w:val="TableContents"/>
              <w:jc w:val="both"/>
              <w:rPr>
                <w:rFonts w:ascii="Arial" w:hAnsi="Arial"/>
                <w:sz w:val="20"/>
                <w:szCs w:val="20"/>
              </w:rPr>
            </w:pPr>
            <w:r>
              <w:rPr>
                <w:rFonts w:ascii="Arial" w:hAnsi="Arial"/>
                <w:sz w:val="20"/>
                <w:szCs w:val="20"/>
              </w:rPr>
            </w:r>
          </w:p>
        </w:tc>
        <w:tc>
          <w:tcPr>
            <w:tcW w:w="152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66B3"/>
                <w:sz w:val="20"/>
                <w:szCs w:val="20"/>
              </w:rPr>
            </w:pPr>
            <w:r>
              <w:rPr>
                <w:rFonts w:ascii="Arial" w:hAnsi="Arial"/>
                <w:color w:val="0066B3"/>
                <w:sz w:val="20"/>
                <w:szCs w:val="20"/>
              </w:rPr>
              <w:t>0.214±0.210</w:t>
            </w:r>
          </w:p>
        </w:tc>
        <w:tc>
          <w:tcPr>
            <w:tcW w:w="6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color w:val="0066B3"/>
                <w:sz w:val="20"/>
                <w:szCs w:val="20"/>
              </w:rPr>
            </w:pPr>
            <w:r>
              <w:rPr>
                <w:rFonts w:ascii="Arial" w:hAnsi="Arial"/>
                <w:color w:val="0066B3"/>
                <w:sz w:val="20"/>
                <w:szCs w:val="20"/>
              </w:rPr>
              <w:t>0.309</w:t>
            </w:r>
          </w:p>
        </w:tc>
      </w:tr>
    </w:tbl>
    <w:p>
      <w:pPr>
        <w:pStyle w:val="Normal"/>
        <w:widowControl w:val="false"/>
        <w:bidi w:val="0"/>
        <w:spacing w:lineRule="auto" w:line="480" w:before="0" w:after="240"/>
        <w:jc w:val="both"/>
        <w:rPr>
          <w:rStyle w:val="InternetLink"/>
          <w:rFonts w:eastAsia="Arial"/>
          <w:b w:val="false"/>
          <w:b w:val="false"/>
          <w:bCs w:val="false"/>
          <w:i w:val="false"/>
          <w:i w:val="false"/>
          <w:iCs w:val="false"/>
          <w:caps w:val="false"/>
          <w:smallCaps w:val="false"/>
          <w:color w:val="000000"/>
          <w:spacing w:val="0"/>
          <w:sz w:val="24"/>
          <w:szCs w:val="24"/>
          <w:u w:val="none"/>
          <w:lang w:val="en-US"/>
        </w:rPr>
      </w:pPr>
      <w:r>
        <w:rPr>
          <w:rFonts w:eastAsia="Arial"/>
          <w:b w:val="false"/>
          <w:bCs w:val="false"/>
          <w:i w:val="false"/>
          <w:iCs w:val="false"/>
          <w:caps w:val="false"/>
          <w:smallCaps w:val="false"/>
          <w:color w:val="000000"/>
          <w:spacing w:val="0"/>
          <w:sz w:val="24"/>
          <w:szCs w:val="24"/>
          <w:u w:val="none"/>
          <w:lang w:val="en-US"/>
        </w:rPr>
      </w:r>
      <w:r>
        <w:br w:type="page"/>
      </w:r>
    </w:p>
    <w:p>
      <w:pPr>
        <w:pStyle w:val="Normal"/>
        <w:widowControl w:val="false"/>
        <w:bidi w:val="0"/>
        <w:spacing w:lineRule="auto" w:line="360" w:before="0" w:after="86"/>
        <w:jc w:val="both"/>
        <w:rPr/>
      </w:pP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3:</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w:t>
      </w:r>
      <w:r>
        <w:rPr>
          <w:rStyle w:val="InternetLink"/>
          <w:rFonts w:eastAsia="Arial" w:cs="Arial" w:ascii="Arial" w:hAnsi="Arial"/>
          <w:b/>
          <w:bCs/>
          <w:i w:val="false"/>
          <w:iCs w:val="false"/>
          <w:caps w:val="false"/>
          <w:smallCaps w:val="false"/>
          <w:color w:val="000000"/>
          <w:spacing w:val="0"/>
          <w:sz w:val="24"/>
          <w:szCs w:val="24"/>
          <w:u w:val="none"/>
          <w:lang w:val="en-US"/>
        </w:rPr>
        <w:t>PRE-AS and amygdalar / hippocampal volumes - nonimputed data.</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Results are similar compared to Table 3.</w:t>
      </w:r>
    </w:p>
    <w:tbl>
      <w:tblPr>
        <w:tblW w:w="972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1170"/>
        <w:gridCol w:w="1532"/>
        <w:gridCol w:w="1172"/>
        <w:gridCol w:w="1073"/>
        <w:gridCol w:w="1"/>
        <w:gridCol w:w="1439"/>
        <w:gridCol w:w="816"/>
        <w:gridCol w:w="1"/>
        <w:gridCol w:w="1708"/>
        <w:gridCol w:w="806"/>
      </w:tblGrid>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3778" w:type="dxa"/>
            <w:gridSpan w:val="4"/>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Volumes [mm^3]</w:t>
            </w:r>
          </w:p>
          <w:p>
            <w:pPr>
              <w:pStyle w:val="TableContents"/>
              <w:jc w:val="center"/>
              <w:rPr>
                <w:rFonts w:ascii="Arial" w:hAnsi="Arial"/>
                <w:sz w:val="22"/>
                <w:szCs w:val="22"/>
              </w:rPr>
            </w:pPr>
            <w:r>
              <w:rPr>
                <w:rFonts w:ascii="Arial" w:hAnsi="Arial"/>
                <w:sz w:val="22"/>
                <w:szCs w:val="22"/>
              </w:rPr>
              <w:t>M±SD</w:t>
            </w:r>
          </w:p>
        </w:tc>
        <w:tc>
          <w:tcPr>
            <w:tcW w:w="2256"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 xml:space="preserve">Association with </w:t>
            </w:r>
          </w:p>
          <w:p>
            <w:pPr>
              <w:pStyle w:val="TableContents"/>
              <w:jc w:val="center"/>
              <w:rPr>
                <w:rFonts w:ascii="Arial" w:hAnsi="Arial"/>
                <w:sz w:val="22"/>
                <w:szCs w:val="22"/>
              </w:rPr>
            </w:pPr>
            <w:r>
              <w:rPr>
                <w:rFonts w:ascii="Arial" w:hAnsi="Arial"/>
                <w:sz w:val="22"/>
                <w:szCs w:val="22"/>
              </w:rPr>
              <w:t>PRE-AS</w:t>
            </w:r>
          </w:p>
        </w:tc>
        <w:tc>
          <w:tcPr>
            <w:tcW w:w="25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center"/>
              <w:rPr>
                <w:rFonts w:ascii="Arial" w:hAnsi="Arial"/>
                <w:sz w:val="22"/>
                <w:szCs w:val="22"/>
              </w:rPr>
            </w:pPr>
            <w:r>
              <w:rPr>
                <w:rFonts w:ascii="Arial" w:hAnsi="Arial"/>
                <w:sz w:val="22"/>
                <w:szCs w:val="22"/>
              </w:rPr>
              <w:t>Sex-specific association with PRE-AS</w:t>
            </w:r>
          </w:p>
        </w:tc>
      </w:tr>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53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Whole sample</w:t>
            </w:r>
          </w:p>
          <w:p>
            <w:pPr>
              <w:pStyle w:val="TableContents"/>
              <w:jc w:val="both"/>
              <w:rPr>
                <w:rFonts w:ascii="Arial" w:hAnsi="Arial"/>
                <w:sz w:val="22"/>
                <w:szCs w:val="22"/>
              </w:rPr>
            </w:pPr>
            <w:r>
              <w:rPr>
                <w:rFonts w:ascii="Arial" w:hAnsi="Arial"/>
                <w:sz w:val="22"/>
                <w:szCs w:val="22"/>
              </w:rPr>
              <w:t>(N= 98)</w:t>
            </w:r>
          </w:p>
        </w:tc>
        <w:tc>
          <w:tcPr>
            <w:tcW w:w="117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Boys</w:t>
            </w:r>
          </w:p>
          <w:p>
            <w:pPr>
              <w:pStyle w:val="TableContents"/>
              <w:jc w:val="both"/>
              <w:rPr>
                <w:rFonts w:ascii="Arial" w:hAnsi="Arial"/>
                <w:sz w:val="22"/>
                <w:szCs w:val="22"/>
              </w:rPr>
            </w:pPr>
            <w:r>
              <w:rPr>
                <w:rFonts w:ascii="Arial" w:hAnsi="Arial"/>
                <w:sz w:val="22"/>
                <w:szCs w:val="22"/>
              </w:rPr>
              <w:t>(N= 55)</w:t>
            </w:r>
          </w:p>
        </w:tc>
        <w:tc>
          <w:tcPr>
            <w:tcW w:w="107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Girls</w:t>
            </w:r>
          </w:p>
          <w:p>
            <w:pPr>
              <w:pStyle w:val="TableContents"/>
              <w:jc w:val="both"/>
              <w:rPr>
                <w:rFonts w:ascii="Arial" w:hAnsi="Arial"/>
                <w:sz w:val="22"/>
                <w:szCs w:val="22"/>
              </w:rPr>
            </w:pPr>
            <w:r>
              <w:rPr>
                <w:rFonts w:ascii="Arial" w:hAnsi="Arial"/>
                <w:sz w:val="22"/>
                <w:szCs w:val="22"/>
              </w:rPr>
              <w:t>(N= 43)</w:t>
            </w:r>
          </w:p>
        </w:tc>
        <w:tc>
          <w:tcPr>
            <w:tcW w:w="144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816"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70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 values ± SE</w:t>
            </w:r>
          </w:p>
        </w:tc>
        <w:tc>
          <w:tcPr>
            <w:tcW w:w="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sz w:val="22"/>
                <w:szCs w:val="22"/>
              </w:rPr>
            </w:pPr>
            <w:r>
              <w:rPr>
                <w:rFonts w:ascii="Arial" w:hAnsi="Arial"/>
                <w:sz w:val="22"/>
                <w:szCs w:val="22"/>
              </w:rPr>
              <w:t>P</w:t>
            </w:r>
          </w:p>
        </w:tc>
      </w:tr>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 Amy</w:t>
            </w:r>
          </w:p>
        </w:tc>
        <w:tc>
          <w:tcPr>
            <w:tcW w:w="1532"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265±39</w:t>
            </w:r>
          </w:p>
        </w:tc>
        <w:tc>
          <w:tcPr>
            <w:tcW w:w="1172"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275±39</w:t>
            </w:r>
          </w:p>
        </w:tc>
        <w:tc>
          <w:tcPr>
            <w:tcW w:w="1073"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252±35</w:t>
            </w:r>
          </w:p>
        </w:tc>
        <w:tc>
          <w:tcPr>
            <w:tcW w:w="1440" w:type="dxa"/>
            <w:gridSpan w:val="2"/>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0.04±2.02</w:t>
            </w:r>
          </w:p>
        </w:tc>
        <w:tc>
          <w:tcPr>
            <w:tcW w:w="816"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0.983</w:t>
            </w:r>
          </w:p>
        </w:tc>
        <w:tc>
          <w:tcPr>
            <w:tcW w:w="1709" w:type="dxa"/>
            <w:gridSpan w:val="2"/>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-8.82±3.92</w:t>
            </w:r>
          </w:p>
        </w:tc>
        <w:tc>
          <w:tcPr>
            <w:tcW w:w="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sz w:val="22"/>
                <w:szCs w:val="22"/>
              </w:rPr>
            </w:pPr>
            <w:r>
              <w:rPr>
                <w:rFonts w:ascii="Arial" w:hAnsi="Arial"/>
                <w:sz w:val="22"/>
                <w:szCs w:val="22"/>
              </w:rPr>
              <w:t>0.027</w:t>
            </w:r>
          </w:p>
        </w:tc>
      </w:tr>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 Amy</w:t>
            </w:r>
          </w:p>
        </w:tc>
        <w:tc>
          <w:tcPr>
            <w:tcW w:w="153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268±37</w:t>
            </w:r>
          </w:p>
        </w:tc>
        <w:tc>
          <w:tcPr>
            <w:tcW w:w="117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273±41</w:t>
            </w:r>
          </w:p>
        </w:tc>
        <w:tc>
          <w:tcPr>
            <w:tcW w:w="107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262±31</w:t>
            </w:r>
          </w:p>
        </w:tc>
        <w:tc>
          <w:tcPr>
            <w:tcW w:w="144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-1.44±1.89</w:t>
            </w:r>
          </w:p>
        </w:tc>
        <w:tc>
          <w:tcPr>
            <w:tcW w:w="81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0.450</w:t>
            </w:r>
          </w:p>
        </w:tc>
        <w:tc>
          <w:tcPr>
            <w:tcW w:w="170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-8.80±3.66</w:t>
            </w:r>
          </w:p>
        </w:tc>
        <w:tc>
          <w:tcPr>
            <w:tcW w:w="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0.018</w:t>
            </w:r>
          </w:p>
        </w:tc>
      </w:tr>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 Hippoc</w:t>
            </w:r>
          </w:p>
        </w:tc>
        <w:tc>
          <w:tcPr>
            <w:tcW w:w="153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771±106</w:t>
            </w:r>
          </w:p>
        </w:tc>
        <w:tc>
          <w:tcPr>
            <w:tcW w:w="117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783±103</w:t>
            </w:r>
          </w:p>
        </w:tc>
        <w:tc>
          <w:tcPr>
            <w:tcW w:w="107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755±109</w:t>
            </w:r>
          </w:p>
        </w:tc>
        <w:tc>
          <w:tcPr>
            <w:tcW w:w="144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-5.62±5.16</w:t>
            </w:r>
          </w:p>
        </w:tc>
        <w:tc>
          <w:tcPr>
            <w:tcW w:w="81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0.279</w:t>
            </w:r>
          </w:p>
        </w:tc>
        <w:tc>
          <w:tcPr>
            <w:tcW w:w="170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4.83±10.28</w:t>
            </w:r>
          </w:p>
        </w:tc>
        <w:tc>
          <w:tcPr>
            <w:tcW w:w="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0.640</w:t>
            </w:r>
          </w:p>
        </w:tc>
      </w:tr>
      <w:tr>
        <w:trPr/>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 Hippoc</w:t>
            </w:r>
          </w:p>
        </w:tc>
        <w:tc>
          <w:tcPr>
            <w:tcW w:w="153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768±116</w:t>
            </w:r>
          </w:p>
        </w:tc>
        <w:tc>
          <w:tcPr>
            <w:tcW w:w="117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789±119</w:t>
            </w:r>
          </w:p>
        </w:tc>
        <w:tc>
          <w:tcPr>
            <w:tcW w:w="1073"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742±109</w:t>
            </w:r>
          </w:p>
        </w:tc>
        <w:tc>
          <w:tcPr>
            <w:tcW w:w="144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-7.64±5.86</w:t>
            </w:r>
          </w:p>
        </w:tc>
        <w:tc>
          <w:tcPr>
            <w:tcW w:w="81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0.195</w:t>
            </w:r>
          </w:p>
        </w:tc>
        <w:tc>
          <w:tcPr>
            <w:tcW w:w="170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14.04±11.58</w:t>
            </w:r>
          </w:p>
        </w:tc>
        <w:tc>
          <w:tcPr>
            <w:tcW w:w="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0.228</w:t>
            </w:r>
          </w:p>
        </w:tc>
      </w:tr>
    </w:tbl>
    <w:p>
      <w:pPr>
        <w:pStyle w:val="Normal"/>
        <w:widowControl w:val="false"/>
        <w:bidi w:val="0"/>
        <w:spacing w:lineRule="auto" w:line="360" w:before="432" w:after="86"/>
        <w:jc w:val="both"/>
        <w:rPr/>
      </w:pP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4: Genotype, SDQ and PRE-AS</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w:t>
      </w:r>
      <w:r>
        <w:rPr>
          <w:rStyle w:val="InternetLink"/>
          <w:rFonts w:eastAsia="Arial" w:cs="Arial" w:ascii="Arial" w:hAnsi="Arial"/>
          <w:b/>
          <w:bCs/>
          <w:i w:val="false"/>
          <w:iCs w:val="false"/>
          <w:caps w:val="false"/>
          <w:smallCaps w:val="false"/>
          <w:color w:val="000000"/>
          <w:spacing w:val="0"/>
          <w:sz w:val="24"/>
          <w:szCs w:val="24"/>
          <w:u w:val="none"/>
          <w:lang w:val="en-US"/>
        </w:rPr>
        <w:t xml:space="preserve">– nonimputed data.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Results that are significant with the raw, but not with the imputed data (Table 4) are marked red. Results that are no longer significant compared with the imputed data (Table 4) are marked blue.</w:t>
      </w:r>
    </w:p>
    <w:tbl>
      <w:tblPr>
        <w:tblW w:w="964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810"/>
        <w:gridCol w:w="1254"/>
        <w:gridCol w:w="636"/>
        <w:gridCol w:w="1"/>
        <w:gridCol w:w="1529"/>
        <w:gridCol w:w="898"/>
        <w:gridCol w:w="1"/>
        <w:gridCol w:w="1527"/>
        <w:gridCol w:w="812"/>
        <w:gridCol w:w="1"/>
        <w:gridCol w:w="1259"/>
        <w:gridCol w:w="916"/>
      </w:tblGrid>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891"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Association with ePRS</w:t>
            </w:r>
          </w:p>
          <w:p>
            <w:pPr>
              <w:pStyle w:val="TableContents"/>
              <w:jc w:val="center"/>
              <w:rPr>
                <w:rFonts w:ascii="Arial" w:hAnsi="Arial"/>
                <w:sz w:val="22"/>
                <w:szCs w:val="22"/>
              </w:rPr>
            </w:pPr>
            <w:r>
              <w:rPr>
                <w:rFonts w:ascii="Arial" w:hAnsi="Arial"/>
                <w:sz w:val="22"/>
                <w:szCs w:val="22"/>
              </w:rPr>
            </w:r>
          </w:p>
        </w:tc>
        <w:tc>
          <w:tcPr>
            <w:tcW w:w="2428"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Sex-specific association with ePRS</w:t>
            </w:r>
          </w:p>
        </w:tc>
        <w:tc>
          <w:tcPr>
            <w:tcW w:w="2340"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 xml:space="preserve">Association of the GxE interaction </w:t>
            </w:r>
          </w:p>
          <w:p>
            <w:pPr>
              <w:pStyle w:val="TableContents"/>
              <w:jc w:val="center"/>
              <w:rPr>
                <w:rFonts w:ascii="Arial" w:hAnsi="Arial"/>
                <w:sz w:val="22"/>
                <w:szCs w:val="22"/>
              </w:rPr>
            </w:pPr>
            <w:r>
              <w:rPr>
                <w:rFonts w:ascii="Arial" w:hAnsi="Arial"/>
                <w:sz w:val="22"/>
                <w:szCs w:val="22"/>
              </w:rPr>
              <w:t>(ePRS by PRE-AS)</w:t>
            </w:r>
          </w:p>
        </w:tc>
        <w:tc>
          <w:tcPr>
            <w:tcW w:w="2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center"/>
              <w:rPr>
                <w:rFonts w:ascii="Arial" w:hAnsi="Arial"/>
                <w:sz w:val="22"/>
                <w:szCs w:val="22"/>
              </w:rPr>
            </w:pPr>
            <w:r>
              <w:rPr>
                <w:rFonts w:ascii="Arial" w:hAnsi="Arial"/>
                <w:sz w:val="22"/>
                <w:szCs w:val="22"/>
              </w:rPr>
              <w:t>Association of the sex-specific GxE interaction (ePRS by PRE-AS by sex)</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 xml:space="preserve">-values ± SE </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sz w:val="22"/>
                <w:szCs w:val="22"/>
              </w:rPr>
            </w:pPr>
            <w:r>
              <w:rPr>
                <w:rFonts w:ascii="Arial" w:hAnsi="Arial"/>
                <w:sz w:val="22"/>
                <w:szCs w:val="22"/>
              </w:rPr>
              <w:t>p</w:t>
            </w:r>
          </w:p>
        </w:tc>
      </w:tr>
      <w:tr>
        <w:trPr/>
        <w:tc>
          <w:tcPr>
            <w:tcW w:w="9644" w:type="dxa"/>
            <w:gridSpan w:val="1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4 years</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F1</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Normal"/>
              <w:jc w:val="both"/>
              <w:rPr>
                <w:rFonts w:ascii="Arial" w:hAnsi="Arial"/>
                <w:sz w:val="20"/>
                <w:szCs w:val="20"/>
              </w:rPr>
            </w:pPr>
            <w:r>
              <w:rPr>
                <w:rFonts w:ascii="Arial" w:hAnsi="Arial"/>
                <w:sz w:val="20"/>
                <w:szCs w:val="20"/>
              </w:rPr>
              <w:t>-0.02±0.05</w:t>
            </w:r>
          </w:p>
          <w:p>
            <w:pPr>
              <w:pStyle w:val="Normal"/>
              <w:jc w:val="both"/>
              <w:rPr>
                <w:rFonts w:ascii="Arial" w:hAnsi="Arial"/>
                <w:sz w:val="20"/>
                <w:szCs w:val="20"/>
              </w:rPr>
            </w:pPr>
            <w:r>
              <w:rPr>
                <w:rFonts w:ascii="Arial" w:hAnsi="Arial"/>
                <w:sz w:val="20"/>
                <w:szCs w:val="20"/>
              </w:rPr>
              <w:t>(N= 817)</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0.608</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0.06±0.09</w:t>
            </w:r>
          </w:p>
          <w:p>
            <w:pPr>
              <w:pStyle w:val="Normal"/>
              <w:jc w:val="both"/>
              <w:rPr>
                <w:rFonts w:ascii="Arial" w:hAnsi="Arial"/>
                <w:sz w:val="20"/>
                <w:szCs w:val="20"/>
              </w:rPr>
            </w:pPr>
            <w:r>
              <w:rPr>
                <w:rFonts w:ascii="Arial" w:hAnsi="Arial"/>
                <w:sz w:val="20"/>
                <w:szCs w:val="20"/>
              </w:rPr>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0.541</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-0.03±0.04</w:t>
            </w:r>
          </w:p>
          <w:p>
            <w:pPr>
              <w:pStyle w:val="TableContents"/>
              <w:jc w:val="both"/>
              <w:rPr>
                <w:rFonts w:ascii="Arial" w:hAnsi="Arial"/>
                <w:sz w:val="20"/>
                <w:szCs w:val="20"/>
              </w:rPr>
            </w:pPr>
            <w:r>
              <w:rPr>
                <w:rFonts w:ascii="Arial" w:hAnsi="Arial"/>
                <w:sz w:val="20"/>
                <w:szCs w:val="20"/>
              </w:rPr>
              <w:t>(N= 642)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0.415</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0.05±0.07</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0.480</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F2</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0.03±0.07</w:t>
            </w:r>
          </w:p>
          <w:p>
            <w:pPr>
              <w:pStyle w:val="Normal"/>
              <w:jc w:val="both"/>
              <w:rPr>
                <w:rFonts w:ascii="Arial" w:hAnsi="Arial"/>
                <w:sz w:val="20"/>
                <w:szCs w:val="20"/>
              </w:rPr>
            </w:pPr>
            <w:r>
              <w:rPr>
                <w:rFonts w:ascii="Arial" w:hAnsi="Arial"/>
                <w:sz w:val="20"/>
                <w:szCs w:val="20"/>
              </w:rPr>
              <w:t>(N= 817)</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0.691</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-0.21±0.14</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0.119</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0.03±0.05</w:t>
            </w:r>
          </w:p>
          <w:p>
            <w:pPr>
              <w:pStyle w:val="TableContents"/>
              <w:jc w:val="both"/>
              <w:rPr>
                <w:rFonts w:ascii="Arial" w:hAnsi="Arial"/>
                <w:sz w:val="20"/>
                <w:szCs w:val="20"/>
              </w:rPr>
            </w:pPr>
            <w:r>
              <w:rPr>
                <w:rFonts w:ascii="Arial" w:hAnsi="Arial"/>
                <w:sz w:val="20"/>
                <w:szCs w:val="20"/>
              </w:rPr>
              <w:t>(N= 642)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0.622</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0.04±0.11</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0.728</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F3</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0.09±0.07</w:t>
            </w:r>
          </w:p>
          <w:p>
            <w:pPr>
              <w:pStyle w:val="Normal"/>
              <w:jc w:val="both"/>
              <w:rPr>
                <w:rFonts w:ascii="Arial" w:hAnsi="Arial"/>
                <w:sz w:val="20"/>
                <w:szCs w:val="20"/>
              </w:rPr>
            </w:pPr>
            <w:r>
              <w:rPr>
                <w:rFonts w:ascii="Arial" w:hAnsi="Arial"/>
                <w:sz w:val="20"/>
                <w:szCs w:val="20"/>
              </w:rPr>
              <w:t>(N= 817)</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0.214</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ED1C24"/>
                <w:sz w:val="20"/>
                <w:szCs w:val="20"/>
              </w:rPr>
            </w:pPr>
            <w:r>
              <w:rPr>
                <w:rFonts w:ascii="Arial" w:hAnsi="Arial"/>
                <w:color w:val="ED1C24"/>
                <w:sz w:val="20"/>
                <w:szCs w:val="20"/>
              </w:rPr>
              <w:t>-0.32±0.15</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ED1C24"/>
                <w:sz w:val="20"/>
                <w:szCs w:val="20"/>
              </w:rPr>
            </w:pPr>
            <w:r>
              <w:rPr>
                <w:rFonts w:ascii="Arial" w:hAnsi="Arial"/>
                <w:color w:val="ED1C24"/>
                <w:sz w:val="20"/>
                <w:szCs w:val="20"/>
              </w:rPr>
              <w:t>0.032</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-0.01±0.06</w:t>
            </w:r>
          </w:p>
          <w:p>
            <w:pPr>
              <w:pStyle w:val="TableContents"/>
              <w:jc w:val="both"/>
              <w:rPr>
                <w:rFonts w:ascii="Arial" w:hAnsi="Arial"/>
                <w:sz w:val="20"/>
                <w:szCs w:val="20"/>
              </w:rPr>
            </w:pPr>
            <w:r>
              <w:rPr>
                <w:rFonts w:ascii="Arial" w:hAnsi="Arial"/>
                <w:sz w:val="20"/>
                <w:szCs w:val="20"/>
              </w:rPr>
              <w:t>(N= 642)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0.931</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-0.11±0.12</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0.374</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F4</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-0.02±0.05</w:t>
            </w:r>
          </w:p>
          <w:p>
            <w:pPr>
              <w:pStyle w:val="Normal"/>
              <w:jc w:val="both"/>
              <w:rPr>
                <w:rFonts w:ascii="Arial" w:hAnsi="Arial"/>
                <w:sz w:val="20"/>
                <w:szCs w:val="20"/>
              </w:rPr>
            </w:pPr>
            <w:r>
              <w:rPr>
                <w:rFonts w:ascii="Arial" w:hAnsi="Arial"/>
                <w:sz w:val="20"/>
                <w:szCs w:val="20"/>
              </w:rPr>
              <w:t>(N= 817)</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0.683</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0.06±0.11</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0.543</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-0.02±0.04</w:t>
            </w:r>
          </w:p>
          <w:p>
            <w:pPr>
              <w:pStyle w:val="TableContents"/>
              <w:jc w:val="both"/>
              <w:rPr>
                <w:rFonts w:ascii="Arial" w:hAnsi="Arial"/>
                <w:sz w:val="20"/>
                <w:szCs w:val="20"/>
              </w:rPr>
            </w:pPr>
            <w:r>
              <w:rPr>
                <w:rFonts w:ascii="Arial" w:hAnsi="Arial"/>
                <w:sz w:val="20"/>
                <w:szCs w:val="20"/>
              </w:rPr>
              <w:t>(N= 642)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0.674</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0.10±0.09</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0.264</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Sum</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0.08±0.16</w:t>
            </w:r>
          </w:p>
          <w:p>
            <w:pPr>
              <w:pStyle w:val="Normal"/>
              <w:jc w:val="both"/>
              <w:rPr>
                <w:rFonts w:ascii="Arial" w:hAnsi="Arial"/>
                <w:sz w:val="20"/>
                <w:szCs w:val="20"/>
              </w:rPr>
            </w:pPr>
            <w:r>
              <w:rPr>
                <w:rFonts w:ascii="Arial" w:hAnsi="Arial"/>
                <w:sz w:val="20"/>
                <w:szCs w:val="20"/>
              </w:rPr>
              <w:t>(N= 817)</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0.646</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-0.41±0.33</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0.207</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-0.03±0.12</w:t>
            </w:r>
          </w:p>
          <w:p>
            <w:pPr>
              <w:pStyle w:val="TableContents"/>
              <w:jc w:val="both"/>
              <w:rPr>
                <w:rFonts w:ascii="Arial" w:hAnsi="Arial"/>
                <w:sz w:val="20"/>
                <w:szCs w:val="20"/>
              </w:rPr>
            </w:pPr>
            <w:r>
              <w:rPr>
                <w:rFonts w:ascii="Arial" w:hAnsi="Arial"/>
                <w:sz w:val="20"/>
                <w:szCs w:val="20"/>
              </w:rPr>
              <w:t>(N= 642)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0.837</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0.08± 0.25</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0.749</w:t>
            </w:r>
          </w:p>
        </w:tc>
      </w:tr>
      <w:tr>
        <w:trPr/>
        <w:tc>
          <w:tcPr>
            <w:tcW w:w="9644" w:type="dxa"/>
            <w:gridSpan w:val="1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2"/>
                <w:szCs w:val="22"/>
              </w:rPr>
            </w:pPr>
            <w:r>
              <w:rPr>
                <w:rFonts w:ascii="Arial" w:hAnsi="Arial"/>
                <w:sz w:val="22"/>
                <w:szCs w:val="22"/>
              </w:rPr>
              <w:t>5 years</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F1</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&lt;-0.01±0.04</w:t>
            </w:r>
          </w:p>
          <w:p>
            <w:pPr>
              <w:pStyle w:val="Normal"/>
              <w:jc w:val="both"/>
              <w:rPr>
                <w:rFonts w:ascii="Arial" w:hAnsi="Arial"/>
                <w:sz w:val="20"/>
                <w:szCs w:val="20"/>
              </w:rPr>
            </w:pPr>
            <w:r>
              <w:rPr>
                <w:rFonts w:ascii="Arial" w:hAnsi="Arial"/>
                <w:sz w:val="20"/>
                <w:szCs w:val="20"/>
              </w:rPr>
              <w:t>(N= 1032)</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0.993</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0.10±0.09</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0.247</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&lt;-0.01±0.03</w:t>
            </w:r>
          </w:p>
          <w:p>
            <w:pPr>
              <w:pStyle w:val="TableContents"/>
              <w:jc w:val="both"/>
              <w:rPr>
                <w:rFonts w:ascii="Arial" w:hAnsi="Arial"/>
                <w:sz w:val="20"/>
                <w:szCs w:val="20"/>
              </w:rPr>
            </w:pPr>
            <w:r>
              <w:rPr>
                <w:rFonts w:ascii="Arial" w:hAnsi="Arial"/>
                <w:sz w:val="20"/>
                <w:szCs w:val="20"/>
              </w:rPr>
              <w:t>(N= 803)</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0.911</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0.07±0.07</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0.302</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F2</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0.08±0.06</w:t>
            </w:r>
          </w:p>
          <w:p>
            <w:pPr>
              <w:pStyle w:val="Normal"/>
              <w:jc w:val="both"/>
              <w:rPr>
                <w:rFonts w:ascii="Arial" w:hAnsi="Arial"/>
                <w:sz w:val="20"/>
                <w:szCs w:val="20"/>
              </w:rPr>
            </w:pPr>
            <w:r>
              <w:rPr>
                <w:rFonts w:ascii="Arial" w:hAnsi="Arial"/>
                <w:sz w:val="20"/>
                <w:szCs w:val="20"/>
              </w:rPr>
              <w:t>(N= 1032)</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0.183</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-0.08±0.12</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0.540</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0.01±0.05</w:t>
            </w:r>
          </w:p>
          <w:p>
            <w:pPr>
              <w:pStyle w:val="TableContents"/>
              <w:jc w:val="both"/>
              <w:rPr>
                <w:rFonts w:ascii="Arial" w:hAnsi="Arial"/>
                <w:sz w:val="20"/>
                <w:szCs w:val="20"/>
              </w:rPr>
            </w:pPr>
            <w:r>
              <w:rPr>
                <w:rFonts w:ascii="Arial" w:hAnsi="Arial"/>
                <w:sz w:val="20"/>
                <w:szCs w:val="20"/>
              </w:rPr>
              <w:t>(N= 803)</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0.909</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-0.16±0.11</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0.133</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F3</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0.07±0.07</w:t>
            </w:r>
          </w:p>
          <w:p>
            <w:pPr>
              <w:pStyle w:val="Normal"/>
              <w:jc w:val="both"/>
              <w:rPr>
                <w:rFonts w:ascii="Arial" w:hAnsi="Arial"/>
                <w:sz w:val="20"/>
                <w:szCs w:val="20"/>
              </w:rPr>
            </w:pPr>
            <w:r>
              <w:rPr>
                <w:rFonts w:ascii="Arial" w:hAnsi="Arial"/>
                <w:sz w:val="20"/>
                <w:szCs w:val="20"/>
              </w:rPr>
              <w:t>(N= 1031)</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0.362</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-0.12±0.14</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0.405</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0.03±0.06</w:t>
            </w:r>
          </w:p>
          <w:p>
            <w:pPr>
              <w:pStyle w:val="TableContents"/>
              <w:jc w:val="both"/>
              <w:rPr>
                <w:rFonts w:ascii="Arial" w:hAnsi="Arial"/>
                <w:sz w:val="20"/>
                <w:szCs w:val="20"/>
              </w:rPr>
            </w:pPr>
            <w:r>
              <w:rPr>
                <w:rFonts w:ascii="Arial" w:hAnsi="Arial"/>
                <w:sz w:val="20"/>
                <w:szCs w:val="20"/>
              </w:rPr>
              <w:t>(N= 802)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0.662</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-0.12±0.12</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0.338</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F4</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0.05±0.05</w:t>
            </w:r>
          </w:p>
          <w:p>
            <w:pPr>
              <w:pStyle w:val="Normal"/>
              <w:jc w:val="both"/>
              <w:rPr>
                <w:rFonts w:ascii="Arial" w:hAnsi="Arial"/>
                <w:sz w:val="20"/>
                <w:szCs w:val="20"/>
              </w:rPr>
            </w:pPr>
            <w:r>
              <w:rPr>
                <w:rFonts w:ascii="Arial" w:hAnsi="Arial"/>
                <w:sz w:val="20"/>
                <w:szCs w:val="20"/>
              </w:rPr>
              <w:t>(N= 1031)</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0.329</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-0.02±0.09</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0.797</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66B3"/>
                <w:sz w:val="20"/>
                <w:szCs w:val="20"/>
              </w:rPr>
            </w:pPr>
            <w:r>
              <w:rPr>
                <w:rFonts w:ascii="Arial" w:hAnsi="Arial"/>
                <w:color w:val="0066B3"/>
                <w:sz w:val="20"/>
                <w:szCs w:val="20"/>
              </w:rPr>
              <w:t>-0.06±0.04</w:t>
            </w:r>
          </w:p>
          <w:p>
            <w:pPr>
              <w:pStyle w:val="TableContents"/>
              <w:jc w:val="both"/>
              <w:rPr>
                <w:rFonts w:ascii="Arial" w:hAnsi="Arial"/>
                <w:color w:val="0066B3"/>
                <w:sz w:val="20"/>
                <w:szCs w:val="20"/>
              </w:rPr>
            </w:pPr>
            <w:r>
              <w:rPr>
                <w:rFonts w:ascii="Arial" w:hAnsi="Arial"/>
                <w:color w:val="0066B3"/>
                <w:sz w:val="20"/>
                <w:szCs w:val="20"/>
              </w:rPr>
              <w:t>(N= 802)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color w:val="0066B3"/>
                <w:sz w:val="20"/>
                <w:szCs w:val="20"/>
              </w:rPr>
            </w:pPr>
            <w:r>
              <w:rPr>
                <w:rFonts w:ascii="Arial" w:hAnsi="Arial"/>
                <w:color w:val="0066B3"/>
                <w:sz w:val="20"/>
                <w:szCs w:val="20"/>
              </w:rPr>
              <w:t>0.113</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0.11±0.08</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0.157</w:t>
            </w:r>
          </w:p>
        </w:tc>
      </w:tr>
      <w:tr>
        <w:trPr/>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SDQ Sum</w:t>
            </w:r>
          </w:p>
        </w:tc>
        <w:tc>
          <w:tcPr>
            <w:tcW w:w="1254"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0.19±0.15</w:t>
            </w:r>
          </w:p>
          <w:p>
            <w:pPr>
              <w:pStyle w:val="Normal"/>
              <w:jc w:val="both"/>
              <w:rPr>
                <w:rFonts w:ascii="Arial" w:hAnsi="Arial"/>
                <w:sz w:val="20"/>
                <w:szCs w:val="20"/>
              </w:rPr>
            </w:pPr>
            <w:r>
              <w:rPr>
                <w:rFonts w:ascii="Arial" w:hAnsi="Arial"/>
                <w:sz w:val="20"/>
                <w:szCs w:val="20"/>
              </w:rPr>
              <w:t>(N= 1031)</w:t>
            </w:r>
          </w:p>
        </w:tc>
        <w:tc>
          <w:tcPr>
            <w:tcW w:w="636"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0.209</w:t>
            </w:r>
          </w:p>
        </w:tc>
        <w:tc>
          <w:tcPr>
            <w:tcW w:w="153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-0.12±0.31</w:t>
            </w:r>
          </w:p>
        </w:tc>
        <w:tc>
          <w:tcPr>
            <w:tcW w:w="89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0.697</w:t>
            </w:r>
          </w:p>
        </w:tc>
        <w:tc>
          <w:tcPr>
            <w:tcW w:w="1528"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-0.03±0.12</w:t>
            </w:r>
          </w:p>
          <w:p>
            <w:pPr>
              <w:pStyle w:val="TableContents"/>
              <w:jc w:val="both"/>
              <w:rPr>
                <w:rFonts w:ascii="Arial" w:hAnsi="Arial"/>
                <w:sz w:val="20"/>
                <w:szCs w:val="20"/>
              </w:rPr>
            </w:pPr>
            <w:r>
              <w:rPr>
                <w:rFonts w:ascii="Arial" w:hAnsi="Arial"/>
                <w:sz w:val="20"/>
                <w:szCs w:val="20"/>
              </w:rPr>
              <w:t>(N= 802)</w:t>
            </w:r>
          </w:p>
        </w:tc>
        <w:tc>
          <w:tcPr>
            <w:tcW w:w="812"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0.788</w:t>
            </w:r>
          </w:p>
        </w:tc>
        <w:tc>
          <w:tcPr>
            <w:tcW w:w="126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-0.09±0.25</w:t>
            </w:r>
          </w:p>
        </w:tc>
        <w:tc>
          <w:tcPr>
            <w:tcW w:w="9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0.717</w:t>
            </w:r>
          </w:p>
        </w:tc>
      </w:tr>
    </w:tbl>
    <w:p>
      <w:pPr>
        <w:pStyle w:val="Normal"/>
        <w:widowControl w:val="false"/>
        <w:bidi w:val="0"/>
        <w:spacing w:lineRule="auto" w:line="360" w:before="0" w:after="240"/>
        <w:jc w:val="both"/>
        <w:rPr/>
      </w:pPr>
      <w:r>
        <w:br w:type="page"/>
      </w: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5: Genotype, amygdalar / hippocampal volumes and PRE-AS</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w:t>
      </w:r>
      <w:r>
        <w:rPr>
          <w:rStyle w:val="InternetLink"/>
          <w:rFonts w:eastAsia="Arial" w:cs="Arial" w:ascii="Arial" w:hAnsi="Arial"/>
          <w:b/>
          <w:bCs/>
          <w:i w:val="false"/>
          <w:iCs w:val="false"/>
          <w:caps w:val="false"/>
          <w:smallCaps w:val="false"/>
          <w:color w:val="000000"/>
          <w:spacing w:val="0"/>
          <w:sz w:val="24"/>
          <w:szCs w:val="24"/>
          <w:u w:val="none"/>
          <w:lang w:val="en-US"/>
        </w:rPr>
        <w:t xml:space="preserve"> nonimputed data.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Results are similar compared to Table 5.</w:t>
      </w:r>
    </w:p>
    <w:tbl>
      <w:tblPr>
        <w:tblW w:w="964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Pr>
      <w:tblGrid>
        <w:gridCol w:w="1080"/>
        <w:gridCol w:w="1170"/>
        <w:gridCol w:w="718"/>
        <w:gridCol w:w="2"/>
        <w:gridCol w:w="1349"/>
        <w:gridCol w:w="720"/>
        <w:gridCol w:w="1"/>
        <w:gridCol w:w="1349"/>
        <w:gridCol w:w="810"/>
        <w:gridCol w:w="1531"/>
        <w:gridCol w:w="914"/>
      </w:tblGrid>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890"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Association with ePRS</w:t>
            </w:r>
          </w:p>
          <w:p>
            <w:pPr>
              <w:pStyle w:val="TableContents"/>
              <w:jc w:val="center"/>
              <w:rPr>
                <w:rFonts w:ascii="Arial" w:hAnsi="Arial"/>
                <w:sz w:val="22"/>
                <w:szCs w:val="22"/>
              </w:rPr>
            </w:pPr>
            <w:r>
              <w:rPr>
                <w:rFonts w:ascii="Arial" w:hAnsi="Arial"/>
                <w:sz w:val="22"/>
                <w:szCs w:val="22"/>
              </w:rPr>
              <w:t>(N=106)</w:t>
            </w:r>
          </w:p>
        </w:tc>
        <w:tc>
          <w:tcPr>
            <w:tcW w:w="2070" w:type="dxa"/>
            <w:gridSpan w:val="3"/>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Sex-specific association with ePRS (N=106)</w:t>
            </w:r>
          </w:p>
        </w:tc>
        <w:tc>
          <w:tcPr>
            <w:tcW w:w="2159"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center"/>
              <w:rPr>
                <w:rFonts w:ascii="Arial" w:hAnsi="Arial"/>
                <w:sz w:val="22"/>
                <w:szCs w:val="22"/>
              </w:rPr>
            </w:pPr>
            <w:r>
              <w:rPr>
                <w:rFonts w:ascii="Arial" w:hAnsi="Arial"/>
                <w:sz w:val="22"/>
                <w:szCs w:val="22"/>
              </w:rPr>
              <w:t xml:space="preserve">Association of the GxE interaction </w:t>
            </w:r>
          </w:p>
          <w:p>
            <w:pPr>
              <w:pStyle w:val="TableContents"/>
              <w:jc w:val="center"/>
              <w:rPr>
                <w:rFonts w:ascii="Arial" w:hAnsi="Arial"/>
                <w:sz w:val="22"/>
                <w:szCs w:val="22"/>
              </w:rPr>
            </w:pPr>
            <w:r>
              <w:rPr>
                <w:rFonts w:ascii="Arial" w:hAnsi="Arial"/>
                <w:sz w:val="22"/>
                <w:szCs w:val="22"/>
              </w:rPr>
              <w:t>(ePRS by PRE-AS,</w:t>
            </w:r>
          </w:p>
          <w:p>
            <w:pPr>
              <w:pStyle w:val="TableContents"/>
              <w:jc w:val="center"/>
              <w:rPr>
                <w:rFonts w:ascii="Arial" w:hAnsi="Arial"/>
                <w:sz w:val="22"/>
                <w:szCs w:val="22"/>
              </w:rPr>
            </w:pPr>
            <w:r>
              <w:rPr>
                <w:rFonts w:ascii="Arial" w:hAnsi="Arial"/>
                <w:sz w:val="22"/>
                <w:szCs w:val="22"/>
              </w:rPr>
              <w:t>N=83)</w:t>
            </w:r>
          </w:p>
        </w:tc>
        <w:tc>
          <w:tcPr>
            <w:tcW w:w="244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center"/>
              <w:rPr>
                <w:rFonts w:ascii="Arial" w:hAnsi="Arial"/>
                <w:sz w:val="22"/>
                <w:szCs w:val="22"/>
              </w:rPr>
            </w:pPr>
            <w:r>
              <w:rPr>
                <w:rFonts w:ascii="Arial" w:hAnsi="Arial"/>
                <w:sz w:val="22"/>
                <w:szCs w:val="22"/>
              </w:rPr>
              <w:t>Association of the sex-specific GxE interaction (ePRS by PRE-AS by sex, N=83)</w:t>
            </w:r>
          </w:p>
        </w:tc>
      </w:tr>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718"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35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-values ± SE</w:t>
            </w:r>
          </w:p>
        </w:tc>
        <w:tc>
          <w:tcPr>
            <w:tcW w:w="720"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tc>
        <w:tc>
          <w:tcPr>
            <w:tcW w:w="135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 xml:space="preserve">-values ± SE </w:t>
            </w:r>
          </w:p>
        </w:tc>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Normal"/>
              <w:rPr>
                <w:rFonts w:ascii="Arial" w:hAnsi="Arial"/>
                <w:sz w:val="22"/>
                <w:szCs w:val="22"/>
              </w:rPr>
            </w:pPr>
            <w:r>
              <w:rPr>
                <w:rFonts w:ascii="Arial" w:hAnsi="Arial"/>
                <w:sz w:val="22"/>
                <w:szCs w:val="22"/>
              </w:rPr>
              <w:t>p</w:t>
            </w:r>
          </w:p>
          <w:p>
            <w:pPr>
              <w:pStyle w:val="Normal"/>
              <w:rPr>
                <w:rFonts w:ascii="Arial" w:hAnsi="Arial"/>
                <w:sz w:val="22"/>
                <w:szCs w:val="22"/>
              </w:rPr>
            </w:pPr>
            <w:r>
              <w:rPr>
                <w:rFonts w:ascii="Arial" w:hAnsi="Arial"/>
                <w:sz w:val="22"/>
                <w:szCs w:val="22"/>
              </w:rPr>
            </w:r>
          </w:p>
        </w:tc>
        <w:tc>
          <w:tcPr>
            <w:tcW w:w="153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eastAsia="SimSun" w:cs="Lucida Sans" w:ascii="Arial" w:hAnsi="Arial"/>
                <w:sz w:val="22"/>
                <w:szCs w:val="22"/>
              </w:rPr>
              <w:t>β</w:t>
            </w:r>
            <w:r>
              <w:rPr>
                <w:rFonts w:ascii="Arial" w:hAnsi="Arial"/>
                <w:sz w:val="22"/>
                <w:szCs w:val="22"/>
              </w:rPr>
              <w:t xml:space="preserve">-values ± SE </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sz w:val="22"/>
                <w:szCs w:val="22"/>
              </w:rPr>
            </w:pPr>
            <w:r>
              <w:rPr>
                <w:rFonts w:ascii="Arial" w:hAnsi="Arial"/>
                <w:sz w:val="22"/>
                <w:szCs w:val="22"/>
              </w:rPr>
              <w:t>P</w:t>
            </w:r>
          </w:p>
        </w:tc>
      </w:tr>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 Amy</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Normal"/>
              <w:jc w:val="both"/>
              <w:rPr>
                <w:rFonts w:ascii="Arial" w:hAnsi="Arial"/>
                <w:sz w:val="20"/>
                <w:szCs w:val="20"/>
              </w:rPr>
            </w:pPr>
            <w:r>
              <w:rPr>
                <w:rFonts w:ascii="Arial" w:hAnsi="Arial"/>
                <w:b w:val="false"/>
                <w:i w:val="false"/>
                <w:strike w:val="false"/>
                <w:dstrike w:val="false"/>
                <w:outline w:val="false"/>
                <w:shadow w:val="false"/>
                <w:sz w:val="20"/>
                <w:szCs w:val="20"/>
                <w:u w:val="none"/>
                <w:em w:val="none"/>
              </w:rPr>
              <w:t>4.99±3.45</w:t>
            </w:r>
          </w:p>
        </w:tc>
        <w:tc>
          <w:tcPr>
            <w:tcW w:w="71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0.151</w:t>
            </w:r>
          </w:p>
        </w:tc>
        <w:tc>
          <w:tcPr>
            <w:tcW w:w="135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10.43±7.63</w:t>
            </w:r>
          </w:p>
        </w:tc>
        <w:tc>
          <w:tcPr>
            <w:tcW w:w="72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0.175</w:t>
            </w:r>
          </w:p>
        </w:tc>
        <w:tc>
          <w:tcPr>
            <w:tcW w:w="135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-0.67±2.19</w:t>
            </w:r>
          </w:p>
        </w:tc>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0.762</w:t>
            </w:r>
          </w:p>
        </w:tc>
        <w:tc>
          <w:tcPr>
            <w:tcW w:w="153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-0.40±4.32</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0.927</w:t>
            </w:r>
          </w:p>
        </w:tc>
      </w:tr>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 Amy</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1.89±3.34</w:t>
            </w:r>
          </w:p>
        </w:tc>
        <w:tc>
          <w:tcPr>
            <w:tcW w:w="71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0.573</w:t>
            </w:r>
          </w:p>
        </w:tc>
        <w:tc>
          <w:tcPr>
            <w:tcW w:w="135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-1.61±7.45</w:t>
            </w:r>
          </w:p>
        </w:tc>
        <w:tc>
          <w:tcPr>
            <w:tcW w:w="72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0.829</w:t>
            </w:r>
          </w:p>
        </w:tc>
        <w:tc>
          <w:tcPr>
            <w:tcW w:w="135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1.68±2.03</w:t>
            </w:r>
          </w:p>
        </w:tc>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0.410</w:t>
            </w:r>
          </w:p>
        </w:tc>
        <w:tc>
          <w:tcPr>
            <w:tcW w:w="153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3.68±4.08</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0.369</w:t>
            </w:r>
          </w:p>
        </w:tc>
      </w:tr>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R Hippoc</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3.88±9.55</w:t>
            </w:r>
          </w:p>
        </w:tc>
        <w:tc>
          <w:tcPr>
            <w:tcW w:w="71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0.685</w:t>
            </w:r>
          </w:p>
        </w:tc>
        <w:tc>
          <w:tcPr>
            <w:tcW w:w="135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-3.63±21.33</w:t>
            </w:r>
          </w:p>
        </w:tc>
        <w:tc>
          <w:tcPr>
            <w:tcW w:w="72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0.865</w:t>
            </w:r>
          </w:p>
        </w:tc>
        <w:tc>
          <w:tcPr>
            <w:tcW w:w="135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1.94±5.60</w:t>
            </w:r>
          </w:p>
        </w:tc>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0.731</w:t>
            </w:r>
          </w:p>
        </w:tc>
        <w:tc>
          <w:tcPr>
            <w:tcW w:w="153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35.78±10.86</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0.002</w:t>
            </w:r>
          </w:p>
        </w:tc>
      </w:tr>
      <w:tr>
        <w:trPr/>
        <w:tc>
          <w:tcPr>
            <w:tcW w:w="108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2"/>
                <w:szCs w:val="22"/>
              </w:rPr>
            </w:pPr>
            <w:r>
              <w:rPr>
                <w:rFonts w:ascii="Arial" w:hAnsi="Arial"/>
                <w:sz w:val="22"/>
                <w:szCs w:val="22"/>
              </w:rPr>
              <w:t>L Hippoc</w:t>
            </w:r>
          </w:p>
        </w:tc>
        <w:tc>
          <w:tcPr>
            <w:tcW w:w="117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8.27±10.06</w:t>
            </w:r>
          </w:p>
        </w:tc>
        <w:tc>
          <w:tcPr>
            <w:tcW w:w="718"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0.413</w:t>
            </w:r>
          </w:p>
        </w:tc>
        <w:tc>
          <w:tcPr>
            <w:tcW w:w="1351"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12.13±22.44</w:t>
            </w:r>
          </w:p>
        </w:tc>
        <w:tc>
          <w:tcPr>
            <w:tcW w:w="72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0.590</w:t>
            </w:r>
          </w:p>
        </w:tc>
        <w:tc>
          <w:tcPr>
            <w:tcW w:w="1350" w:type="dxa"/>
            <w:gridSpan w:val="2"/>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3.91±6.21</w:t>
            </w:r>
          </w:p>
        </w:tc>
        <w:tc>
          <w:tcPr>
            <w:tcW w:w="810"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0.531</w:t>
            </w:r>
          </w:p>
        </w:tc>
        <w:tc>
          <w:tcPr>
            <w:tcW w:w="1531" w:type="dxa"/>
            <w:tcBorders>
              <w:top w:val="single" w:sz="2" w:space="0" w:color="000001"/>
              <w:left w:val="single" w:sz="2" w:space="0" w:color="000001"/>
              <w:bottom w:val="single" w:sz="2" w:space="0" w:color="000001"/>
              <w:insideH w:val="single" w:sz="2" w:space="0" w:color="000001"/>
            </w:tcBorders>
            <w:shd w:fill="auto" w:val="clear"/>
          </w:tcPr>
          <w:p>
            <w:pPr>
              <w:pStyle w:val="TableContents"/>
              <w:jc w:val="both"/>
              <w:rPr>
                <w:rFonts w:ascii="Arial" w:hAnsi="Arial"/>
                <w:sz w:val="20"/>
                <w:szCs w:val="20"/>
              </w:rPr>
            </w:pPr>
            <w:r>
              <w:rPr>
                <w:rFonts w:ascii="Arial" w:hAnsi="Arial"/>
                <w:sz w:val="20"/>
                <w:szCs w:val="20"/>
              </w:rPr>
              <w:t>18.77±12.66</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jc w:val="both"/>
              <w:rPr>
                <w:rFonts w:ascii="Arial" w:hAnsi="Arial"/>
                <w:sz w:val="20"/>
                <w:szCs w:val="20"/>
              </w:rPr>
            </w:pPr>
            <w:r>
              <w:rPr>
                <w:rFonts w:ascii="Arial" w:hAnsi="Arial"/>
                <w:sz w:val="20"/>
                <w:szCs w:val="20"/>
              </w:rPr>
              <w:t>0.143</w:t>
            </w:r>
          </w:p>
        </w:tc>
      </w:tr>
    </w:tbl>
    <w:p>
      <w:pPr>
        <w:pStyle w:val="Normal"/>
        <w:widowControl w:val="false"/>
        <w:bidi w:val="0"/>
        <w:spacing w:lineRule="auto" w:line="480" w:before="58" w:after="245"/>
        <w:jc w:val="both"/>
        <w:rPr>
          <w:rStyle w:val="InternetLink"/>
          <w:rFonts w:ascii="Arial" w:hAnsi="Arial" w:eastAsia="Arial" w:cs="Arial"/>
          <w:b/>
          <w:b/>
          <w:bCs/>
          <w:i w:val="false"/>
          <w:i w:val="false"/>
          <w:iCs w:val="false"/>
          <w:caps w:val="false"/>
          <w:smallCaps w:val="false"/>
          <w:color w:val="000000"/>
          <w:spacing w:val="0"/>
          <w:sz w:val="22"/>
          <w:szCs w:val="22"/>
          <w:u w:val="none"/>
          <w:lang w:val="en-US"/>
        </w:rPr>
      </w:pPr>
      <w:r>
        <w:rPr>
          <w:rFonts w:eastAsia="Arial" w:cs="Arial" w:ascii="Arial" w:hAnsi="Arial"/>
          <w:b/>
          <w:bCs/>
          <w:i w:val="false"/>
          <w:iCs w:val="false"/>
          <w:caps w:val="false"/>
          <w:smallCaps w:val="false"/>
          <w:color w:val="000000"/>
          <w:spacing w:val="0"/>
          <w:sz w:val="22"/>
          <w:szCs w:val="22"/>
          <w:u w:val="none"/>
          <w:lang w:val="en-US"/>
        </w:rPr>
      </w:r>
    </w:p>
    <w:p>
      <w:pPr>
        <w:pStyle w:val="Normal"/>
        <w:widowControl w:val="false"/>
        <w:bidi w:val="0"/>
        <w:spacing w:lineRule="auto" w:line="360" w:before="0" w:after="240"/>
        <w:jc w:val="both"/>
        <w:rPr/>
      </w:pPr>
      <w:r>
        <w:rPr>
          <w:rStyle w:val="InternetLink"/>
          <w:rFonts w:eastAsia="Arial" w:cs="Arial" w:ascii="Arial" w:hAnsi="Arial"/>
          <w:b/>
          <w:bCs/>
          <w:i w:val="false"/>
          <w:iCs w:val="false"/>
          <w:caps w:val="false"/>
          <w:smallCaps w:val="false"/>
          <w:color w:val="000000"/>
          <w:spacing w:val="0"/>
          <w:sz w:val="24"/>
          <w:szCs w:val="24"/>
          <w:u w:val="none"/>
          <w:lang w:val="en-US"/>
        </w:rPr>
        <w:t>Table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 xml:space="preserve">6: The associations of the single risk factors with child emotional and behavioral outcome. </w:t>
      </w:r>
      <w:r>
        <w:rPr>
          <w:rStyle w:val="InternetLink"/>
          <w:rFonts w:eastAsia="Arial" w:cs="Arial" w:ascii="Arial" w:hAnsi="Arial"/>
          <w:b w:val="false"/>
          <w:bCs w:val="false"/>
          <w:i w:val="false"/>
          <w:iCs w:val="false"/>
          <w:caps w:val="false"/>
          <w:smallCaps w:val="false"/>
          <w:color w:val="000000"/>
          <w:spacing w:val="0"/>
          <w:sz w:val="24"/>
          <w:szCs w:val="24"/>
          <w:u w:val="none"/>
          <w:lang w:val="en-US"/>
        </w:rPr>
        <w:t>The associations were assessed as regression estimates in multiple regression analyses. Beta values are shown. P-values: red &lt;0.001, orange &lt;0.01, yellow &lt;0.05.</w:t>
      </w:r>
    </w:p>
    <w:p>
      <w:pPr>
        <w:pStyle w:val="Normal"/>
        <w:widowControl w:val="false"/>
        <w:bidi w:val="0"/>
        <w:spacing w:lineRule="auto" w:line="480" w:before="0" w:after="240"/>
        <w:jc w:val="both"/>
        <w:rPr>
          <w:rFonts w:ascii="Arial" w:hAnsi="Arial" w:eastAsia="Arial"/>
          <w:i w:val="false"/>
          <w:i w:val="false"/>
          <w:iCs w:val="false"/>
          <w:caps w:val="false"/>
          <w:smallCaps w:val="false"/>
          <w:color w:val="000000"/>
          <w:spacing w:val="0"/>
          <w:sz w:val="22"/>
          <w:szCs w:val="22"/>
          <w:u w:val="none"/>
          <w:lang w:val="en-US"/>
        </w:rPr>
      </w:pPr>
      <w:r>
        <w:rPr>
          <w:rFonts w:eastAsia="Arial" w:ascii="Arial" w:hAnsi="Arial"/>
          <w:i w:val="false"/>
          <w:iCs w:val="false"/>
          <w:caps w:val="false"/>
          <w:smallCaps w:val="false"/>
          <w:color w:val="000000"/>
          <w:spacing w:val="0"/>
          <w:sz w:val="22"/>
          <w:szCs w:val="22"/>
          <w:u w:val="none"/>
          <w:lang w:val="en-U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00800" cy="213042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400800" cy="2130425"/>
                    </a:xfrm>
                    <a:prstGeom prst="rect">
                      <a:avLst/>
                    </a:prstGeom>
                  </pic:spPr>
                </pic:pic>
              </a:graphicData>
            </a:graphic>
          </wp:anchor>
        </w:drawing>
      </w:r>
    </w:p>
    <w:p>
      <w:pPr>
        <w:pStyle w:val="Normal"/>
        <w:widowControl w:val="false"/>
        <w:bidi w:val="0"/>
        <w:spacing w:lineRule="auto" w:line="480" w:before="0" w:after="240"/>
        <w:jc w:val="both"/>
        <w:rPr>
          <w:rFonts w:ascii="Arial" w:hAnsi="Arial" w:eastAsia="Arial" w:cs="Arial"/>
          <w:b/>
          <w:b/>
          <w:bCs/>
          <w:i w:val="false"/>
          <w:i w:val="false"/>
          <w:iCs w:val="false"/>
          <w:caps w:val="false"/>
          <w:smallCaps w:val="false"/>
          <w:color w:val="000000"/>
          <w:spacing w:val="0"/>
          <w:sz w:val="22"/>
          <w:szCs w:val="22"/>
          <w:u w:val="none"/>
          <w:lang w:val="en-US"/>
        </w:rPr>
      </w:pPr>
      <w:r>
        <w:rPr>
          <w:rFonts w:eastAsia="Arial" w:cs="Arial" w:ascii="Arial" w:hAnsi="Arial"/>
          <w:b/>
          <w:bCs/>
          <w:i w:val="false"/>
          <w:iCs w:val="false"/>
          <w:caps w:val="false"/>
          <w:smallCaps w:val="false"/>
          <w:color w:val="000000"/>
          <w:spacing w:val="0"/>
          <w:sz w:val="22"/>
          <w:szCs w:val="22"/>
          <w:u w:val="none"/>
          <w:lang w:val="en-US"/>
        </w:rPr>
      </w:r>
      <w:r>
        <w:br w:type="page"/>
      </w:r>
    </w:p>
    <w:p>
      <w:pPr>
        <w:pStyle w:val="Normal"/>
        <w:widowControl w:val="false"/>
        <w:bidi w:val="0"/>
        <w:spacing w:lineRule="auto" w:line="360" w:before="58" w:after="58"/>
        <w:jc w:val="both"/>
        <w:rPr/>
      </w:pPr>
      <w:r>
        <w:rPr>
          <w:rStyle w:val="InternetLink"/>
          <w:rFonts w:eastAsia="Arial" w:cs="Arial" w:ascii="Arial" w:hAnsi="Arial"/>
          <w:b/>
          <w:bCs/>
          <w:i w:val="false"/>
          <w:iCs w:val="false"/>
          <w:caps w:val="false"/>
          <w:smallCaps w:val="false"/>
          <w:color w:val="000000"/>
          <w:spacing w:val="0"/>
          <w:sz w:val="24"/>
          <w:szCs w:val="24"/>
          <w:u w:val="none"/>
          <w:lang w:val="en-US"/>
        </w:rPr>
        <w:t>Figure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1: SDQ scores and pre- and postnatal adversity.</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SDQ scores (mean values and their confidence intervals) are depicted for children, split into four groups: 1) PRE-AS=0 and POST-DS=0 (0/0), 2) PRE-AS&gt;0 and POST-DS=0 (&gt;0/0), 3) PRE-AS=0 and POST-DS&gt;0 (0/&gt;0), and 4) PRE-AS&gt;0 and POST-DS&gt;0 (&gt;0/&gt;0). Significant differences were found for most of the comparisons with group 4. Significant differences comparing PRE-AS=0 versus PRE-AS&gt;0 under the condition of no postnatal distress were observed for SDQ F3 and SDQ Sum scores at 4 and 5 years and SDQ F2 scores at 5 years. No significances are reported for the group 0/&gt;0.</w:t>
      </w:r>
    </w:p>
    <w:p>
      <w:pPr>
        <w:pStyle w:val="Normal"/>
        <w:widowControl w:val="false"/>
        <w:bidi w:val="0"/>
        <w:spacing w:lineRule="auto" w:line="360" w:before="58" w:after="58"/>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
    </w:p>
    <w:p>
      <w:pPr>
        <w:pStyle w:val="Normal"/>
        <w:widowControl w:val="false"/>
        <w:bidi w:val="0"/>
        <w:spacing w:lineRule="auto" w:line="480" w:before="0" w:after="240"/>
        <w:jc w:val="both"/>
        <w:rPr>
          <w:rFonts w:ascii="Arial" w:hAnsi="Arial" w:cs="Arial"/>
          <w:b/>
          <w:b/>
          <w:bCs/>
        </w:rPr>
      </w:pPr>
      <w:r>
        <w:rPr>
          <w:rFonts w:cs="Arial" w:ascii="Arial" w:hAnsi="Arial"/>
          <w:b/>
          <w:bCs/>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3441700"/>
            <wp:effectExtent l="0" t="0" r="0" b="0"/>
            <wp:wrapSquare wrapText="largest"/>
            <wp:docPr id="2"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 descr=""/>
                    <pic:cNvPicPr>
                      <a:picLocks noChangeAspect="1" noChangeArrowheads="1"/>
                    </pic:cNvPicPr>
                  </pic:nvPicPr>
                  <pic:blipFill>
                    <a:blip r:embed="rId3"/>
                    <a:stretch>
                      <a:fillRect/>
                    </a:stretch>
                  </pic:blipFill>
                  <pic:spPr bwMode="auto">
                    <a:xfrm>
                      <a:off x="0" y="0"/>
                      <a:ext cx="6120130" cy="3441700"/>
                    </a:xfrm>
                    <a:prstGeom prst="rect">
                      <a:avLst/>
                    </a:prstGeom>
                  </pic:spPr>
                </pic:pic>
              </a:graphicData>
            </a:graphic>
          </wp:anchor>
        </w:drawing>
      </w:r>
    </w:p>
    <w:p>
      <w:pPr>
        <w:pStyle w:val="Normal"/>
        <w:widowControl w:val="false"/>
        <w:bidi w:val="0"/>
        <w:spacing w:lineRule="auto" w:line="240" w:before="0" w:after="0"/>
        <w:jc w:val="both"/>
        <w:rPr>
          <w:rStyle w:val="InternetLink"/>
          <w:rFonts w:eastAsia="Arial"/>
          <w:i w:val="false"/>
          <w:i w:val="false"/>
          <w:iCs w:val="false"/>
          <w:caps w:val="false"/>
          <w:smallCaps w:val="false"/>
          <w:color w:val="000000"/>
          <w:spacing w:val="0"/>
          <w:sz w:val="24"/>
          <w:szCs w:val="24"/>
          <w:u w:val="none"/>
          <w:lang w:val="en-US"/>
        </w:rPr>
      </w:pPr>
      <w:r>
        <w:rPr>
          <w:rFonts w:eastAsia="Arial" w:cs="Arial" w:ascii="Arial" w:hAnsi="Arial"/>
          <w:b/>
          <w:bCs/>
          <w:i w:val="false"/>
          <w:iCs w:val="false"/>
          <w:caps w:val="false"/>
          <w:smallCaps w:val="false"/>
          <w:color w:val="000000"/>
          <w:spacing w:val="0"/>
          <w:sz w:val="24"/>
          <w:szCs w:val="24"/>
          <w:u w:val="none"/>
          <w:lang w:val="en-US"/>
        </w:rPr>
      </w:r>
      <w:r>
        <w:br w:type="page"/>
      </w:r>
    </w:p>
    <w:p>
      <w:pPr>
        <w:pStyle w:val="Normal"/>
        <w:widowControl w:val="false"/>
        <w:bidi w:val="0"/>
        <w:spacing w:lineRule="auto" w:line="360" w:before="0" w:after="0"/>
        <w:jc w:val="both"/>
        <w:rPr/>
      </w:pPr>
      <w:r>
        <w:rPr>
          <w:rStyle w:val="InternetLink"/>
          <w:rFonts w:eastAsia="Arial" w:cs="Arial" w:ascii="Arial" w:hAnsi="Arial"/>
          <w:b/>
          <w:bCs/>
          <w:i w:val="false"/>
          <w:iCs w:val="false"/>
          <w:caps w:val="false"/>
          <w:smallCaps w:val="false"/>
          <w:color w:val="000000"/>
          <w:spacing w:val="0"/>
          <w:sz w:val="24"/>
          <w:szCs w:val="24"/>
          <w:u w:val="none"/>
          <w:lang w:val="en-US"/>
        </w:rPr>
        <w:t>Figure S</w:t>
      </w:r>
      <w:r>
        <w:rPr>
          <w:rStyle w:val="InternetLink"/>
          <w:rFonts w:eastAsia="Arial" w:cs="Arial" w:ascii="Arial" w:hAnsi="Arial"/>
          <w:b/>
          <w:bCs/>
          <w:i w:val="false"/>
          <w:iCs w:val="false"/>
          <w:caps w:val="false"/>
          <w:smallCaps w:val="false"/>
          <w:color w:val="000000"/>
          <w:spacing w:val="0"/>
          <w:sz w:val="24"/>
          <w:szCs w:val="24"/>
          <w:u w:val="none"/>
          <w:lang w:val="en-US"/>
        </w:rPr>
        <w:t>I-</w:t>
      </w:r>
      <w:r>
        <w:rPr>
          <w:rStyle w:val="InternetLink"/>
          <w:rFonts w:eastAsia="Arial" w:cs="Arial" w:ascii="Arial" w:hAnsi="Arial"/>
          <w:b/>
          <w:bCs/>
          <w:i w:val="false"/>
          <w:iCs w:val="false"/>
          <w:caps w:val="false"/>
          <w:smallCaps w:val="false"/>
          <w:color w:val="000000"/>
          <w:spacing w:val="0"/>
          <w:sz w:val="24"/>
          <w:szCs w:val="24"/>
          <w:u w:val="none"/>
          <w:lang w:val="en-US"/>
        </w:rPr>
        <w:t>2:</w:t>
      </w:r>
      <w:r>
        <w:rPr>
          <w:rStyle w:val="InternetLink"/>
          <w:rFonts w:eastAsia="Arial" w:cs="Arial" w:ascii="Arial" w:hAnsi="Arial"/>
          <w:b w:val="false"/>
          <w:bCs w:val="false"/>
          <w:i w:val="false"/>
          <w:iCs w:val="false"/>
          <w:caps w:val="false"/>
          <w:smallCaps w:val="false"/>
          <w:color w:val="000000"/>
          <w:spacing w:val="0"/>
          <w:sz w:val="24"/>
          <w:szCs w:val="24"/>
          <w:u w:val="none"/>
          <w:lang w:val="en-US"/>
        </w:rPr>
        <w:t xml:space="preserve"> A three-dimensional scatterplot of the distribution of PRE-AS scores, right  amygdalar volumes and SDQ F3 scores in 4-year old girls (N=38)</w:t>
      </w:r>
    </w:p>
    <w:p>
      <w:pPr>
        <w:pStyle w:val="Normal"/>
        <w:widowControl w:val="false"/>
        <w:bidi w:val="0"/>
        <w:spacing w:lineRule="auto" w:line="240" w:before="0" w:after="0"/>
        <w:jc w:val="both"/>
        <w:rPr>
          <w:rStyle w:val="InternetLink"/>
          <w:rFonts w:eastAsia="Arial"/>
          <w:b w:val="false"/>
          <w:b w:val="false"/>
          <w:bCs w:val="false"/>
          <w:i w:val="false"/>
          <w:i w:val="false"/>
          <w:iCs w:val="false"/>
          <w:caps w:val="false"/>
          <w:smallCaps w:val="false"/>
          <w:color w:val="000000"/>
          <w:spacing w:val="0"/>
          <w:sz w:val="24"/>
          <w:szCs w:val="24"/>
          <w:u w:val="none"/>
          <w:lang w:val="en-US"/>
        </w:rPr>
      </w:pPr>
      <w:r>
        <w:rPr>
          <w:rFonts w:eastAsia="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240" w:before="0" w:after="0"/>
        <w:jc w:val="both"/>
        <w:rPr>
          <w:rStyle w:val="InternetLink"/>
          <w:rFonts w:eastAsia="Arial"/>
          <w:b w:val="false"/>
          <w:b w:val="false"/>
          <w:bCs w:val="false"/>
          <w:i w:val="false"/>
          <w:i w:val="false"/>
          <w:iCs w:val="false"/>
          <w:caps w:val="false"/>
          <w:smallCaps w:val="false"/>
          <w:color w:val="000000"/>
          <w:spacing w:val="0"/>
          <w:sz w:val="24"/>
          <w:szCs w:val="24"/>
          <w:u w:val="none"/>
          <w:lang w:val="en-US"/>
        </w:rPr>
      </w:pPr>
      <w:r>
        <w:rPr>
          <w:rFonts w:eastAsia="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240" w:before="0" w:after="0"/>
        <w:jc w:val="both"/>
        <w:rPr>
          <w:rStyle w:val="InternetLink"/>
          <w:rFonts w:eastAsia="Arial"/>
          <w:b w:val="false"/>
          <w:b w:val="false"/>
          <w:bCs w:val="false"/>
          <w:i w:val="false"/>
          <w:i w:val="false"/>
          <w:iCs w:val="false"/>
          <w:caps w:val="false"/>
          <w:smallCaps w:val="false"/>
          <w:color w:val="000000"/>
          <w:spacing w:val="0"/>
          <w:sz w:val="24"/>
          <w:szCs w:val="24"/>
          <w:u w:val="none"/>
          <w:lang w:val="en-US"/>
        </w:rPr>
      </w:pPr>
      <w:r>
        <w:rPr>
          <w:rFonts w:eastAsia="Arial"/>
          <w:b w:val="false"/>
          <w:bCs w:val="false"/>
          <w:i w:val="false"/>
          <w:iCs w:val="false"/>
          <w:caps w:val="false"/>
          <w:smallCaps w:val="false"/>
          <w:color w:val="000000"/>
          <w:spacing w:val="0"/>
          <w:sz w:val="24"/>
          <w:szCs w:val="24"/>
          <w:u w:val="none"/>
          <w:lang w:val="en-US"/>
        </w:rPr>
        <w:drawing>
          <wp:anchor behindDoc="0" distT="0" distB="0" distL="0" distR="0" simplePos="0" locked="0" layoutInCell="1" allowOverlap="1" relativeHeight="4">
            <wp:simplePos x="0" y="0"/>
            <wp:positionH relativeFrom="column">
              <wp:posOffset>895350</wp:posOffset>
            </wp:positionH>
            <wp:positionV relativeFrom="paragraph">
              <wp:posOffset>118110</wp:posOffset>
            </wp:positionV>
            <wp:extent cx="4288790" cy="4279265"/>
            <wp:effectExtent l="0" t="0" r="0" b="0"/>
            <wp:wrapSquare wrapText="largest"/>
            <wp:docPr id="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3" descr=""/>
                    <pic:cNvPicPr>
                      <a:picLocks noChangeAspect="1" noChangeArrowheads="1"/>
                    </pic:cNvPicPr>
                  </pic:nvPicPr>
                  <pic:blipFill>
                    <a:blip r:embed="rId4"/>
                    <a:stretch>
                      <a:fillRect/>
                    </a:stretch>
                  </pic:blipFill>
                  <pic:spPr bwMode="auto">
                    <a:xfrm>
                      <a:off x="0" y="0"/>
                      <a:ext cx="4288790" cy="4279265"/>
                    </a:xfrm>
                    <a:prstGeom prst="rect">
                      <a:avLst/>
                    </a:prstGeom>
                  </pic:spPr>
                </pic:pic>
              </a:graphicData>
            </a:graphic>
          </wp:anchor>
        </w:drawing>
      </w:r>
    </w:p>
    <w:p>
      <w:pPr>
        <w:pStyle w:val="Normal"/>
        <w:widowControl w:val="false"/>
        <w:bidi w:val="0"/>
        <w:spacing w:lineRule="auto" w:line="240" w:before="0" w:after="0"/>
        <w:jc w:val="both"/>
        <w:rPr>
          <w:rStyle w:val="InternetLink"/>
          <w:rFonts w:eastAsia="Arial"/>
          <w:b w:val="false"/>
          <w:b w:val="false"/>
          <w:bCs w:val="false"/>
          <w:i w:val="false"/>
          <w:i w:val="false"/>
          <w:iCs w:val="false"/>
          <w:caps w:val="false"/>
          <w:smallCaps w:val="false"/>
          <w:color w:val="000000"/>
          <w:spacing w:val="0"/>
          <w:sz w:val="24"/>
          <w:szCs w:val="24"/>
          <w:u w:val="none"/>
          <w:lang w:val="en-US"/>
        </w:rPr>
      </w:pPr>
      <w:r>
        <w:rPr>
          <w:rFonts w:eastAsia="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240" w:before="0" w:after="0"/>
        <w:jc w:val="both"/>
        <w:rPr>
          <w:rStyle w:val="InternetLink"/>
          <w:rFonts w:ascii="Arial" w:hAnsi="Arial" w:eastAsia="Arial" w:cs="Arial"/>
          <w:b/>
          <w:b/>
          <w:bCs/>
          <w:i w:val="false"/>
          <w:i w:val="false"/>
          <w:iCs w:val="false"/>
          <w:caps w:val="false"/>
          <w:smallCaps w:val="false"/>
          <w:color w:val="000000"/>
          <w:spacing w:val="0"/>
          <w:sz w:val="24"/>
          <w:szCs w:val="24"/>
          <w:u w:val="none"/>
          <w:lang w:val="en-US"/>
        </w:rPr>
      </w:pPr>
      <w:r>
        <w:rPr>
          <w:rFonts w:eastAsia="Arial" w:cs="Arial" w:ascii="Arial" w:hAnsi="Arial"/>
          <w:b/>
          <w:bCs/>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Style w:val="InternetLink"/>
          <w:rFonts w:ascii="Arial" w:hAnsi="Arial" w:eastAsia="Arial" w:cs="Arial"/>
          <w:b w:val="false"/>
          <w:b w:val="false"/>
          <w:bCs w:val="false"/>
          <w:i w:val="false"/>
          <w:i w:val="false"/>
          <w:iCs w:val="false"/>
          <w:caps w:val="false"/>
          <w:smallCaps w:val="false"/>
          <w:color w:val="000000"/>
          <w:spacing w:val="0"/>
          <w:sz w:val="24"/>
          <w:szCs w:val="24"/>
          <w:u w:val="none"/>
          <w:lang w:val="en-US"/>
        </w:rPr>
      </w:pPr>
      <w:r>
        <w:rPr>
          <w:rFonts w:eastAsia="Arial" w:cs="Arial" w:ascii="Arial" w:hAnsi="Arial"/>
          <w:b w:val="false"/>
          <w:bCs w:val="false"/>
          <w:i w:val="false"/>
          <w:iCs w:val="false"/>
          <w:caps w:val="false"/>
          <w:smallCaps w:val="false"/>
          <w:color w:val="000000"/>
          <w:spacing w:val="0"/>
          <w:sz w:val="24"/>
          <w:szCs w:val="24"/>
          <w:u w:val="none"/>
          <w:lang w:val="en-US"/>
        </w:rPr>
      </w:r>
    </w:p>
    <w:p>
      <w:pPr>
        <w:pStyle w:val="Normal"/>
        <w:widowControl w:val="false"/>
        <w:bidi w:val="0"/>
        <w:spacing w:lineRule="auto" w:line="480" w:before="0" w:after="240"/>
        <w:jc w:val="both"/>
        <w:rPr>
          <w:rFonts w:ascii="Arial" w:hAnsi="Arial" w:eastAsia="Arial" w:cs="Arial"/>
          <w:b/>
          <w:b/>
          <w:bCs/>
          <w:i w:val="false"/>
          <w:i w:val="false"/>
          <w:iCs w:val="false"/>
          <w:caps w:val="false"/>
          <w:smallCaps w:val="false"/>
          <w:color w:val="000000"/>
          <w:spacing w:val="0"/>
          <w:sz w:val="22"/>
          <w:szCs w:val="22"/>
          <w:u w:val="none"/>
          <w:lang w:val="en-US"/>
        </w:rPr>
      </w:pPr>
      <w:r>
        <w:rPr>
          <w:rFonts w:eastAsia="Arial" w:cs="Arial" w:ascii="Arial" w:hAnsi="Arial"/>
          <w:b/>
          <w:bCs/>
          <w:i w:val="false"/>
          <w:iCs w:val="false"/>
          <w:caps w:val="false"/>
          <w:smallCaps w:val="false"/>
          <w:color w:val="000000"/>
          <w:spacing w:val="0"/>
          <w:sz w:val="22"/>
          <w:szCs w:val="22"/>
          <w:u w:val="none"/>
          <w:lang w:val="en-US"/>
        </w:rPr>
      </w:r>
      <w:r>
        <w:br w:type="page"/>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bCs/>
          <w:i w:val="false"/>
          <w:iCs w:val="false"/>
          <w:caps w:val="false"/>
          <w:smallCaps w:val="false"/>
          <w:color w:val="000000"/>
          <w:spacing w:val="0"/>
          <w:sz w:val="24"/>
          <w:szCs w:val="24"/>
          <w:u w:val="none"/>
          <w:lang w:val="en-US"/>
        </w:rPr>
        <w:t>References:</w:t>
      </w:r>
    </w:p>
    <w:p>
      <w:pPr>
        <w:pStyle w:val="Normal"/>
        <w:widowControl w:val="false"/>
        <w:bidi w:val="0"/>
        <w:spacing w:lineRule="auto" w:line="480" w:before="0" w:after="240"/>
        <w:jc w:val="both"/>
        <w:rPr>
          <w:rFonts w:ascii="Arial" w:hAnsi="Arial" w:cs="Arial"/>
          <w:b/>
          <w:b/>
          <w:bCs/>
        </w:rPr>
      </w:pPr>
      <w:r>
        <w:rPr>
          <w:rStyle w:val="InternetLink"/>
          <w:rFonts w:eastAsia="Arial" w:cs="Arial" w:ascii="Arial" w:hAnsi="Arial"/>
          <w:b/>
          <w:bCs/>
          <w:i w:val="false"/>
          <w:iCs w:val="false"/>
          <w:caps w:val="false"/>
          <w:smallCaps w:val="false"/>
          <w:color w:val="000000"/>
          <w:spacing w:val="0"/>
          <w:sz w:val="22"/>
          <w:szCs w:val="22"/>
          <w:u w:val="none"/>
          <w:lang w:val="en-US"/>
        </w:rPr>
        <w:t xml:space="preserve"> </w:t>
      </w:r>
    </w:p>
    <w:p>
      <w:pPr>
        <w:sectPr>
          <w:type w:val="nextPage"/>
          <w:pgSz w:w="11906" w:h="16838"/>
          <w:pgMar w:left="1134" w:right="1134" w:header="0" w:top="1134" w:footer="0" w:bottom="1134" w:gutter="0"/>
          <w:pgNumType w:fmt="decimal"/>
          <w:formProt w:val="false"/>
          <w:textDirection w:val="lrTb"/>
          <w:docGrid w:type="default" w:linePitch="312" w:charSpace="0"/>
        </w:sectPr>
      </w:pPr>
    </w:p>
    <w:p>
      <w:pPr>
        <w:pStyle w:val="Normal"/>
        <w:spacing w:lineRule="auto" w:line="288" w:before="0" w:after="140"/>
        <w:ind w:left="480" w:right="0" w:hanging="480"/>
        <w:rPr>
          <w:rFonts w:ascii="Arial" w:hAnsi="Arial"/>
          <w:sz w:val="22"/>
        </w:rPr>
      </w:pPr>
      <w:r>
        <w:rPr>
          <w:rFonts w:ascii="Arial" w:hAnsi="Arial"/>
          <w:sz w:val="22"/>
        </w:rPr>
        <w:t xml:space="preserve">Campbell, K. S. J., Williams, L. J., Bjornson, B. H., Weik, E., Brain, U., Grunau, R. E., Miller, S. P., &amp; Oberlander, T. F. (2021). Prenatal antidepressant exposure and sex differences in neonatal corpus callosum microstructure. </w:t>
      </w:r>
      <w:r>
        <w:rPr>
          <w:rFonts w:ascii="Arial" w:hAnsi="Arial"/>
          <w:i/>
          <w:sz w:val="22"/>
        </w:rPr>
        <w:t>Developmental Psychobiology</w:t>
      </w:r>
      <w:r>
        <w:rPr>
          <w:rFonts w:ascii="Arial" w:hAnsi="Arial"/>
          <w:sz w:val="22"/>
        </w:rPr>
        <w:t xml:space="preserve">, </w:t>
      </w:r>
      <w:r>
        <w:rPr>
          <w:rFonts w:ascii="Arial" w:hAnsi="Arial"/>
          <w:i/>
          <w:sz w:val="22"/>
        </w:rPr>
        <w:t>63</w:t>
      </w:r>
      <w:r>
        <w:rPr>
          <w:rFonts w:ascii="Arial" w:hAnsi="Arial"/>
          <w:sz w:val="22"/>
        </w:rPr>
        <w:t>(6), 1–15. https://doi.org/10.1002/dev.22125</w:t>
      </w:r>
    </w:p>
    <w:p>
      <w:pPr>
        <w:pStyle w:val="Normal"/>
        <w:spacing w:lineRule="auto" w:line="288" w:before="0" w:after="140"/>
        <w:ind w:left="480" w:right="0" w:hanging="480"/>
        <w:rPr>
          <w:rFonts w:ascii="Arial" w:hAnsi="Arial"/>
          <w:sz w:val="22"/>
        </w:rPr>
      </w:pPr>
      <w:r>
        <w:rPr>
          <w:rFonts w:ascii="Arial" w:hAnsi="Arial"/>
          <w:sz w:val="22"/>
        </w:rPr>
        <w:t xml:space="preserve">El Marroun, H., White, T., Verhulst, F. C., &amp; Tiemeier, H. (2014). Maternal use of antidepressant or anxiolytic medication during pregnancy and childhood neurodevelopmental outcomes: a systematic review. </w:t>
      </w:r>
      <w:r>
        <w:rPr>
          <w:rFonts w:ascii="Arial" w:hAnsi="Arial"/>
          <w:i/>
          <w:sz w:val="22"/>
        </w:rPr>
        <w:t>European Child and Adolescent Psychiatry</w:t>
      </w:r>
      <w:r>
        <w:rPr>
          <w:rFonts w:ascii="Arial" w:hAnsi="Arial"/>
          <w:sz w:val="22"/>
        </w:rPr>
        <w:t xml:space="preserve">, </w:t>
      </w:r>
      <w:r>
        <w:rPr>
          <w:rFonts w:ascii="Arial" w:hAnsi="Arial"/>
          <w:i/>
          <w:sz w:val="22"/>
        </w:rPr>
        <w:t>23</w:t>
      </w:r>
      <w:r>
        <w:rPr>
          <w:rFonts w:ascii="Arial" w:hAnsi="Arial"/>
          <w:sz w:val="22"/>
        </w:rPr>
        <w:t>(10), 973–992. https://doi.org/10.1007/s00787-014-0558-3</w:t>
      </w:r>
    </w:p>
    <w:p>
      <w:pPr>
        <w:pStyle w:val="Normal"/>
        <w:spacing w:lineRule="auto" w:line="288" w:before="0" w:after="140"/>
        <w:ind w:left="480" w:right="0" w:hanging="480"/>
        <w:rPr>
          <w:rFonts w:ascii="Arial" w:hAnsi="Arial"/>
          <w:sz w:val="22"/>
        </w:rPr>
      </w:pPr>
      <w:r>
        <w:rPr>
          <w:rFonts w:ascii="Arial" w:hAnsi="Arial"/>
          <w:sz w:val="22"/>
        </w:rPr>
        <w:t xml:space="preserve">Field, T. (2017). Prenatal Depression Risk Factors, Developmental Effects and Interventions: A Review. </w:t>
      </w:r>
      <w:r>
        <w:rPr>
          <w:rFonts w:ascii="Arial" w:hAnsi="Arial"/>
          <w:i/>
          <w:sz w:val="22"/>
        </w:rPr>
        <w:t>Journal of Pregnancy and Child Health</w:t>
      </w:r>
      <w:r>
        <w:rPr>
          <w:rFonts w:ascii="Arial" w:hAnsi="Arial"/>
          <w:sz w:val="22"/>
        </w:rPr>
        <w:t xml:space="preserve">, </w:t>
      </w:r>
      <w:r>
        <w:rPr>
          <w:rFonts w:ascii="Arial" w:hAnsi="Arial"/>
          <w:i/>
          <w:sz w:val="22"/>
        </w:rPr>
        <w:t>04</w:t>
      </w:r>
      <w:r>
        <w:rPr>
          <w:rFonts w:ascii="Arial" w:hAnsi="Arial"/>
          <w:sz w:val="22"/>
        </w:rPr>
        <w:t>(01), 1–12. https://doi.org/10.4172/2376-127x.1000301</w:t>
      </w:r>
    </w:p>
    <w:p>
      <w:pPr>
        <w:pStyle w:val="Normal"/>
        <w:spacing w:lineRule="auto" w:line="288" w:before="0" w:after="140"/>
        <w:ind w:left="480" w:right="0" w:hanging="480"/>
        <w:rPr>
          <w:rFonts w:ascii="Arial" w:hAnsi="Arial"/>
          <w:sz w:val="22"/>
        </w:rPr>
      </w:pPr>
      <w:r>
        <w:rPr>
          <w:rFonts w:ascii="Arial" w:hAnsi="Arial"/>
          <w:sz w:val="22"/>
        </w:rPr>
        <w:t xml:space="preserve">Karlsson, L., Tolvanen, M., Scheinin, N. M., Uusitupa, H.-M., Korja, R., Ekholm, E., Tuulari, J. J., Pajulo, M., Huotilainen, M., Paunio, T., Karlsson, H., &amp; Group, F. B. C. S. (2018). Cohort Profile: The FinnBrain Birth Cohort Study (FinnBrain). </w:t>
      </w:r>
      <w:r>
        <w:rPr>
          <w:rFonts w:ascii="Arial" w:hAnsi="Arial"/>
          <w:i/>
          <w:sz w:val="22"/>
        </w:rPr>
        <w:t>International Journal of Epidemiology</w:t>
      </w:r>
      <w:r>
        <w:rPr>
          <w:rFonts w:ascii="Arial" w:hAnsi="Arial"/>
          <w:sz w:val="22"/>
        </w:rPr>
        <w:t xml:space="preserve">, </w:t>
      </w:r>
      <w:r>
        <w:rPr>
          <w:rFonts w:ascii="Arial" w:hAnsi="Arial"/>
          <w:i/>
          <w:sz w:val="22"/>
        </w:rPr>
        <w:t>47</w:t>
      </w:r>
      <w:r>
        <w:rPr>
          <w:rFonts w:ascii="Arial" w:hAnsi="Arial"/>
          <w:sz w:val="22"/>
        </w:rPr>
        <w:t>(1), 15-16j. https://doi.org/10.1093/ije/dyx173</w:t>
      </w:r>
    </w:p>
    <w:p>
      <w:pPr>
        <w:pStyle w:val="Normal"/>
        <w:spacing w:lineRule="auto" w:line="288" w:before="0" w:after="140"/>
        <w:ind w:left="480" w:right="0" w:hanging="480"/>
        <w:rPr>
          <w:rFonts w:ascii="Arial" w:hAnsi="Arial"/>
          <w:sz w:val="22"/>
        </w:rPr>
      </w:pPr>
      <w:r>
        <w:rPr>
          <w:rFonts w:ascii="Arial" w:hAnsi="Arial"/>
          <w:sz w:val="22"/>
        </w:rPr>
        <w:t xml:space="preserve">Levis, B., Negeri, Z., Sun, Y., Benedetti, A., &amp; Thombs, B. D. (2020). Accuracy of the Edinburgh Postnatal Depression Scale (EPDS) for screening to detect major depression among pregnant and postpartum women: Systematic review and meta-analysis of individual participant data. </w:t>
      </w:r>
      <w:r>
        <w:rPr>
          <w:rFonts w:ascii="Arial" w:hAnsi="Arial"/>
          <w:i/>
          <w:sz w:val="22"/>
        </w:rPr>
        <w:t>The BMJ</w:t>
      </w:r>
      <w:r>
        <w:rPr>
          <w:rFonts w:ascii="Arial" w:hAnsi="Arial"/>
          <w:sz w:val="22"/>
        </w:rPr>
        <w:t xml:space="preserve">, </w:t>
      </w:r>
      <w:r>
        <w:rPr>
          <w:rFonts w:ascii="Arial" w:hAnsi="Arial"/>
          <w:i/>
          <w:sz w:val="22"/>
        </w:rPr>
        <w:t>371</w:t>
      </w:r>
      <w:r>
        <w:rPr>
          <w:rFonts w:ascii="Arial" w:hAnsi="Arial"/>
          <w:sz w:val="22"/>
        </w:rPr>
        <w:t>. https://doi.org/10.1136/bmj.m4022</w:t>
      </w:r>
    </w:p>
    <w:p>
      <w:pPr>
        <w:pStyle w:val="Normal"/>
        <w:spacing w:lineRule="auto" w:line="288" w:before="0" w:after="140"/>
        <w:ind w:left="480" w:right="0" w:hanging="480"/>
        <w:rPr>
          <w:rFonts w:ascii="Arial" w:hAnsi="Arial"/>
          <w:sz w:val="22"/>
        </w:rPr>
      </w:pPr>
      <w:r>
        <w:rPr>
          <w:rFonts w:ascii="Arial" w:hAnsi="Arial"/>
          <w:sz w:val="22"/>
        </w:rPr>
        <w:t xml:space="preserve">Lyubenova, A., Neupane, D., Levis, B., Wu, Y., Sun, Y., He, C., Krishnan, A., Bhandari, P. M., Negeri, Z., Imran, M., Rice, D. B., Azar, M., Chiovitti, M. J., Saadat, N., Riehm, K. E., Boruff, J. T., Ioannidis, J. P. A., Cuijpers, P., Gilbody, S., … Thombs, B. D. (2021). Depression prevalence based on the Edinburgh Postnatal Depression Scale compared to Structured Clinical Interview for DSM DIsorders classification: Systematic review and individual participant data meta-analysis. </w:t>
      </w:r>
      <w:r>
        <w:rPr>
          <w:rFonts w:ascii="Arial" w:hAnsi="Arial"/>
          <w:i/>
          <w:sz w:val="22"/>
        </w:rPr>
        <w:t>International Journal of Methods in Psychiatric Research</w:t>
      </w:r>
      <w:r>
        <w:rPr>
          <w:rFonts w:ascii="Arial" w:hAnsi="Arial"/>
          <w:sz w:val="22"/>
        </w:rPr>
        <w:t xml:space="preserve">, </w:t>
      </w:r>
      <w:r>
        <w:rPr>
          <w:rFonts w:ascii="Arial" w:hAnsi="Arial"/>
          <w:i/>
          <w:sz w:val="22"/>
        </w:rPr>
        <w:t>30</w:t>
      </w:r>
      <w:r>
        <w:rPr>
          <w:rFonts w:ascii="Arial" w:hAnsi="Arial"/>
          <w:sz w:val="22"/>
        </w:rPr>
        <w:t>(1). https://doi.org/10.1002/mpr.1860</w:t>
      </w:r>
    </w:p>
    <w:p>
      <w:pPr>
        <w:pStyle w:val="Normal"/>
        <w:spacing w:lineRule="auto" w:line="288" w:before="0" w:after="140"/>
        <w:ind w:left="480" w:right="0" w:hanging="480"/>
        <w:rPr>
          <w:rFonts w:ascii="Arial" w:hAnsi="Arial"/>
          <w:sz w:val="22"/>
        </w:rPr>
      </w:pPr>
      <w:r>
        <w:rPr>
          <w:rFonts w:ascii="Arial" w:hAnsi="Arial"/>
          <w:sz w:val="22"/>
        </w:rPr>
        <w:t xml:space="preserve">Pawluski, J. L., &amp; Gemmel, M. (2018). Perinatal SSRI medications and offspring hippocampal plasticity: interaction with maternal stress and sex. </w:t>
      </w:r>
      <w:r>
        <w:rPr>
          <w:rFonts w:ascii="Arial" w:hAnsi="Arial"/>
          <w:i/>
          <w:sz w:val="22"/>
        </w:rPr>
        <w:t>Hormones</w:t>
      </w:r>
      <w:r>
        <w:rPr>
          <w:rFonts w:ascii="Arial" w:hAnsi="Arial"/>
          <w:sz w:val="22"/>
        </w:rPr>
        <w:t xml:space="preserve">, </w:t>
      </w:r>
      <w:r>
        <w:rPr>
          <w:rFonts w:ascii="Arial" w:hAnsi="Arial"/>
          <w:i/>
          <w:sz w:val="22"/>
        </w:rPr>
        <w:t>17</w:t>
      </w:r>
      <w:r>
        <w:rPr>
          <w:rFonts w:ascii="Arial" w:hAnsi="Arial"/>
          <w:sz w:val="22"/>
        </w:rPr>
        <w:t>(1), 15–24. https://doi.org/10.1007/s42000-018-0011-y</w:t>
      </w:r>
    </w:p>
    <w:p>
      <w:pPr>
        <w:pStyle w:val="Normal"/>
        <w:spacing w:lineRule="auto" w:line="288" w:before="0" w:after="140"/>
        <w:ind w:left="480" w:right="0" w:hanging="480"/>
        <w:rPr>
          <w:rFonts w:ascii="Arial" w:hAnsi="Arial"/>
          <w:sz w:val="22"/>
        </w:rPr>
      </w:pPr>
      <w:r>
        <w:rPr>
          <w:rFonts w:ascii="Arial" w:hAnsi="Arial"/>
          <w:sz w:val="22"/>
        </w:rPr>
        <w:t xml:space="preserve">Pedersen, G., &amp; Karterud, S. (2004). Is SCL-90R helpful for the clinician in assessing DSM-IV symptom disorders? </w:t>
      </w:r>
      <w:r>
        <w:rPr>
          <w:rFonts w:ascii="Arial" w:hAnsi="Arial"/>
          <w:i/>
          <w:sz w:val="22"/>
        </w:rPr>
        <w:t>Acta Psychiatrica Scandinavica</w:t>
      </w:r>
      <w:r>
        <w:rPr>
          <w:rFonts w:ascii="Arial" w:hAnsi="Arial"/>
          <w:sz w:val="22"/>
        </w:rPr>
        <w:t xml:space="preserve">, </w:t>
      </w:r>
      <w:r>
        <w:rPr>
          <w:rFonts w:ascii="Arial" w:hAnsi="Arial"/>
          <w:i/>
          <w:sz w:val="22"/>
        </w:rPr>
        <w:t>110</w:t>
      </w:r>
      <w:r>
        <w:rPr>
          <w:rFonts w:ascii="Arial" w:hAnsi="Arial"/>
          <w:sz w:val="22"/>
        </w:rPr>
        <w:t xml:space="preserve">(3), 215–224. </w:t>
      </w:r>
      <w:bookmarkStart w:id="0" w:name="__DdeLink__18485_4170937748"/>
      <w:r>
        <w:rPr>
          <w:rFonts w:ascii="Arial" w:hAnsi="Arial"/>
          <w:sz w:val="22"/>
        </w:rPr>
        <w:t>https://doi.org/10.1111/j.1600-0447.2004.00321.x</w:t>
      </w:r>
      <w:bookmarkEnd w:id="0"/>
    </w:p>
    <w:p>
      <w:pPr>
        <w:pStyle w:val="Normal"/>
        <w:spacing w:lineRule="auto" w:line="288" w:before="0" w:after="140"/>
        <w:ind w:left="480" w:right="0" w:hanging="480"/>
        <w:rPr>
          <w:rFonts w:ascii="Arial" w:hAnsi="Arial"/>
          <w:sz w:val="22"/>
        </w:rPr>
      </w:pPr>
      <w:r>
        <w:rPr>
          <w:rFonts w:ascii="Arial" w:hAnsi="Arial"/>
          <w:sz w:val="22"/>
        </w:rPr>
        <w:t xml:space="preserve">Revelle, W. (2018). </w:t>
      </w:r>
      <w:r>
        <w:rPr>
          <w:rFonts w:ascii="Arial" w:hAnsi="Arial"/>
          <w:i/>
          <w:sz w:val="22"/>
        </w:rPr>
        <w:t>psych: Procedures for Personality and Psychological Research</w:t>
      </w:r>
      <w:r>
        <w:rPr>
          <w:rFonts w:ascii="Arial" w:hAnsi="Arial"/>
          <w:sz w:val="22"/>
        </w:rPr>
        <w:t>. Northwestern University. https://cran.r-project.org/package=psych Version = 1.8.3.</w:t>
      </w:r>
    </w:p>
    <w:p>
      <w:pPr>
        <w:pStyle w:val="Normal"/>
        <w:rPr>
          <w:rFonts w:ascii="Arial" w:hAnsi="Arial"/>
          <w:sz w:val="22"/>
        </w:rPr>
      </w:pPr>
      <w:r>
        <w:rPr>
          <w:rFonts w:ascii="Arial" w:hAnsi="Arial"/>
          <w:sz w:val="22"/>
        </w:rPr>
        <w:t xml:space="preserve">Stekhoven, D. J. (2013). </w:t>
      </w:r>
      <w:r>
        <w:rPr>
          <w:rFonts w:ascii="Arial" w:hAnsi="Arial"/>
          <w:i/>
          <w:sz w:val="22"/>
        </w:rPr>
        <w:t>missForest: Nonparametric Missing Value Imputation using Random Forest.</w:t>
      </w:r>
      <w:r>
        <w:rPr>
          <w:rFonts w:ascii="Arial" w:hAnsi="Arial"/>
          <w:sz w:val="22"/>
        </w:rPr>
        <w:t xml:space="preserve"> (R package version 1.4).</w:t>
      </w:r>
    </w:p>
    <w:p>
      <w:pPr>
        <w:sectPr>
          <w:type w:val="continuous"/>
          <w:pgSz w:w="11906" w:h="16838"/>
          <w:pgMar w:left="1134" w:right="1134" w:header="0" w:top="1134" w:footer="0" w:bottom="1134" w:gutter="0"/>
          <w:formProt w:val="false"/>
          <w:textDirection w:val="lrTb"/>
          <w:docGrid w:type="default" w:linePitch="312" w:charSpace="0"/>
        </w:sectPr>
      </w:pPr>
    </w:p>
    <w:p>
      <w:pPr>
        <w:pStyle w:val="Normal"/>
        <w:widowControl w:val="false"/>
        <w:bidi w:val="0"/>
        <w:spacing w:lineRule="auto" w:line="480" w:before="0" w:after="240"/>
        <w:jc w:val="both"/>
        <w:rPr/>
      </w:pPr>
      <w:r>
        <w:rPr>
          <w:rStyle w:val="InternetLink"/>
          <w:rFonts w:eastAsia="Arial" w:cs="Arial" w:ascii="Arial" w:hAnsi="Arial"/>
          <w:b/>
          <w:bCs/>
          <w:i w:val="false"/>
          <w:iCs w:val="false"/>
          <w:caps w:val="false"/>
          <w:smallCaps w:val="false"/>
          <w:color w:val="000000"/>
          <w:spacing w:val="0"/>
          <w:sz w:val="22"/>
          <w:szCs w:val="22"/>
          <w:u w:val="none"/>
          <w:lang w:val="en-US"/>
        </w:rPr>
        <w:t xml:space="preserve"> </w:t>
      </w:r>
    </w:p>
    <w:sectPr>
      <w:type w:val="continuous"/>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1"/>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Lucida Sans"/>
      <w:color w:val="00000A"/>
      <w:kern w:val="2"/>
      <w:sz w:val="24"/>
      <w:szCs w:val="24"/>
      <w:lang w:val="en-US" w:eastAsia="zh-CN" w:bidi="hi-IN"/>
    </w:rPr>
  </w:style>
  <w:style w:type="paragraph" w:styleId="Heading3">
    <w:name w:val="Heading 3"/>
    <w:basedOn w:val="Heading"/>
    <w:qFormat/>
    <w:pPr>
      <w:numPr>
        <w:ilvl w:val="2"/>
        <w:numId w:val="1"/>
      </w:numPr>
      <w:spacing w:before="58" w:after="115"/>
      <w:outlineLvl w:val="2"/>
    </w:pPr>
    <w:rPr>
      <w:rFonts w:ascii="Arial" w:hAnsi="Arial" w:cs="Arial"/>
      <w:b/>
      <w:bCs w:val="false"/>
      <w:sz w:val="24"/>
      <w:szCs w:val="28"/>
    </w:rPr>
  </w:style>
  <w:style w:type="character" w:styleId="InternetLink">
    <w:name w:val="Internet 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tif"/><Relationship Id="rId4" Type="http://schemas.openxmlformats.org/officeDocument/2006/relationships/image" Target="media/image3.ti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2266</TotalTime>
  <Application>LibreOffice/6.0.3.2$Windows_X86_64 LibreOffice_project/8f48d515416608e3a835360314dac7e47fd0b821</Application>
  <Pages>12</Pages>
  <Words>2871</Words>
  <Characters>16541</Characters>
  <CharactersWithSpaces>18720</CharactersWithSpaces>
  <Paragraphs>708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2022-06-06T15:05:51Z</dcterms:created>
  <dc:creator/>
  <dc:description/>
  <dc:language>en-US</dc:language>
  <cp:lastModifiedBy/>
  <dcterms:modified xsi:type="dcterms:W3CDTF">2023-03-15T22:40:57Z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Unique User Id_1">
    <vt:lpwstr>5c3623f4-fadb-3aa9-9165-23fa3a496c4e</vt:lpwstr>
  </property>
</Properties>
</file>