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DF7DE" w14:textId="24838979" w:rsidR="00EA2F55" w:rsidRPr="00604917" w:rsidRDefault="004B3683" w:rsidP="00AE3452">
      <w:pPr>
        <w:pStyle w:val="paragraph"/>
        <w:spacing w:before="0" w:beforeAutospacing="0" w:after="0" w:afterAutospacing="0"/>
        <w:jc w:val="center"/>
        <w:textAlignment w:val="baseline"/>
        <w:rPr>
          <w:rStyle w:val="normaltextrun"/>
          <w:b/>
          <w:bCs/>
        </w:rPr>
      </w:pPr>
      <w:r>
        <w:rPr>
          <w:rStyle w:val="normaltextrun"/>
          <w:b/>
          <w:bCs/>
        </w:rPr>
        <w:t>Rationale for a Revised Quality Assessment Tool</w:t>
      </w:r>
    </w:p>
    <w:p w14:paraId="6DC2026C" w14:textId="04B0F712" w:rsidR="00CB218A" w:rsidRPr="00604917" w:rsidRDefault="00CB218A" w:rsidP="00AE3452">
      <w:pPr>
        <w:pStyle w:val="paragraph"/>
        <w:spacing w:before="0" w:beforeAutospacing="0" w:after="0" w:afterAutospacing="0"/>
        <w:textAlignment w:val="baseline"/>
      </w:pPr>
    </w:p>
    <w:p w14:paraId="140328CF" w14:textId="182D400E" w:rsidR="00C4072A" w:rsidRPr="00FF7AF1" w:rsidRDefault="004B3683" w:rsidP="00AE3452">
      <w:pPr>
        <w:pStyle w:val="paragraph"/>
        <w:spacing w:before="0" w:beforeAutospacing="0" w:after="0" w:afterAutospacing="0"/>
        <w:textAlignment w:val="baseline"/>
        <w:rPr>
          <w:b/>
          <w:bCs/>
        </w:rPr>
      </w:pPr>
      <w:r w:rsidRPr="00FF7AF1">
        <w:rPr>
          <w:b/>
          <w:bCs/>
        </w:rPr>
        <w:t xml:space="preserve">Original </w:t>
      </w:r>
      <w:r w:rsidR="00604917" w:rsidRPr="00FF7AF1">
        <w:rPr>
          <w:b/>
          <w:bCs/>
        </w:rPr>
        <w:t>Scale Items</w:t>
      </w:r>
      <w:r w:rsidRPr="00FF7AF1">
        <w:rPr>
          <w:b/>
          <w:bCs/>
        </w:rPr>
        <w:t xml:space="preserve"> Included</w:t>
      </w:r>
      <w:r w:rsidR="007D12CB">
        <w:rPr>
          <w:b/>
          <w:bCs/>
        </w:rPr>
        <w:t xml:space="preserve"> from </w:t>
      </w:r>
      <w:r w:rsidR="007D12CB" w:rsidRPr="00455D4D">
        <w:rPr>
          <w:b/>
          <w:bCs/>
        </w:rPr>
        <w:t>The Quality Assessment Tool for Observational Cohort and Cross-Sectional Studies</w:t>
      </w:r>
      <w:r w:rsidR="00604917" w:rsidRPr="00FF7AF1">
        <w:rPr>
          <w:b/>
          <w:bCs/>
        </w:rPr>
        <w:t>:</w:t>
      </w:r>
    </w:p>
    <w:p w14:paraId="23DADAC3" w14:textId="51F35D5C" w:rsidR="00EA2F55" w:rsidRDefault="00EA2F55" w:rsidP="00AE3452">
      <w:pPr>
        <w:pStyle w:val="paragraph"/>
        <w:numPr>
          <w:ilvl w:val="0"/>
          <w:numId w:val="2"/>
        </w:numPr>
        <w:spacing w:before="0" w:beforeAutospacing="0" w:after="0" w:afterAutospacing="0"/>
        <w:textAlignment w:val="baseline"/>
        <w:rPr>
          <w:rStyle w:val="eop"/>
        </w:rPr>
      </w:pPr>
      <w:r w:rsidRPr="00604917">
        <w:rPr>
          <w:rStyle w:val="normaltextrun"/>
        </w:rPr>
        <w:t>Was the research question or objective in this paper clearly stated?</w:t>
      </w:r>
      <w:r w:rsidRPr="00604917">
        <w:rPr>
          <w:rStyle w:val="eop"/>
        </w:rPr>
        <w:t> </w:t>
      </w:r>
    </w:p>
    <w:p w14:paraId="1E741442" w14:textId="1D3CC68D" w:rsidR="002D2671" w:rsidRDefault="004B3683" w:rsidP="004B3683">
      <w:pPr>
        <w:pStyle w:val="paragraph"/>
        <w:numPr>
          <w:ilvl w:val="1"/>
          <w:numId w:val="2"/>
        </w:numPr>
        <w:spacing w:before="0" w:beforeAutospacing="0" w:after="0" w:afterAutospacing="0"/>
        <w:textAlignment w:val="baseline"/>
      </w:pPr>
      <w:r w:rsidRPr="00FF7AF1">
        <w:rPr>
          <w:i/>
          <w:iCs/>
          <w:u w:val="single"/>
        </w:rPr>
        <w:t>Rationale for inclusion:</w:t>
      </w:r>
      <w:r>
        <w:t xml:space="preserve"> </w:t>
      </w:r>
      <w:r w:rsidR="00AB1C03">
        <w:t xml:space="preserve">To </w:t>
      </w:r>
      <w:r>
        <w:t xml:space="preserve">explicitly understand the primary aim of a research paper. </w:t>
      </w:r>
    </w:p>
    <w:p w14:paraId="69D2F5B7" w14:textId="77777777" w:rsidR="001350AB" w:rsidRPr="00604917" w:rsidRDefault="001350AB" w:rsidP="001350AB">
      <w:pPr>
        <w:pStyle w:val="paragraph"/>
        <w:spacing w:before="0" w:beforeAutospacing="0" w:after="0" w:afterAutospacing="0"/>
        <w:ind w:left="1440"/>
        <w:textAlignment w:val="baseline"/>
      </w:pPr>
    </w:p>
    <w:p w14:paraId="1E073FE3" w14:textId="0C572A39" w:rsidR="00EA2F55" w:rsidRDefault="00EA2F55" w:rsidP="00AE3452">
      <w:pPr>
        <w:pStyle w:val="paragraph"/>
        <w:numPr>
          <w:ilvl w:val="0"/>
          <w:numId w:val="3"/>
        </w:numPr>
        <w:spacing w:before="0" w:beforeAutospacing="0" w:after="0" w:afterAutospacing="0"/>
        <w:textAlignment w:val="baseline"/>
        <w:rPr>
          <w:rStyle w:val="eop"/>
        </w:rPr>
      </w:pPr>
      <w:r w:rsidRPr="00604917">
        <w:rPr>
          <w:rStyle w:val="normaltextrun"/>
        </w:rPr>
        <w:t>Was the study population clearly specified and defined?</w:t>
      </w:r>
      <w:r w:rsidRPr="00604917">
        <w:rPr>
          <w:rStyle w:val="eop"/>
        </w:rPr>
        <w:t> </w:t>
      </w:r>
    </w:p>
    <w:p w14:paraId="708EA0A6" w14:textId="595CF24C" w:rsidR="00E83CB9" w:rsidRPr="00604917" w:rsidRDefault="004B3683" w:rsidP="00E83CB9">
      <w:pPr>
        <w:pStyle w:val="paragraph"/>
        <w:numPr>
          <w:ilvl w:val="1"/>
          <w:numId w:val="2"/>
        </w:numPr>
        <w:spacing w:before="0" w:beforeAutospacing="0" w:after="0" w:afterAutospacing="0"/>
        <w:textAlignment w:val="baseline"/>
      </w:pPr>
      <w:r w:rsidRPr="00E83CB9">
        <w:rPr>
          <w:i/>
          <w:iCs/>
          <w:u w:val="single"/>
        </w:rPr>
        <w:t>Rationale for inclusion:</w:t>
      </w:r>
      <w:r w:rsidRPr="00E83CB9">
        <w:rPr>
          <w:i/>
          <w:iCs/>
        </w:rPr>
        <w:t xml:space="preserve"> </w:t>
      </w:r>
      <w:r w:rsidR="00AB1C03">
        <w:t>To</w:t>
      </w:r>
      <w:r>
        <w:t xml:space="preserve"> know specific </w:t>
      </w:r>
      <w:r w:rsidR="00E83CB9">
        <w:t>information about whom to recruit</w:t>
      </w:r>
      <w:r w:rsidR="00211461">
        <w:t xml:space="preserve"> (i.e., demographics)</w:t>
      </w:r>
      <w:r w:rsidR="00E83CB9">
        <w:t>, where to recruit from</w:t>
      </w:r>
      <w:r w:rsidR="00211461">
        <w:t xml:space="preserve"> (i.e., location)</w:t>
      </w:r>
      <w:r w:rsidR="00E83CB9">
        <w:t xml:space="preserve">, and the specific </w:t>
      </w:r>
      <w:proofErr w:type="gramStart"/>
      <w:r w:rsidR="00E83CB9">
        <w:t>time period</w:t>
      </w:r>
      <w:proofErr w:type="gramEnd"/>
      <w:r w:rsidR="00211461">
        <w:t xml:space="preserve"> (</w:t>
      </w:r>
      <w:r w:rsidR="00211461" w:rsidRPr="00F345A1">
        <w:rPr>
          <w:rStyle w:val="normaltextrun"/>
          <w:color w:val="000000"/>
          <w:shd w:val="clear" w:color="auto" w:fill="FFFFFF"/>
          <w:lang w:val="en-US"/>
        </w:rPr>
        <w:t>National Heart, Lung, and Blood Institute, 2021</w:t>
      </w:r>
      <w:r w:rsidR="00211461">
        <w:t>).</w:t>
      </w:r>
    </w:p>
    <w:p w14:paraId="48803A0C" w14:textId="77777777" w:rsidR="0069384E" w:rsidRPr="00604917" w:rsidRDefault="0069384E" w:rsidP="00E83CB9">
      <w:pPr>
        <w:pStyle w:val="paragraph"/>
        <w:spacing w:before="0" w:beforeAutospacing="0" w:after="0" w:afterAutospacing="0"/>
        <w:ind w:left="1440"/>
        <w:textAlignment w:val="baseline"/>
      </w:pPr>
    </w:p>
    <w:p w14:paraId="172AA12A" w14:textId="44F879E1" w:rsidR="00EA2F55" w:rsidRDefault="00EA2F55" w:rsidP="00AE3452">
      <w:pPr>
        <w:pStyle w:val="paragraph"/>
        <w:numPr>
          <w:ilvl w:val="0"/>
          <w:numId w:val="4"/>
        </w:numPr>
        <w:spacing w:before="0" w:beforeAutospacing="0" w:after="0" w:afterAutospacing="0"/>
        <w:textAlignment w:val="baseline"/>
        <w:rPr>
          <w:rStyle w:val="eop"/>
        </w:rPr>
      </w:pPr>
      <w:r w:rsidRPr="00604917">
        <w:rPr>
          <w:rStyle w:val="normaltextrun"/>
        </w:rPr>
        <w:t>Was the participation rate of eligible persons at least 50%?</w:t>
      </w:r>
      <w:r w:rsidRPr="00604917">
        <w:rPr>
          <w:rStyle w:val="eop"/>
        </w:rPr>
        <w:t> </w:t>
      </w:r>
    </w:p>
    <w:p w14:paraId="5FC4BA93" w14:textId="41742802" w:rsidR="002D2671" w:rsidRDefault="004B3683" w:rsidP="004B3683">
      <w:pPr>
        <w:pStyle w:val="paragraph"/>
        <w:numPr>
          <w:ilvl w:val="1"/>
          <w:numId w:val="2"/>
        </w:numPr>
        <w:spacing w:before="0" w:beforeAutospacing="0" w:after="0" w:afterAutospacing="0"/>
        <w:textAlignment w:val="baseline"/>
      </w:pPr>
      <w:r w:rsidRPr="00FF7AF1">
        <w:rPr>
          <w:i/>
          <w:iCs/>
          <w:u w:val="single"/>
        </w:rPr>
        <w:t>Rationale for inclusion:</w:t>
      </w:r>
      <w:r>
        <w:t xml:space="preserve"> There is a concern of bias if less than 50% of eligible people participated (</w:t>
      </w:r>
      <w:r w:rsidRPr="00F345A1">
        <w:rPr>
          <w:rStyle w:val="normaltextrun"/>
          <w:color w:val="000000"/>
          <w:shd w:val="clear" w:color="auto" w:fill="FFFFFF"/>
          <w:lang w:val="en-US"/>
        </w:rPr>
        <w:t>National Heart, Lung, and Blood Institute, 2021</w:t>
      </w:r>
      <w:r>
        <w:t>). That is, the sample may not be representative of the targeted population if this criterion is not met.</w:t>
      </w:r>
    </w:p>
    <w:p w14:paraId="37851090" w14:textId="77777777" w:rsidR="004B3683" w:rsidRPr="00604917" w:rsidRDefault="004B3683" w:rsidP="002D2671">
      <w:pPr>
        <w:pStyle w:val="paragraph"/>
        <w:spacing w:before="0" w:beforeAutospacing="0" w:after="0" w:afterAutospacing="0"/>
        <w:ind w:left="1440"/>
        <w:textAlignment w:val="baseline"/>
      </w:pPr>
    </w:p>
    <w:p w14:paraId="138C135B" w14:textId="6D9D3F62" w:rsidR="00EA2F55" w:rsidRDefault="00EA2F55" w:rsidP="00AE3452">
      <w:pPr>
        <w:pStyle w:val="paragraph"/>
        <w:numPr>
          <w:ilvl w:val="0"/>
          <w:numId w:val="4"/>
        </w:numPr>
        <w:spacing w:before="0" w:beforeAutospacing="0" w:after="0" w:afterAutospacing="0"/>
        <w:textAlignment w:val="baseline"/>
        <w:rPr>
          <w:rStyle w:val="eop"/>
        </w:rPr>
      </w:pPr>
      <w:r w:rsidRPr="00604917">
        <w:rPr>
          <w:rStyle w:val="normaltextrun"/>
        </w:rPr>
        <w:t>Was a sample size justification, power description, or variance and effect estimates provided?</w:t>
      </w:r>
      <w:r w:rsidRPr="00604917">
        <w:rPr>
          <w:rStyle w:val="eop"/>
        </w:rPr>
        <w:t> </w:t>
      </w:r>
    </w:p>
    <w:p w14:paraId="22C62C90" w14:textId="688684F2" w:rsidR="004B3683" w:rsidRDefault="004B3683" w:rsidP="004B3683">
      <w:pPr>
        <w:pStyle w:val="paragraph"/>
        <w:numPr>
          <w:ilvl w:val="1"/>
          <w:numId w:val="2"/>
        </w:numPr>
        <w:spacing w:before="0" w:beforeAutospacing="0" w:after="0" w:afterAutospacing="0"/>
        <w:textAlignment w:val="baseline"/>
      </w:pPr>
      <w:r w:rsidRPr="00FF7AF1">
        <w:rPr>
          <w:i/>
          <w:iCs/>
          <w:u w:val="single"/>
        </w:rPr>
        <w:t>Rationale for inclusion:</w:t>
      </w:r>
      <w:r>
        <w:t xml:space="preserve"> </w:t>
      </w:r>
      <w:r w:rsidR="00AB1C03">
        <w:t>To</w:t>
      </w:r>
      <w:r>
        <w:t xml:space="preserve"> determine whether a study has an appropriate number of participants so that effects can be detected if they exist</w:t>
      </w:r>
      <w:r w:rsidR="00475CB7">
        <w:t xml:space="preserve"> (i.e., power)</w:t>
      </w:r>
      <w:r>
        <w:t xml:space="preserve">. A sample size justification enables readers to understand whether the study results represent valuable and meaningful findings. </w:t>
      </w:r>
      <w:r>
        <w:rPr>
          <w:rStyle w:val="normaltextrun"/>
        </w:rPr>
        <w:t>Vaillancourt and colleagues (2021) also highlight an adequate sample size as an important factor in determining study quality.</w:t>
      </w:r>
    </w:p>
    <w:p w14:paraId="1774C7D6" w14:textId="77777777" w:rsidR="002D2671" w:rsidRPr="00604917" w:rsidRDefault="002D2671" w:rsidP="002D2671">
      <w:pPr>
        <w:pStyle w:val="paragraph"/>
        <w:spacing w:before="0" w:beforeAutospacing="0" w:after="0" w:afterAutospacing="0"/>
        <w:ind w:left="1440"/>
        <w:textAlignment w:val="baseline"/>
      </w:pPr>
    </w:p>
    <w:p w14:paraId="0E685A43" w14:textId="1A809EE6" w:rsidR="00EA2F55" w:rsidRDefault="00EA2F55" w:rsidP="00AE3452">
      <w:pPr>
        <w:pStyle w:val="paragraph"/>
        <w:numPr>
          <w:ilvl w:val="0"/>
          <w:numId w:val="4"/>
        </w:numPr>
        <w:spacing w:before="0" w:beforeAutospacing="0" w:after="0" w:afterAutospacing="0"/>
        <w:textAlignment w:val="baseline"/>
        <w:rPr>
          <w:rStyle w:val="eop"/>
        </w:rPr>
      </w:pPr>
      <w:r w:rsidRPr="00604917">
        <w:rPr>
          <w:rStyle w:val="normaltextrun"/>
        </w:rPr>
        <w:t>Were the exposure measures (independent variables) clearly defined, valid, reliable, and implemented consistently across all study participants?</w:t>
      </w:r>
      <w:r w:rsidRPr="00604917">
        <w:rPr>
          <w:rStyle w:val="eop"/>
        </w:rPr>
        <w:t> </w:t>
      </w:r>
    </w:p>
    <w:p w14:paraId="02DBE9E4" w14:textId="180F22A1" w:rsidR="004B3683" w:rsidRDefault="004B3683" w:rsidP="004B3683">
      <w:pPr>
        <w:pStyle w:val="paragraph"/>
        <w:numPr>
          <w:ilvl w:val="1"/>
          <w:numId w:val="2"/>
        </w:numPr>
        <w:spacing w:before="0" w:beforeAutospacing="0" w:after="0" w:afterAutospacing="0"/>
        <w:textAlignment w:val="baseline"/>
      </w:pPr>
      <w:r w:rsidRPr="00FF7AF1">
        <w:rPr>
          <w:i/>
          <w:iCs/>
          <w:u w:val="single"/>
        </w:rPr>
        <w:t>Rationale for inclusion:</w:t>
      </w:r>
      <w:r>
        <w:t xml:space="preserve"> It is critical that studies use appropriate tools for measurement. Using valid and reliable measures will </w:t>
      </w:r>
      <w:r w:rsidR="00DA0651">
        <w:t>more accurately</w:t>
      </w:r>
      <w:r>
        <w:t xml:space="preserve"> detect relationships between predictors and outcomes if they exist (</w:t>
      </w:r>
      <w:r>
        <w:rPr>
          <w:rStyle w:val="normaltextrun"/>
          <w:color w:val="000000"/>
          <w:shd w:val="clear" w:color="auto" w:fill="FFFFFF"/>
          <w:lang w:val="en-US"/>
        </w:rPr>
        <w:t>National Heart, Lung, and Blood Institute, 2021</w:t>
      </w:r>
      <w:r>
        <w:t xml:space="preserve">). </w:t>
      </w:r>
      <w:r>
        <w:rPr>
          <w:rStyle w:val="normaltextrun"/>
        </w:rPr>
        <w:t>Vaillancourt and colleagues (2021) also emphasize the importance of using psychometrically sound measures in conducting quality research.</w:t>
      </w:r>
    </w:p>
    <w:p w14:paraId="3B6910A1" w14:textId="77777777" w:rsidR="002D2671" w:rsidRPr="00604917" w:rsidRDefault="002D2671" w:rsidP="002D2671">
      <w:pPr>
        <w:pStyle w:val="paragraph"/>
        <w:spacing w:before="0" w:beforeAutospacing="0" w:after="0" w:afterAutospacing="0"/>
        <w:ind w:left="1440"/>
        <w:textAlignment w:val="baseline"/>
      </w:pPr>
    </w:p>
    <w:p w14:paraId="545B768F" w14:textId="108D44F7" w:rsidR="00EA2F55" w:rsidRPr="0062214C" w:rsidRDefault="00EA2F55" w:rsidP="00AE3452">
      <w:pPr>
        <w:pStyle w:val="paragraph"/>
        <w:numPr>
          <w:ilvl w:val="0"/>
          <w:numId w:val="4"/>
        </w:numPr>
        <w:spacing w:before="0" w:beforeAutospacing="0" w:after="0" w:afterAutospacing="0"/>
        <w:textAlignment w:val="baseline"/>
        <w:rPr>
          <w:rStyle w:val="eop"/>
        </w:rPr>
      </w:pPr>
      <w:r w:rsidRPr="0062214C">
        <w:rPr>
          <w:rStyle w:val="normaltextrun"/>
        </w:rPr>
        <w:t>Was the exposure(s) assessed more than once over time?</w:t>
      </w:r>
      <w:r w:rsidRPr="0062214C">
        <w:rPr>
          <w:rStyle w:val="eop"/>
        </w:rPr>
        <w:t> </w:t>
      </w:r>
    </w:p>
    <w:p w14:paraId="14F5FAEB" w14:textId="6B31F511" w:rsidR="004B3683" w:rsidRDefault="004B3683" w:rsidP="004B3683">
      <w:pPr>
        <w:pStyle w:val="paragraph"/>
        <w:numPr>
          <w:ilvl w:val="1"/>
          <w:numId w:val="2"/>
        </w:numPr>
        <w:spacing w:before="0" w:beforeAutospacing="0" w:after="0" w:afterAutospacing="0"/>
        <w:textAlignment w:val="baseline"/>
      </w:pPr>
      <w:r w:rsidRPr="00FF7AF1">
        <w:rPr>
          <w:i/>
          <w:iCs/>
          <w:u w:val="single"/>
        </w:rPr>
        <w:t>Rationale for inclusion:</w:t>
      </w:r>
      <w:r>
        <w:t xml:space="preserve"> Multiple measurements allow researchers to explore change over time (</w:t>
      </w:r>
      <w:r>
        <w:rPr>
          <w:rStyle w:val="normaltextrun"/>
          <w:color w:val="000000"/>
          <w:shd w:val="clear" w:color="auto" w:fill="FFFFFF"/>
          <w:lang w:val="en-US"/>
        </w:rPr>
        <w:t>National Heart, Lung, and Blood Institute, 2021), which is pivotal in longitudinal studies</w:t>
      </w:r>
      <w:r w:rsidR="00597A0F">
        <w:rPr>
          <w:rStyle w:val="normaltextrun"/>
          <w:color w:val="000000"/>
          <w:shd w:val="clear" w:color="auto" w:fill="FFFFFF"/>
          <w:lang w:val="en-US"/>
        </w:rPr>
        <w:t xml:space="preserve"> as emphasized by </w:t>
      </w:r>
      <w:r w:rsidR="00597A0F">
        <w:rPr>
          <w:rStyle w:val="normaltextrun"/>
        </w:rPr>
        <w:t>Vaillancourt and colleagues (2021).</w:t>
      </w:r>
    </w:p>
    <w:p w14:paraId="02103324" w14:textId="77777777" w:rsidR="0062214C" w:rsidRPr="00604917" w:rsidRDefault="0062214C" w:rsidP="0062214C">
      <w:pPr>
        <w:pStyle w:val="paragraph"/>
        <w:spacing w:before="0" w:beforeAutospacing="0" w:after="0" w:afterAutospacing="0"/>
        <w:ind w:left="1440"/>
        <w:textAlignment w:val="baseline"/>
      </w:pPr>
    </w:p>
    <w:p w14:paraId="53E02AF5" w14:textId="4294A0D5" w:rsidR="00EA2F55" w:rsidRDefault="00EA2F55" w:rsidP="00AE3452">
      <w:pPr>
        <w:pStyle w:val="paragraph"/>
        <w:numPr>
          <w:ilvl w:val="0"/>
          <w:numId w:val="4"/>
        </w:numPr>
        <w:spacing w:before="0" w:beforeAutospacing="0" w:after="0" w:afterAutospacing="0"/>
        <w:textAlignment w:val="baseline"/>
        <w:rPr>
          <w:rStyle w:val="eop"/>
        </w:rPr>
      </w:pPr>
      <w:r w:rsidRPr="00604917">
        <w:rPr>
          <w:rStyle w:val="normaltextrun"/>
        </w:rPr>
        <w:t>Were the outcome measures (dependent variables) clearly defined, valid, reliable, and implemented consistently across all study participants?</w:t>
      </w:r>
      <w:r w:rsidRPr="00604917">
        <w:rPr>
          <w:rStyle w:val="eop"/>
        </w:rPr>
        <w:t> </w:t>
      </w:r>
    </w:p>
    <w:p w14:paraId="52964E34" w14:textId="7FD6555E" w:rsidR="004B3683" w:rsidRDefault="004B3683" w:rsidP="004B3683">
      <w:pPr>
        <w:pStyle w:val="paragraph"/>
        <w:numPr>
          <w:ilvl w:val="1"/>
          <w:numId w:val="2"/>
        </w:numPr>
        <w:spacing w:before="0" w:beforeAutospacing="0" w:after="0" w:afterAutospacing="0"/>
        <w:textAlignment w:val="baseline"/>
      </w:pPr>
      <w:r w:rsidRPr="00FF7AF1">
        <w:rPr>
          <w:i/>
          <w:iCs/>
          <w:u w:val="single"/>
        </w:rPr>
        <w:t>Rationale for inclusion:</w:t>
      </w:r>
      <w:r w:rsidRPr="004B3683">
        <w:t xml:space="preserve"> </w:t>
      </w:r>
      <w:r>
        <w:t>See rationale for item</w:t>
      </w:r>
      <w:r w:rsidR="00336952">
        <w:t xml:space="preserve"> number</w:t>
      </w:r>
      <w:r>
        <w:t xml:space="preserve"> five. </w:t>
      </w:r>
    </w:p>
    <w:p w14:paraId="6223FE65" w14:textId="77777777" w:rsidR="002D2671" w:rsidRPr="00604917" w:rsidRDefault="002D2671" w:rsidP="002D2671">
      <w:pPr>
        <w:pStyle w:val="paragraph"/>
        <w:spacing w:before="0" w:beforeAutospacing="0" w:after="0" w:afterAutospacing="0"/>
        <w:ind w:left="1440"/>
        <w:textAlignment w:val="baseline"/>
      </w:pPr>
    </w:p>
    <w:p w14:paraId="41F4A3A1" w14:textId="5E24A33C" w:rsidR="00EA2F55" w:rsidRDefault="00EA2F55" w:rsidP="00AE3452">
      <w:pPr>
        <w:pStyle w:val="paragraph"/>
        <w:numPr>
          <w:ilvl w:val="0"/>
          <w:numId w:val="4"/>
        </w:numPr>
        <w:spacing w:before="0" w:beforeAutospacing="0" w:after="0" w:afterAutospacing="0"/>
        <w:textAlignment w:val="baseline"/>
        <w:rPr>
          <w:rStyle w:val="eop"/>
        </w:rPr>
      </w:pPr>
      <w:r w:rsidRPr="00604917">
        <w:rPr>
          <w:rStyle w:val="normaltextrun"/>
        </w:rPr>
        <w:t>Was loss to follow-up after baseline 20% or less?</w:t>
      </w:r>
      <w:r w:rsidRPr="00604917">
        <w:rPr>
          <w:rStyle w:val="eop"/>
        </w:rPr>
        <w:t> </w:t>
      </w:r>
    </w:p>
    <w:p w14:paraId="0FFB632D" w14:textId="0521005B" w:rsidR="002D2671" w:rsidRDefault="004B3683" w:rsidP="004B3683">
      <w:pPr>
        <w:pStyle w:val="paragraph"/>
        <w:numPr>
          <w:ilvl w:val="1"/>
          <w:numId w:val="2"/>
        </w:numPr>
        <w:spacing w:before="0" w:beforeAutospacing="0" w:after="0" w:afterAutospacing="0"/>
        <w:textAlignment w:val="baseline"/>
      </w:pPr>
      <w:r w:rsidRPr="00FF7AF1">
        <w:rPr>
          <w:i/>
          <w:iCs/>
          <w:u w:val="single"/>
        </w:rPr>
        <w:t>Rationale for inclusion:</w:t>
      </w:r>
      <w:r>
        <w:t xml:space="preserve"> Longitudinal studies often have high rates of attrition (i.e., the loss of participants over time). Attrition can sometimes be random (e.g., relocating or loss of interest), but it is more commonly due to systemic factors (e.g., higher mental health problems, racialized groups, lower income/education, etc.), which result in less representative samples and more biased results (</w:t>
      </w:r>
      <w:r>
        <w:rPr>
          <w:rStyle w:val="normaltextrun"/>
        </w:rPr>
        <w:t xml:space="preserve">Vaillancourt et al., 2021). Accordingly, </w:t>
      </w:r>
      <w:r>
        <w:t>higher follow-up rates are better for data analysis and producing valid study results (</w:t>
      </w:r>
      <w:r w:rsidRPr="00FF4151">
        <w:rPr>
          <w:rStyle w:val="normaltextrun"/>
          <w:color w:val="000000"/>
          <w:shd w:val="clear" w:color="auto" w:fill="FFFFFF"/>
          <w:lang w:val="en-US"/>
        </w:rPr>
        <w:t>National Heart, Lung, and Blood Institute, 2021)</w:t>
      </w:r>
      <w:r>
        <w:t>.</w:t>
      </w:r>
    </w:p>
    <w:p w14:paraId="5C27F33B" w14:textId="77777777" w:rsidR="004B3683" w:rsidRPr="00604917" w:rsidRDefault="004B3683" w:rsidP="002D2671">
      <w:pPr>
        <w:pStyle w:val="paragraph"/>
        <w:spacing w:before="0" w:beforeAutospacing="0" w:after="0" w:afterAutospacing="0"/>
        <w:ind w:left="1440"/>
        <w:textAlignment w:val="baseline"/>
      </w:pPr>
    </w:p>
    <w:p w14:paraId="613638AB" w14:textId="11B19DAD" w:rsidR="00EA2F55" w:rsidRDefault="00EA2F55" w:rsidP="00AE3452">
      <w:pPr>
        <w:pStyle w:val="paragraph"/>
        <w:numPr>
          <w:ilvl w:val="0"/>
          <w:numId w:val="4"/>
        </w:numPr>
        <w:spacing w:before="0" w:beforeAutospacing="0" w:after="0" w:afterAutospacing="0"/>
        <w:textAlignment w:val="baseline"/>
        <w:rPr>
          <w:rStyle w:val="eop"/>
        </w:rPr>
      </w:pPr>
      <w:r w:rsidRPr="00604917">
        <w:rPr>
          <w:rStyle w:val="normaltextrun"/>
        </w:rPr>
        <w:t>Were key potential confounding variables measured and adjusted statistically for their impact on the relationship between exposure(s) and outcome(s)?</w:t>
      </w:r>
      <w:r w:rsidRPr="00604917">
        <w:rPr>
          <w:rStyle w:val="eop"/>
        </w:rPr>
        <w:t> </w:t>
      </w:r>
    </w:p>
    <w:p w14:paraId="38FDD27F" w14:textId="3E76F0C5" w:rsidR="00336952" w:rsidRPr="00604917" w:rsidRDefault="00336952" w:rsidP="00336952">
      <w:pPr>
        <w:pStyle w:val="paragraph"/>
        <w:numPr>
          <w:ilvl w:val="1"/>
          <w:numId w:val="2"/>
        </w:numPr>
        <w:spacing w:before="0" w:beforeAutospacing="0" w:after="0" w:afterAutospacing="0"/>
        <w:textAlignment w:val="baseline"/>
      </w:pPr>
      <w:r w:rsidRPr="00FF7AF1">
        <w:rPr>
          <w:i/>
          <w:iCs/>
          <w:u w:val="single"/>
        </w:rPr>
        <w:t>Rationale for inclusion:</w:t>
      </w:r>
      <w:r>
        <w:t xml:space="preserve"> It is important to control for potential confounding variables (i.e., variables that are not of </w:t>
      </w:r>
      <w:r w:rsidR="000671DA">
        <w:t xml:space="preserve">primary </w:t>
      </w:r>
      <w:r>
        <w:t xml:space="preserve">interest to the </w:t>
      </w:r>
      <w:r w:rsidR="000671DA">
        <w:t>research question</w:t>
      </w:r>
      <w:r>
        <w:t>), as they can impact results. Confounders can be controlled for using regression</w:t>
      </w:r>
      <w:r w:rsidR="0003275C">
        <w:t xml:space="preserve"> analyses and other</w:t>
      </w:r>
      <w:r>
        <w:t xml:space="preserve"> methods (</w:t>
      </w:r>
      <w:r>
        <w:rPr>
          <w:rStyle w:val="normaltextrun"/>
          <w:color w:val="000000"/>
          <w:shd w:val="clear" w:color="auto" w:fill="FFFFFF"/>
          <w:lang w:val="en-US"/>
        </w:rPr>
        <w:t>National Heart, Lung, and Blood Institute, 2021).</w:t>
      </w:r>
      <w:r>
        <w:t xml:space="preserve"> </w:t>
      </w:r>
    </w:p>
    <w:p w14:paraId="19E54A89" w14:textId="07DCD759" w:rsidR="00856822" w:rsidRPr="00604917" w:rsidRDefault="00000000" w:rsidP="00AE3452">
      <w:pPr>
        <w:rPr>
          <w:rFonts w:ascii="Times New Roman" w:hAnsi="Times New Roman" w:cs="Times New Roman"/>
        </w:rPr>
      </w:pPr>
    </w:p>
    <w:p w14:paraId="53DDC2AC" w14:textId="0052DB60" w:rsidR="00CB218A" w:rsidRPr="00FF7AF1" w:rsidRDefault="00336952" w:rsidP="00AE3452">
      <w:pPr>
        <w:pStyle w:val="paragraph"/>
        <w:spacing w:before="0" w:beforeAutospacing="0" w:after="0" w:afterAutospacing="0"/>
        <w:textAlignment w:val="baseline"/>
        <w:rPr>
          <w:rStyle w:val="normaltextrun"/>
          <w:b/>
          <w:bCs/>
        </w:rPr>
      </w:pPr>
      <w:r w:rsidRPr="00FF7AF1">
        <w:rPr>
          <w:rStyle w:val="normaltextrun"/>
          <w:b/>
          <w:bCs/>
        </w:rPr>
        <w:t xml:space="preserve">Original Scale </w:t>
      </w:r>
      <w:r w:rsidR="00CB218A" w:rsidRPr="00FF7AF1">
        <w:rPr>
          <w:rStyle w:val="normaltextrun"/>
          <w:b/>
          <w:bCs/>
        </w:rPr>
        <w:t>Items Removed:</w:t>
      </w:r>
    </w:p>
    <w:p w14:paraId="149F1E6E" w14:textId="64050A7B" w:rsidR="004022F4" w:rsidRPr="00FA2141" w:rsidRDefault="004022F4" w:rsidP="00AE3452">
      <w:pPr>
        <w:pStyle w:val="paragraph"/>
        <w:numPr>
          <w:ilvl w:val="1"/>
          <w:numId w:val="21"/>
        </w:numPr>
        <w:spacing w:before="0" w:beforeAutospacing="0" w:after="0" w:afterAutospacing="0"/>
        <w:textAlignment w:val="baseline"/>
        <w:rPr>
          <w:rStyle w:val="normaltextrun"/>
        </w:rPr>
      </w:pPr>
      <w:r w:rsidRPr="00FA2141">
        <w:rPr>
          <w:rStyle w:val="normaltextrun"/>
        </w:rPr>
        <w:t xml:space="preserve">Were all the subjects selected or recruited from the same or similar populations (including the same </w:t>
      </w:r>
      <w:proofErr w:type="gramStart"/>
      <w:r w:rsidRPr="00FA2141">
        <w:rPr>
          <w:rStyle w:val="normaltextrun"/>
        </w:rPr>
        <w:t>time period</w:t>
      </w:r>
      <w:proofErr w:type="gramEnd"/>
      <w:r w:rsidRPr="00FA2141">
        <w:rPr>
          <w:rStyle w:val="normaltextrun"/>
        </w:rPr>
        <w:t>)? Were inclusion and exclusion criteria for being in the study prespecified and applied uniformly to all participants?</w:t>
      </w:r>
    </w:p>
    <w:p w14:paraId="3D69CDB0" w14:textId="6EC0E291" w:rsidR="00254BB2" w:rsidRDefault="00F30E26" w:rsidP="00FE4D66">
      <w:pPr>
        <w:pStyle w:val="paragraph"/>
        <w:numPr>
          <w:ilvl w:val="1"/>
          <w:numId w:val="2"/>
        </w:numPr>
        <w:spacing w:before="0" w:beforeAutospacing="0" w:after="0" w:afterAutospacing="0"/>
        <w:textAlignment w:val="baseline"/>
        <w:rPr>
          <w:rStyle w:val="normaltextrun"/>
        </w:rPr>
      </w:pPr>
      <w:r w:rsidRPr="00FF7AF1">
        <w:rPr>
          <w:rStyle w:val="normaltextrun"/>
          <w:i/>
          <w:iCs/>
          <w:u w:val="single"/>
        </w:rPr>
        <w:t>Rationale for exclusion:</w:t>
      </w:r>
      <w:r>
        <w:rPr>
          <w:rStyle w:val="normaltextrun"/>
        </w:rPr>
        <w:t xml:space="preserve"> </w:t>
      </w:r>
      <w:r w:rsidR="00254BB2" w:rsidRPr="00254BB2">
        <w:rPr>
          <w:rStyle w:val="normaltextrun"/>
        </w:rPr>
        <w:t xml:space="preserve">This item is typically relevant to studies that are interested in an exposure (e.g., diabetes), and exposure groups are selected from a different time or place from one another. That is, studies that recruit groups from different populations. </w:t>
      </w:r>
      <w:r w:rsidR="00254BB2">
        <w:rPr>
          <w:rStyle w:val="normaltextrun"/>
        </w:rPr>
        <w:t xml:space="preserve">Studies in the current review did not commonly have cohorts/groups. </w:t>
      </w:r>
    </w:p>
    <w:p w14:paraId="7DEEF703" w14:textId="77777777" w:rsidR="005C0E43" w:rsidRPr="00604917" w:rsidRDefault="005C0E43" w:rsidP="005C0E43">
      <w:pPr>
        <w:pStyle w:val="paragraph"/>
        <w:spacing w:before="0" w:beforeAutospacing="0" w:after="0" w:afterAutospacing="0"/>
        <w:ind w:left="1800"/>
        <w:textAlignment w:val="baseline"/>
      </w:pPr>
    </w:p>
    <w:p w14:paraId="59308780" w14:textId="75B501C5" w:rsidR="004022F4" w:rsidRPr="00CF3396" w:rsidRDefault="004022F4" w:rsidP="00AE3452">
      <w:pPr>
        <w:pStyle w:val="paragraph"/>
        <w:numPr>
          <w:ilvl w:val="1"/>
          <w:numId w:val="21"/>
        </w:numPr>
        <w:spacing w:before="0" w:beforeAutospacing="0" w:after="0" w:afterAutospacing="0"/>
        <w:textAlignment w:val="baseline"/>
        <w:rPr>
          <w:rStyle w:val="normaltextrun"/>
        </w:rPr>
      </w:pPr>
      <w:r w:rsidRPr="00CF3396">
        <w:rPr>
          <w:rStyle w:val="normaltextrun"/>
        </w:rPr>
        <w:t>For the analyses in this paper, were the exposure(s) of interest measured prior to the outcome(s) being measured?</w:t>
      </w:r>
    </w:p>
    <w:p w14:paraId="3EB5056A" w14:textId="208DC164" w:rsidR="00FF7AF1" w:rsidRDefault="00FF7AF1" w:rsidP="00FF7AF1">
      <w:pPr>
        <w:pStyle w:val="paragraph"/>
        <w:numPr>
          <w:ilvl w:val="1"/>
          <w:numId w:val="2"/>
        </w:numPr>
        <w:spacing w:before="0" w:beforeAutospacing="0" w:after="0" w:afterAutospacing="0"/>
        <w:textAlignment w:val="baseline"/>
        <w:rPr>
          <w:rStyle w:val="normaltextrun"/>
        </w:rPr>
      </w:pPr>
      <w:r w:rsidRPr="00FF7AF1">
        <w:rPr>
          <w:rStyle w:val="normaltextrun"/>
          <w:i/>
          <w:iCs/>
          <w:u w:val="single"/>
        </w:rPr>
        <w:t>Rationale for exclusion:</w:t>
      </w:r>
      <w:r>
        <w:rPr>
          <w:rStyle w:val="normaltextrun"/>
        </w:rPr>
        <w:t xml:space="preserve"> </w:t>
      </w:r>
      <w:r w:rsidR="00254BB2">
        <w:rPr>
          <w:rStyle w:val="normaltextrun"/>
        </w:rPr>
        <w:t xml:space="preserve">Given that this was a criterion for eligibility in our review, it was excluded from the quality assessment. </w:t>
      </w:r>
    </w:p>
    <w:p w14:paraId="22A1A1F4" w14:textId="77777777" w:rsidR="004651D7" w:rsidRPr="004022F4" w:rsidRDefault="004651D7" w:rsidP="004651D7">
      <w:pPr>
        <w:pStyle w:val="paragraph"/>
        <w:spacing w:before="0" w:beforeAutospacing="0" w:after="0" w:afterAutospacing="0"/>
        <w:ind w:left="1440"/>
        <w:textAlignment w:val="baseline"/>
        <w:rPr>
          <w:rStyle w:val="normaltextrun"/>
        </w:rPr>
      </w:pPr>
    </w:p>
    <w:p w14:paraId="77DF3C6A" w14:textId="2DCECAB5" w:rsidR="004022F4" w:rsidRDefault="004022F4" w:rsidP="00AE3452">
      <w:pPr>
        <w:pStyle w:val="paragraph"/>
        <w:numPr>
          <w:ilvl w:val="1"/>
          <w:numId w:val="21"/>
        </w:numPr>
        <w:spacing w:before="0" w:beforeAutospacing="0" w:after="0" w:afterAutospacing="0"/>
        <w:textAlignment w:val="baseline"/>
        <w:rPr>
          <w:rStyle w:val="normaltextrun"/>
        </w:rPr>
      </w:pPr>
      <w:r>
        <w:rPr>
          <w:rStyle w:val="normaltextrun"/>
        </w:rPr>
        <w:t xml:space="preserve">Was the timeframe sufficient so that one could reasonably expect to see an association between exposure and outcome if it existed? </w:t>
      </w:r>
    </w:p>
    <w:p w14:paraId="0166310E" w14:textId="4F7B0B8D" w:rsidR="00FF7AF1" w:rsidRPr="0017462B" w:rsidRDefault="00FF7AF1" w:rsidP="00FF7AF1">
      <w:pPr>
        <w:pStyle w:val="paragraph"/>
        <w:numPr>
          <w:ilvl w:val="1"/>
          <w:numId w:val="2"/>
        </w:numPr>
        <w:spacing w:before="0" w:beforeAutospacing="0" w:after="0" w:afterAutospacing="0"/>
        <w:textAlignment w:val="baseline"/>
        <w:rPr>
          <w:rStyle w:val="normaltextrun"/>
        </w:rPr>
      </w:pPr>
      <w:r w:rsidRPr="00FF7AF1">
        <w:rPr>
          <w:rStyle w:val="normaltextrun"/>
          <w:i/>
          <w:iCs/>
          <w:u w:val="single"/>
        </w:rPr>
        <w:t>Rationale for exclusion:</w:t>
      </w:r>
      <w:r w:rsidRPr="0017462B">
        <w:rPr>
          <w:rStyle w:val="normaltextrun"/>
        </w:rPr>
        <w:t xml:space="preserve"> </w:t>
      </w:r>
      <w:r w:rsidR="0080046F">
        <w:rPr>
          <w:rStyle w:val="normaltextrun"/>
        </w:rPr>
        <w:t>W</w:t>
      </w:r>
      <w:r w:rsidR="0080046F" w:rsidRPr="0017462B">
        <w:rPr>
          <w:rStyle w:val="normaltextrun"/>
        </w:rPr>
        <w:t xml:space="preserve">e </w:t>
      </w:r>
      <w:r w:rsidR="0080046F" w:rsidRPr="00BE2DCA">
        <w:rPr>
          <w:rStyle w:val="normaltextrun"/>
        </w:rPr>
        <w:t>did</w:t>
      </w:r>
      <w:r w:rsidR="0080046F" w:rsidRPr="0017462B">
        <w:rPr>
          <w:rStyle w:val="normaltextrun"/>
        </w:rPr>
        <w:t xml:space="preserve"> not have an objective </w:t>
      </w:r>
      <w:r w:rsidR="0080046F" w:rsidRPr="00BE2DCA">
        <w:rPr>
          <w:rStyle w:val="normaltextrun"/>
        </w:rPr>
        <w:t>method</w:t>
      </w:r>
      <w:r w:rsidR="0080046F" w:rsidRPr="0017462B">
        <w:rPr>
          <w:rStyle w:val="normaltextrun"/>
        </w:rPr>
        <w:t xml:space="preserve"> </w:t>
      </w:r>
      <w:r w:rsidR="0080046F" w:rsidRPr="00BE2DCA">
        <w:rPr>
          <w:rStyle w:val="normaltextrun"/>
        </w:rPr>
        <w:t>of</w:t>
      </w:r>
      <w:r w:rsidR="0080046F" w:rsidRPr="0017462B">
        <w:rPr>
          <w:rStyle w:val="normaltextrun"/>
        </w:rPr>
        <w:t xml:space="preserve"> determining what is</w:t>
      </w:r>
      <w:r w:rsidR="0080046F">
        <w:rPr>
          <w:rStyle w:val="normaltextrun"/>
        </w:rPr>
        <w:t xml:space="preserve"> a</w:t>
      </w:r>
      <w:r w:rsidR="0080046F" w:rsidRPr="00BE2DCA" w:rsidDel="0080046F">
        <w:rPr>
          <w:rStyle w:val="normaltextrun"/>
        </w:rPr>
        <w:t xml:space="preserve"> </w:t>
      </w:r>
      <w:r w:rsidRPr="0017462B">
        <w:rPr>
          <w:rStyle w:val="normaltextrun"/>
        </w:rPr>
        <w:t xml:space="preserve">‘sufficient’ timeframe </w:t>
      </w:r>
      <w:r w:rsidRPr="00BE2DCA">
        <w:rPr>
          <w:rStyle w:val="normaltextrun"/>
        </w:rPr>
        <w:t>for assessing change</w:t>
      </w:r>
      <w:r w:rsidR="005B0C8C">
        <w:rPr>
          <w:rStyle w:val="normaltextrun"/>
        </w:rPr>
        <w:t>, given the heterogeneity in constructs and research questions</w:t>
      </w:r>
      <w:r w:rsidRPr="00BE2DCA">
        <w:rPr>
          <w:rStyle w:val="normaltextrun"/>
        </w:rPr>
        <w:t xml:space="preserve">. </w:t>
      </w:r>
    </w:p>
    <w:p w14:paraId="762F2ADA" w14:textId="77777777" w:rsidR="00AA28DD" w:rsidRPr="00604917" w:rsidRDefault="00AA28DD" w:rsidP="00AA28DD">
      <w:pPr>
        <w:pStyle w:val="paragraph"/>
        <w:spacing w:before="0" w:beforeAutospacing="0" w:after="0" w:afterAutospacing="0"/>
        <w:ind w:left="2700"/>
        <w:textAlignment w:val="baseline"/>
      </w:pPr>
    </w:p>
    <w:p w14:paraId="2B40B4F0" w14:textId="63FF3812" w:rsidR="004022F4" w:rsidRPr="000D38E9" w:rsidRDefault="004022F4" w:rsidP="00AE3452">
      <w:pPr>
        <w:pStyle w:val="paragraph"/>
        <w:numPr>
          <w:ilvl w:val="1"/>
          <w:numId w:val="21"/>
        </w:numPr>
        <w:spacing w:before="0" w:beforeAutospacing="0" w:after="0" w:afterAutospacing="0"/>
        <w:textAlignment w:val="baseline"/>
        <w:rPr>
          <w:rStyle w:val="normaltextrun"/>
        </w:rPr>
      </w:pPr>
      <w:r w:rsidRPr="000D38E9">
        <w:rPr>
          <w:rStyle w:val="normaltextrun"/>
        </w:rPr>
        <w:t>For exposures that can vary in amount of level, did the study examine different levels of exposure as related to the outcome (e.g., categories of exposure, or exposure measured as continuous variable)?</w:t>
      </w:r>
    </w:p>
    <w:p w14:paraId="679226B4" w14:textId="6B1D52A6" w:rsidR="002E2A36" w:rsidRDefault="00473481" w:rsidP="002E2A36">
      <w:pPr>
        <w:pStyle w:val="paragraph"/>
        <w:numPr>
          <w:ilvl w:val="1"/>
          <w:numId w:val="2"/>
        </w:numPr>
        <w:spacing w:before="0" w:beforeAutospacing="0" w:after="0" w:afterAutospacing="0"/>
        <w:textAlignment w:val="baseline"/>
        <w:rPr>
          <w:rStyle w:val="eop"/>
        </w:rPr>
      </w:pPr>
      <w:r w:rsidRPr="00FF7AF1">
        <w:rPr>
          <w:rStyle w:val="normaltextrun"/>
          <w:i/>
          <w:iCs/>
          <w:u w:val="single"/>
        </w:rPr>
        <w:t>Rationale for exclusion:</w:t>
      </w:r>
      <w:r>
        <w:rPr>
          <w:rStyle w:val="normaltextrun"/>
        </w:rPr>
        <w:t xml:space="preserve"> </w:t>
      </w:r>
      <w:r>
        <w:rPr>
          <w:rStyle w:val="eop"/>
        </w:rPr>
        <w:t xml:space="preserve">This item </w:t>
      </w:r>
      <w:r w:rsidR="002E2A36">
        <w:rPr>
          <w:rStyle w:val="eop"/>
        </w:rPr>
        <w:t xml:space="preserve">was removed because </w:t>
      </w:r>
      <w:r w:rsidR="000D38E9">
        <w:rPr>
          <w:rStyle w:val="eop"/>
        </w:rPr>
        <w:t xml:space="preserve">it </w:t>
      </w:r>
      <w:r w:rsidR="00046454">
        <w:rPr>
          <w:rStyle w:val="eop"/>
        </w:rPr>
        <w:t>was designed for intervention studies and medical research</w:t>
      </w:r>
      <w:r w:rsidR="000D38E9">
        <w:rPr>
          <w:rStyle w:val="eop"/>
        </w:rPr>
        <w:t xml:space="preserve">, and therefore not relevant to the types of </w:t>
      </w:r>
      <w:r w:rsidR="00415952">
        <w:rPr>
          <w:rStyle w:val="eop"/>
        </w:rPr>
        <w:t xml:space="preserve">studies </w:t>
      </w:r>
      <w:r w:rsidR="000D38E9">
        <w:rPr>
          <w:rStyle w:val="eop"/>
        </w:rPr>
        <w:t xml:space="preserve">in our review. </w:t>
      </w:r>
    </w:p>
    <w:p w14:paraId="3510D486" w14:textId="77777777" w:rsidR="00AA28DD" w:rsidRPr="00604917" w:rsidRDefault="00AA28DD" w:rsidP="00AA28DD">
      <w:pPr>
        <w:pStyle w:val="paragraph"/>
        <w:spacing w:before="0" w:beforeAutospacing="0" w:after="0" w:afterAutospacing="0"/>
        <w:ind w:left="1800"/>
        <w:textAlignment w:val="baseline"/>
      </w:pPr>
    </w:p>
    <w:p w14:paraId="45FD5E6E" w14:textId="34D4CF6C" w:rsidR="00F62915" w:rsidRDefault="00F62915" w:rsidP="00AE3452">
      <w:pPr>
        <w:pStyle w:val="paragraph"/>
        <w:numPr>
          <w:ilvl w:val="1"/>
          <w:numId w:val="21"/>
        </w:numPr>
        <w:spacing w:before="0" w:beforeAutospacing="0" w:after="0" w:afterAutospacing="0"/>
        <w:textAlignment w:val="baseline"/>
        <w:rPr>
          <w:rStyle w:val="normaltextrun"/>
        </w:rPr>
      </w:pPr>
      <w:r>
        <w:rPr>
          <w:rStyle w:val="normaltextrun"/>
        </w:rPr>
        <w:lastRenderedPageBreak/>
        <w:t>Were the outcome assessors blinded to the exposure status of participants?</w:t>
      </w:r>
    </w:p>
    <w:p w14:paraId="47CDFB50" w14:textId="7D45380C" w:rsidR="0005688E" w:rsidRPr="00F62915" w:rsidRDefault="0005688E" w:rsidP="0005688E">
      <w:pPr>
        <w:pStyle w:val="paragraph"/>
        <w:numPr>
          <w:ilvl w:val="1"/>
          <w:numId w:val="2"/>
        </w:numPr>
        <w:spacing w:before="0" w:beforeAutospacing="0" w:after="0" w:afterAutospacing="0"/>
        <w:textAlignment w:val="baseline"/>
        <w:rPr>
          <w:rStyle w:val="normaltextrun"/>
        </w:rPr>
      </w:pPr>
      <w:r w:rsidRPr="0005688E">
        <w:rPr>
          <w:rStyle w:val="normaltextrun"/>
          <w:i/>
          <w:iCs/>
          <w:u w:val="single"/>
        </w:rPr>
        <w:t>Rationale for exclusion:</w:t>
      </w:r>
      <w:r>
        <w:rPr>
          <w:rStyle w:val="normaltextrun"/>
        </w:rPr>
        <w:t xml:space="preserve"> </w:t>
      </w:r>
      <w:r w:rsidR="001608BF">
        <w:rPr>
          <w:rStyle w:val="normaltextrun"/>
        </w:rPr>
        <w:t>B</w:t>
      </w:r>
      <w:r>
        <w:rPr>
          <w:rStyle w:val="normaltextrun"/>
        </w:rPr>
        <w:t>linding or “masking” aims to prevent bias</w:t>
      </w:r>
      <w:r w:rsidR="001608BF">
        <w:rPr>
          <w:rStyle w:val="normaltextrun"/>
        </w:rPr>
        <w:t xml:space="preserve"> in</w:t>
      </w:r>
      <w:r>
        <w:rPr>
          <w:rStyle w:val="normaltextrun"/>
        </w:rPr>
        <w:t xml:space="preserve"> intervention studies</w:t>
      </w:r>
      <w:r w:rsidR="001608BF">
        <w:rPr>
          <w:rStyle w:val="normaltextrun"/>
        </w:rPr>
        <w:t xml:space="preserve"> and clinical research studies,</w:t>
      </w:r>
      <w:r>
        <w:rPr>
          <w:rStyle w:val="normaltextrun"/>
        </w:rPr>
        <w:t xml:space="preserve"> such as randomized control trials (RCT)</w:t>
      </w:r>
      <w:r w:rsidR="001608BF">
        <w:rPr>
          <w:rStyle w:val="normaltextrun"/>
        </w:rPr>
        <w:t xml:space="preserve">. </w:t>
      </w:r>
      <w:r>
        <w:t>(</w:t>
      </w:r>
      <w:r>
        <w:rPr>
          <w:rStyle w:val="normaltextrun"/>
          <w:color w:val="000000"/>
          <w:shd w:val="clear" w:color="auto" w:fill="FFFFFF"/>
          <w:lang w:val="en-US"/>
        </w:rPr>
        <w:t>National Heart, Lung, and Blood Institute, 2021)</w:t>
      </w:r>
      <w:r>
        <w:rPr>
          <w:rStyle w:val="normaltextrun"/>
        </w:rPr>
        <w:t xml:space="preserve">. In addition to excluding </w:t>
      </w:r>
      <w:r w:rsidR="00AB1C03">
        <w:rPr>
          <w:rStyle w:val="normaltextrun"/>
        </w:rPr>
        <w:t>these types of studies</w:t>
      </w:r>
      <w:r>
        <w:rPr>
          <w:rStyle w:val="normaltextrun"/>
        </w:rPr>
        <w:t xml:space="preserve">, most of the included studies implemented parent and/or child reports. </w:t>
      </w:r>
    </w:p>
    <w:p w14:paraId="0435A873" w14:textId="77777777" w:rsidR="00CB218A" w:rsidRPr="00604917" w:rsidRDefault="00CB218A" w:rsidP="00AE3452">
      <w:pPr>
        <w:pStyle w:val="paragraph"/>
        <w:spacing w:before="0" w:beforeAutospacing="0" w:after="0" w:afterAutospacing="0"/>
        <w:textAlignment w:val="baseline"/>
        <w:rPr>
          <w:rStyle w:val="normaltextrun"/>
        </w:rPr>
      </w:pPr>
    </w:p>
    <w:p w14:paraId="3F6D85FE" w14:textId="769376BF" w:rsidR="00EA2F55" w:rsidRPr="00FF7AF1" w:rsidRDefault="00473481" w:rsidP="00AE3452">
      <w:pPr>
        <w:pStyle w:val="paragraph"/>
        <w:spacing w:before="0" w:beforeAutospacing="0" w:after="0" w:afterAutospacing="0"/>
        <w:textAlignment w:val="baseline"/>
        <w:rPr>
          <w:b/>
          <w:bCs/>
          <w:sz w:val="18"/>
          <w:szCs w:val="18"/>
        </w:rPr>
      </w:pPr>
      <w:r w:rsidRPr="00FF7AF1">
        <w:rPr>
          <w:rStyle w:val="normaltextrun"/>
          <w:b/>
          <w:bCs/>
        </w:rPr>
        <w:t xml:space="preserve">New Scale </w:t>
      </w:r>
      <w:r w:rsidR="00EA2F55" w:rsidRPr="00FF7AF1">
        <w:rPr>
          <w:rStyle w:val="normaltextrun"/>
          <w:b/>
          <w:bCs/>
        </w:rPr>
        <w:t xml:space="preserve">Items </w:t>
      </w:r>
      <w:r w:rsidR="00CB218A" w:rsidRPr="00FF7AF1">
        <w:rPr>
          <w:rStyle w:val="normaltextrun"/>
          <w:b/>
          <w:bCs/>
        </w:rPr>
        <w:t>A</w:t>
      </w:r>
      <w:r w:rsidR="00EA2F55" w:rsidRPr="00FF7AF1">
        <w:rPr>
          <w:rStyle w:val="normaltextrun"/>
          <w:b/>
          <w:bCs/>
        </w:rPr>
        <w:t>dded:  </w:t>
      </w:r>
      <w:r w:rsidR="00EA2F55" w:rsidRPr="00FF7AF1">
        <w:rPr>
          <w:rStyle w:val="eop"/>
          <w:b/>
          <w:bCs/>
        </w:rPr>
        <w:t> </w:t>
      </w:r>
    </w:p>
    <w:p w14:paraId="19B934EC" w14:textId="5864710F" w:rsidR="00F075FD" w:rsidRPr="00604917" w:rsidRDefault="00F075FD" w:rsidP="00AE3452">
      <w:pPr>
        <w:pStyle w:val="paragraph"/>
        <w:numPr>
          <w:ilvl w:val="0"/>
          <w:numId w:val="25"/>
        </w:numPr>
        <w:spacing w:before="0" w:beforeAutospacing="0" w:after="0" w:afterAutospacing="0"/>
        <w:textAlignment w:val="baseline"/>
        <w:rPr>
          <w:rStyle w:val="normaltextrun"/>
        </w:rPr>
      </w:pPr>
      <w:r w:rsidRPr="00604917">
        <w:rPr>
          <w:rStyle w:val="normaltextrun"/>
        </w:rPr>
        <w:t>Was a pre-covid baseline measure included in the analysis?</w:t>
      </w:r>
    </w:p>
    <w:p w14:paraId="1A00ACE4" w14:textId="7746AC75" w:rsidR="00D9704E" w:rsidRPr="00FA2141" w:rsidRDefault="00D9704E" w:rsidP="00D9704E">
      <w:pPr>
        <w:pStyle w:val="paragraph"/>
        <w:numPr>
          <w:ilvl w:val="2"/>
          <w:numId w:val="25"/>
        </w:numPr>
        <w:spacing w:before="0" w:beforeAutospacing="0" w:after="0" w:afterAutospacing="0"/>
        <w:textAlignment w:val="baseline"/>
        <w:rPr>
          <w:rStyle w:val="normaltextrun"/>
        </w:rPr>
      </w:pPr>
      <w:r w:rsidRPr="00D9704E">
        <w:rPr>
          <w:rStyle w:val="normaltextrun"/>
          <w:i/>
          <w:iCs/>
          <w:u w:val="single"/>
        </w:rPr>
        <w:t>Rationale for inclusion:</w:t>
      </w:r>
      <w:r>
        <w:rPr>
          <w:rStyle w:val="normaltextrun"/>
        </w:rPr>
        <w:t xml:space="preserve"> Data prior to COVID-19 is needed to examine true change in mental health across the pandemic (Vaillancourt et al., 2021). </w:t>
      </w:r>
      <w:r w:rsidR="005F0990">
        <w:rPr>
          <w:rStyle w:val="normaltextrun"/>
        </w:rPr>
        <w:t>To score favourably on this item</w:t>
      </w:r>
      <w:r>
        <w:rPr>
          <w:rStyle w:val="normaltextrun"/>
        </w:rPr>
        <w:t>, at least one period of data collection should have occurred before March 11, 2020 – the day the World Health Organization declare</w:t>
      </w:r>
      <w:r w:rsidRPr="00FA2141">
        <w:rPr>
          <w:rStyle w:val="normaltextrun"/>
        </w:rPr>
        <w:t>d COVID-19 a pandemic (</w:t>
      </w:r>
      <w:proofErr w:type="spellStart"/>
      <w:r w:rsidR="00FA2141" w:rsidRPr="00FA2141">
        <w:rPr>
          <w:rStyle w:val="normaltextrun"/>
          <w:color w:val="000000"/>
          <w:shd w:val="clear" w:color="auto" w:fill="FFFFFF"/>
          <w:lang w:val="en-US"/>
        </w:rPr>
        <w:t>Cucinotta</w:t>
      </w:r>
      <w:proofErr w:type="spellEnd"/>
      <w:r w:rsidR="00FA2141" w:rsidRPr="00FA2141">
        <w:rPr>
          <w:rStyle w:val="normaltextrun"/>
          <w:color w:val="000000"/>
          <w:shd w:val="clear" w:color="auto" w:fill="FFFFFF"/>
          <w:lang w:val="en-US"/>
        </w:rPr>
        <w:t xml:space="preserve"> &amp; </w:t>
      </w:r>
      <w:proofErr w:type="spellStart"/>
      <w:r w:rsidR="00FA2141" w:rsidRPr="00FA2141">
        <w:rPr>
          <w:rStyle w:val="normaltextrun"/>
          <w:color w:val="000000"/>
          <w:shd w:val="clear" w:color="auto" w:fill="FFFFFF"/>
          <w:lang w:val="en-US"/>
        </w:rPr>
        <w:t>Vanelli</w:t>
      </w:r>
      <w:proofErr w:type="spellEnd"/>
      <w:r w:rsidR="00FA2141" w:rsidRPr="00FA2141">
        <w:rPr>
          <w:rStyle w:val="normaltextrun"/>
          <w:color w:val="000000"/>
          <w:shd w:val="clear" w:color="auto" w:fill="FFFFFF"/>
          <w:lang w:val="en-US"/>
        </w:rPr>
        <w:t>, 2020</w:t>
      </w:r>
      <w:r w:rsidRPr="00FA2141">
        <w:rPr>
          <w:rStyle w:val="normaltextrun"/>
        </w:rPr>
        <w:t>).</w:t>
      </w:r>
    </w:p>
    <w:p w14:paraId="20C796FE" w14:textId="77777777" w:rsidR="006D3B3E" w:rsidRPr="00604917" w:rsidRDefault="006D3B3E" w:rsidP="006D3B3E">
      <w:pPr>
        <w:pStyle w:val="paragraph"/>
        <w:spacing w:before="0" w:beforeAutospacing="0" w:after="0" w:afterAutospacing="0"/>
        <w:ind w:left="1069"/>
        <w:textAlignment w:val="baseline"/>
        <w:rPr>
          <w:rStyle w:val="normaltextrun"/>
        </w:rPr>
      </w:pPr>
    </w:p>
    <w:p w14:paraId="32BAD123" w14:textId="788DE885" w:rsidR="00F075FD" w:rsidRPr="00604917" w:rsidRDefault="00F075FD" w:rsidP="00AE3452">
      <w:pPr>
        <w:pStyle w:val="paragraph"/>
        <w:numPr>
          <w:ilvl w:val="0"/>
          <w:numId w:val="26"/>
        </w:numPr>
        <w:spacing w:before="0" w:beforeAutospacing="0" w:after="0" w:afterAutospacing="0"/>
        <w:textAlignment w:val="baseline"/>
        <w:rPr>
          <w:rStyle w:val="normaltextrun"/>
        </w:rPr>
      </w:pPr>
      <w:r w:rsidRPr="00604917">
        <w:rPr>
          <w:rStyle w:val="normaltextrun"/>
        </w:rPr>
        <w:t>Were moderators and/or mediators examined?</w:t>
      </w:r>
    </w:p>
    <w:p w14:paraId="5A8267C5" w14:textId="53D1CAE5" w:rsidR="000A3A21" w:rsidRDefault="000A3A21" w:rsidP="000A3A21">
      <w:pPr>
        <w:pStyle w:val="paragraph"/>
        <w:numPr>
          <w:ilvl w:val="2"/>
          <w:numId w:val="25"/>
        </w:numPr>
        <w:spacing w:before="0" w:beforeAutospacing="0" w:after="0" w:afterAutospacing="0"/>
        <w:textAlignment w:val="baseline"/>
        <w:rPr>
          <w:rStyle w:val="normaltextrun"/>
        </w:rPr>
      </w:pPr>
      <w:r w:rsidRPr="000A3A21">
        <w:rPr>
          <w:rStyle w:val="normaltextrun"/>
          <w:i/>
          <w:iCs/>
          <w:u w:val="single"/>
        </w:rPr>
        <w:t>Rationale for inclusion:</w:t>
      </w:r>
      <w:r>
        <w:rPr>
          <w:rStyle w:val="normaltextrun"/>
        </w:rPr>
        <w:t xml:space="preserve"> The</w:t>
      </w:r>
      <w:r w:rsidR="00EE4C2B">
        <w:rPr>
          <w:rStyle w:val="normaltextrun"/>
        </w:rPr>
        <w:t xml:space="preserve"> worsening </w:t>
      </w:r>
      <w:r>
        <w:rPr>
          <w:rStyle w:val="normaltextrun"/>
        </w:rPr>
        <w:t xml:space="preserve">of mental health symptoms during the COVID-19 pandemic does not mean that the pandemic caused these symptoms (Vaillancourt et al., 2021). That is, </w:t>
      </w:r>
      <w:r w:rsidR="00AB1C03">
        <w:rPr>
          <w:rStyle w:val="normaltextrun"/>
        </w:rPr>
        <w:t>correlating variable</w:t>
      </w:r>
      <w:r w:rsidR="00F30E26">
        <w:rPr>
          <w:rStyle w:val="normaltextrun"/>
        </w:rPr>
        <w:t>s</w:t>
      </w:r>
      <w:r w:rsidR="00AB1C03">
        <w:rPr>
          <w:rStyle w:val="normaltextrun"/>
        </w:rPr>
        <w:t xml:space="preserve"> does not imply that one </w:t>
      </w:r>
      <w:r w:rsidR="00F30E26">
        <w:rPr>
          <w:rStyle w:val="normaltextrun"/>
        </w:rPr>
        <w:t>causes the other</w:t>
      </w:r>
      <w:r>
        <w:rPr>
          <w:rStyle w:val="normaltextrun"/>
        </w:rPr>
        <w:t xml:space="preserve">. </w:t>
      </w:r>
      <w:r w:rsidR="00870B4B">
        <w:rPr>
          <w:rStyle w:val="normaltextrun"/>
        </w:rPr>
        <w:t xml:space="preserve">Examining moderators and mediators can help to elucidate processes and mechanisms at play. </w:t>
      </w:r>
      <w:r>
        <w:rPr>
          <w:rStyle w:val="normaltextrun"/>
        </w:rPr>
        <w:t xml:space="preserve">Moderators alter the strength of the relationship between a predictor and outcome, and mediators explain the relationship between a predictor and outcome. </w:t>
      </w:r>
    </w:p>
    <w:p w14:paraId="7C9C6F48" w14:textId="57D3D5F1" w:rsidR="00EE4C2B" w:rsidRPr="00604917" w:rsidRDefault="00EE4C2B" w:rsidP="000A3A21">
      <w:pPr>
        <w:pStyle w:val="paragraph"/>
        <w:spacing w:before="0" w:beforeAutospacing="0" w:after="0" w:afterAutospacing="0"/>
        <w:ind w:left="1069"/>
        <w:textAlignment w:val="baseline"/>
        <w:rPr>
          <w:rStyle w:val="normaltextrun"/>
        </w:rPr>
      </w:pPr>
    </w:p>
    <w:p w14:paraId="08833047" w14:textId="26560479" w:rsidR="00F075FD" w:rsidRPr="000D38E9" w:rsidRDefault="00F075FD" w:rsidP="00AE3452">
      <w:pPr>
        <w:pStyle w:val="paragraph"/>
        <w:numPr>
          <w:ilvl w:val="0"/>
          <w:numId w:val="26"/>
        </w:numPr>
        <w:spacing w:before="0" w:beforeAutospacing="0" w:after="0" w:afterAutospacing="0"/>
        <w:textAlignment w:val="baseline"/>
        <w:rPr>
          <w:rStyle w:val="normaltextrun"/>
        </w:rPr>
      </w:pPr>
      <w:r w:rsidRPr="000D38E9">
        <w:rPr>
          <w:rStyle w:val="normaltextrun"/>
        </w:rPr>
        <w:t>Was the child adjustment variable child-reported?</w:t>
      </w:r>
    </w:p>
    <w:p w14:paraId="01311E81" w14:textId="55FEE1B1" w:rsidR="001A27F8" w:rsidRPr="00586777" w:rsidRDefault="000A3A21" w:rsidP="00A1449A">
      <w:pPr>
        <w:pStyle w:val="paragraph"/>
        <w:numPr>
          <w:ilvl w:val="2"/>
          <w:numId w:val="25"/>
        </w:numPr>
        <w:spacing w:before="0" w:beforeAutospacing="0" w:after="0" w:afterAutospacing="0"/>
        <w:textAlignment w:val="baseline"/>
      </w:pPr>
      <w:r w:rsidRPr="000A3A21">
        <w:rPr>
          <w:rStyle w:val="normaltextrun"/>
          <w:i/>
          <w:iCs/>
          <w:u w:val="single"/>
        </w:rPr>
        <w:t>Rationale for inclusion:</w:t>
      </w:r>
      <w:r>
        <w:rPr>
          <w:rStyle w:val="normaltextrun"/>
        </w:rPr>
        <w:t xml:space="preserve"> Research has demonstrated discrepancies between child and parent reports of child functioning (Oh et al., 2018). Therefore, </w:t>
      </w:r>
      <w:r w:rsidRPr="000D38E9">
        <w:rPr>
          <w:rStyle w:val="normaltextrun"/>
        </w:rPr>
        <w:t xml:space="preserve">only </w:t>
      </w:r>
      <w:r>
        <w:rPr>
          <w:rStyle w:val="normaltextrun"/>
        </w:rPr>
        <w:t xml:space="preserve">including </w:t>
      </w:r>
      <w:r w:rsidRPr="000D38E9">
        <w:rPr>
          <w:rStyle w:val="normaltextrun"/>
        </w:rPr>
        <w:t>caregiver</w:t>
      </w:r>
      <w:r>
        <w:rPr>
          <w:rStyle w:val="normaltextrun"/>
        </w:rPr>
        <w:t xml:space="preserve"> </w:t>
      </w:r>
      <w:r w:rsidRPr="000D38E9">
        <w:rPr>
          <w:rStyle w:val="normaltextrun"/>
        </w:rPr>
        <w:t>report</w:t>
      </w:r>
      <w:r>
        <w:rPr>
          <w:rStyle w:val="normaltextrun"/>
        </w:rPr>
        <w:t>s</w:t>
      </w:r>
      <w:r w:rsidRPr="000D38E9">
        <w:rPr>
          <w:rStyle w:val="normaltextrun"/>
        </w:rPr>
        <w:t xml:space="preserve"> </w:t>
      </w:r>
      <w:r>
        <w:rPr>
          <w:rStyle w:val="normaltextrun"/>
        </w:rPr>
        <w:t>of</w:t>
      </w:r>
      <w:r w:rsidRPr="000D38E9">
        <w:rPr>
          <w:rStyle w:val="normaltextrun"/>
        </w:rPr>
        <w:t xml:space="preserve"> child adjustment </w:t>
      </w:r>
      <w:r>
        <w:rPr>
          <w:rStyle w:val="normaltextrun"/>
        </w:rPr>
        <w:t>may be limiting for studies examining the effect of pandemic-specific social disruptions on children</w:t>
      </w:r>
      <w:r w:rsidR="00E72EE5">
        <w:rPr>
          <w:rStyle w:val="normaltextrun"/>
        </w:rPr>
        <w:t>.</w:t>
      </w:r>
    </w:p>
    <w:p w14:paraId="150F1019" w14:textId="187B7B55" w:rsidR="0027265D" w:rsidRDefault="0027265D" w:rsidP="00AE3452">
      <w:pPr>
        <w:rPr>
          <w:rFonts w:ascii="Times New Roman" w:hAnsi="Times New Roman" w:cs="Times New Roman"/>
        </w:rPr>
      </w:pPr>
    </w:p>
    <w:p w14:paraId="54373921" w14:textId="65978B3E" w:rsidR="00586777" w:rsidRDefault="00586777" w:rsidP="00AE3452">
      <w:pPr>
        <w:rPr>
          <w:rFonts w:ascii="Times New Roman" w:hAnsi="Times New Roman" w:cs="Times New Roman"/>
        </w:rPr>
      </w:pPr>
    </w:p>
    <w:p w14:paraId="01C5A4B7" w14:textId="164CB622" w:rsidR="00586777" w:rsidRDefault="00586777" w:rsidP="00AE3452">
      <w:pPr>
        <w:rPr>
          <w:rFonts w:ascii="Times New Roman" w:hAnsi="Times New Roman" w:cs="Times New Roman"/>
        </w:rPr>
      </w:pPr>
    </w:p>
    <w:p w14:paraId="17F3EBEE" w14:textId="03AECF13" w:rsidR="00586777" w:rsidRDefault="00586777" w:rsidP="00AE3452">
      <w:pPr>
        <w:rPr>
          <w:rFonts w:ascii="Times New Roman" w:hAnsi="Times New Roman" w:cs="Times New Roman"/>
        </w:rPr>
      </w:pPr>
    </w:p>
    <w:p w14:paraId="644AB590" w14:textId="21242EDB" w:rsidR="00586777" w:rsidRDefault="00586777" w:rsidP="00AE3452">
      <w:pPr>
        <w:rPr>
          <w:rFonts w:ascii="Times New Roman" w:hAnsi="Times New Roman" w:cs="Times New Roman"/>
        </w:rPr>
      </w:pPr>
    </w:p>
    <w:p w14:paraId="04263D5C" w14:textId="4A0CB5EF" w:rsidR="00586777" w:rsidRDefault="00586777" w:rsidP="00AE3452">
      <w:pPr>
        <w:rPr>
          <w:rFonts w:ascii="Times New Roman" w:hAnsi="Times New Roman" w:cs="Times New Roman"/>
        </w:rPr>
      </w:pPr>
    </w:p>
    <w:p w14:paraId="7065347B" w14:textId="1D48A87E" w:rsidR="00586777" w:rsidRDefault="00586777" w:rsidP="00AE3452"/>
    <w:p w14:paraId="0774B9E0" w14:textId="240B8085" w:rsidR="001A27F8" w:rsidRDefault="001A27F8" w:rsidP="00AE3452"/>
    <w:p w14:paraId="684E465B" w14:textId="77777777" w:rsidR="001A27F8" w:rsidRDefault="001A27F8" w:rsidP="00AE3452">
      <w:pPr>
        <w:rPr>
          <w:rFonts w:ascii="Times New Roman" w:hAnsi="Times New Roman" w:cs="Times New Roman"/>
        </w:rPr>
      </w:pPr>
    </w:p>
    <w:p w14:paraId="62B660FC" w14:textId="09B39CB6" w:rsidR="00586777" w:rsidRDefault="00586777" w:rsidP="00AE3452">
      <w:pPr>
        <w:rPr>
          <w:rFonts w:ascii="Times New Roman" w:hAnsi="Times New Roman" w:cs="Times New Roman"/>
        </w:rPr>
      </w:pPr>
    </w:p>
    <w:p w14:paraId="4A8F9A94" w14:textId="0229FCE8" w:rsidR="00586777" w:rsidRDefault="00586777" w:rsidP="00AE3452">
      <w:pPr>
        <w:rPr>
          <w:rFonts w:ascii="Times New Roman" w:hAnsi="Times New Roman" w:cs="Times New Roman"/>
        </w:rPr>
      </w:pPr>
    </w:p>
    <w:p w14:paraId="1FD7FB4B" w14:textId="3BD029C4" w:rsidR="00586777" w:rsidRDefault="00586777" w:rsidP="00AE3452">
      <w:pPr>
        <w:rPr>
          <w:rFonts w:ascii="Times New Roman" w:hAnsi="Times New Roman" w:cs="Times New Roman"/>
        </w:rPr>
      </w:pPr>
    </w:p>
    <w:p w14:paraId="0167F273" w14:textId="3D05F355" w:rsidR="00586777" w:rsidRDefault="00586777" w:rsidP="00AE3452">
      <w:pPr>
        <w:rPr>
          <w:rFonts w:ascii="Times New Roman" w:hAnsi="Times New Roman" w:cs="Times New Roman"/>
        </w:rPr>
      </w:pPr>
    </w:p>
    <w:p w14:paraId="2854CB70" w14:textId="6A44847E" w:rsidR="00473481" w:rsidRDefault="00473481" w:rsidP="00AE3452">
      <w:pPr>
        <w:rPr>
          <w:rFonts w:ascii="Times New Roman" w:hAnsi="Times New Roman" w:cs="Times New Roman"/>
        </w:rPr>
      </w:pPr>
    </w:p>
    <w:p w14:paraId="619BD899" w14:textId="32D144F8" w:rsidR="000A3A21" w:rsidRDefault="000A3A21" w:rsidP="00AE3452">
      <w:pPr>
        <w:rPr>
          <w:rFonts w:ascii="Times New Roman" w:hAnsi="Times New Roman" w:cs="Times New Roman"/>
        </w:rPr>
      </w:pPr>
    </w:p>
    <w:p w14:paraId="7F5064BB" w14:textId="2E252708" w:rsidR="000A3A21" w:rsidRDefault="000A3A21" w:rsidP="00AE3452">
      <w:pPr>
        <w:rPr>
          <w:rFonts w:ascii="Times New Roman" w:hAnsi="Times New Roman" w:cs="Times New Roman"/>
        </w:rPr>
      </w:pPr>
    </w:p>
    <w:p w14:paraId="39506997" w14:textId="77777777" w:rsidR="00FD5B04" w:rsidRDefault="00FD5B04" w:rsidP="00AE3452">
      <w:pPr>
        <w:rPr>
          <w:rFonts w:ascii="Times New Roman" w:hAnsi="Times New Roman" w:cs="Times New Roman"/>
        </w:rPr>
      </w:pPr>
    </w:p>
    <w:p w14:paraId="6CC24B2B" w14:textId="0370014F" w:rsidR="00AE3452" w:rsidRPr="0076169F" w:rsidRDefault="00A41FA4" w:rsidP="00AE3452">
      <w:pPr>
        <w:jc w:val="center"/>
        <w:rPr>
          <w:rFonts w:ascii="Times New Roman" w:hAnsi="Times New Roman" w:cs="Times New Roman"/>
          <w:b/>
          <w:bCs/>
        </w:rPr>
      </w:pPr>
      <w:r w:rsidRPr="0076169F">
        <w:rPr>
          <w:rFonts w:ascii="Times New Roman" w:hAnsi="Times New Roman" w:cs="Times New Roman"/>
          <w:b/>
          <w:bCs/>
        </w:rPr>
        <w:lastRenderedPageBreak/>
        <w:t xml:space="preserve">References </w:t>
      </w:r>
    </w:p>
    <w:p w14:paraId="1FEAA2C8" w14:textId="77777777" w:rsidR="00586777" w:rsidRDefault="00586777" w:rsidP="00586777">
      <w:pPr>
        <w:ind w:firstLine="720"/>
        <w:rPr>
          <w:rStyle w:val="normaltextrun"/>
          <w:rFonts w:ascii="Times New Roman" w:hAnsi="Times New Roman" w:cs="Times New Roman"/>
          <w:color w:val="000000"/>
          <w:shd w:val="clear" w:color="auto" w:fill="FFFFFF"/>
          <w:lang w:val="en-US"/>
        </w:rPr>
      </w:pPr>
    </w:p>
    <w:p w14:paraId="27F250C1" w14:textId="77777777" w:rsidR="00FA2141" w:rsidRPr="00FA2141" w:rsidRDefault="00FA2141" w:rsidP="00AE3452">
      <w:pPr>
        <w:rPr>
          <w:rStyle w:val="normaltextrun"/>
          <w:rFonts w:ascii="Times New Roman" w:hAnsi="Times New Roman" w:cs="Times New Roman"/>
          <w:i/>
          <w:iCs/>
          <w:color w:val="000000"/>
          <w:shd w:val="clear" w:color="auto" w:fill="FFFFFF"/>
          <w:lang w:val="en-US"/>
        </w:rPr>
      </w:pPr>
      <w:proofErr w:type="spellStart"/>
      <w:r w:rsidRPr="00FA2141">
        <w:rPr>
          <w:rStyle w:val="normaltextrun"/>
          <w:rFonts w:ascii="Times New Roman" w:hAnsi="Times New Roman" w:cs="Times New Roman"/>
          <w:color w:val="000000"/>
          <w:shd w:val="clear" w:color="auto" w:fill="FFFFFF"/>
          <w:lang w:val="en-US"/>
        </w:rPr>
        <w:t>Cucinotta</w:t>
      </w:r>
      <w:proofErr w:type="spellEnd"/>
      <w:r w:rsidRPr="00FA2141">
        <w:rPr>
          <w:rStyle w:val="normaltextrun"/>
          <w:rFonts w:ascii="Times New Roman" w:hAnsi="Times New Roman" w:cs="Times New Roman"/>
          <w:color w:val="000000"/>
          <w:shd w:val="clear" w:color="auto" w:fill="FFFFFF"/>
          <w:lang w:val="en-US"/>
        </w:rPr>
        <w:t xml:space="preserve">, D., &amp; </w:t>
      </w:r>
      <w:proofErr w:type="spellStart"/>
      <w:r w:rsidRPr="00FA2141">
        <w:rPr>
          <w:rStyle w:val="normaltextrun"/>
          <w:rFonts w:ascii="Times New Roman" w:hAnsi="Times New Roman" w:cs="Times New Roman"/>
          <w:color w:val="000000"/>
          <w:shd w:val="clear" w:color="auto" w:fill="FFFFFF"/>
          <w:lang w:val="en-US"/>
        </w:rPr>
        <w:t>Vanelli</w:t>
      </w:r>
      <w:proofErr w:type="spellEnd"/>
      <w:r w:rsidRPr="00FA2141">
        <w:rPr>
          <w:rStyle w:val="normaltextrun"/>
          <w:rFonts w:ascii="Times New Roman" w:hAnsi="Times New Roman" w:cs="Times New Roman"/>
          <w:color w:val="000000"/>
          <w:shd w:val="clear" w:color="auto" w:fill="FFFFFF"/>
          <w:lang w:val="en-US"/>
        </w:rPr>
        <w:t xml:space="preserve">, M. (2020). WHO declares COVID-19 a pandemic. </w:t>
      </w:r>
      <w:r w:rsidRPr="00FA2141">
        <w:rPr>
          <w:rStyle w:val="normaltextrun"/>
          <w:rFonts w:ascii="Times New Roman" w:hAnsi="Times New Roman" w:cs="Times New Roman"/>
          <w:i/>
          <w:iCs/>
          <w:color w:val="000000"/>
          <w:shd w:val="clear" w:color="auto" w:fill="FFFFFF"/>
          <w:lang w:val="en-US"/>
        </w:rPr>
        <w:t xml:space="preserve">Acta Bio-Medica: </w:t>
      </w:r>
    </w:p>
    <w:p w14:paraId="512F9A03" w14:textId="135E6917" w:rsidR="00FA2141" w:rsidRDefault="00FA2141" w:rsidP="00FA2141">
      <w:pPr>
        <w:ind w:firstLine="720"/>
        <w:rPr>
          <w:rStyle w:val="normaltextrun"/>
          <w:rFonts w:ascii="Times New Roman" w:hAnsi="Times New Roman" w:cs="Times New Roman"/>
          <w:color w:val="000000"/>
          <w:shd w:val="clear" w:color="auto" w:fill="FFFFFF"/>
          <w:lang w:val="en-US"/>
        </w:rPr>
      </w:pPr>
      <w:proofErr w:type="spellStart"/>
      <w:r w:rsidRPr="00FA2141">
        <w:rPr>
          <w:rStyle w:val="normaltextrun"/>
          <w:rFonts w:ascii="Times New Roman" w:hAnsi="Times New Roman" w:cs="Times New Roman"/>
          <w:i/>
          <w:iCs/>
          <w:color w:val="000000"/>
          <w:shd w:val="clear" w:color="auto" w:fill="FFFFFF"/>
          <w:lang w:val="en-US"/>
        </w:rPr>
        <w:t>Atenei</w:t>
      </w:r>
      <w:proofErr w:type="spellEnd"/>
      <w:r w:rsidRPr="00FA2141">
        <w:rPr>
          <w:rStyle w:val="normaltextrun"/>
          <w:rFonts w:ascii="Times New Roman" w:hAnsi="Times New Roman" w:cs="Times New Roman"/>
          <w:i/>
          <w:iCs/>
          <w:color w:val="000000"/>
          <w:shd w:val="clear" w:color="auto" w:fill="FFFFFF"/>
          <w:lang w:val="en-US"/>
        </w:rPr>
        <w:t xml:space="preserve"> </w:t>
      </w:r>
      <w:proofErr w:type="spellStart"/>
      <w:r w:rsidRPr="00FA2141">
        <w:rPr>
          <w:rStyle w:val="normaltextrun"/>
          <w:rFonts w:ascii="Times New Roman" w:hAnsi="Times New Roman" w:cs="Times New Roman"/>
          <w:i/>
          <w:iCs/>
          <w:color w:val="000000"/>
          <w:shd w:val="clear" w:color="auto" w:fill="FFFFFF"/>
          <w:lang w:val="en-US"/>
        </w:rPr>
        <w:t>Parmensis</w:t>
      </w:r>
      <w:proofErr w:type="spellEnd"/>
      <w:r w:rsidRPr="00FA2141">
        <w:rPr>
          <w:rStyle w:val="normaltextrun"/>
          <w:rFonts w:ascii="Times New Roman" w:hAnsi="Times New Roman" w:cs="Times New Roman"/>
          <w:i/>
          <w:iCs/>
          <w:color w:val="000000"/>
          <w:shd w:val="clear" w:color="auto" w:fill="FFFFFF"/>
          <w:lang w:val="en-US"/>
        </w:rPr>
        <w:t>, 91</w:t>
      </w:r>
      <w:r w:rsidRPr="00FA2141">
        <w:rPr>
          <w:rStyle w:val="normaltextrun"/>
          <w:rFonts w:ascii="Times New Roman" w:hAnsi="Times New Roman" w:cs="Times New Roman"/>
          <w:color w:val="000000"/>
          <w:shd w:val="clear" w:color="auto" w:fill="FFFFFF"/>
          <w:lang w:val="en-US"/>
        </w:rPr>
        <w:t xml:space="preserve">(1), 157–160. </w:t>
      </w:r>
      <w:hyperlink r:id="rId5" w:history="1">
        <w:r w:rsidRPr="006A0467">
          <w:rPr>
            <w:rStyle w:val="Hyperlink"/>
            <w:rFonts w:ascii="Times New Roman" w:hAnsi="Times New Roman" w:cs="Times New Roman"/>
            <w:shd w:val="clear" w:color="auto" w:fill="FFFFFF"/>
            <w:lang w:val="en-US"/>
          </w:rPr>
          <w:t>https://doi.org/10.23750/abm.v91i1.9397</w:t>
        </w:r>
      </w:hyperlink>
    </w:p>
    <w:p w14:paraId="31B53E41" w14:textId="05E6AE14" w:rsidR="00FA2141" w:rsidRDefault="00FA2141" w:rsidP="00AE3452">
      <w:pPr>
        <w:rPr>
          <w:rStyle w:val="normaltextrun"/>
          <w:rFonts w:ascii="Times New Roman" w:hAnsi="Times New Roman" w:cs="Times New Roman"/>
          <w:color w:val="000000"/>
          <w:shd w:val="clear" w:color="auto" w:fill="FFFFFF"/>
          <w:lang w:val="en-US"/>
        </w:rPr>
      </w:pPr>
    </w:p>
    <w:p w14:paraId="3649D9C3" w14:textId="2A34412E" w:rsidR="0027265D" w:rsidRDefault="0027265D" w:rsidP="00AE3452">
      <w:pPr>
        <w:rPr>
          <w:rStyle w:val="normaltextrun"/>
          <w:rFonts w:ascii="Times New Roman" w:hAnsi="Times New Roman" w:cs="Times New Roman"/>
          <w:i/>
          <w:iCs/>
          <w:color w:val="000000"/>
          <w:shd w:val="clear" w:color="auto" w:fill="FFFFFF"/>
          <w:lang w:val="en-US"/>
        </w:rPr>
      </w:pPr>
      <w:r>
        <w:rPr>
          <w:rStyle w:val="normaltextrun"/>
          <w:rFonts w:ascii="Times New Roman" w:hAnsi="Times New Roman" w:cs="Times New Roman"/>
          <w:color w:val="000000"/>
          <w:shd w:val="clear" w:color="auto" w:fill="FFFFFF"/>
          <w:lang w:val="en-US"/>
        </w:rPr>
        <w:t xml:space="preserve">National Heart, Lung, and Blood Institute. (2021). </w:t>
      </w:r>
      <w:r>
        <w:rPr>
          <w:rStyle w:val="normaltextrun"/>
          <w:rFonts w:ascii="Times New Roman" w:hAnsi="Times New Roman" w:cs="Times New Roman"/>
          <w:i/>
          <w:iCs/>
          <w:color w:val="000000"/>
          <w:shd w:val="clear" w:color="auto" w:fill="FFFFFF"/>
          <w:lang w:val="en-US"/>
        </w:rPr>
        <w:t xml:space="preserve">Quality Assessment Tool for Observational </w:t>
      </w:r>
    </w:p>
    <w:p w14:paraId="0D8C79A1" w14:textId="77777777" w:rsidR="00586777" w:rsidRPr="00586777" w:rsidRDefault="0027265D" w:rsidP="0027265D">
      <w:pPr>
        <w:ind w:firstLine="720"/>
        <w:rPr>
          <w:rStyle w:val="normaltextrun"/>
          <w:rFonts w:ascii="Times New Roman" w:hAnsi="Times New Roman" w:cs="Times New Roman"/>
          <w:color w:val="000000"/>
          <w:shd w:val="clear" w:color="auto" w:fill="FFFFFF"/>
          <w:lang w:val="en-US"/>
        </w:rPr>
      </w:pPr>
      <w:r>
        <w:rPr>
          <w:rStyle w:val="normaltextrun"/>
          <w:rFonts w:ascii="Times New Roman" w:hAnsi="Times New Roman" w:cs="Times New Roman"/>
          <w:i/>
          <w:iCs/>
          <w:color w:val="000000"/>
          <w:shd w:val="clear" w:color="auto" w:fill="FFFFFF"/>
          <w:lang w:val="en-US"/>
        </w:rPr>
        <w:t xml:space="preserve">and Cross-Sectional Studies. </w:t>
      </w:r>
      <w:r w:rsidR="00586777">
        <w:rPr>
          <w:rStyle w:val="normaltextrun"/>
          <w:rFonts w:ascii="Times New Roman" w:hAnsi="Times New Roman" w:cs="Times New Roman"/>
          <w:color w:val="000000"/>
          <w:shd w:val="clear" w:color="auto" w:fill="FFFFFF"/>
          <w:lang w:val="en-US"/>
        </w:rPr>
        <w:fldChar w:fldCharType="begin"/>
      </w:r>
      <w:r w:rsidR="00586777">
        <w:rPr>
          <w:rStyle w:val="normaltextrun"/>
          <w:rFonts w:ascii="Times New Roman" w:hAnsi="Times New Roman" w:cs="Times New Roman"/>
          <w:color w:val="000000"/>
          <w:shd w:val="clear" w:color="auto" w:fill="FFFFFF"/>
          <w:lang w:val="en-US"/>
        </w:rPr>
        <w:instrText xml:space="preserve"> HYPERLINK "</w:instrText>
      </w:r>
      <w:r w:rsidR="00586777" w:rsidRPr="00586777">
        <w:rPr>
          <w:rStyle w:val="normaltextrun"/>
          <w:rFonts w:ascii="Times New Roman" w:hAnsi="Times New Roman" w:cs="Times New Roman"/>
          <w:color w:val="000000"/>
          <w:shd w:val="clear" w:color="auto" w:fill="FFFFFF"/>
          <w:lang w:val="en-US"/>
        </w:rPr>
        <w:instrText>https://www.nhlbi.nih.gov/health-topics/study-quality-</w:instrText>
      </w:r>
    </w:p>
    <w:p w14:paraId="6122C06C" w14:textId="77777777" w:rsidR="00586777" w:rsidRPr="005D7047" w:rsidRDefault="00586777" w:rsidP="0027265D">
      <w:pPr>
        <w:ind w:firstLine="720"/>
        <w:rPr>
          <w:rStyle w:val="Hyperlink"/>
          <w:rFonts w:ascii="Times New Roman" w:hAnsi="Times New Roman" w:cs="Times New Roman"/>
          <w:shd w:val="clear" w:color="auto" w:fill="FFFFFF"/>
          <w:lang w:val="en-US"/>
        </w:rPr>
      </w:pPr>
      <w:r w:rsidRPr="00586777">
        <w:rPr>
          <w:rStyle w:val="normaltextrun"/>
          <w:rFonts w:ascii="Times New Roman" w:hAnsi="Times New Roman" w:cs="Times New Roman"/>
          <w:color w:val="000000"/>
          <w:shd w:val="clear" w:color="auto" w:fill="FFFFFF"/>
          <w:lang w:val="en-US"/>
        </w:rPr>
        <w:instrText>assessment-tools</w:instrText>
      </w:r>
      <w:r>
        <w:rPr>
          <w:rStyle w:val="normaltextrun"/>
          <w:rFonts w:ascii="Times New Roman" w:hAnsi="Times New Roman" w:cs="Times New Roman"/>
          <w:color w:val="000000"/>
          <w:shd w:val="clear" w:color="auto" w:fill="FFFFFF"/>
          <w:lang w:val="en-US"/>
        </w:rPr>
        <w:instrText xml:space="preserve">" </w:instrText>
      </w:r>
      <w:r>
        <w:rPr>
          <w:rStyle w:val="normaltextrun"/>
          <w:rFonts w:ascii="Times New Roman" w:hAnsi="Times New Roman" w:cs="Times New Roman"/>
          <w:color w:val="000000"/>
          <w:shd w:val="clear" w:color="auto" w:fill="FFFFFF"/>
          <w:lang w:val="en-US"/>
        </w:rPr>
      </w:r>
      <w:r>
        <w:rPr>
          <w:rStyle w:val="normaltextrun"/>
          <w:rFonts w:ascii="Times New Roman" w:hAnsi="Times New Roman" w:cs="Times New Roman"/>
          <w:color w:val="000000"/>
          <w:shd w:val="clear" w:color="auto" w:fill="FFFFFF"/>
          <w:lang w:val="en-US"/>
        </w:rPr>
        <w:fldChar w:fldCharType="separate"/>
      </w:r>
      <w:r w:rsidRPr="005D7047">
        <w:rPr>
          <w:rStyle w:val="Hyperlink"/>
          <w:rFonts w:ascii="Times New Roman" w:hAnsi="Times New Roman" w:cs="Times New Roman"/>
          <w:shd w:val="clear" w:color="auto" w:fill="FFFFFF"/>
          <w:lang w:val="en-US"/>
        </w:rPr>
        <w:t>https://www.nhlbi.nih.gov/health-topics/study-quality-</w:t>
      </w:r>
    </w:p>
    <w:p w14:paraId="0BF45332" w14:textId="0D3CCC26" w:rsidR="0027265D" w:rsidRPr="0027265D" w:rsidRDefault="00586777" w:rsidP="0027265D">
      <w:pPr>
        <w:ind w:firstLine="720"/>
        <w:rPr>
          <w:rStyle w:val="normaltextrun"/>
          <w:rFonts w:ascii="Times New Roman" w:hAnsi="Times New Roman" w:cs="Times New Roman"/>
          <w:color w:val="000000"/>
          <w:shd w:val="clear" w:color="auto" w:fill="FFFFFF"/>
          <w:lang w:val="en-US"/>
        </w:rPr>
      </w:pPr>
      <w:r w:rsidRPr="005D7047">
        <w:rPr>
          <w:rStyle w:val="Hyperlink"/>
          <w:rFonts w:ascii="Times New Roman" w:hAnsi="Times New Roman" w:cs="Times New Roman"/>
          <w:shd w:val="clear" w:color="auto" w:fill="FFFFFF"/>
          <w:lang w:val="en-US"/>
        </w:rPr>
        <w:t>assessment-tools</w:t>
      </w:r>
      <w:r>
        <w:rPr>
          <w:rStyle w:val="normaltextrun"/>
          <w:rFonts w:ascii="Times New Roman" w:hAnsi="Times New Roman" w:cs="Times New Roman"/>
          <w:color w:val="000000"/>
          <w:shd w:val="clear" w:color="auto" w:fill="FFFFFF"/>
          <w:lang w:val="en-US"/>
        </w:rPr>
        <w:fldChar w:fldCharType="end"/>
      </w:r>
    </w:p>
    <w:p w14:paraId="28B75998" w14:textId="77777777" w:rsidR="00586777" w:rsidRDefault="00586777" w:rsidP="00AE3452">
      <w:pPr>
        <w:rPr>
          <w:rStyle w:val="normaltextrun"/>
          <w:rFonts w:ascii="Times New Roman" w:hAnsi="Times New Roman" w:cs="Times New Roman"/>
          <w:color w:val="000000"/>
          <w:shd w:val="clear" w:color="auto" w:fill="FFFFFF"/>
          <w:lang w:val="en-US"/>
        </w:rPr>
      </w:pPr>
    </w:p>
    <w:p w14:paraId="74EA0FF5" w14:textId="77777777" w:rsidR="000A3A21" w:rsidRDefault="000A3A21" w:rsidP="000A3A2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themeColor="text1"/>
          <w:lang w:val="en-US"/>
        </w:rPr>
      </w:pPr>
      <w:r w:rsidRPr="000A3A21">
        <w:rPr>
          <w:rFonts w:ascii="Times New Roman" w:hAnsi="Times New Roman" w:cs="Times New Roman"/>
          <w:color w:val="000000" w:themeColor="text1"/>
          <w:lang w:val="en-US"/>
        </w:rPr>
        <w:t xml:space="preserve">Oh, D. L., </w:t>
      </w:r>
      <w:proofErr w:type="spellStart"/>
      <w:r w:rsidRPr="000A3A21">
        <w:rPr>
          <w:rFonts w:ascii="Times New Roman" w:hAnsi="Times New Roman" w:cs="Times New Roman"/>
          <w:color w:val="000000" w:themeColor="text1"/>
          <w:lang w:val="en-US"/>
        </w:rPr>
        <w:t>Jerman</w:t>
      </w:r>
      <w:proofErr w:type="spellEnd"/>
      <w:r w:rsidRPr="000A3A21">
        <w:rPr>
          <w:rFonts w:ascii="Times New Roman" w:hAnsi="Times New Roman" w:cs="Times New Roman"/>
          <w:color w:val="000000" w:themeColor="text1"/>
          <w:lang w:val="en-US"/>
        </w:rPr>
        <w:t xml:space="preserve">, P., Purewal Boparai, S. K., </w:t>
      </w:r>
      <w:proofErr w:type="spellStart"/>
      <w:r w:rsidRPr="000A3A21">
        <w:rPr>
          <w:rFonts w:ascii="Times New Roman" w:hAnsi="Times New Roman" w:cs="Times New Roman"/>
          <w:color w:val="000000" w:themeColor="text1"/>
          <w:lang w:val="en-US"/>
        </w:rPr>
        <w:t>Koita</w:t>
      </w:r>
      <w:proofErr w:type="spellEnd"/>
      <w:r w:rsidRPr="000A3A21">
        <w:rPr>
          <w:rFonts w:ascii="Times New Roman" w:hAnsi="Times New Roman" w:cs="Times New Roman"/>
          <w:color w:val="000000" w:themeColor="text1"/>
          <w:lang w:val="en-US"/>
        </w:rPr>
        <w:t xml:space="preserve">, K., Briner, S., Bucci, M., &amp; Harris, N. B. </w:t>
      </w:r>
    </w:p>
    <w:p w14:paraId="36A14E01" w14:textId="190A46B1" w:rsidR="000A3A21" w:rsidRDefault="000A3A21" w:rsidP="000A3A2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themeColor="text1"/>
          <w:lang w:val="en-US"/>
        </w:rPr>
      </w:pPr>
      <w:r>
        <w:rPr>
          <w:rFonts w:ascii="Times New Roman" w:hAnsi="Times New Roman" w:cs="Times New Roman"/>
          <w:color w:val="000000" w:themeColor="text1"/>
          <w:lang w:val="en-US"/>
        </w:rPr>
        <w:tab/>
      </w:r>
      <w:r w:rsidRPr="000A3A21">
        <w:rPr>
          <w:rFonts w:ascii="Times New Roman" w:hAnsi="Times New Roman" w:cs="Times New Roman"/>
          <w:color w:val="000000" w:themeColor="text1"/>
          <w:lang w:val="en-US"/>
        </w:rPr>
        <w:t xml:space="preserve">(2018). Review of </w:t>
      </w:r>
      <w:r>
        <w:rPr>
          <w:rFonts w:ascii="Times New Roman" w:hAnsi="Times New Roman" w:cs="Times New Roman"/>
          <w:color w:val="000000" w:themeColor="text1"/>
          <w:lang w:val="en-US"/>
        </w:rPr>
        <w:t>t</w:t>
      </w:r>
      <w:r w:rsidRPr="000A3A21">
        <w:rPr>
          <w:rFonts w:ascii="Times New Roman" w:hAnsi="Times New Roman" w:cs="Times New Roman"/>
          <w:color w:val="000000" w:themeColor="text1"/>
          <w:lang w:val="en-US"/>
        </w:rPr>
        <w:t xml:space="preserve">ools for </w:t>
      </w:r>
      <w:r>
        <w:rPr>
          <w:rFonts w:ascii="Times New Roman" w:hAnsi="Times New Roman" w:cs="Times New Roman"/>
          <w:color w:val="000000" w:themeColor="text1"/>
          <w:lang w:val="en-US"/>
        </w:rPr>
        <w:t>m</w:t>
      </w:r>
      <w:r w:rsidRPr="000A3A21">
        <w:rPr>
          <w:rFonts w:ascii="Times New Roman" w:hAnsi="Times New Roman" w:cs="Times New Roman"/>
          <w:color w:val="000000" w:themeColor="text1"/>
          <w:lang w:val="en-US"/>
        </w:rPr>
        <w:t xml:space="preserve">easuring </w:t>
      </w:r>
      <w:r>
        <w:rPr>
          <w:rFonts w:ascii="Times New Roman" w:hAnsi="Times New Roman" w:cs="Times New Roman"/>
          <w:color w:val="000000" w:themeColor="text1"/>
          <w:lang w:val="en-US"/>
        </w:rPr>
        <w:t>e</w:t>
      </w:r>
      <w:r w:rsidRPr="000A3A21">
        <w:rPr>
          <w:rFonts w:ascii="Times New Roman" w:hAnsi="Times New Roman" w:cs="Times New Roman"/>
          <w:color w:val="000000" w:themeColor="text1"/>
          <w:lang w:val="en-US"/>
        </w:rPr>
        <w:t xml:space="preserve">xposure to </w:t>
      </w:r>
      <w:r>
        <w:rPr>
          <w:rFonts w:ascii="Times New Roman" w:hAnsi="Times New Roman" w:cs="Times New Roman"/>
          <w:color w:val="000000" w:themeColor="text1"/>
          <w:lang w:val="en-US"/>
        </w:rPr>
        <w:t>a</w:t>
      </w:r>
      <w:r w:rsidRPr="000A3A21">
        <w:rPr>
          <w:rFonts w:ascii="Times New Roman" w:hAnsi="Times New Roman" w:cs="Times New Roman"/>
          <w:color w:val="000000" w:themeColor="text1"/>
          <w:lang w:val="en-US"/>
        </w:rPr>
        <w:t xml:space="preserve">dversity in </w:t>
      </w:r>
      <w:r>
        <w:rPr>
          <w:rFonts w:ascii="Times New Roman" w:hAnsi="Times New Roman" w:cs="Times New Roman"/>
          <w:color w:val="000000" w:themeColor="text1"/>
          <w:lang w:val="en-US"/>
        </w:rPr>
        <w:t>c</w:t>
      </w:r>
      <w:r w:rsidRPr="000A3A21">
        <w:rPr>
          <w:rFonts w:ascii="Times New Roman" w:hAnsi="Times New Roman" w:cs="Times New Roman"/>
          <w:color w:val="000000" w:themeColor="text1"/>
          <w:lang w:val="en-US"/>
        </w:rPr>
        <w:t xml:space="preserve">hildren and </w:t>
      </w:r>
    </w:p>
    <w:p w14:paraId="68CEF139" w14:textId="462611DE" w:rsidR="000A3A21" w:rsidRDefault="000A3A21" w:rsidP="000A3A2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themeColor="text1"/>
          <w:lang w:val="en-US"/>
        </w:rPr>
      </w:pPr>
      <w:r>
        <w:rPr>
          <w:rFonts w:ascii="Times New Roman" w:hAnsi="Times New Roman" w:cs="Times New Roman"/>
          <w:color w:val="000000" w:themeColor="text1"/>
          <w:lang w:val="en-US"/>
        </w:rPr>
        <w:tab/>
        <w:t>a</w:t>
      </w:r>
      <w:r w:rsidRPr="000A3A21">
        <w:rPr>
          <w:rFonts w:ascii="Times New Roman" w:hAnsi="Times New Roman" w:cs="Times New Roman"/>
          <w:color w:val="000000" w:themeColor="text1"/>
          <w:lang w:val="en-US"/>
        </w:rPr>
        <w:t xml:space="preserve">dolescents. </w:t>
      </w:r>
      <w:r w:rsidRPr="000A3A21">
        <w:rPr>
          <w:rFonts w:ascii="Times New Roman" w:hAnsi="Times New Roman" w:cs="Times New Roman"/>
          <w:i/>
          <w:iCs/>
          <w:color w:val="000000" w:themeColor="text1"/>
          <w:lang w:val="en-US"/>
        </w:rPr>
        <w:t>Journal of Pediatric Health Care, 32</w:t>
      </w:r>
      <w:r w:rsidRPr="000A3A21">
        <w:rPr>
          <w:rFonts w:ascii="Times New Roman" w:hAnsi="Times New Roman" w:cs="Times New Roman"/>
          <w:color w:val="000000" w:themeColor="text1"/>
          <w:lang w:val="en-US"/>
        </w:rPr>
        <w:t xml:space="preserve">(6), 564–583. </w:t>
      </w:r>
    </w:p>
    <w:p w14:paraId="6CDFAD36" w14:textId="3E1F8A43" w:rsidR="000A3A21" w:rsidRDefault="000A3A21" w:rsidP="000A3A2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themeColor="text1"/>
          <w:lang w:val="en-US"/>
        </w:rPr>
      </w:pPr>
      <w:r>
        <w:rPr>
          <w:rFonts w:ascii="Times New Roman" w:hAnsi="Times New Roman" w:cs="Times New Roman"/>
          <w:color w:val="000000" w:themeColor="text1"/>
          <w:lang w:val="en-US"/>
        </w:rPr>
        <w:tab/>
      </w:r>
      <w:hyperlink r:id="rId6" w:history="1">
        <w:r w:rsidRPr="006A0467">
          <w:rPr>
            <w:rStyle w:val="Hyperlink"/>
            <w:rFonts w:ascii="Times New Roman" w:hAnsi="Times New Roman" w:cs="Times New Roman"/>
            <w:lang w:val="en-US"/>
          </w:rPr>
          <w:t>https://doi.org/10.1016/j.pedhc.2018.04.021</w:t>
        </w:r>
      </w:hyperlink>
    </w:p>
    <w:p w14:paraId="2FB9781C" w14:textId="77777777" w:rsidR="000A3A21" w:rsidRPr="000A3A21" w:rsidRDefault="000A3A21" w:rsidP="000A3A2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themeColor="text1"/>
          <w:lang w:val="en-US"/>
        </w:rPr>
      </w:pPr>
    </w:p>
    <w:p w14:paraId="1B67C903" w14:textId="031A07BF" w:rsidR="00AE3452" w:rsidRDefault="00AE3452" w:rsidP="00AE3452">
      <w:pPr>
        <w:rPr>
          <w:rStyle w:val="normaltextrun"/>
          <w:rFonts w:ascii="Times New Roman" w:hAnsi="Times New Roman" w:cs="Times New Roman"/>
          <w:color w:val="000000"/>
          <w:shd w:val="clear" w:color="auto" w:fill="FFFFFF"/>
          <w:lang w:val="en-US"/>
        </w:rPr>
      </w:pPr>
      <w:r w:rsidRPr="00AE3452">
        <w:rPr>
          <w:rStyle w:val="normaltextrun"/>
          <w:rFonts w:ascii="Times New Roman" w:hAnsi="Times New Roman" w:cs="Times New Roman"/>
          <w:color w:val="000000"/>
          <w:shd w:val="clear" w:color="auto" w:fill="FFFFFF"/>
          <w:lang w:val="en-US"/>
        </w:rPr>
        <w:t xml:space="preserve">Vaillancourt, </w:t>
      </w:r>
      <w:proofErr w:type="spellStart"/>
      <w:r w:rsidRPr="00AE3452">
        <w:rPr>
          <w:rStyle w:val="normaltextrun"/>
          <w:rFonts w:ascii="Times New Roman" w:hAnsi="Times New Roman" w:cs="Times New Roman"/>
          <w:color w:val="000000"/>
          <w:shd w:val="clear" w:color="auto" w:fill="FFFFFF"/>
          <w:lang w:val="en-US"/>
        </w:rPr>
        <w:t>Brittain</w:t>
      </w:r>
      <w:proofErr w:type="spellEnd"/>
      <w:r w:rsidRPr="00AE3452">
        <w:rPr>
          <w:rStyle w:val="normaltextrun"/>
          <w:rFonts w:ascii="Times New Roman" w:hAnsi="Times New Roman" w:cs="Times New Roman"/>
          <w:color w:val="000000"/>
          <w:shd w:val="clear" w:color="auto" w:fill="FFFFFF"/>
          <w:lang w:val="en-US"/>
        </w:rPr>
        <w:t xml:space="preserve">, H., </w:t>
      </w:r>
      <w:proofErr w:type="spellStart"/>
      <w:r w:rsidRPr="00AE3452">
        <w:rPr>
          <w:rStyle w:val="normaltextrun"/>
          <w:rFonts w:ascii="Times New Roman" w:hAnsi="Times New Roman" w:cs="Times New Roman"/>
          <w:color w:val="000000"/>
          <w:shd w:val="clear" w:color="auto" w:fill="FFFFFF"/>
          <w:lang w:val="en-US"/>
        </w:rPr>
        <w:t>Krygsman</w:t>
      </w:r>
      <w:proofErr w:type="spellEnd"/>
      <w:r w:rsidRPr="00AE3452">
        <w:rPr>
          <w:rStyle w:val="normaltextrun"/>
          <w:rFonts w:ascii="Times New Roman" w:hAnsi="Times New Roman" w:cs="Times New Roman"/>
          <w:color w:val="000000"/>
          <w:shd w:val="clear" w:color="auto" w:fill="FFFFFF"/>
          <w:lang w:val="en-US"/>
        </w:rPr>
        <w:t xml:space="preserve">, A., Davis, A., Farrell, A., Desmarais, R., Hammill, C., </w:t>
      </w:r>
    </w:p>
    <w:p w14:paraId="7CDF71CF" w14:textId="77777777" w:rsidR="00AE3452" w:rsidRDefault="00AE3452" w:rsidP="00AE3452">
      <w:pPr>
        <w:ind w:firstLine="720"/>
        <w:rPr>
          <w:rStyle w:val="normaltextrun"/>
          <w:rFonts w:ascii="Times New Roman" w:hAnsi="Times New Roman" w:cs="Times New Roman"/>
          <w:color w:val="000000"/>
          <w:shd w:val="clear" w:color="auto" w:fill="FFFFFF"/>
          <w:lang w:val="en-US"/>
        </w:rPr>
      </w:pPr>
      <w:proofErr w:type="spellStart"/>
      <w:r w:rsidRPr="00AE3452">
        <w:rPr>
          <w:rStyle w:val="normaltextrun"/>
          <w:rFonts w:ascii="Times New Roman" w:hAnsi="Times New Roman" w:cs="Times New Roman"/>
          <w:color w:val="000000"/>
          <w:shd w:val="clear" w:color="auto" w:fill="FFFFFF"/>
          <w:lang w:val="en-US"/>
        </w:rPr>
        <w:t>Karasz</w:t>
      </w:r>
      <w:proofErr w:type="spellEnd"/>
      <w:r w:rsidRPr="00AE3452">
        <w:rPr>
          <w:rStyle w:val="normaltextrun"/>
          <w:rFonts w:ascii="Times New Roman" w:hAnsi="Times New Roman" w:cs="Times New Roman"/>
          <w:color w:val="000000"/>
          <w:shd w:val="clear" w:color="auto" w:fill="FFFFFF"/>
          <w:lang w:val="en-US"/>
        </w:rPr>
        <w:t xml:space="preserve">, S., Morgan, R., Ritchie, A., &amp; Sanderson, C. (2021). Assessing the quality of </w:t>
      </w:r>
    </w:p>
    <w:p w14:paraId="55C5B35E" w14:textId="77777777" w:rsidR="00AE3452" w:rsidRDefault="00AE3452" w:rsidP="00AE3452">
      <w:pPr>
        <w:ind w:firstLine="720"/>
        <w:rPr>
          <w:rStyle w:val="normaltextrun"/>
          <w:rFonts w:ascii="Times New Roman" w:hAnsi="Times New Roman" w:cs="Times New Roman"/>
          <w:color w:val="000000"/>
          <w:shd w:val="clear" w:color="auto" w:fill="FFFFFF"/>
          <w:lang w:val="en-US"/>
        </w:rPr>
      </w:pPr>
      <w:r w:rsidRPr="00AE3452">
        <w:rPr>
          <w:rStyle w:val="normaltextrun"/>
          <w:rFonts w:ascii="Times New Roman" w:hAnsi="Times New Roman" w:cs="Times New Roman"/>
          <w:color w:val="000000"/>
          <w:shd w:val="clear" w:color="auto" w:fill="FFFFFF"/>
          <w:lang w:val="en-US"/>
        </w:rPr>
        <w:t>research examining change in children’s mental health in the context of COVID-</w:t>
      </w:r>
    </w:p>
    <w:p w14:paraId="68D76050" w14:textId="2F379C32" w:rsidR="00A41FA4" w:rsidRPr="00AE3452" w:rsidRDefault="00AE3452" w:rsidP="00AE3452">
      <w:pPr>
        <w:ind w:left="720"/>
        <w:rPr>
          <w:rStyle w:val="eop"/>
          <w:rFonts w:ascii="Times New Roman" w:hAnsi="Times New Roman" w:cs="Times New Roman"/>
          <w:color w:val="000000"/>
          <w:shd w:val="clear" w:color="auto" w:fill="FFFFFF"/>
          <w:lang w:val="en-US"/>
        </w:rPr>
      </w:pPr>
      <w:r w:rsidRPr="00AE3452">
        <w:rPr>
          <w:rStyle w:val="normaltextrun"/>
          <w:rFonts w:ascii="Times New Roman" w:hAnsi="Times New Roman" w:cs="Times New Roman"/>
          <w:color w:val="000000"/>
          <w:shd w:val="clear" w:color="auto" w:fill="FFFFFF"/>
          <w:lang w:val="en-US"/>
        </w:rPr>
        <w:t>19. </w:t>
      </w:r>
      <w:r w:rsidRPr="00AE3452">
        <w:rPr>
          <w:rStyle w:val="normaltextrun"/>
          <w:rFonts w:ascii="Times New Roman" w:hAnsi="Times New Roman" w:cs="Times New Roman"/>
          <w:i/>
          <w:iCs/>
          <w:color w:val="000000"/>
          <w:shd w:val="clear" w:color="auto" w:fill="FFFFFF"/>
          <w:lang w:val="en-US"/>
        </w:rPr>
        <w:t>University of Ottawa Journal of Medicine</w:t>
      </w:r>
      <w:r w:rsidRPr="00AE3452">
        <w:rPr>
          <w:rStyle w:val="normaltextrun"/>
          <w:rFonts w:ascii="Times New Roman" w:hAnsi="Times New Roman" w:cs="Times New Roman"/>
          <w:color w:val="000000"/>
          <w:shd w:val="clear" w:color="auto" w:fill="FFFFFF"/>
          <w:lang w:val="en-US"/>
        </w:rPr>
        <w:t>, </w:t>
      </w:r>
      <w:r w:rsidRPr="00AE3452">
        <w:rPr>
          <w:rStyle w:val="normaltextrun"/>
          <w:rFonts w:ascii="Times New Roman" w:hAnsi="Times New Roman" w:cs="Times New Roman"/>
          <w:i/>
          <w:iCs/>
          <w:color w:val="000000"/>
          <w:shd w:val="clear" w:color="auto" w:fill="FFFFFF"/>
          <w:lang w:val="en-US"/>
        </w:rPr>
        <w:t>11</w:t>
      </w:r>
      <w:r w:rsidRPr="00AE3452">
        <w:rPr>
          <w:rStyle w:val="normaltextrun"/>
          <w:rFonts w:ascii="Times New Roman" w:hAnsi="Times New Roman" w:cs="Times New Roman"/>
          <w:color w:val="000000"/>
          <w:shd w:val="clear" w:color="auto" w:fill="FFFFFF"/>
          <w:lang w:val="en-US"/>
        </w:rPr>
        <w:t>(1).</w:t>
      </w:r>
      <w:r>
        <w:rPr>
          <w:rStyle w:val="normaltextrun"/>
          <w:rFonts w:ascii="Times New Roman" w:hAnsi="Times New Roman" w:cs="Times New Roman"/>
          <w:color w:val="000000"/>
          <w:shd w:val="clear" w:color="auto" w:fill="FFFFFF"/>
          <w:lang w:val="en-US"/>
        </w:rPr>
        <w:t xml:space="preserve"> </w:t>
      </w:r>
      <w:hyperlink r:id="rId7" w:history="1">
        <w:r w:rsidRPr="00AE3452">
          <w:rPr>
            <w:rStyle w:val="Hyperlink"/>
            <w:rFonts w:ascii="Times New Roman" w:hAnsi="Times New Roman" w:cs="Times New Roman"/>
            <w:shd w:val="clear" w:color="auto" w:fill="FFFFFF"/>
            <w:lang w:val="en-US"/>
          </w:rPr>
          <w:t>https://doi.org/10.18192/ uojm.v11i1.5950</w:t>
        </w:r>
      </w:hyperlink>
    </w:p>
    <w:p w14:paraId="75AC0B5F" w14:textId="77777777" w:rsidR="00AE3452" w:rsidRPr="00604917" w:rsidRDefault="00AE3452" w:rsidP="00AE3452">
      <w:pPr>
        <w:spacing w:line="480" w:lineRule="auto"/>
        <w:rPr>
          <w:rFonts w:ascii="Times New Roman" w:hAnsi="Times New Roman" w:cs="Times New Roman"/>
        </w:rPr>
      </w:pPr>
    </w:p>
    <w:sectPr w:rsidR="00AE3452" w:rsidRPr="00604917" w:rsidSect="00B1548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C5001"/>
    <w:multiLevelType w:val="multilevel"/>
    <w:tmpl w:val="060C635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C124C4"/>
    <w:multiLevelType w:val="multilevel"/>
    <w:tmpl w:val="3A9245A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0AFF071B"/>
    <w:multiLevelType w:val="multilevel"/>
    <w:tmpl w:val="756AE9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EE17A76"/>
    <w:multiLevelType w:val="multilevel"/>
    <w:tmpl w:val="973E9A0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015AC2"/>
    <w:multiLevelType w:val="multilevel"/>
    <w:tmpl w:val="FF9469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B70E92"/>
    <w:multiLevelType w:val="multilevel"/>
    <w:tmpl w:val="56EAA9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A46968"/>
    <w:multiLevelType w:val="multilevel"/>
    <w:tmpl w:val="1C7ABB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AA63C5"/>
    <w:multiLevelType w:val="multilevel"/>
    <w:tmpl w:val="3F0AC0C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8B5534"/>
    <w:multiLevelType w:val="multilevel"/>
    <w:tmpl w:val="71D46436"/>
    <w:lvl w:ilvl="0">
      <w:start w:val="1"/>
      <w:numFmt w:val="bullet"/>
      <w:lvlText w:val="o"/>
      <w:lvlJc w:val="left"/>
      <w:pPr>
        <w:tabs>
          <w:tab w:val="num" w:pos="720"/>
        </w:tabs>
        <w:ind w:left="720" w:hanging="360"/>
      </w:pPr>
      <w:rPr>
        <w:rFonts w:ascii="Courier New" w:hAnsi="Courier New" w:hint="default"/>
        <w:sz w:val="20"/>
      </w:rPr>
    </w:lvl>
    <w:lvl w:ilvl="1">
      <w:start w:val="2"/>
      <w:numFmt w:val="decimal"/>
      <w:lvlText w:val="%2"/>
      <w:lvlJc w:val="left"/>
      <w:pPr>
        <w:ind w:left="1440"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2B481899"/>
    <w:multiLevelType w:val="multilevel"/>
    <w:tmpl w:val="B83A235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C93228"/>
    <w:multiLevelType w:val="multilevel"/>
    <w:tmpl w:val="C7B882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B32BA7"/>
    <w:multiLevelType w:val="multilevel"/>
    <w:tmpl w:val="D3A855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9BD3DE7"/>
    <w:multiLevelType w:val="multilevel"/>
    <w:tmpl w:val="8DE07238"/>
    <w:lvl w:ilvl="0">
      <w:start w:val="1"/>
      <w:numFmt w:val="decimal"/>
      <w:lvlText w:val="%1."/>
      <w:lvlJc w:val="left"/>
      <w:pPr>
        <w:tabs>
          <w:tab w:val="num" w:pos="720"/>
        </w:tabs>
        <w:ind w:left="720" w:hanging="360"/>
      </w:pPr>
    </w:lvl>
    <w:lvl w:ilvl="1">
      <w:start w:val="5"/>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7235BF"/>
    <w:multiLevelType w:val="multilevel"/>
    <w:tmpl w:val="3B0204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457855"/>
    <w:multiLevelType w:val="multilevel"/>
    <w:tmpl w:val="81D2D68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B26E60"/>
    <w:multiLevelType w:val="multilevel"/>
    <w:tmpl w:val="6AA2426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2652258"/>
    <w:multiLevelType w:val="multilevel"/>
    <w:tmpl w:val="A2064B1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2944D9F"/>
    <w:multiLevelType w:val="multilevel"/>
    <w:tmpl w:val="3E4425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31E60DF"/>
    <w:multiLevelType w:val="multilevel"/>
    <w:tmpl w:val="12D4B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431F4"/>
    <w:multiLevelType w:val="multilevel"/>
    <w:tmpl w:val="4118C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5B3B3A"/>
    <w:multiLevelType w:val="multilevel"/>
    <w:tmpl w:val="A95230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E9A16ED"/>
    <w:multiLevelType w:val="multilevel"/>
    <w:tmpl w:val="85B8889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F69706A"/>
    <w:multiLevelType w:val="multilevel"/>
    <w:tmpl w:val="CBBA2826"/>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750A42CA"/>
    <w:multiLevelType w:val="multilevel"/>
    <w:tmpl w:val="70168AEE"/>
    <w:lvl w:ilvl="0">
      <w:start w:val="1"/>
      <w:numFmt w:val="bullet"/>
      <w:lvlText w:val="o"/>
      <w:lvlJc w:val="left"/>
      <w:pPr>
        <w:tabs>
          <w:tab w:val="num" w:pos="720"/>
        </w:tabs>
        <w:ind w:left="720" w:hanging="360"/>
      </w:pPr>
      <w:rPr>
        <w:rFonts w:ascii="Courier New" w:hAnsi="Courier New" w:hint="default"/>
        <w:sz w:val="20"/>
      </w:rPr>
    </w:lvl>
    <w:lvl w:ilvl="1">
      <w:start w:val="1"/>
      <w:numFmt w:val="decimal"/>
      <w:lvlText w:val="%2."/>
      <w:lvlJc w:val="left"/>
      <w:pPr>
        <w:ind w:left="644"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78BE6AA8"/>
    <w:multiLevelType w:val="multilevel"/>
    <w:tmpl w:val="2F2035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5"/>
      <w:numFmt w:val="bullet"/>
      <w:lvlText w:val="-"/>
      <w:lvlJc w:val="left"/>
      <w:pPr>
        <w:ind w:left="1069" w:hanging="360"/>
      </w:pPr>
      <w:rPr>
        <w:rFonts w:ascii="Calibri" w:eastAsia="Times New Roman" w:hAnsi="Calibri" w:cs="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BF35AE7"/>
    <w:multiLevelType w:val="multilevel"/>
    <w:tmpl w:val="4B52F0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2015843436">
    <w:abstractNumId w:val="19"/>
  </w:num>
  <w:num w:numId="2" w16cid:durableId="1849100672">
    <w:abstractNumId w:val="12"/>
  </w:num>
  <w:num w:numId="3" w16cid:durableId="692413464">
    <w:abstractNumId w:val="7"/>
  </w:num>
  <w:num w:numId="4" w16cid:durableId="1237860225">
    <w:abstractNumId w:val="14"/>
  </w:num>
  <w:num w:numId="5" w16cid:durableId="1727291411">
    <w:abstractNumId w:val="8"/>
  </w:num>
  <w:num w:numId="6" w16cid:durableId="245580641">
    <w:abstractNumId w:val="4"/>
  </w:num>
  <w:num w:numId="7" w16cid:durableId="606617477">
    <w:abstractNumId w:val="5"/>
  </w:num>
  <w:num w:numId="8" w16cid:durableId="277371266">
    <w:abstractNumId w:val="25"/>
  </w:num>
  <w:num w:numId="9" w16cid:durableId="303000547">
    <w:abstractNumId w:val="3"/>
  </w:num>
  <w:num w:numId="10" w16cid:durableId="1004086967">
    <w:abstractNumId w:val="17"/>
  </w:num>
  <w:num w:numId="11" w16cid:durableId="1717116520">
    <w:abstractNumId w:val="11"/>
  </w:num>
  <w:num w:numId="12" w16cid:durableId="822115922">
    <w:abstractNumId w:val="1"/>
  </w:num>
  <w:num w:numId="13" w16cid:durableId="1872721490">
    <w:abstractNumId w:val="22"/>
  </w:num>
  <w:num w:numId="14" w16cid:durableId="1957902848">
    <w:abstractNumId w:val="10"/>
  </w:num>
  <w:num w:numId="15" w16cid:durableId="1536235632">
    <w:abstractNumId w:val="20"/>
  </w:num>
  <w:num w:numId="16" w16cid:durableId="1195122557">
    <w:abstractNumId w:val="2"/>
  </w:num>
  <w:num w:numId="17" w16cid:durableId="891580651">
    <w:abstractNumId w:val="13"/>
  </w:num>
  <w:num w:numId="18" w16cid:durableId="1044450670">
    <w:abstractNumId w:val="15"/>
  </w:num>
  <w:num w:numId="19" w16cid:durableId="1785615560">
    <w:abstractNumId w:val="16"/>
  </w:num>
  <w:num w:numId="20" w16cid:durableId="1293753536">
    <w:abstractNumId w:val="21"/>
  </w:num>
  <w:num w:numId="21" w16cid:durableId="705718820">
    <w:abstractNumId w:val="23"/>
  </w:num>
  <w:num w:numId="22" w16cid:durableId="865749333">
    <w:abstractNumId w:val="9"/>
  </w:num>
  <w:num w:numId="23" w16cid:durableId="1969123085">
    <w:abstractNumId w:val="0"/>
  </w:num>
  <w:num w:numId="24" w16cid:durableId="1584417545">
    <w:abstractNumId w:val="18"/>
  </w:num>
  <w:num w:numId="25" w16cid:durableId="1603798822">
    <w:abstractNumId w:val="24"/>
  </w:num>
  <w:num w:numId="26" w16cid:durableId="16558377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F55"/>
    <w:rsid w:val="00013868"/>
    <w:rsid w:val="0003275C"/>
    <w:rsid w:val="00046454"/>
    <w:rsid w:val="0005688E"/>
    <w:rsid w:val="00061826"/>
    <w:rsid w:val="000671DA"/>
    <w:rsid w:val="000A3A21"/>
    <w:rsid w:val="000A4AF6"/>
    <w:rsid w:val="000D38E9"/>
    <w:rsid w:val="00111D4B"/>
    <w:rsid w:val="001350AB"/>
    <w:rsid w:val="00135A30"/>
    <w:rsid w:val="001608BF"/>
    <w:rsid w:val="001A27F8"/>
    <w:rsid w:val="001B4306"/>
    <w:rsid w:val="001B472C"/>
    <w:rsid w:val="00211461"/>
    <w:rsid w:val="002244F5"/>
    <w:rsid w:val="00235347"/>
    <w:rsid w:val="00254BB2"/>
    <w:rsid w:val="0027265D"/>
    <w:rsid w:val="002D2671"/>
    <w:rsid w:val="002E2A36"/>
    <w:rsid w:val="003001AE"/>
    <w:rsid w:val="003003FD"/>
    <w:rsid w:val="00310423"/>
    <w:rsid w:val="00336952"/>
    <w:rsid w:val="0035221D"/>
    <w:rsid w:val="003728CE"/>
    <w:rsid w:val="004022F4"/>
    <w:rsid w:val="00415952"/>
    <w:rsid w:val="00455D4D"/>
    <w:rsid w:val="004651D7"/>
    <w:rsid w:val="00473481"/>
    <w:rsid w:val="00474935"/>
    <w:rsid w:val="00475CB7"/>
    <w:rsid w:val="00496CBA"/>
    <w:rsid w:val="004B3683"/>
    <w:rsid w:val="004B3730"/>
    <w:rsid w:val="004D297D"/>
    <w:rsid w:val="004F033B"/>
    <w:rsid w:val="00586777"/>
    <w:rsid w:val="00597A0F"/>
    <w:rsid w:val="005B0C8C"/>
    <w:rsid w:val="005C0116"/>
    <w:rsid w:val="005C0E43"/>
    <w:rsid w:val="005F0990"/>
    <w:rsid w:val="00604917"/>
    <w:rsid w:val="0062214C"/>
    <w:rsid w:val="00660CB5"/>
    <w:rsid w:val="0069384E"/>
    <w:rsid w:val="006D3B3E"/>
    <w:rsid w:val="006F10F0"/>
    <w:rsid w:val="006F5BF4"/>
    <w:rsid w:val="00720195"/>
    <w:rsid w:val="0076169F"/>
    <w:rsid w:val="007D12CB"/>
    <w:rsid w:val="0080046F"/>
    <w:rsid w:val="00833024"/>
    <w:rsid w:val="00870B4B"/>
    <w:rsid w:val="008C58F8"/>
    <w:rsid w:val="008C5CB8"/>
    <w:rsid w:val="0092710D"/>
    <w:rsid w:val="009421AE"/>
    <w:rsid w:val="00990D2E"/>
    <w:rsid w:val="00A0530F"/>
    <w:rsid w:val="00A41FA4"/>
    <w:rsid w:val="00A73BAF"/>
    <w:rsid w:val="00AA28DD"/>
    <w:rsid w:val="00AB1C03"/>
    <w:rsid w:val="00AE3452"/>
    <w:rsid w:val="00B03BB7"/>
    <w:rsid w:val="00B15483"/>
    <w:rsid w:val="00B2419B"/>
    <w:rsid w:val="00B57B27"/>
    <w:rsid w:val="00BE7E42"/>
    <w:rsid w:val="00C4072A"/>
    <w:rsid w:val="00CB218A"/>
    <w:rsid w:val="00CD4D99"/>
    <w:rsid w:val="00CE73C0"/>
    <w:rsid w:val="00CF3396"/>
    <w:rsid w:val="00D84F87"/>
    <w:rsid w:val="00D9704E"/>
    <w:rsid w:val="00DA0651"/>
    <w:rsid w:val="00DB689D"/>
    <w:rsid w:val="00E171B8"/>
    <w:rsid w:val="00E255F2"/>
    <w:rsid w:val="00E45F73"/>
    <w:rsid w:val="00E72EE5"/>
    <w:rsid w:val="00E83CB9"/>
    <w:rsid w:val="00EA2F55"/>
    <w:rsid w:val="00EE30D3"/>
    <w:rsid w:val="00EE4C2B"/>
    <w:rsid w:val="00F075FD"/>
    <w:rsid w:val="00F30E26"/>
    <w:rsid w:val="00F56389"/>
    <w:rsid w:val="00F62915"/>
    <w:rsid w:val="00FA2141"/>
    <w:rsid w:val="00FD5B04"/>
    <w:rsid w:val="00FE4D66"/>
    <w:rsid w:val="00FE6058"/>
    <w:rsid w:val="00FF7AF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3B95FD64"/>
  <w15:chartTrackingRefBased/>
  <w15:docId w15:val="{8736597D-D5D8-D443-BA8B-E227DE6C8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A2F55"/>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A2F55"/>
  </w:style>
  <w:style w:type="character" w:customStyle="1" w:styleId="eop">
    <w:name w:val="eop"/>
    <w:basedOn w:val="DefaultParagraphFont"/>
    <w:rsid w:val="00EA2F55"/>
  </w:style>
  <w:style w:type="character" w:styleId="Hyperlink">
    <w:name w:val="Hyperlink"/>
    <w:basedOn w:val="DefaultParagraphFont"/>
    <w:uiPriority w:val="99"/>
    <w:unhideWhenUsed/>
    <w:rsid w:val="00AE3452"/>
    <w:rPr>
      <w:color w:val="0563C1" w:themeColor="hyperlink"/>
      <w:u w:val="single"/>
    </w:rPr>
  </w:style>
  <w:style w:type="character" w:styleId="UnresolvedMention">
    <w:name w:val="Unresolved Mention"/>
    <w:basedOn w:val="DefaultParagraphFont"/>
    <w:uiPriority w:val="99"/>
    <w:semiHidden/>
    <w:unhideWhenUsed/>
    <w:rsid w:val="00AE3452"/>
    <w:rPr>
      <w:color w:val="605E5C"/>
      <w:shd w:val="clear" w:color="auto" w:fill="E1DFDD"/>
    </w:rPr>
  </w:style>
  <w:style w:type="character" w:styleId="FollowedHyperlink">
    <w:name w:val="FollowedHyperlink"/>
    <w:basedOn w:val="DefaultParagraphFont"/>
    <w:uiPriority w:val="99"/>
    <w:semiHidden/>
    <w:unhideWhenUsed/>
    <w:rsid w:val="00AE3452"/>
    <w:rPr>
      <w:color w:val="954F72" w:themeColor="followedHyperlink"/>
      <w:u w:val="single"/>
    </w:rPr>
  </w:style>
  <w:style w:type="character" w:styleId="CommentReference">
    <w:name w:val="annotation reference"/>
    <w:basedOn w:val="DefaultParagraphFont"/>
    <w:uiPriority w:val="99"/>
    <w:semiHidden/>
    <w:unhideWhenUsed/>
    <w:rsid w:val="004B3683"/>
    <w:rPr>
      <w:sz w:val="16"/>
      <w:szCs w:val="16"/>
    </w:rPr>
  </w:style>
  <w:style w:type="paragraph" w:styleId="CommentText">
    <w:name w:val="annotation text"/>
    <w:basedOn w:val="Normal"/>
    <w:link w:val="CommentTextChar"/>
    <w:uiPriority w:val="99"/>
    <w:semiHidden/>
    <w:unhideWhenUsed/>
    <w:rsid w:val="00FA2141"/>
    <w:rPr>
      <w:sz w:val="20"/>
      <w:szCs w:val="20"/>
    </w:rPr>
  </w:style>
  <w:style w:type="character" w:customStyle="1" w:styleId="CommentTextChar">
    <w:name w:val="Comment Text Char"/>
    <w:basedOn w:val="DefaultParagraphFont"/>
    <w:link w:val="CommentText"/>
    <w:uiPriority w:val="99"/>
    <w:semiHidden/>
    <w:rsid w:val="00FA2141"/>
    <w:rPr>
      <w:sz w:val="20"/>
      <w:szCs w:val="20"/>
    </w:rPr>
  </w:style>
  <w:style w:type="paragraph" w:styleId="CommentSubject">
    <w:name w:val="annotation subject"/>
    <w:basedOn w:val="CommentText"/>
    <w:next w:val="CommentText"/>
    <w:link w:val="CommentSubjectChar"/>
    <w:uiPriority w:val="99"/>
    <w:semiHidden/>
    <w:unhideWhenUsed/>
    <w:rsid w:val="00FA2141"/>
    <w:rPr>
      <w:b/>
      <w:bCs/>
    </w:rPr>
  </w:style>
  <w:style w:type="character" w:customStyle="1" w:styleId="CommentSubjectChar">
    <w:name w:val="Comment Subject Char"/>
    <w:basedOn w:val="CommentTextChar"/>
    <w:link w:val="CommentSubject"/>
    <w:uiPriority w:val="99"/>
    <w:semiHidden/>
    <w:rsid w:val="00FA2141"/>
    <w:rPr>
      <w:b/>
      <w:bCs/>
      <w:sz w:val="20"/>
      <w:szCs w:val="20"/>
    </w:rPr>
  </w:style>
  <w:style w:type="paragraph" w:styleId="Revision">
    <w:name w:val="Revision"/>
    <w:hidden/>
    <w:uiPriority w:val="99"/>
    <w:semiHidden/>
    <w:rsid w:val="00475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264260">
      <w:bodyDiv w:val="1"/>
      <w:marLeft w:val="0"/>
      <w:marRight w:val="0"/>
      <w:marTop w:val="0"/>
      <w:marBottom w:val="0"/>
      <w:divBdr>
        <w:top w:val="none" w:sz="0" w:space="0" w:color="auto"/>
        <w:left w:val="none" w:sz="0" w:space="0" w:color="auto"/>
        <w:bottom w:val="none" w:sz="0" w:space="0" w:color="auto"/>
        <w:right w:val="none" w:sz="0" w:space="0" w:color="auto"/>
      </w:divBdr>
      <w:divsChild>
        <w:div w:id="2056544915">
          <w:marLeft w:val="0"/>
          <w:marRight w:val="0"/>
          <w:marTop w:val="0"/>
          <w:marBottom w:val="0"/>
          <w:divBdr>
            <w:top w:val="none" w:sz="0" w:space="0" w:color="auto"/>
            <w:left w:val="none" w:sz="0" w:space="0" w:color="auto"/>
            <w:bottom w:val="none" w:sz="0" w:space="0" w:color="auto"/>
            <w:right w:val="none" w:sz="0" w:space="0" w:color="auto"/>
          </w:divBdr>
        </w:div>
        <w:div w:id="1031686698">
          <w:marLeft w:val="0"/>
          <w:marRight w:val="0"/>
          <w:marTop w:val="0"/>
          <w:marBottom w:val="0"/>
          <w:divBdr>
            <w:top w:val="none" w:sz="0" w:space="0" w:color="auto"/>
            <w:left w:val="none" w:sz="0" w:space="0" w:color="auto"/>
            <w:bottom w:val="none" w:sz="0" w:space="0" w:color="auto"/>
            <w:right w:val="none" w:sz="0" w:space="0" w:color="auto"/>
          </w:divBdr>
        </w:div>
        <w:div w:id="299262456">
          <w:marLeft w:val="0"/>
          <w:marRight w:val="0"/>
          <w:marTop w:val="0"/>
          <w:marBottom w:val="0"/>
          <w:divBdr>
            <w:top w:val="none" w:sz="0" w:space="0" w:color="auto"/>
            <w:left w:val="none" w:sz="0" w:space="0" w:color="auto"/>
            <w:bottom w:val="none" w:sz="0" w:space="0" w:color="auto"/>
            <w:right w:val="none" w:sz="0" w:space="0" w:color="auto"/>
          </w:divBdr>
        </w:div>
        <w:div w:id="1346250289">
          <w:marLeft w:val="0"/>
          <w:marRight w:val="0"/>
          <w:marTop w:val="0"/>
          <w:marBottom w:val="0"/>
          <w:divBdr>
            <w:top w:val="none" w:sz="0" w:space="0" w:color="auto"/>
            <w:left w:val="none" w:sz="0" w:space="0" w:color="auto"/>
            <w:bottom w:val="none" w:sz="0" w:space="0" w:color="auto"/>
            <w:right w:val="none" w:sz="0" w:space="0" w:color="auto"/>
          </w:divBdr>
        </w:div>
        <w:div w:id="252668599">
          <w:marLeft w:val="0"/>
          <w:marRight w:val="0"/>
          <w:marTop w:val="0"/>
          <w:marBottom w:val="0"/>
          <w:divBdr>
            <w:top w:val="none" w:sz="0" w:space="0" w:color="auto"/>
            <w:left w:val="none" w:sz="0" w:space="0" w:color="auto"/>
            <w:bottom w:val="none" w:sz="0" w:space="0" w:color="auto"/>
            <w:right w:val="none" w:sz="0" w:space="0" w:color="auto"/>
          </w:divBdr>
        </w:div>
        <w:div w:id="310712562">
          <w:marLeft w:val="0"/>
          <w:marRight w:val="0"/>
          <w:marTop w:val="0"/>
          <w:marBottom w:val="0"/>
          <w:divBdr>
            <w:top w:val="none" w:sz="0" w:space="0" w:color="auto"/>
            <w:left w:val="none" w:sz="0" w:space="0" w:color="auto"/>
            <w:bottom w:val="none" w:sz="0" w:space="0" w:color="auto"/>
            <w:right w:val="none" w:sz="0" w:space="0" w:color="auto"/>
          </w:divBdr>
        </w:div>
        <w:div w:id="71392193">
          <w:marLeft w:val="0"/>
          <w:marRight w:val="0"/>
          <w:marTop w:val="0"/>
          <w:marBottom w:val="0"/>
          <w:divBdr>
            <w:top w:val="none" w:sz="0" w:space="0" w:color="auto"/>
            <w:left w:val="none" w:sz="0" w:space="0" w:color="auto"/>
            <w:bottom w:val="none" w:sz="0" w:space="0" w:color="auto"/>
            <w:right w:val="none" w:sz="0" w:space="0" w:color="auto"/>
          </w:divBdr>
        </w:div>
        <w:div w:id="701513836">
          <w:marLeft w:val="0"/>
          <w:marRight w:val="0"/>
          <w:marTop w:val="0"/>
          <w:marBottom w:val="0"/>
          <w:divBdr>
            <w:top w:val="none" w:sz="0" w:space="0" w:color="auto"/>
            <w:left w:val="none" w:sz="0" w:space="0" w:color="auto"/>
            <w:bottom w:val="none" w:sz="0" w:space="0" w:color="auto"/>
            <w:right w:val="none" w:sz="0" w:space="0" w:color="auto"/>
          </w:divBdr>
        </w:div>
        <w:div w:id="945776074">
          <w:marLeft w:val="0"/>
          <w:marRight w:val="0"/>
          <w:marTop w:val="0"/>
          <w:marBottom w:val="0"/>
          <w:divBdr>
            <w:top w:val="none" w:sz="0" w:space="0" w:color="auto"/>
            <w:left w:val="none" w:sz="0" w:space="0" w:color="auto"/>
            <w:bottom w:val="none" w:sz="0" w:space="0" w:color="auto"/>
            <w:right w:val="none" w:sz="0" w:space="0" w:color="auto"/>
          </w:divBdr>
        </w:div>
        <w:div w:id="617175889">
          <w:marLeft w:val="0"/>
          <w:marRight w:val="0"/>
          <w:marTop w:val="0"/>
          <w:marBottom w:val="0"/>
          <w:divBdr>
            <w:top w:val="none" w:sz="0" w:space="0" w:color="auto"/>
            <w:left w:val="none" w:sz="0" w:space="0" w:color="auto"/>
            <w:bottom w:val="none" w:sz="0" w:space="0" w:color="auto"/>
            <w:right w:val="none" w:sz="0" w:space="0" w:color="auto"/>
          </w:divBdr>
        </w:div>
        <w:div w:id="608436786">
          <w:marLeft w:val="0"/>
          <w:marRight w:val="0"/>
          <w:marTop w:val="0"/>
          <w:marBottom w:val="0"/>
          <w:divBdr>
            <w:top w:val="none" w:sz="0" w:space="0" w:color="auto"/>
            <w:left w:val="none" w:sz="0" w:space="0" w:color="auto"/>
            <w:bottom w:val="none" w:sz="0" w:space="0" w:color="auto"/>
            <w:right w:val="none" w:sz="0" w:space="0" w:color="auto"/>
          </w:divBdr>
        </w:div>
        <w:div w:id="2017271567">
          <w:marLeft w:val="0"/>
          <w:marRight w:val="0"/>
          <w:marTop w:val="0"/>
          <w:marBottom w:val="0"/>
          <w:divBdr>
            <w:top w:val="none" w:sz="0" w:space="0" w:color="auto"/>
            <w:left w:val="none" w:sz="0" w:space="0" w:color="auto"/>
            <w:bottom w:val="none" w:sz="0" w:space="0" w:color="auto"/>
            <w:right w:val="none" w:sz="0" w:space="0" w:color="auto"/>
          </w:divBdr>
        </w:div>
        <w:div w:id="71199854">
          <w:marLeft w:val="0"/>
          <w:marRight w:val="0"/>
          <w:marTop w:val="0"/>
          <w:marBottom w:val="0"/>
          <w:divBdr>
            <w:top w:val="none" w:sz="0" w:space="0" w:color="auto"/>
            <w:left w:val="none" w:sz="0" w:space="0" w:color="auto"/>
            <w:bottom w:val="none" w:sz="0" w:space="0" w:color="auto"/>
            <w:right w:val="none" w:sz="0" w:space="0" w:color="auto"/>
          </w:divBdr>
        </w:div>
        <w:div w:id="229853210">
          <w:marLeft w:val="0"/>
          <w:marRight w:val="0"/>
          <w:marTop w:val="0"/>
          <w:marBottom w:val="0"/>
          <w:divBdr>
            <w:top w:val="none" w:sz="0" w:space="0" w:color="auto"/>
            <w:left w:val="none" w:sz="0" w:space="0" w:color="auto"/>
            <w:bottom w:val="none" w:sz="0" w:space="0" w:color="auto"/>
            <w:right w:val="none" w:sz="0" w:space="0" w:color="auto"/>
          </w:divBdr>
        </w:div>
        <w:div w:id="1690062679">
          <w:marLeft w:val="0"/>
          <w:marRight w:val="0"/>
          <w:marTop w:val="0"/>
          <w:marBottom w:val="0"/>
          <w:divBdr>
            <w:top w:val="none" w:sz="0" w:space="0" w:color="auto"/>
            <w:left w:val="none" w:sz="0" w:space="0" w:color="auto"/>
            <w:bottom w:val="none" w:sz="0" w:space="0" w:color="auto"/>
            <w:right w:val="none" w:sz="0" w:space="0" w:color="auto"/>
          </w:divBdr>
        </w:div>
        <w:div w:id="909463057">
          <w:marLeft w:val="0"/>
          <w:marRight w:val="0"/>
          <w:marTop w:val="0"/>
          <w:marBottom w:val="0"/>
          <w:divBdr>
            <w:top w:val="none" w:sz="0" w:space="0" w:color="auto"/>
            <w:left w:val="none" w:sz="0" w:space="0" w:color="auto"/>
            <w:bottom w:val="none" w:sz="0" w:space="0" w:color="auto"/>
            <w:right w:val="none" w:sz="0" w:space="0" w:color="auto"/>
          </w:divBdr>
        </w:div>
        <w:div w:id="1249652687">
          <w:marLeft w:val="0"/>
          <w:marRight w:val="0"/>
          <w:marTop w:val="0"/>
          <w:marBottom w:val="0"/>
          <w:divBdr>
            <w:top w:val="none" w:sz="0" w:space="0" w:color="auto"/>
            <w:left w:val="none" w:sz="0" w:space="0" w:color="auto"/>
            <w:bottom w:val="none" w:sz="0" w:space="0" w:color="auto"/>
            <w:right w:val="none" w:sz="0" w:space="0" w:color="auto"/>
          </w:divBdr>
        </w:div>
        <w:div w:id="1807433744">
          <w:marLeft w:val="0"/>
          <w:marRight w:val="0"/>
          <w:marTop w:val="0"/>
          <w:marBottom w:val="0"/>
          <w:divBdr>
            <w:top w:val="none" w:sz="0" w:space="0" w:color="auto"/>
            <w:left w:val="none" w:sz="0" w:space="0" w:color="auto"/>
            <w:bottom w:val="none" w:sz="0" w:space="0" w:color="auto"/>
            <w:right w:val="none" w:sz="0" w:space="0" w:color="auto"/>
          </w:divBdr>
        </w:div>
        <w:div w:id="1415515316">
          <w:marLeft w:val="0"/>
          <w:marRight w:val="0"/>
          <w:marTop w:val="0"/>
          <w:marBottom w:val="0"/>
          <w:divBdr>
            <w:top w:val="none" w:sz="0" w:space="0" w:color="auto"/>
            <w:left w:val="none" w:sz="0" w:space="0" w:color="auto"/>
            <w:bottom w:val="none" w:sz="0" w:space="0" w:color="auto"/>
            <w:right w:val="none" w:sz="0" w:space="0" w:color="auto"/>
          </w:divBdr>
        </w:div>
        <w:div w:id="772675618">
          <w:marLeft w:val="0"/>
          <w:marRight w:val="0"/>
          <w:marTop w:val="0"/>
          <w:marBottom w:val="0"/>
          <w:divBdr>
            <w:top w:val="none" w:sz="0" w:space="0" w:color="auto"/>
            <w:left w:val="none" w:sz="0" w:space="0" w:color="auto"/>
            <w:bottom w:val="none" w:sz="0" w:space="0" w:color="auto"/>
            <w:right w:val="none" w:sz="0" w:space="0" w:color="auto"/>
          </w:divBdr>
        </w:div>
        <w:div w:id="1459374151">
          <w:marLeft w:val="0"/>
          <w:marRight w:val="0"/>
          <w:marTop w:val="0"/>
          <w:marBottom w:val="0"/>
          <w:divBdr>
            <w:top w:val="none" w:sz="0" w:space="0" w:color="auto"/>
            <w:left w:val="none" w:sz="0" w:space="0" w:color="auto"/>
            <w:bottom w:val="none" w:sz="0" w:space="0" w:color="auto"/>
            <w:right w:val="none" w:sz="0" w:space="0" w:color="auto"/>
          </w:divBdr>
        </w:div>
        <w:div w:id="1895585202">
          <w:marLeft w:val="0"/>
          <w:marRight w:val="0"/>
          <w:marTop w:val="0"/>
          <w:marBottom w:val="0"/>
          <w:divBdr>
            <w:top w:val="none" w:sz="0" w:space="0" w:color="auto"/>
            <w:left w:val="none" w:sz="0" w:space="0" w:color="auto"/>
            <w:bottom w:val="none" w:sz="0" w:space="0" w:color="auto"/>
            <w:right w:val="none" w:sz="0" w:space="0" w:color="auto"/>
          </w:divBdr>
        </w:div>
        <w:div w:id="1495603125">
          <w:marLeft w:val="0"/>
          <w:marRight w:val="0"/>
          <w:marTop w:val="0"/>
          <w:marBottom w:val="0"/>
          <w:divBdr>
            <w:top w:val="none" w:sz="0" w:space="0" w:color="auto"/>
            <w:left w:val="none" w:sz="0" w:space="0" w:color="auto"/>
            <w:bottom w:val="none" w:sz="0" w:space="0" w:color="auto"/>
            <w:right w:val="none" w:sz="0" w:space="0" w:color="auto"/>
          </w:divBdr>
        </w:div>
        <w:div w:id="1823229963">
          <w:marLeft w:val="0"/>
          <w:marRight w:val="0"/>
          <w:marTop w:val="0"/>
          <w:marBottom w:val="0"/>
          <w:divBdr>
            <w:top w:val="none" w:sz="0" w:space="0" w:color="auto"/>
            <w:left w:val="none" w:sz="0" w:space="0" w:color="auto"/>
            <w:bottom w:val="none" w:sz="0" w:space="0" w:color="auto"/>
            <w:right w:val="none" w:sz="0" w:space="0" w:color="auto"/>
          </w:divBdr>
        </w:div>
      </w:divsChild>
    </w:div>
    <w:div w:id="1981766648">
      <w:bodyDiv w:val="1"/>
      <w:marLeft w:val="0"/>
      <w:marRight w:val="0"/>
      <w:marTop w:val="0"/>
      <w:marBottom w:val="0"/>
      <w:divBdr>
        <w:top w:val="none" w:sz="0" w:space="0" w:color="auto"/>
        <w:left w:val="none" w:sz="0" w:space="0" w:color="auto"/>
        <w:bottom w:val="none" w:sz="0" w:space="0" w:color="auto"/>
        <w:right w:val="none" w:sz="0" w:space="0" w:color="auto"/>
      </w:divBdr>
      <w:divsChild>
        <w:div w:id="1931312566">
          <w:marLeft w:val="0"/>
          <w:marRight w:val="0"/>
          <w:marTop w:val="0"/>
          <w:marBottom w:val="0"/>
          <w:divBdr>
            <w:top w:val="none" w:sz="0" w:space="0" w:color="auto"/>
            <w:left w:val="none" w:sz="0" w:space="0" w:color="auto"/>
            <w:bottom w:val="none" w:sz="0" w:space="0" w:color="auto"/>
            <w:right w:val="none" w:sz="0" w:space="0" w:color="auto"/>
          </w:divBdr>
        </w:div>
        <w:div w:id="1871917426">
          <w:marLeft w:val="0"/>
          <w:marRight w:val="0"/>
          <w:marTop w:val="0"/>
          <w:marBottom w:val="0"/>
          <w:divBdr>
            <w:top w:val="none" w:sz="0" w:space="0" w:color="auto"/>
            <w:left w:val="none" w:sz="0" w:space="0" w:color="auto"/>
            <w:bottom w:val="none" w:sz="0" w:space="0" w:color="auto"/>
            <w:right w:val="none" w:sz="0" w:space="0" w:color="auto"/>
          </w:divBdr>
          <w:divsChild>
            <w:div w:id="2018379659">
              <w:marLeft w:val="0"/>
              <w:marRight w:val="0"/>
              <w:marTop w:val="0"/>
              <w:marBottom w:val="0"/>
              <w:divBdr>
                <w:top w:val="none" w:sz="0" w:space="0" w:color="auto"/>
                <w:left w:val="none" w:sz="0" w:space="0" w:color="auto"/>
                <w:bottom w:val="none" w:sz="0" w:space="0" w:color="auto"/>
                <w:right w:val="none" w:sz="0" w:space="0" w:color="auto"/>
              </w:divBdr>
            </w:div>
            <w:div w:id="363403700">
              <w:marLeft w:val="0"/>
              <w:marRight w:val="0"/>
              <w:marTop w:val="0"/>
              <w:marBottom w:val="0"/>
              <w:divBdr>
                <w:top w:val="none" w:sz="0" w:space="0" w:color="auto"/>
                <w:left w:val="none" w:sz="0" w:space="0" w:color="auto"/>
                <w:bottom w:val="none" w:sz="0" w:space="0" w:color="auto"/>
                <w:right w:val="none" w:sz="0" w:space="0" w:color="auto"/>
              </w:divBdr>
            </w:div>
            <w:div w:id="1630745865">
              <w:marLeft w:val="0"/>
              <w:marRight w:val="0"/>
              <w:marTop w:val="0"/>
              <w:marBottom w:val="0"/>
              <w:divBdr>
                <w:top w:val="none" w:sz="0" w:space="0" w:color="auto"/>
                <w:left w:val="none" w:sz="0" w:space="0" w:color="auto"/>
                <w:bottom w:val="none" w:sz="0" w:space="0" w:color="auto"/>
                <w:right w:val="none" w:sz="0" w:space="0" w:color="auto"/>
              </w:divBdr>
            </w:div>
            <w:div w:id="62438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8192/%20uojm.v11i1.59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pedhc.2018.04.021" TargetMode="External"/><Relationship Id="rId5" Type="http://schemas.openxmlformats.org/officeDocument/2006/relationships/hyperlink" Target="https://doi.org/10.23750/abm.v91i1.939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1224</Words>
  <Characters>6977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Honest</dc:creator>
  <cp:keywords/>
  <dc:description/>
  <cp:lastModifiedBy>Gillian Shoychet</cp:lastModifiedBy>
  <cp:revision>4</cp:revision>
  <dcterms:created xsi:type="dcterms:W3CDTF">2023-02-28T17:36:00Z</dcterms:created>
  <dcterms:modified xsi:type="dcterms:W3CDTF">2023-02-28T20:55:00Z</dcterms:modified>
</cp:coreProperties>
</file>