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8C34" w14:textId="7BAB8856" w:rsidR="00885A8A" w:rsidRPr="00B901C9" w:rsidRDefault="00B901C9">
      <w:pPr>
        <w:rPr>
          <w:rFonts w:ascii="Times New Roman" w:hAnsi="Times New Roman" w:cs="Times New Roman"/>
          <w:b/>
          <w:bCs/>
          <w:sz w:val="32"/>
          <w:szCs w:val="32"/>
        </w:rPr>
      </w:pPr>
      <w:r w:rsidRPr="00B901C9">
        <w:rPr>
          <w:rFonts w:ascii="Times New Roman" w:hAnsi="Times New Roman" w:cs="Times New Roman"/>
          <w:b/>
          <w:bCs/>
          <w:sz w:val="32"/>
          <w:szCs w:val="32"/>
        </w:rPr>
        <w:t>Supplementary Material</w:t>
      </w:r>
    </w:p>
    <w:p w14:paraId="7E9A3A82" w14:textId="7DC38363" w:rsidR="00B901C9" w:rsidRDefault="00B901C9"/>
    <w:p w14:paraId="1252CDC5" w14:textId="77777777" w:rsidR="00B901C9" w:rsidRDefault="00B901C9" w:rsidP="00B901C9">
      <w:pPr>
        <w:spacing w:line="480" w:lineRule="auto"/>
        <w:rPr>
          <w:rFonts w:ascii="Times New Roman" w:hAnsi="Times New Roman" w:cs="Times New Roman"/>
          <w:bCs/>
          <w:sz w:val="36"/>
          <w:szCs w:val="36"/>
          <w:lang w:val="en-US"/>
        </w:rPr>
      </w:pPr>
    </w:p>
    <w:p w14:paraId="660240D6" w14:textId="4C0C6385" w:rsidR="00B901C9" w:rsidRPr="004F2B7A" w:rsidRDefault="00B901C9" w:rsidP="00B901C9">
      <w:pPr>
        <w:spacing w:line="480" w:lineRule="auto"/>
        <w:rPr>
          <w:rFonts w:ascii="Times New Roman" w:hAnsi="Times New Roman" w:cs="Times New Roman"/>
          <w:bCs/>
          <w:sz w:val="36"/>
          <w:szCs w:val="36"/>
          <w:lang w:val="en-US"/>
        </w:rPr>
      </w:pPr>
      <w:r w:rsidRPr="004F2B7A">
        <w:rPr>
          <w:rFonts w:ascii="Times New Roman" w:hAnsi="Times New Roman" w:cs="Times New Roman"/>
          <w:bCs/>
          <w:sz w:val="36"/>
          <w:szCs w:val="36"/>
          <w:lang w:val="en-US"/>
        </w:rPr>
        <w:t xml:space="preserve">Influence of historical and contemporary habitat changes on the population genetics of the endemic South African parrot </w:t>
      </w:r>
      <w:proofErr w:type="spellStart"/>
      <w:r w:rsidRPr="004F2B7A">
        <w:rPr>
          <w:rFonts w:ascii="Times New Roman" w:hAnsi="Times New Roman" w:cs="Times New Roman"/>
          <w:bCs/>
          <w:i/>
          <w:sz w:val="36"/>
          <w:szCs w:val="36"/>
          <w:lang w:val="en-US"/>
        </w:rPr>
        <w:t>Poicephalus</w:t>
      </w:r>
      <w:proofErr w:type="spellEnd"/>
      <w:r w:rsidRPr="004F2B7A">
        <w:rPr>
          <w:rFonts w:ascii="Times New Roman" w:hAnsi="Times New Roman" w:cs="Times New Roman"/>
          <w:bCs/>
          <w:i/>
          <w:sz w:val="36"/>
          <w:szCs w:val="36"/>
          <w:lang w:val="en-US"/>
        </w:rPr>
        <w:t xml:space="preserve"> robustus</w:t>
      </w:r>
    </w:p>
    <w:p w14:paraId="7F7E3D56" w14:textId="77777777" w:rsidR="00B901C9" w:rsidRPr="00121018" w:rsidRDefault="00B901C9" w:rsidP="00B901C9">
      <w:pPr>
        <w:spacing w:line="480" w:lineRule="auto"/>
        <w:jc w:val="both"/>
        <w:rPr>
          <w:rFonts w:ascii="Times New Roman" w:hAnsi="Times New Roman" w:cs="Times New Roman"/>
          <w:b/>
          <w:sz w:val="24"/>
          <w:szCs w:val="24"/>
          <w:lang w:val="en-US"/>
        </w:rPr>
      </w:pPr>
    </w:p>
    <w:p w14:paraId="29040627" w14:textId="77777777" w:rsidR="00B901C9" w:rsidRPr="005A0530" w:rsidRDefault="00B901C9" w:rsidP="00B901C9">
      <w:pPr>
        <w:spacing w:line="480" w:lineRule="auto"/>
        <w:rPr>
          <w:rFonts w:ascii="Times New Roman" w:hAnsi="Times New Roman" w:cs="Times New Roman"/>
          <w:sz w:val="24"/>
          <w:szCs w:val="24"/>
          <w:lang w:val="en-US"/>
        </w:rPr>
      </w:pPr>
      <w:r w:rsidRPr="00121018">
        <w:rPr>
          <w:rFonts w:ascii="Times New Roman" w:hAnsi="Times New Roman" w:cs="Times New Roman"/>
          <w:sz w:val="24"/>
          <w:szCs w:val="24"/>
          <w:lang w:val="en-US"/>
        </w:rPr>
        <w:t xml:space="preserve">WILLEM G. COETZER, COLLEEN T. DOWNS, MIKE R. PERRIN </w:t>
      </w:r>
      <w:r>
        <w:rPr>
          <w:rFonts w:ascii="Times New Roman" w:hAnsi="Times New Roman" w:cs="Times New Roman"/>
          <w:sz w:val="24"/>
          <w:szCs w:val="24"/>
          <w:lang w:val="en-US"/>
        </w:rPr>
        <w:t>and</w:t>
      </w:r>
      <w:r w:rsidRPr="00121018">
        <w:rPr>
          <w:rFonts w:ascii="Times New Roman" w:hAnsi="Times New Roman" w:cs="Times New Roman"/>
          <w:sz w:val="24"/>
          <w:szCs w:val="24"/>
          <w:lang w:val="en-US"/>
        </w:rPr>
        <w:t xml:space="preserve"> SANDI WILLOWS-MUNRO</w:t>
      </w:r>
    </w:p>
    <w:p w14:paraId="50945809" w14:textId="1656F6EB" w:rsidR="00B901C9" w:rsidRDefault="00B901C9">
      <w:pPr>
        <w:rPr>
          <w:rFonts w:ascii="Times New Roman" w:hAnsi="Times New Roman" w:cs="Times New Roman"/>
          <w:b/>
          <w:bCs/>
          <w:sz w:val="28"/>
          <w:szCs w:val="28"/>
        </w:rPr>
      </w:pPr>
      <w:r w:rsidRPr="00B901C9">
        <w:rPr>
          <w:rFonts w:ascii="Times New Roman" w:hAnsi="Times New Roman" w:cs="Times New Roman"/>
          <w:b/>
          <w:bCs/>
          <w:sz w:val="28"/>
          <w:szCs w:val="28"/>
        </w:rPr>
        <w:t>Contents</w:t>
      </w:r>
    </w:p>
    <w:p w14:paraId="214B573C" w14:textId="625E65AC" w:rsidR="00B901C9" w:rsidRDefault="00B901C9">
      <w:pPr>
        <w:rPr>
          <w:rFonts w:ascii="Times New Roman" w:hAnsi="Times New Roman" w:cs="Times New Roman"/>
          <w:b/>
          <w:bCs/>
          <w:sz w:val="28"/>
          <w:szCs w:val="28"/>
        </w:rPr>
      </w:pPr>
    </w:p>
    <w:p w14:paraId="6519C2C4" w14:textId="77777777" w:rsidR="00AE482E" w:rsidRDefault="00AE482E" w:rsidP="00AE482E">
      <w:pPr>
        <w:spacing w:line="276"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S1.</w:t>
      </w:r>
      <w:r w:rsidRPr="00307A44">
        <w:rPr>
          <w:rFonts w:ascii="Times New Roman" w:hAnsi="Times New Roman" w:cs="Times New Roman"/>
          <w:color w:val="231F20"/>
          <w:sz w:val="24"/>
          <w:szCs w:val="24"/>
          <w:lang w:val="en-US"/>
        </w:rPr>
        <w:t xml:space="preserve"> The STUCTURE analysis for the two main Eastern Cape (South) sample groups (Alice and King William’s Town)</w:t>
      </w:r>
      <w:r>
        <w:rPr>
          <w:rFonts w:ascii="Times New Roman" w:hAnsi="Times New Roman" w:cs="Times New Roman"/>
          <w:color w:val="231F20"/>
          <w:sz w:val="24"/>
          <w:szCs w:val="24"/>
          <w:lang w:val="en-US"/>
        </w:rPr>
        <w:t>.</w:t>
      </w:r>
      <w:r w:rsidRPr="00307A44">
        <w:rPr>
          <w:rFonts w:ascii="Times New Roman" w:hAnsi="Times New Roman" w:cs="Times New Roman"/>
          <w:color w:val="231F20"/>
          <w:sz w:val="24"/>
          <w:szCs w:val="24"/>
          <w:lang w:val="en-US"/>
        </w:rPr>
        <w:t xml:space="preserve"> </w:t>
      </w:r>
    </w:p>
    <w:p w14:paraId="2851CF71" w14:textId="77777777" w:rsidR="00AE482E" w:rsidRDefault="00AE482E" w:rsidP="00AE482E">
      <w:pPr>
        <w:spacing w:line="276"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S2.</w:t>
      </w:r>
      <w:r w:rsidRPr="00307A44">
        <w:rPr>
          <w:rFonts w:ascii="Times New Roman" w:hAnsi="Times New Roman" w:cs="Times New Roman"/>
          <w:color w:val="231F20"/>
          <w:sz w:val="24"/>
          <w:szCs w:val="24"/>
          <w:lang w:val="en-US"/>
        </w:rPr>
        <w:t xml:space="preserve"> The genetic structure analysis performed with TESS using the historical dataset. </w:t>
      </w:r>
    </w:p>
    <w:p w14:paraId="658FEDA7" w14:textId="77777777" w:rsidR="00AE482E" w:rsidRPr="00307A44" w:rsidRDefault="00AE482E" w:rsidP="00AE482E">
      <w:pPr>
        <w:spacing w:line="276"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S3.</w:t>
      </w:r>
      <w:r w:rsidRPr="00307A44">
        <w:rPr>
          <w:rFonts w:ascii="Times New Roman" w:hAnsi="Times New Roman" w:cs="Times New Roman"/>
          <w:color w:val="231F20"/>
          <w:sz w:val="24"/>
          <w:szCs w:val="24"/>
          <w:lang w:val="en-US"/>
        </w:rPr>
        <w:t xml:space="preserve"> The genetic structure analysis performed with TESS using the contemporary dataset. </w:t>
      </w:r>
    </w:p>
    <w:p w14:paraId="5D9D0412" w14:textId="77777777" w:rsidR="00AE482E" w:rsidRPr="00307A44" w:rsidRDefault="00AE482E" w:rsidP="00AE482E">
      <w:pPr>
        <w:spacing w:line="276"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S4.</w:t>
      </w:r>
      <w:r w:rsidRPr="00307A44">
        <w:rPr>
          <w:rFonts w:ascii="Times New Roman" w:hAnsi="Times New Roman" w:cs="Times New Roman"/>
          <w:color w:val="231F20"/>
          <w:sz w:val="24"/>
          <w:szCs w:val="24"/>
          <w:lang w:val="en-US"/>
        </w:rPr>
        <w:t xml:space="preserve"> Principle coordinates analysis (</w:t>
      </w:r>
      <w:proofErr w:type="spellStart"/>
      <w:r w:rsidRPr="00307A44">
        <w:rPr>
          <w:rFonts w:ascii="Times New Roman" w:hAnsi="Times New Roman" w:cs="Times New Roman"/>
          <w:color w:val="231F20"/>
          <w:sz w:val="24"/>
          <w:szCs w:val="24"/>
          <w:lang w:val="en-US"/>
        </w:rPr>
        <w:t>PCoA</w:t>
      </w:r>
      <w:proofErr w:type="spellEnd"/>
      <w:r w:rsidRPr="00307A44">
        <w:rPr>
          <w:rFonts w:ascii="Times New Roman" w:hAnsi="Times New Roman" w:cs="Times New Roman"/>
          <w:color w:val="231F20"/>
          <w:sz w:val="24"/>
          <w:szCs w:val="24"/>
          <w:lang w:val="en-US"/>
        </w:rPr>
        <w:t>) of pairwise historical dataset F</w:t>
      </w:r>
      <w:r w:rsidRPr="00482ADE">
        <w:rPr>
          <w:rFonts w:ascii="Times New Roman" w:hAnsi="Times New Roman" w:cs="Times New Roman"/>
          <w:color w:val="231F20"/>
          <w:sz w:val="24"/>
          <w:szCs w:val="24"/>
          <w:vertAlign w:val="subscript"/>
          <w:lang w:val="en-US"/>
        </w:rPr>
        <w:t>ST</w:t>
      </w:r>
      <w:r w:rsidRPr="00307A44">
        <w:rPr>
          <w:rFonts w:ascii="Times New Roman" w:hAnsi="Times New Roman" w:cs="Times New Roman"/>
          <w:color w:val="231F20"/>
          <w:sz w:val="24"/>
          <w:szCs w:val="24"/>
          <w:lang w:val="en-US"/>
        </w:rPr>
        <w:t xml:space="preserve"> values obtained from </w:t>
      </w:r>
      <w:proofErr w:type="spellStart"/>
      <w:r w:rsidRPr="00307A44">
        <w:rPr>
          <w:rFonts w:ascii="Times New Roman" w:hAnsi="Times New Roman" w:cs="Times New Roman"/>
          <w:color w:val="231F20"/>
          <w:sz w:val="24"/>
          <w:szCs w:val="24"/>
          <w:lang w:val="en-US"/>
        </w:rPr>
        <w:t>GenAlEx</w:t>
      </w:r>
      <w:proofErr w:type="spellEnd"/>
      <w:r w:rsidRPr="00307A44">
        <w:rPr>
          <w:rFonts w:ascii="Times New Roman" w:hAnsi="Times New Roman" w:cs="Times New Roman"/>
          <w:color w:val="231F20"/>
          <w:sz w:val="24"/>
          <w:szCs w:val="24"/>
          <w:lang w:val="en-US"/>
        </w:rPr>
        <w:t xml:space="preserve">. </w:t>
      </w:r>
    </w:p>
    <w:p w14:paraId="6BB20FA9" w14:textId="77777777" w:rsidR="00AE482E" w:rsidRDefault="00AE482E" w:rsidP="00AE482E">
      <w:pPr>
        <w:spacing w:line="276" w:lineRule="auto"/>
        <w:rPr>
          <w:rFonts w:ascii="Times New Roman" w:hAnsi="Times New Roman" w:cs="Times New Roman"/>
          <w:sz w:val="24"/>
          <w:szCs w:val="24"/>
        </w:rPr>
      </w:pPr>
      <w:r w:rsidRPr="00DD2797">
        <w:rPr>
          <w:rFonts w:ascii="Times New Roman" w:hAnsi="Times New Roman" w:cs="Times New Roman"/>
          <w:bCs/>
          <w:sz w:val="24"/>
          <w:szCs w:val="24"/>
        </w:rPr>
        <w:t xml:space="preserve">Figure S5. </w:t>
      </w:r>
      <w:r w:rsidRPr="00482ADE">
        <w:rPr>
          <w:rFonts w:ascii="Times New Roman" w:hAnsi="Times New Roman" w:cs="Times New Roman"/>
          <w:sz w:val="24"/>
          <w:szCs w:val="24"/>
        </w:rPr>
        <w:t>Principle coordinates analysis (</w:t>
      </w:r>
      <w:proofErr w:type="spellStart"/>
      <w:r w:rsidRPr="00482ADE">
        <w:rPr>
          <w:rFonts w:ascii="Times New Roman" w:hAnsi="Times New Roman" w:cs="Times New Roman"/>
          <w:sz w:val="24"/>
          <w:szCs w:val="24"/>
        </w:rPr>
        <w:t>PCoA</w:t>
      </w:r>
      <w:proofErr w:type="spellEnd"/>
      <w:r w:rsidRPr="00482ADE">
        <w:rPr>
          <w:rFonts w:ascii="Times New Roman" w:hAnsi="Times New Roman" w:cs="Times New Roman"/>
          <w:sz w:val="24"/>
          <w:szCs w:val="24"/>
        </w:rPr>
        <w:t>) of pairwise contemporary dataset F</w:t>
      </w:r>
      <w:r w:rsidRPr="00482ADE">
        <w:rPr>
          <w:rFonts w:ascii="Times New Roman" w:hAnsi="Times New Roman" w:cs="Times New Roman"/>
          <w:sz w:val="24"/>
          <w:szCs w:val="24"/>
          <w:vertAlign w:val="subscript"/>
        </w:rPr>
        <w:t>ST</w:t>
      </w:r>
      <w:r w:rsidRPr="00482ADE">
        <w:rPr>
          <w:rFonts w:ascii="Times New Roman" w:hAnsi="Times New Roman" w:cs="Times New Roman"/>
          <w:sz w:val="24"/>
          <w:szCs w:val="24"/>
        </w:rPr>
        <w:t xml:space="preserve"> values obtained from </w:t>
      </w:r>
      <w:proofErr w:type="spellStart"/>
      <w:r w:rsidRPr="00482ADE">
        <w:rPr>
          <w:rFonts w:ascii="Times New Roman" w:hAnsi="Times New Roman" w:cs="Times New Roman"/>
          <w:sz w:val="24"/>
          <w:szCs w:val="24"/>
        </w:rPr>
        <w:t>GenAlEx</w:t>
      </w:r>
      <w:proofErr w:type="spellEnd"/>
      <w:r w:rsidRPr="00482ADE">
        <w:rPr>
          <w:rFonts w:ascii="Times New Roman" w:hAnsi="Times New Roman" w:cs="Times New Roman"/>
          <w:sz w:val="24"/>
          <w:szCs w:val="24"/>
        </w:rPr>
        <w:t xml:space="preserve">. </w:t>
      </w:r>
    </w:p>
    <w:p w14:paraId="7DA656C4" w14:textId="77777777" w:rsidR="00B901C9" w:rsidRPr="00482ADE" w:rsidRDefault="00B901C9" w:rsidP="00052987">
      <w:pPr>
        <w:spacing w:line="276" w:lineRule="auto"/>
        <w:rPr>
          <w:rFonts w:ascii="Times New Roman" w:eastAsia="Calibri" w:hAnsi="Times New Roman" w:cs="Times New Roman"/>
          <w:sz w:val="24"/>
          <w:szCs w:val="24"/>
          <w:lang w:val="en-US"/>
        </w:rPr>
      </w:pPr>
      <w:r w:rsidRPr="00DD2797">
        <w:rPr>
          <w:rFonts w:ascii="Times New Roman" w:eastAsia="Calibri" w:hAnsi="Times New Roman" w:cs="Times New Roman"/>
          <w:bCs/>
          <w:sz w:val="24"/>
          <w:szCs w:val="24"/>
          <w:lang w:val="en-US"/>
        </w:rPr>
        <w:t>Table S1.</w:t>
      </w:r>
      <w:r w:rsidRPr="00482ADE">
        <w:rPr>
          <w:rFonts w:ascii="Times New Roman" w:eastAsia="Calibri" w:hAnsi="Times New Roman" w:cs="Times New Roman"/>
          <w:sz w:val="24"/>
          <w:szCs w:val="24"/>
          <w:lang w:val="en-US"/>
        </w:rPr>
        <w:t xml:space="preserve"> </w:t>
      </w:r>
      <w:r w:rsidRPr="00482ADE">
        <w:rPr>
          <w:rFonts w:ascii="Times New Roman" w:hAnsi="Times New Roman" w:cs="Times New Roman"/>
          <w:sz w:val="24"/>
          <w:szCs w:val="24"/>
          <w:lang w:val="en-US"/>
        </w:rPr>
        <w:t xml:space="preserve">Sample information for all </w:t>
      </w:r>
      <w:proofErr w:type="spellStart"/>
      <w:r w:rsidRPr="00482ADE">
        <w:rPr>
          <w:rFonts w:ascii="Times New Roman" w:hAnsi="Times New Roman" w:cs="Times New Roman"/>
          <w:i/>
          <w:sz w:val="24"/>
          <w:szCs w:val="24"/>
          <w:lang w:val="en-US"/>
        </w:rPr>
        <w:t>Poicephalus</w:t>
      </w:r>
      <w:proofErr w:type="spellEnd"/>
      <w:r w:rsidRPr="00482ADE">
        <w:rPr>
          <w:rFonts w:ascii="Times New Roman" w:hAnsi="Times New Roman" w:cs="Times New Roman"/>
          <w:i/>
          <w:sz w:val="24"/>
          <w:szCs w:val="24"/>
          <w:lang w:val="en-US"/>
        </w:rPr>
        <w:t xml:space="preserve"> robustus </w:t>
      </w:r>
      <w:r w:rsidRPr="00482ADE">
        <w:rPr>
          <w:rFonts w:ascii="Times New Roman" w:hAnsi="Times New Roman" w:cs="Times New Roman"/>
          <w:sz w:val="24"/>
          <w:szCs w:val="24"/>
          <w:lang w:val="en-US"/>
        </w:rPr>
        <w:t>specimens used in the current study.</w:t>
      </w:r>
    </w:p>
    <w:p w14:paraId="715B9DB4" w14:textId="77777777" w:rsidR="00B901C9" w:rsidRPr="00482ADE" w:rsidRDefault="00B901C9" w:rsidP="00052987">
      <w:pPr>
        <w:spacing w:line="276" w:lineRule="auto"/>
        <w:rPr>
          <w:rFonts w:ascii="Times New Roman" w:hAnsi="Times New Roman" w:cs="Times New Roman"/>
          <w:sz w:val="24"/>
          <w:szCs w:val="24"/>
          <w:lang w:val="en-US"/>
        </w:rPr>
      </w:pPr>
      <w:r w:rsidRPr="00DD2797">
        <w:rPr>
          <w:rFonts w:ascii="Times New Roman" w:eastAsia="Calibri" w:hAnsi="Times New Roman" w:cs="Times New Roman"/>
          <w:bCs/>
          <w:sz w:val="24"/>
          <w:szCs w:val="24"/>
          <w:lang w:val="en-US"/>
        </w:rPr>
        <w:t>Table S2.</w:t>
      </w:r>
      <w:r w:rsidRPr="00482ADE">
        <w:rPr>
          <w:rFonts w:ascii="Times New Roman" w:eastAsia="Calibri" w:hAnsi="Times New Roman" w:cs="Times New Roman"/>
          <w:sz w:val="24"/>
          <w:szCs w:val="24"/>
          <w:lang w:val="en-US"/>
        </w:rPr>
        <w:t xml:space="preserve"> Prior settings used for the MSVAR analyses (</w:t>
      </w:r>
      <w:proofErr w:type="spellStart"/>
      <w:r w:rsidRPr="00482ADE">
        <w:rPr>
          <w:rFonts w:ascii="Times New Roman" w:eastAsia="Calibri" w:hAnsi="Times New Roman" w:cs="Times New Roman"/>
          <w:sz w:val="24"/>
          <w:szCs w:val="24"/>
          <w:lang w:val="en-US"/>
        </w:rPr>
        <w:t>init_v_file</w:t>
      </w:r>
      <w:proofErr w:type="spellEnd"/>
      <w:r w:rsidRPr="00482ADE">
        <w:rPr>
          <w:rFonts w:ascii="Times New Roman" w:hAnsi="Times New Roman" w:cs="Times New Roman"/>
          <w:sz w:val="24"/>
          <w:szCs w:val="24"/>
          <w:lang w:val="en-US"/>
        </w:rPr>
        <w:t>) in the current study.</w:t>
      </w:r>
    </w:p>
    <w:p w14:paraId="62BDF002" w14:textId="77777777" w:rsidR="00B901C9" w:rsidRPr="00482ADE" w:rsidRDefault="00B901C9" w:rsidP="00052987">
      <w:pPr>
        <w:spacing w:line="276" w:lineRule="auto"/>
        <w:rPr>
          <w:rFonts w:ascii="Times New Roman" w:eastAsia="Calibri" w:hAnsi="Times New Roman" w:cs="Times New Roman"/>
          <w:sz w:val="24"/>
          <w:szCs w:val="24"/>
          <w:lang w:val="en-US"/>
        </w:rPr>
      </w:pPr>
      <w:r w:rsidRPr="00DD2797">
        <w:rPr>
          <w:rFonts w:ascii="Times New Roman" w:eastAsia="Calibri" w:hAnsi="Times New Roman" w:cs="Times New Roman"/>
          <w:bCs/>
          <w:sz w:val="24"/>
          <w:szCs w:val="24"/>
          <w:lang w:val="en-US"/>
        </w:rPr>
        <w:t>Table S3.</w:t>
      </w:r>
      <w:r w:rsidRPr="00482ADE">
        <w:rPr>
          <w:rFonts w:ascii="Times New Roman" w:eastAsia="Calibri" w:hAnsi="Times New Roman" w:cs="Times New Roman"/>
          <w:sz w:val="24"/>
          <w:szCs w:val="24"/>
          <w:lang w:val="en-US"/>
        </w:rPr>
        <w:t xml:space="preserve"> Per locus statistics performed in </w:t>
      </w:r>
      <w:r w:rsidRPr="00482ADE">
        <w:rPr>
          <w:rFonts w:ascii="Times New Roman" w:hAnsi="Times New Roman" w:cs="Times New Roman"/>
          <w:sz w:val="24"/>
          <w:szCs w:val="24"/>
          <w:lang w:val="en-US"/>
        </w:rPr>
        <w:t>this study;</w:t>
      </w:r>
      <w:r w:rsidRPr="00482ADE">
        <w:rPr>
          <w:rFonts w:ascii="Times New Roman" w:eastAsia="Calibri" w:hAnsi="Times New Roman" w:cs="Times New Roman"/>
          <w:sz w:val="24"/>
          <w:szCs w:val="24"/>
          <w:lang w:val="en-US"/>
        </w:rPr>
        <w:t xml:space="preserve"> over all samples, contemporary samples only and historic samples only.</w:t>
      </w:r>
    </w:p>
    <w:p w14:paraId="2BAD730A" w14:textId="77777777" w:rsidR="00B901C9" w:rsidRDefault="00B901C9" w:rsidP="00052987">
      <w:pPr>
        <w:spacing w:line="276" w:lineRule="auto"/>
        <w:rPr>
          <w:rFonts w:ascii="Times New Roman" w:eastAsia="Calibri" w:hAnsi="Times New Roman" w:cs="Times New Roman"/>
          <w:b/>
          <w:sz w:val="24"/>
          <w:szCs w:val="24"/>
          <w:lang w:val="en-US"/>
        </w:rPr>
      </w:pPr>
      <w:r w:rsidRPr="00DD2797">
        <w:rPr>
          <w:rFonts w:ascii="Times New Roman" w:eastAsia="Calibri" w:hAnsi="Times New Roman" w:cs="Times New Roman"/>
          <w:bCs/>
          <w:sz w:val="24"/>
          <w:szCs w:val="24"/>
          <w:lang w:val="en-US"/>
        </w:rPr>
        <w:lastRenderedPageBreak/>
        <w:t>Table S4.</w:t>
      </w:r>
      <w:r w:rsidRPr="004563CA">
        <w:t xml:space="preserve"> </w:t>
      </w:r>
      <w:r w:rsidRPr="004563CA">
        <w:rPr>
          <w:rFonts w:ascii="Times New Roman" w:eastAsia="Calibri" w:hAnsi="Times New Roman" w:cs="Times New Roman"/>
          <w:sz w:val="24"/>
          <w:szCs w:val="24"/>
          <w:lang w:val="en-US"/>
        </w:rPr>
        <w:t>Mantel tests conducted using all samples, contemporary samples only and historic samples only. Three pairwise distance matrices were compared: genetic difference, geographic distance and difference in age of sample.</w:t>
      </w:r>
    </w:p>
    <w:p w14:paraId="38231934" w14:textId="26B8E062" w:rsidR="00B901C9" w:rsidRDefault="00B901C9" w:rsidP="00052987">
      <w:pPr>
        <w:spacing w:line="276" w:lineRule="auto"/>
        <w:rPr>
          <w:rFonts w:ascii="Times New Roman" w:eastAsia="Calibri" w:hAnsi="Times New Roman" w:cs="Times New Roman"/>
          <w:sz w:val="24"/>
          <w:szCs w:val="24"/>
          <w:lang w:val="en-US"/>
        </w:rPr>
      </w:pPr>
      <w:r w:rsidRPr="00DD2797">
        <w:rPr>
          <w:rFonts w:ascii="Times New Roman" w:eastAsia="Calibri" w:hAnsi="Times New Roman" w:cs="Times New Roman"/>
          <w:bCs/>
          <w:sz w:val="24"/>
          <w:szCs w:val="24"/>
          <w:lang w:val="en-US"/>
        </w:rPr>
        <w:t>Table S5.</w:t>
      </w:r>
      <w:r w:rsidRPr="00482ADE">
        <w:rPr>
          <w:rFonts w:ascii="Times New Roman" w:eastAsia="Calibri" w:hAnsi="Times New Roman" w:cs="Times New Roman"/>
          <w:b/>
          <w:sz w:val="24"/>
          <w:szCs w:val="24"/>
          <w:lang w:val="en-US"/>
        </w:rPr>
        <w:t xml:space="preserve"> </w:t>
      </w:r>
      <w:r w:rsidRPr="00482ADE">
        <w:rPr>
          <w:rFonts w:ascii="Times New Roman" w:eastAsia="Calibri" w:hAnsi="Times New Roman" w:cs="Times New Roman"/>
          <w:sz w:val="24"/>
          <w:szCs w:val="24"/>
          <w:lang w:val="en-US"/>
        </w:rPr>
        <w:t>Migration rate estimates (</w:t>
      </w:r>
      <w:r w:rsidRPr="00482ADE">
        <w:rPr>
          <w:rFonts w:ascii="Times New Roman" w:eastAsia="Calibri" w:hAnsi="Times New Roman" w:cs="Times New Roman"/>
          <w:i/>
          <w:sz w:val="24"/>
          <w:szCs w:val="24"/>
          <w:lang w:val="en-US"/>
        </w:rPr>
        <w:t>m</w:t>
      </w:r>
      <w:r w:rsidRPr="00482ADE">
        <w:rPr>
          <w:rFonts w:ascii="Times New Roman" w:eastAsia="Calibri" w:hAnsi="Times New Roman" w:cs="Times New Roman"/>
          <w:sz w:val="24"/>
          <w:szCs w:val="24"/>
          <w:lang w:val="en-US"/>
        </w:rPr>
        <w:t xml:space="preserve">) for </w:t>
      </w:r>
      <w:proofErr w:type="spellStart"/>
      <w:r w:rsidRPr="00482ADE">
        <w:rPr>
          <w:rFonts w:ascii="Times New Roman" w:eastAsia="Calibri" w:hAnsi="Times New Roman" w:cs="Times New Roman"/>
          <w:i/>
          <w:sz w:val="24"/>
          <w:szCs w:val="24"/>
          <w:lang w:val="en-US"/>
        </w:rPr>
        <w:t>Poicephalus</w:t>
      </w:r>
      <w:proofErr w:type="spellEnd"/>
      <w:r w:rsidRPr="00482ADE">
        <w:rPr>
          <w:rFonts w:ascii="Times New Roman" w:eastAsia="Calibri" w:hAnsi="Times New Roman" w:cs="Times New Roman"/>
          <w:i/>
          <w:sz w:val="24"/>
          <w:szCs w:val="24"/>
          <w:lang w:val="en-US"/>
        </w:rPr>
        <w:t xml:space="preserve"> robustus</w:t>
      </w:r>
      <w:r w:rsidRPr="00482ADE">
        <w:rPr>
          <w:rFonts w:ascii="Times New Roman" w:eastAsia="Calibri" w:hAnsi="Times New Roman" w:cs="Times New Roman"/>
          <w:sz w:val="24"/>
          <w:szCs w:val="24"/>
          <w:lang w:val="en-US"/>
        </w:rPr>
        <w:t xml:space="preserve">, obtained from </w:t>
      </w:r>
      <w:proofErr w:type="spellStart"/>
      <w:r w:rsidRPr="00482ADE">
        <w:rPr>
          <w:rFonts w:ascii="Times New Roman" w:eastAsia="Calibri" w:hAnsi="Times New Roman" w:cs="Times New Roman"/>
          <w:sz w:val="24"/>
          <w:szCs w:val="24"/>
          <w:lang w:val="en-US"/>
        </w:rPr>
        <w:t>BayesAss</w:t>
      </w:r>
      <w:proofErr w:type="spellEnd"/>
      <w:r w:rsidRPr="00482ADE">
        <w:rPr>
          <w:rFonts w:ascii="Times New Roman" w:eastAsia="Calibri" w:hAnsi="Times New Roman" w:cs="Times New Roman"/>
          <w:sz w:val="24"/>
          <w:szCs w:val="24"/>
          <w:lang w:val="en-US"/>
        </w:rPr>
        <w:t xml:space="preserve"> using the contemporary and historic datasets. The 95% confidence interval is provided in parentheses.</w:t>
      </w:r>
    </w:p>
    <w:p w14:paraId="1D84C8C6" w14:textId="0A171E1D" w:rsidR="00AE482E" w:rsidRDefault="00AE482E" w:rsidP="00052987">
      <w:pPr>
        <w:spacing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14:paraId="3B931348" w14:textId="43C77EFC" w:rsidR="00352E44" w:rsidRDefault="00352E44">
      <w:pPr>
        <w:rPr>
          <w:rFonts w:ascii="Times New Roman" w:hAnsi="Times New Roman" w:cs="Times New Roman"/>
          <w:sz w:val="24"/>
          <w:szCs w:val="24"/>
        </w:rPr>
      </w:pPr>
      <w:r>
        <w:rPr>
          <w:noProof/>
        </w:rPr>
        <w:lastRenderedPageBreak/>
        <w:drawing>
          <wp:inline distT="0" distB="0" distL="0" distR="0" wp14:anchorId="575F5719" wp14:editId="78443873">
            <wp:extent cx="6192376"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96885" cy="4832692"/>
                    </a:xfrm>
                    <a:prstGeom prst="rect">
                      <a:avLst/>
                    </a:prstGeom>
                  </pic:spPr>
                </pic:pic>
              </a:graphicData>
            </a:graphic>
          </wp:inline>
        </w:drawing>
      </w:r>
    </w:p>
    <w:p w14:paraId="7BD2BD72" w14:textId="77777777" w:rsidR="00352E44" w:rsidRDefault="00352E44">
      <w:pPr>
        <w:rPr>
          <w:rFonts w:ascii="Times New Roman" w:hAnsi="Times New Roman" w:cs="Times New Roman"/>
          <w:sz w:val="24"/>
          <w:szCs w:val="24"/>
        </w:rPr>
      </w:pPr>
    </w:p>
    <w:p w14:paraId="49D8A30F" w14:textId="77777777" w:rsidR="00352E44" w:rsidRDefault="00352E44" w:rsidP="00AE482E">
      <w:pPr>
        <w:spacing w:line="360"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S1.</w:t>
      </w:r>
      <w:r w:rsidRPr="00307A44">
        <w:rPr>
          <w:rFonts w:ascii="Times New Roman" w:hAnsi="Times New Roman" w:cs="Times New Roman"/>
          <w:color w:val="231F20"/>
          <w:sz w:val="24"/>
          <w:szCs w:val="24"/>
          <w:lang w:val="en-US"/>
        </w:rPr>
        <w:t xml:space="preserve"> The STUCTURE analysis for the two main Eastern Cape (South) sample groups (Alice and King William’s Town) to assess the occurrence of possible genetic substructure within these groups. Although the </w:t>
      </w:r>
      <w:proofErr w:type="spellStart"/>
      <w:r w:rsidRPr="00307A44">
        <w:rPr>
          <w:rFonts w:ascii="Times New Roman" w:hAnsi="Times New Roman" w:cs="Times New Roman"/>
          <w:color w:val="231F20"/>
          <w:sz w:val="24"/>
          <w:szCs w:val="24"/>
          <w:lang w:val="en-US"/>
        </w:rPr>
        <w:t>deltaK</w:t>
      </w:r>
      <w:proofErr w:type="spellEnd"/>
      <w:r w:rsidRPr="00307A44">
        <w:rPr>
          <w:rFonts w:ascii="Times New Roman" w:hAnsi="Times New Roman" w:cs="Times New Roman"/>
          <w:color w:val="231F20"/>
          <w:sz w:val="24"/>
          <w:szCs w:val="24"/>
          <w:lang w:val="en-US"/>
        </w:rPr>
        <w:t xml:space="preserve"> values indicate that the most probable K is equal to 5 or 7, we do not observe any signs of substructuring at these values.</w:t>
      </w:r>
    </w:p>
    <w:p w14:paraId="27477D9D" w14:textId="34C4A38C" w:rsidR="00B901C9" w:rsidRDefault="00B901C9">
      <w:pPr>
        <w:rPr>
          <w:rFonts w:ascii="Times New Roman" w:hAnsi="Times New Roman" w:cs="Times New Roman"/>
          <w:sz w:val="24"/>
          <w:szCs w:val="24"/>
        </w:rPr>
      </w:pPr>
      <w:r>
        <w:rPr>
          <w:rFonts w:ascii="Times New Roman" w:hAnsi="Times New Roman" w:cs="Times New Roman"/>
          <w:sz w:val="24"/>
          <w:szCs w:val="24"/>
        </w:rPr>
        <w:br w:type="page"/>
      </w:r>
    </w:p>
    <w:p w14:paraId="645C2EDD" w14:textId="3F7EBE4F" w:rsidR="00352E44" w:rsidRDefault="00352E44">
      <w:pPr>
        <w:rPr>
          <w:rFonts w:ascii="Times New Roman" w:hAnsi="Times New Roman" w:cs="Times New Roman"/>
          <w:sz w:val="24"/>
          <w:szCs w:val="24"/>
        </w:rPr>
      </w:pPr>
    </w:p>
    <w:p w14:paraId="7C57B75C" w14:textId="72ADB913" w:rsidR="00352E44" w:rsidRDefault="00352E44">
      <w:pPr>
        <w:rPr>
          <w:rFonts w:ascii="Times New Roman" w:hAnsi="Times New Roman" w:cs="Times New Roman"/>
          <w:sz w:val="24"/>
          <w:szCs w:val="24"/>
        </w:rPr>
      </w:pPr>
      <w:r>
        <w:rPr>
          <w:noProof/>
        </w:rPr>
        <w:drawing>
          <wp:inline distT="0" distB="0" distL="0" distR="0" wp14:anchorId="0DA1FB4D" wp14:editId="428ED682">
            <wp:extent cx="6336862" cy="478599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40213" cy="4788526"/>
                    </a:xfrm>
                    <a:prstGeom prst="rect">
                      <a:avLst/>
                    </a:prstGeom>
                  </pic:spPr>
                </pic:pic>
              </a:graphicData>
            </a:graphic>
          </wp:inline>
        </w:drawing>
      </w:r>
    </w:p>
    <w:p w14:paraId="34DD0322" w14:textId="77777777" w:rsidR="00352E44" w:rsidRDefault="00352E44" w:rsidP="00AE482E">
      <w:pPr>
        <w:spacing w:line="360"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S2.</w:t>
      </w:r>
      <w:r w:rsidRPr="00307A44">
        <w:rPr>
          <w:rFonts w:ascii="Times New Roman" w:hAnsi="Times New Roman" w:cs="Times New Roman"/>
          <w:color w:val="231F20"/>
          <w:sz w:val="24"/>
          <w:szCs w:val="24"/>
          <w:lang w:val="en-US"/>
        </w:rPr>
        <w:t xml:space="preserve"> The genetic structure analysis performed with TESS using the historical dataset. Genetic structuring indicates two main genetic clusters with the southern populations separate from the remaining localities. Each vertical line in the represents an individual and is </w:t>
      </w:r>
      <w:proofErr w:type="spellStart"/>
      <w:r w:rsidRPr="00307A44">
        <w:rPr>
          <w:rFonts w:ascii="Times New Roman" w:hAnsi="Times New Roman" w:cs="Times New Roman"/>
          <w:color w:val="231F20"/>
          <w:sz w:val="24"/>
          <w:szCs w:val="24"/>
          <w:lang w:val="en-US"/>
        </w:rPr>
        <w:t>colo</w:t>
      </w:r>
      <w:r>
        <w:rPr>
          <w:rFonts w:ascii="Times New Roman" w:hAnsi="Times New Roman" w:cs="Times New Roman"/>
          <w:color w:val="231F20"/>
          <w:sz w:val="24"/>
          <w:szCs w:val="24"/>
          <w:lang w:val="en-US"/>
        </w:rPr>
        <w:t>u</w:t>
      </w:r>
      <w:r w:rsidRPr="00307A44">
        <w:rPr>
          <w:rFonts w:ascii="Times New Roman" w:hAnsi="Times New Roman" w:cs="Times New Roman"/>
          <w:color w:val="231F20"/>
          <w:sz w:val="24"/>
          <w:szCs w:val="24"/>
          <w:lang w:val="en-US"/>
        </w:rPr>
        <w:t>red</w:t>
      </w:r>
      <w:proofErr w:type="spellEnd"/>
      <w:r w:rsidRPr="00307A44">
        <w:rPr>
          <w:rFonts w:ascii="Times New Roman" w:hAnsi="Times New Roman" w:cs="Times New Roman"/>
          <w:color w:val="231F20"/>
          <w:sz w:val="24"/>
          <w:szCs w:val="24"/>
          <w:lang w:val="en-US"/>
        </w:rPr>
        <w:t xml:space="preserve"> according to every individual’s estimated membership coefficient values.</w:t>
      </w:r>
    </w:p>
    <w:p w14:paraId="5645A125" w14:textId="4843DC49" w:rsidR="00352E44" w:rsidRDefault="00352E44">
      <w:pPr>
        <w:rPr>
          <w:rFonts w:ascii="Times New Roman" w:hAnsi="Times New Roman" w:cs="Times New Roman"/>
          <w:sz w:val="24"/>
          <w:szCs w:val="24"/>
        </w:rPr>
      </w:pPr>
    </w:p>
    <w:p w14:paraId="7B5D1309" w14:textId="3CB0299F" w:rsidR="00352E44" w:rsidRDefault="00352E44">
      <w:pPr>
        <w:rPr>
          <w:rFonts w:ascii="Times New Roman" w:hAnsi="Times New Roman" w:cs="Times New Roman"/>
          <w:sz w:val="24"/>
          <w:szCs w:val="24"/>
        </w:rPr>
      </w:pPr>
    </w:p>
    <w:p w14:paraId="4D397B39" w14:textId="313917F8" w:rsidR="00352E44" w:rsidRDefault="00352E44">
      <w:pPr>
        <w:rPr>
          <w:rFonts w:ascii="Times New Roman" w:hAnsi="Times New Roman" w:cs="Times New Roman"/>
          <w:sz w:val="24"/>
          <w:szCs w:val="24"/>
        </w:rPr>
      </w:pPr>
    </w:p>
    <w:p w14:paraId="76594BE6" w14:textId="5AC1A958" w:rsidR="00352E44" w:rsidRDefault="00352E44">
      <w:pPr>
        <w:rPr>
          <w:rFonts w:ascii="Times New Roman" w:hAnsi="Times New Roman" w:cs="Times New Roman"/>
          <w:sz w:val="24"/>
          <w:szCs w:val="24"/>
        </w:rPr>
      </w:pPr>
    </w:p>
    <w:p w14:paraId="528A794C" w14:textId="255C3AC4" w:rsidR="00352E44" w:rsidRDefault="00352E44">
      <w:pPr>
        <w:rPr>
          <w:rFonts w:ascii="Times New Roman" w:hAnsi="Times New Roman" w:cs="Times New Roman"/>
          <w:sz w:val="24"/>
          <w:szCs w:val="24"/>
        </w:rPr>
      </w:pPr>
    </w:p>
    <w:p w14:paraId="5E474918" w14:textId="46C1D016" w:rsidR="00352E44" w:rsidRDefault="00352E44">
      <w:pPr>
        <w:rPr>
          <w:rFonts w:ascii="Times New Roman" w:hAnsi="Times New Roman" w:cs="Times New Roman"/>
          <w:sz w:val="24"/>
          <w:szCs w:val="24"/>
        </w:rPr>
      </w:pPr>
      <w:r>
        <w:rPr>
          <w:noProof/>
        </w:rPr>
        <w:lastRenderedPageBreak/>
        <w:drawing>
          <wp:inline distT="0" distB="0" distL="0" distR="0" wp14:anchorId="1458C20C" wp14:editId="0E504F44">
            <wp:extent cx="6417097" cy="44577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19073" cy="4459073"/>
                    </a:xfrm>
                    <a:prstGeom prst="rect">
                      <a:avLst/>
                    </a:prstGeom>
                  </pic:spPr>
                </pic:pic>
              </a:graphicData>
            </a:graphic>
          </wp:inline>
        </w:drawing>
      </w:r>
    </w:p>
    <w:p w14:paraId="39D44AE7" w14:textId="5FA4562C" w:rsidR="00352E44" w:rsidRPr="00307A44" w:rsidRDefault="00352E44" w:rsidP="00AE482E">
      <w:pPr>
        <w:spacing w:line="360"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S3.</w:t>
      </w:r>
      <w:r w:rsidRPr="00307A44">
        <w:rPr>
          <w:rFonts w:ascii="Times New Roman" w:hAnsi="Times New Roman" w:cs="Times New Roman"/>
          <w:color w:val="231F20"/>
          <w:sz w:val="24"/>
          <w:szCs w:val="24"/>
          <w:lang w:val="en-US"/>
        </w:rPr>
        <w:t xml:space="preserve"> The genetic structure analysis performed with TESS using the contemporary dataset. Genetic structuring indicates two main genetic clusters with the northern group separate from the remaining localities. Some admixture is apparent for the central group. Each vertical line in the represents an individual and is colored according to every individual’s estimated membership coefficient values.</w:t>
      </w:r>
    </w:p>
    <w:p w14:paraId="0A470009" w14:textId="219D01E0" w:rsidR="00352E44" w:rsidRDefault="00352E44">
      <w:pPr>
        <w:rPr>
          <w:rFonts w:ascii="Times New Roman" w:hAnsi="Times New Roman" w:cs="Times New Roman"/>
          <w:sz w:val="24"/>
          <w:szCs w:val="24"/>
        </w:rPr>
      </w:pPr>
    </w:p>
    <w:p w14:paraId="1F5DBFC0" w14:textId="6A91E644" w:rsidR="00352E44" w:rsidRDefault="00352E44">
      <w:pPr>
        <w:rPr>
          <w:rFonts w:ascii="Times New Roman" w:hAnsi="Times New Roman" w:cs="Times New Roman"/>
          <w:sz w:val="24"/>
          <w:szCs w:val="24"/>
        </w:rPr>
      </w:pPr>
    </w:p>
    <w:p w14:paraId="7A3B9D69" w14:textId="5C12B5C3" w:rsidR="00352E44" w:rsidRDefault="00352E44">
      <w:pPr>
        <w:rPr>
          <w:rFonts w:ascii="Times New Roman" w:hAnsi="Times New Roman" w:cs="Times New Roman"/>
          <w:sz w:val="24"/>
          <w:szCs w:val="24"/>
        </w:rPr>
      </w:pPr>
    </w:p>
    <w:p w14:paraId="54D3D3FA" w14:textId="5D780B5D" w:rsidR="00352E44" w:rsidRDefault="00352E44">
      <w:pPr>
        <w:rPr>
          <w:rFonts w:ascii="Times New Roman" w:hAnsi="Times New Roman" w:cs="Times New Roman"/>
          <w:sz w:val="24"/>
          <w:szCs w:val="24"/>
        </w:rPr>
      </w:pPr>
    </w:p>
    <w:p w14:paraId="6158DE0D" w14:textId="294B8ED0" w:rsidR="00352E44" w:rsidRDefault="00352E44">
      <w:pPr>
        <w:rPr>
          <w:rFonts w:ascii="Times New Roman" w:hAnsi="Times New Roman" w:cs="Times New Roman"/>
          <w:sz w:val="24"/>
          <w:szCs w:val="24"/>
        </w:rPr>
      </w:pPr>
    </w:p>
    <w:p w14:paraId="52B27F3A" w14:textId="24C7C0B8" w:rsidR="00352E44" w:rsidRDefault="00352E44">
      <w:pPr>
        <w:rPr>
          <w:rFonts w:ascii="Times New Roman" w:hAnsi="Times New Roman" w:cs="Times New Roman"/>
          <w:sz w:val="24"/>
          <w:szCs w:val="24"/>
        </w:rPr>
      </w:pPr>
    </w:p>
    <w:p w14:paraId="5B785A10" w14:textId="332401E9" w:rsidR="00352E44" w:rsidRDefault="00352E44">
      <w:pPr>
        <w:rPr>
          <w:rFonts w:ascii="Times New Roman" w:hAnsi="Times New Roman" w:cs="Times New Roman"/>
          <w:sz w:val="24"/>
          <w:szCs w:val="24"/>
        </w:rPr>
      </w:pPr>
    </w:p>
    <w:p w14:paraId="076A2948" w14:textId="0EBE5646" w:rsidR="00352E44" w:rsidRDefault="00352E44">
      <w:pPr>
        <w:rPr>
          <w:rFonts w:ascii="Times New Roman" w:hAnsi="Times New Roman" w:cs="Times New Roman"/>
          <w:sz w:val="24"/>
          <w:szCs w:val="24"/>
        </w:rPr>
      </w:pPr>
    </w:p>
    <w:p w14:paraId="370067DD" w14:textId="77AB347D" w:rsidR="00352E44" w:rsidRDefault="002704B0">
      <w:pPr>
        <w:rPr>
          <w:rFonts w:ascii="Times New Roman" w:hAnsi="Times New Roman" w:cs="Times New Roman"/>
          <w:sz w:val="24"/>
          <w:szCs w:val="24"/>
        </w:rPr>
      </w:pPr>
      <w:r>
        <w:rPr>
          <w:noProof/>
        </w:rPr>
        <w:lastRenderedPageBreak/>
        <w:drawing>
          <wp:inline distT="0" distB="0" distL="0" distR="0" wp14:anchorId="7E0986E2" wp14:editId="526B2666">
            <wp:extent cx="6257337" cy="3853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8452" cy="3854502"/>
                    </a:xfrm>
                    <a:prstGeom prst="rect">
                      <a:avLst/>
                    </a:prstGeom>
                  </pic:spPr>
                </pic:pic>
              </a:graphicData>
            </a:graphic>
          </wp:inline>
        </w:drawing>
      </w:r>
    </w:p>
    <w:p w14:paraId="09D54D67" w14:textId="77777777" w:rsidR="002704B0" w:rsidRPr="00307A44" w:rsidRDefault="002704B0" w:rsidP="00AE482E">
      <w:pPr>
        <w:spacing w:line="360" w:lineRule="auto"/>
        <w:rPr>
          <w:rFonts w:ascii="Times New Roman" w:hAnsi="Times New Roman" w:cs="Times New Roman"/>
          <w:color w:val="231F20"/>
          <w:sz w:val="24"/>
          <w:szCs w:val="24"/>
          <w:lang w:val="en-US"/>
        </w:rPr>
      </w:pPr>
      <w:r w:rsidRPr="00DD2797">
        <w:rPr>
          <w:rFonts w:ascii="Times New Roman" w:hAnsi="Times New Roman" w:cs="Times New Roman"/>
          <w:bCs/>
          <w:color w:val="231F20"/>
          <w:sz w:val="24"/>
          <w:szCs w:val="24"/>
          <w:lang w:val="en-US"/>
        </w:rPr>
        <w:t>Figure S4.</w:t>
      </w:r>
      <w:r w:rsidRPr="00307A44">
        <w:rPr>
          <w:rFonts w:ascii="Times New Roman" w:hAnsi="Times New Roman" w:cs="Times New Roman"/>
          <w:color w:val="231F20"/>
          <w:sz w:val="24"/>
          <w:szCs w:val="24"/>
          <w:lang w:val="en-US"/>
        </w:rPr>
        <w:t xml:space="preserve"> Principle coordinates analysis (</w:t>
      </w:r>
      <w:proofErr w:type="spellStart"/>
      <w:r w:rsidRPr="00307A44">
        <w:rPr>
          <w:rFonts w:ascii="Times New Roman" w:hAnsi="Times New Roman" w:cs="Times New Roman"/>
          <w:color w:val="231F20"/>
          <w:sz w:val="24"/>
          <w:szCs w:val="24"/>
          <w:lang w:val="en-US"/>
        </w:rPr>
        <w:t>PCoA</w:t>
      </w:r>
      <w:proofErr w:type="spellEnd"/>
      <w:r w:rsidRPr="00307A44">
        <w:rPr>
          <w:rFonts w:ascii="Times New Roman" w:hAnsi="Times New Roman" w:cs="Times New Roman"/>
          <w:color w:val="231F20"/>
          <w:sz w:val="24"/>
          <w:szCs w:val="24"/>
          <w:lang w:val="en-US"/>
        </w:rPr>
        <w:t>) of pairwise historical dataset F</w:t>
      </w:r>
      <w:r w:rsidRPr="00482ADE">
        <w:rPr>
          <w:rFonts w:ascii="Times New Roman" w:hAnsi="Times New Roman" w:cs="Times New Roman"/>
          <w:color w:val="231F20"/>
          <w:sz w:val="24"/>
          <w:szCs w:val="24"/>
          <w:vertAlign w:val="subscript"/>
          <w:lang w:val="en-US"/>
        </w:rPr>
        <w:t>ST</w:t>
      </w:r>
      <w:r w:rsidRPr="00307A44">
        <w:rPr>
          <w:rFonts w:ascii="Times New Roman" w:hAnsi="Times New Roman" w:cs="Times New Roman"/>
          <w:color w:val="231F20"/>
          <w:sz w:val="24"/>
          <w:szCs w:val="24"/>
          <w:lang w:val="en-US"/>
        </w:rPr>
        <w:t xml:space="preserve"> values obtained from </w:t>
      </w:r>
      <w:proofErr w:type="spellStart"/>
      <w:r w:rsidRPr="00307A44">
        <w:rPr>
          <w:rFonts w:ascii="Times New Roman" w:hAnsi="Times New Roman" w:cs="Times New Roman"/>
          <w:color w:val="231F20"/>
          <w:sz w:val="24"/>
          <w:szCs w:val="24"/>
          <w:lang w:val="en-US"/>
        </w:rPr>
        <w:t>GenAlEx</w:t>
      </w:r>
      <w:proofErr w:type="spellEnd"/>
      <w:r w:rsidRPr="00307A44">
        <w:rPr>
          <w:rFonts w:ascii="Times New Roman" w:hAnsi="Times New Roman" w:cs="Times New Roman"/>
          <w:color w:val="231F20"/>
          <w:sz w:val="24"/>
          <w:szCs w:val="24"/>
          <w:lang w:val="en-US"/>
        </w:rPr>
        <w:t>. The diamond colors indicate the different sampling regions: blue – South, red – Central, yellow – North. The dashed ellipses resemble the genetic clusters observed for the historical STRUCTURE and TESS results.</w:t>
      </w:r>
    </w:p>
    <w:p w14:paraId="563F1D6B" w14:textId="29DD02DA" w:rsidR="00352E44" w:rsidRDefault="00352E44" w:rsidP="00AE482E">
      <w:pPr>
        <w:spacing w:line="360" w:lineRule="auto"/>
        <w:rPr>
          <w:rFonts w:ascii="Times New Roman" w:hAnsi="Times New Roman" w:cs="Times New Roman"/>
          <w:sz w:val="24"/>
          <w:szCs w:val="24"/>
        </w:rPr>
      </w:pPr>
    </w:p>
    <w:p w14:paraId="1EC32809" w14:textId="77777777" w:rsidR="00AE482E" w:rsidRDefault="00AE482E" w:rsidP="00AE482E">
      <w:pPr>
        <w:spacing w:line="360" w:lineRule="auto"/>
        <w:rPr>
          <w:rFonts w:ascii="Times New Roman" w:hAnsi="Times New Roman" w:cs="Times New Roman"/>
          <w:sz w:val="24"/>
          <w:szCs w:val="24"/>
        </w:rPr>
      </w:pPr>
    </w:p>
    <w:p w14:paraId="39BAAE32" w14:textId="1BCE818A" w:rsidR="00352E44" w:rsidRDefault="00AE482E">
      <w:pPr>
        <w:rPr>
          <w:rFonts w:ascii="Times New Roman" w:hAnsi="Times New Roman" w:cs="Times New Roman"/>
          <w:sz w:val="24"/>
          <w:szCs w:val="24"/>
        </w:rPr>
      </w:pPr>
      <w:r>
        <w:rPr>
          <w:noProof/>
        </w:rPr>
        <w:lastRenderedPageBreak/>
        <w:drawing>
          <wp:inline distT="0" distB="0" distL="0" distR="0" wp14:anchorId="5C4C47D3" wp14:editId="188BAA72">
            <wp:extent cx="5731510" cy="317690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76905"/>
                    </a:xfrm>
                    <a:prstGeom prst="rect">
                      <a:avLst/>
                    </a:prstGeom>
                  </pic:spPr>
                </pic:pic>
              </a:graphicData>
            </a:graphic>
          </wp:inline>
        </w:drawing>
      </w:r>
    </w:p>
    <w:p w14:paraId="5AB46AEE" w14:textId="20F6E601" w:rsidR="00352E44" w:rsidRDefault="00AE482E" w:rsidP="00BE39C2">
      <w:pPr>
        <w:spacing w:line="360" w:lineRule="auto"/>
        <w:rPr>
          <w:rFonts w:ascii="Times New Roman" w:hAnsi="Times New Roman" w:cs="Times New Roman"/>
          <w:sz w:val="24"/>
          <w:szCs w:val="24"/>
        </w:rPr>
      </w:pPr>
      <w:r w:rsidRPr="00DD2797">
        <w:rPr>
          <w:rFonts w:ascii="Times New Roman" w:hAnsi="Times New Roman" w:cs="Times New Roman"/>
          <w:bCs/>
          <w:sz w:val="24"/>
          <w:szCs w:val="24"/>
        </w:rPr>
        <w:t xml:space="preserve">Figure S5. </w:t>
      </w:r>
      <w:r w:rsidRPr="00482ADE">
        <w:rPr>
          <w:rFonts w:ascii="Times New Roman" w:hAnsi="Times New Roman" w:cs="Times New Roman"/>
          <w:sz w:val="24"/>
          <w:szCs w:val="24"/>
        </w:rPr>
        <w:t>Principle coordinates analysis (</w:t>
      </w:r>
      <w:proofErr w:type="spellStart"/>
      <w:r w:rsidRPr="00482ADE">
        <w:rPr>
          <w:rFonts w:ascii="Times New Roman" w:hAnsi="Times New Roman" w:cs="Times New Roman"/>
          <w:sz w:val="24"/>
          <w:szCs w:val="24"/>
        </w:rPr>
        <w:t>PCoA</w:t>
      </w:r>
      <w:proofErr w:type="spellEnd"/>
      <w:r w:rsidRPr="00482ADE">
        <w:rPr>
          <w:rFonts w:ascii="Times New Roman" w:hAnsi="Times New Roman" w:cs="Times New Roman"/>
          <w:sz w:val="24"/>
          <w:szCs w:val="24"/>
        </w:rPr>
        <w:t>) of pairwise contemporary dataset F</w:t>
      </w:r>
      <w:r w:rsidRPr="00482ADE">
        <w:rPr>
          <w:rFonts w:ascii="Times New Roman" w:hAnsi="Times New Roman" w:cs="Times New Roman"/>
          <w:sz w:val="24"/>
          <w:szCs w:val="24"/>
          <w:vertAlign w:val="subscript"/>
        </w:rPr>
        <w:t>ST</w:t>
      </w:r>
      <w:r w:rsidRPr="00482ADE">
        <w:rPr>
          <w:rFonts w:ascii="Times New Roman" w:hAnsi="Times New Roman" w:cs="Times New Roman"/>
          <w:sz w:val="24"/>
          <w:szCs w:val="24"/>
        </w:rPr>
        <w:t xml:space="preserve"> values obtained from </w:t>
      </w:r>
      <w:proofErr w:type="spellStart"/>
      <w:r w:rsidRPr="00482ADE">
        <w:rPr>
          <w:rFonts w:ascii="Times New Roman" w:hAnsi="Times New Roman" w:cs="Times New Roman"/>
          <w:sz w:val="24"/>
          <w:szCs w:val="24"/>
        </w:rPr>
        <w:t>GenAlEx</w:t>
      </w:r>
      <w:proofErr w:type="spellEnd"/>
      <w:r w:rsidRPr="00482ADE">
        <w:rPr>
          <w:rFonts w:ascii="Times New Roman" w:hAnsi="Times New Roman" w:cs="Times New Roman"/>
          <w:sz w:val="24"/>
          <w:szCs w:val="24"/>
        </w:rPr>
        <w:t>. The diamond colo</w:t>
      </w:r>
      <w:r>
        <w:rPr>
          <w:rFonts w:ascii="Times New Roman" w:hAnsi="Times New Roman" w:cs="Times New Roman"/>
          <w:sz w:val="24"/>
          <w:szCs w:val="24"/>
        </w:rPr>
        <w:t>u</w:t>
      </w:r>
      <w:r w:rsidRPr="00482ADE">
        <w:rPr>
          <w:rFonts w:ascii="Times New Roman" w:hAnsi="Times New Roman" w:cs="Times New Roman"/>
          <w:sz w:val="24"/>
          <w:szCs w:val="24"/>
        </w:rPr>
        <w:t>rs indicate the different sampling regions: blue – South, red – Central, yellow – North. The dashed ellipses resemble the genetic clusters observed for the contemporary TESS results</w:t>
      </w:r>
      <w:r>
        <w:rPr>
          <w:rFonts w:ascii="Times New Roman" w:hAnsi="Times New Roman" w:cs="Times New Roman"/>
          <w:sz w:val="24"/>
          <w:szCs w:val="24"/>
        </w:rPr>
        <w:t>.</w:t>
      </w:r>
    </w:p>
    <w:p w14:paraId="2497C7FE" w14:textId="1D70F55B" w:rsidR="006E2951" w:rsidRDefault="006E2951">
      <w:pPr>
        <w:rPr>
          <w:rFonts w:ascii="Times New Roman" w:hAnsi="Times New Roman" w:cs="Times New Roman"/>
          <w:sz w:val="24"/>
          <w:szCs w:val="24"/>
        </w:rPr>
      </w:pPr>
      <w:bookmarkStart w:id="0" w:name="_GoBack"/>
      <w:bookmarkEnd w:id="0"/>
    </w:p>
    <w:sectPr w:rsidR="006E2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D8"/>
    <w:rsid w:val="00052987"/>
    <w:rsid w:val="000E3959"/>
    <w:rsid w:val="000F15E9"/>
    <w:rsid w:val="00106CCB"/>
    <w:rsid w:val="001655C9"/>
    <w:rsid w:val="002704B0"/>
    <w:rsid w:val="00352E44"/>
    <w:rsid w:val="0037060F"/>
    <w:rsid w:val="003D58D8"/>
    <w:rsid w:val="004033D5"/>
    <w:rsid w:val="00440A39"/>
    <w:rsid w:val="005259D1"/>
    <w:rsid w:val="0057711D"/>
    <w:rsid w:val="0062706D"/>
    <w:rsid w:val="006E2951"/>
    <w:rsid w:val="0078372F"/>
    <w:rsid w:val="008841FA"/>
    <w:rsid w:val="008D5614"/>
    <w:rsid w:val="008D5B35"/>
    <w:rsid w:val="00905F94"/>
    <w:rsid w:val="00954150"/>
    <w:rsid w:val="00964BE0"/>
    <w:rsid w:val="009865B4"/>
    <w:rsid w:val="00A71D7F"/>
    <w:rsid w:val="00A92961"/>
    <w:rsid w:val="00AE482E"/>
    <w:rsid w:val="00AF4362"/>
    <w:rsid w:val="00B1641F"/>
    <w:rsid w:val="00B23549"/>
    <w:rsid w:val="00B901C9"/>
    <w:rsid w:val="00BE39C2"/>
    <w:rsid w:val="00C16B71"/>
    <w:rsid w:val="00C40897"/>
    <w:rsid w:val="00CC63CA"/>
    <w:rsid w:val="00D21C2B"/>
    <w:rsid w:val="00D54A07"/>
    <w:rsid w:val="00D70633"/>
    <w:rsid w:val="00DD1997"/>
    <w:rsid w:val="00E62F7D"/>
    <w:rsid w:val="00EE62BA"/>
    <w:rsid w:val="00F41B99"/>
    <w:rsid w:val="00F63BF0"/>
    <w:rsid w:val="00F7216C"/>
    <w:rsid w:val="00F8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D8F7"/>
  <w15:chartTrackingRefBased/>
  <w15:docId w15:val="{9AEB85B9-37D6-497A-A74B-ED2AB996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96634">
      <w:bodyDiv w:val="1"/>
      <w:marLeft w:val="0"/>
      <w:marRight w:val="0"/>
      <w:marTop w:val="0"/>
      <w:marBottom w:val="0"/>
      <w:divBdr>
        <w:top w:val="none" w:sz="0" w:space="0" w:color="auto"/>
        <w:left w:val="none" w:sz="0" w:space="0" w:color="auto"/>
        <w:bottom w:val="none" w:sz="0" w:space="0" w:color="auto"/>
        <w:right w:val="none" w:sz="0" w:space="0" w:color="auto"/>
      </w:divBdr>
    </w:div>
    <w:div w:id="17971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9</cp:revision>
  <dcterms:created xsi:type="dcterms:W3CDTF">2019-08-05T07:42:00Z</dcterms:created>
  <dcterms:modified xsi:type="dcterms:W3CDTF">2019-08-05T08:06:00Z</dcterms:modified>
</cp:coreProperties>
</file>